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ind w:leftChars="0" w:left="0"/>
        <w:jc w:val="center"/>
        <w:rPr>
          <w:rFonts w:ascii="仿宋" w:hint="eastAsia"/>
          <w:b/>
          <w:bCs/>
          <w:sz w:val="44"/>
          <w:szCs w:val="44"/>
          <w:lang w:val="en-US" w:eastAsia="zh-CN"/>
        </w:rPr>
      </w:pPr>
      <w:r>
        <w:rPr>
          <w:rFonts w:ascii="仿宋" w:hint="eastAsia"/>
          <w:b/>
          <w:bCs/>
          <w:sz w:val="44"/>
          <w:szCs w:val="44"/>
          <w:lang w:val="en-US" w:eastAsia="zh-CN"/>
        </w:rPr>
        <w:t>黑龙江省住房和城乡建设厅关于进一步加强建筑业企业资质审批管理工作的通知</w:t>
      </w:r>
    </w:p>
    <w:p>
      <w:pPr>
        <w:ind w:leftChars="0" w:left="0" w:firstLine="0"/>
        <w:jc w:val="center"/>
        <w:rPr>
          <w:lang w:val="en-US" w:eastAsia="zh-CN"/>
        </w:rPr>
      </w:pPr>
      <w:r>
        <w:rPr>
          <w:lang w:val="en-US" w:eastAsia="zh-CN"/>
        </w:rPr>
        <w:t>（征求意见稿）</w:t>
      </w:r>
    </w:p>
    <w:p>
      <w:pPr>
        <w:ind w:leftChars="0" w:left="0" w:firstLine="0"/>
        <w:rPr>
          <w:lang w:val="en-US" w:eastAsia="zh-CN"/>
        </w:rPr>
      </w:pPr>
      <w:r>
        <w:rPr>
          <w:lang w:val="en-US" w:eastAsia="zh-CN"/>
        </w:rPr>
        <w:t>各市（地）住建局、哈尔滨新区住建局，各有关单位：</w:t>
      </w:r>
    </w:p>
    <w:p>
      <w:pPr>
        <w:ind w:leftChars="0" w:left="0" w:firstLineChars="200" w:firstLine="640"/>
      </w:pPr>
      <w:r>
        <w:rPr>
          <w:lang w:val="en-US" w:eastAsia="zh-CN"/>
        </w:rPr>
        <w:t>为认真落实住房城乡建设部《关于进一步加强建设工程企业资质审批管理工作的通知》（建市规〔2023〕3号）等文件精神，规范资质审批，促进建筑业高质量发展，现</w:t>
      </w:r>
      <w:r>
        <w:t>就</w:t>
      </w:r>
      <w:r>
        <w:rPr>
          <w:bCs/>
        </w:rPr>
        <w:t>进一步加强建筑业企业资质审批管理工作</w:t>
      </w:r>
      <w:r>
        <w:t>通知如下：</w:t>
      </w:r>
    </w:p>
    <w:p>
      <w:pPr>
        <w:ind w:leftChars="200" w:left="640"/>
        <w:rPr>
          <w:rFonts w:ascii="黑体" w:eastAsia="黑体" w:hint="eastAsia"/>
          <w:szCs w:val="32"/>
          <w:lang w:val="en-US" w:eastAsia="zh-CN"/>
        </w:rPr>
      </w:pPr>
      <w:r>
        <w:rPr>
          <w:rFonts w:ascii="黑体" w:eastAsia="黑体" w:hint="eastAsia"/>
          <w:b/>
          <w:bCs/>
          <w:szCs w:val="32"/>
          <w:lang w:val="en-US" w:eastAsia="zh-CN"/>
        </w:rPr>
        <w:t>一、</w:t>
      </w:r>
      <w:r>
        <w:rPr>
          <w:rFonts w:ascii="黑体" w:eastAsia="黑体" w:hint="eastAsia"/>
          <w:b w:val="0"/>
          <w:bCs w:val="0"/>
          <w:i w:val="0"/>
          <w:iCs w:val="0"/>
          <w:caps w:val="0"/>
          <w:smallCaps w:val="0"/>
          <w:vanish w:val="0"/>
          <w:color w:val="000000"/>
          <w:spacing w:val="0"/>
          <w:szCs w:val="32"/>
        </w:rPr>
        <w:t>加强企业重组分立及合并资质核定</w:t>
      </w:r>
    </w:p>
    <w:p>
      <w:pPr>
        <w:ind w:leftChars="0" w:left="0" w:firstLineChars="200" w:firstLine="640"/>
        <w:rPr>
          <w:lang w:val="en-US" w:eastAsia="zh-CN"/>
        </w:rPr>
      </w:pPr>
      <w:r>
        <w:rPr>
          <w:lang w:val="en-US" w:eastAsia="zh-CN"/>
        </w:rPr>
        <w:t xml:space="preserve">（一）企业由于经营结构调整，在企业与其全资子公司之间或各全资子公司间进行重组分立，申请资质全部或部分转移的，审批部门应重新核定原企业、承继企业资质证书上全部专业资质。                                                                                                                                                                    </w:t>
      </w:r>
    </w:p>
    <w:p>
      <w:pPr>
        <w:ind w:leftChars="0" w:left="0" w:firstLineChars="200" w:firstLine="640"/>
        <w:rPr>
          <w:lang w:val="en-US" w:eastAsia="zh-CN"/>
        </w:rPr>
      </w:pPr>
      <w:r>
        <w:rPr>
          <w:lang w:val="en-US" w:eastAsia="zh-CN"/>
        </w:rPr>
        <w:t>（二）原企业主要考核注册人员、职称人员、</w:t>
      </w:r>
      <w:r>
        <w:rPr>
          <w:rFonts w:hint="eastAsia"/>
          <w:lang w:val="en-US" w:eastAsia="zh-CN"/>
        </w:rPr>
        <w:t>相关法律关系</w:t>
      </w:r>
      <w:r>
        <w:rPr>
          <w:lang w:val="en-US" w:eastAsia="zh-CN"/>
        </w:rPr>
        <w:t>以及承接工程等，有在建工程项目的，不得重组分立。</w:t>
      </w:r>
    </w:p>
    <w:p>
      <w:pPr>
        <w:ind w:leftChars="0" w:left="0" w:firstLineChars="200" w:firstLine="640"/>
        <w:rPr>
          <w:lang w:val="en-US" w:eastAsia="zh-CN"/>
        </w:rPr>
      </w:pPr>
      <w:r>
        <w:rPr>
          <w:lang w:val="en-US" w:eastAsia="zh-CN"/>
        </w:rPr>
        <w:t>（三）拟承继资质企业主要考核</w:t>
      </w:r>
      <w:r>
        <w:rPr>
          <w:rFonts w:hint="eastAsia"/>
          <w:lang w:val="en-US" w:eastAsia="zh-CN"/>
        </w:rPr>
        <w:t>净</w:t>
      </w:r>
      <w:r>
        <w:rPr>
          <w:lang w:val="en-US" w:eastAsia="zh-CN"/>
        </w:rPr>
        <w:t>资产、注册人员、职称人员等。</w:t>
      </w:r>
    </w:p>
    <w:p>
      <w:pPr>
        <w:ind w:leftChars="0" w:left="0" w:firstLineChars="200" w:firstLine="640"/>
        <w:rPr>
          <w:lang w:val="en-US" w:eastAsia="zh-CN"/>
        </w:rPr>
      </w:pPr>
      <w:r>
        <w:rPr>
          <w:lang w:val="en-US" w:eastAsia="zh-CN"/>
        </w:rPr>
        <w:t>（四）企业完成重组分立并重新核定资质后，原企业、承继企业均不得以资质转移前承揽的工程项目作为代表工程业绩申请相应资质。</w:t>
      </w:r>
    </w:p>
    <w:p>
      <w:pPr>
        <w:ind w:leftChars="0" w:left="0" w:firstLineChars="200" w:firstLine="640"/>
        <w:rPr>
          <w:lang w:val="en-US" w:eastAsia="zh-CN"/>
        </w:rPr>
      </w:pPr>
      <w:r>
        <w:rPr>
          <w:lang w:val="en-US" w:eastAsia="zh-CN"/>
        </w:rPr>
        <w:t>（五）企业申请办理跨省重组分立、合并的，由我厅出具公文</w:t>
      </w:r>
      <w:bookmarkStart w:id="0" w:name="_GoBack"/>
      <w:bookmarkEnd w:id="0"/>
      <w:r>
        <w:rPr>
          <w:lang w:val="en-US" w:eastAsia="zh-CN"/>
        </w:rPr>
        <w:t>，函告承继资质省住建主管部门。</w:t>
      </w:r>
    </w:p>
    <w:p>
      <w:pPr>
        <w:ind w:leftChars="0" w:left="0" w:firstLineChars="200" w:firstLine="640"/>
        <w:rPr>
          <w:lang w:val="en-US" w:eastAsia="zh-CN"/>
        </w:rPr>
      </w:pPr>
      <w:r>
        <w:rPr>
          <w:lang w:val="en-US" w:eastAsia="zh-CN"/>
        </w:rPr>
        <w:t>（六）企业通过升级、重组分立、合并及跨省变更方式取得资质后，需完成1项以上对应资质类别的工程项目，方能再次通过重组分立、合并等形式转移该项资质。</w:t>
      </w:r>
    </w:p>
    <w:p>
      <w:pPr>
        <w:ind w:leftChars="200" w:left="640"/>
        <w:rPr>
          <w:rFonts w:ascii="黑体" w:eastAsia="黑体" w:hint="eastAsia"/>
          <w:lang w:val="en-US" w:eastAsia="zh-CN"/>
        </w:rPr>
      </w:pPr>
      <w:r>
        <w:rPr>
          <w:rFonts w:ascii="黑体" w:eastAsia="黑体" w:hint="eastAsia"/>
          <w:lang w:val="en-US" w:eastAsia="zh-CN"/>
        </w:rPr>
        <w:t>二、统一审查标准</w:t>
      </w:r>
    </w:p>
    <w:p>
      <w:pPr>
        <w:ind w:leftChars="0" w:left="0" w:firstLineChars="200" w:firstLine="640"/>
        <w:rPr>
          <w:lang w:val="en-US" w:eastAsia="zh-CN"/>
        </w:rPr>
      </w:pPr>
      <w:r>
        <w:rPr>
          <w:lang w:val="en-US" w:eastAsia="zh-CN"/>
        </w:rPr>
        <w:t>（一）申请我省许可的专业承包一级资质，企业净资产、技术负责人经历、职称或执业资格和注册建造师等条件需满足《建筑业企业资质标准》（建市〔2014〕159号）相应类别一级资质标准的指标要求。</w:t>
      </w:r>
    </w:p>
    <w:p>
      <w:pPr>
        <w:ind w:leftChars="0" w:left="0" w:firstLineChars="200" w:firstLine="640"/>
        <w:rPr>
          <w:lang w:val="en-US" w:eastAsia="zh-CN"/>
        </w:rPr>
      </w:pPr>
      <w:r>
        <w:rPr>
          <w:lang w:val="en-US" w:eastAsia="zh-CN"/>
        </w:rPr>
        <w:t>（二）申请我省许可的施工总承包二级资质、专业承包二级资质，企业净资产和技术负责人经历、职称或执业资格等条件需满足《建筑业企业资质标准》（建市〔2014〕159号）规定的相应类别二级资质标准要求；注册建造师、职称人员、技术工人及技术负责人（或注册建造师）个人业绩、技术装备等指标需满足相应类别最低等级资质标准要求。技术负责人（注册建造师）主持完成过的业绩应是作为施工项目经理独立主持完成的工程项目。</w:t>
      </w:r>
    </w:p>
    <w:p>
      <w:pPr>
        <w:ind w:leftChars="0" w:left="0" w:firstLineChars="200" w:firstLine="640"/>
        <w:rPr>
          <w:lang w:val="en-US" w:eastAsia="zh-CN"/>
        </w:rPr>
      </w:pPr>
      <w:r>
        <w:rPr>
          <w:lang w:val="en-US" w:eastAsia="zh-CN"/>
        </w:rPr>
        <w:t>（三）对于资质申请通过的注册</w:t>
      </w:r>
      <w:r>
        <w:rPr>
          <w:rFonts w:hint="eastAsia"/>
          <w:lang w:val="en-US" w:eastAsia="zh-CN"/>
        </w:rPr>
        <w:t>建造师</w:t>
      </w:r>
      <w:r>
        <w:rPr>
          <w:lang w:val="en-US" w:eastAsia="zh-CN"/>
        </w:rPr>
        <w:t>、职称人员（含技术负责人），1年内只认可2次，3次以上视为无效人员。</w:t>
      </w:r>
    </w:p>
    <w:p>
      <w:pPr>
        <w:ind w:leftChars="0" w:left="0" w:firstLineChars="200" w:firstLine="640"/>
        <w:rPr>
          <w:lang w:val="en-US" w:eastAsia="zh-CN"/>
        </w:rPr>
      </w:pPr>
      <w:r>
        <w:rPr>
          <w:lang w:val="en-US" w:eastAsia="zh-CN"/>
        </w:rPr>
        <w:t>（四）申请资质的职称人员，需提供全国职称评审信息查询截图，包括12333网站用户名和密码。</w:t>
      </w:r>
    </w:p>
    <w:p>
      <w:pPr>
        <w:ind w:leftChars="200" w:left="640"/>
        <w:rPr>
          <w:rFonts w:ascii="黑体" w:eastAsia="黑体" w:hint="eastAsia"/>
          <w:lang w:val="en-US" w:eastAsia="zh-CN"/>
        </w:rPr>
      </w:pPr>
      <w:r>
        <w:rPr>
          <w:rFonts w:ascii="黑体" w:eastAsia="黑体" w:hint="eastAsia"/>
          <w:lang w:val="en-US" w:eastAsia="zh-CN"/>
        </w:rPr>
        <w:t>三、完善业绩认定</w:t>
      </w:r>
    </w:p>
    <w:p>
      <w:pPr>
        <w:ind w:leftChars="0" w:left="0" w:firstLineChars="200" w:firstLine="640"/>
        <w:rPr>
          <w:lang w:val="en-US" w:eastAsia="zh-CN"/>
        </w:rPr>
      </w:pPr>
      <w:r>
        <w:rPr>
          <w:lang w:val="en-US" w:eastAsia="zh-CN"/>
        </w:rPr>
        <w:t>（一）自2024年1月1日起，申请住建部负责审批的企业业绩应当全部录入“全国建筑市场监管服务平台”。</w:t>
      </w:r>
    </w:p>
    <w:p>
      <w:pPr>
        <w:ind w:leftChars="0" w:left="0" w:firstLineChars="200" w:firstLine="640"/>
        <w:rPr>
          <w:lang w:val="en-US" w:eastAsia="zh-CN"/>
        </w:rPr>
      </w:pPr>
      <w:r>
        <w:rPr>
          <w:lang w:val="en-US" w:eastAsia="zh-CN"/>
        </w:rPr>
        <w:t>（二）</w:t>
      </w:r>
      <w:r>
        <w:rPr>
          <w:rFonts w:hint="eastAsia"/>
          <w:lang w:val="en-US" w:eastAsia="zh-CN"/>
        </w:rPr>
        <w:t>自2024年7月1日起，</w:t>
      </w:r>
      <w:r>
        <w:rPr>
          <w:lang w:val="en-US" w:eastAsia="zh-CN"/>
        </w:rPr>
        <w:t>申请省级权限审批的施工总承包企业资质</w:t>
      </w:r>
      <w:r>
        <w:rPr>
          <w:rFonts w:hint="eastAsia"/>
          <w:lang w:val="en-US" w:eastAsia="zh-CN"/>
        </w:rPr>
        <w:t>和</w:t>
      </w:r>
      <w:r>
        <w:rPr>
          <w:lang w:val="en-US" w:eastAsia="zh-CN"/>
        </w:rPr>
        <w:t>专业承包企业资质，其企业业绩和专业技术人员个人业绩均应是在“全国建筑市场监管服务平台”或项目所在地省级监管平台上满足资质标准要求的</w:t>
      </w:r>
      <w:r>
        <w:rPr>
          <w:b w:val="0"/>
          <w:bCs w:val="0"/>
          <w:shd w:val="clear" w:color="auto" w:fill="auto"/>
          <w:lang w:val="en-US" w:eastAsia="zh-CN"/>
        </w:rPr>
        <w:t>B</w:t>
      </w:r>
      <w:r>
        <w:rPr>
          <w:lang w:val="en-US" w:eastAsia="zh-CN"/>
        </w:rPr>
        <w:t>级及以上的工程项目，且工程基本信息、招投标信息、合同登记信息和竣工验收信息等内容完整。</w:t>
      </w:r>
    </w:p>
    <w:p>
      <w:pPr>
        <w:ind w:leftChars="0" w:left="0" w:firstLineChars="200" w:firstLine="640"/>
        <w:rPr>
          <w:lang w:val="en-US" w:eastAsia="zh-CN"/>
        </w:rPr>
      </w:pPr>
      <w:r>
        <w:rPr>
          <w:lang w:val="en-US" w:eastAsia="zh-CN"/>
        </w:rPr>
        <w:t>（</w:t>
      </w:r>
      <w:r>
        <w:rPr>
          <w:rFonts w:hint="eastAsia"/>
          <w:lang w:val="en-US" w:eastAsia="zh-CN"/>
        </w:rPr>
        <w:t>三</w:t>
      </w:r>
      <w:r>
        <w:rPr>
          <w:lang w:val="en-US" w:eastAsia="zh-CN"/>
        </w:rPr>
        <w:t>）申请交通、水利、通信类等由有关专业部门配合实施审查的企业资质，相关业绩由有关专业部门负责确认。</w:t>
      </w:r>
    </w:p>
    <w:p>
      <w:pPr>
        <w:ind w:leftChars="200" w:left="640"/>
        <w:rPr>
          <w:lang w:val="en-US" w:eastAsia="zh-CN"/>
        </w:rPr>
      </w:pPr>
      <w:r>
        <w:rPr>
          <w:b/>
          <w:bCs/>
          <w:lang w:val="en-US" w:eastAsia="zh-CN"/>
        </w:rPr>
        <w:t>四、强化动态核查</w:t>
      </w:r>
    </w:p>
    <w:p>
      <w:pPr>
        <w:ind w:leftChars="0" w:left="0" w:firstLineChars="200" w:firstLine="640"/>
        <w:rPr>
          <w:lang w:val="en-US" w:eastAsia="zh-CN"/>
        </w:rPr>
      </w:pPr>
      <w:r>
        <w:rPr>
          <w:lang w:val="en-US" w:eastAsia="zh-CN"/>
        </w:rPr>
        <w:t>在黑龙江省建筑市场监管公共服务平台设置“资质动态核查”模块，通过信息化手段，对全省注册建筑业企业资质开展资质动态核查。取得资质后，继续符合资质标准的企业，标注为“资质正常”；不再符合资质标准的，标注为“资质异常”。标注“资质异常”期间，企业不得申请办理资质许可事项。</w:t>
      </w:r>
    </w:p>
    <w:p>
      <w:pPr>
        <w:ind w:leftChars="0" w:left="0" w:firstLineChars="200" w:firstLine="640"/>
        <w:rPr>
          <w:lang w:val="en-US" w:eastAsia="zh-CN"/>
        </w:rPr>
      </w:pPr>
      <w:r>
        <w:rPr>
          <w:lang w:val="en-US" w:eastAsia="zh-CN"/>
        </w:rPr>
        <w:t>各地市要按照本《通知》要求，加强权限内审批</w:t>
      </w:r>
      <w:r>
        <w:rPr>
          <w:rFonts w:hint="eastAsia"/>
          <w:lang w:val="en-US" w:eastAsia="zh-CN"/>
        </w:rPr>
        <w:t>和事中事后监管</w:t>
      </w:r>
      <w:r>
        <w:rPr>
          <w:lang w:val="en-US" w:eastAsia="zh-CN"/>
        </w:rPr>
        <w:t>工作。</w:t>
      </w:r>
    </w:p>
    <w:p>
      <w:pPr>
        <w:ind w:leftChars="0" w:left="0" w:firstLineChars="200" w:firstLine="640"/>
        <w:rPr>
          <w:lang w:val="en-US" w:eastAsia="zh-CN"/>
        </w:rPr>
      </w:pPr>
      <w:r>
        <w:rPr>
          <w:lang w:val="en-US" w:eastAsia="zh-CN"/>
        </w:rPr>
        <w:t xml:space="preserve">本通知自2024年Ｘ月Ｘ日起施行。以往与本通知规定不一致的，以本通知为准。住房城乡建设部有新规定的，以住房城乡建设部要求为准。 </w:t>
      </w:r>
    </w:p>
    <w:p>
      <w:pPr>
        <w:ind w:leftChars="200" w:left="640"/>
        <w:rPr>
          <w:lang w:val="en-US" w:eastAsia="zh-CN"/>
        </w:rPr>
      </w:pPr>
      <w:r>
        <w:rPr>
          <w:lang w:val="en-US" w:eastAsia="zh-CN"/>
        </w:rPr>
        <w:t xml:space="preserve">                 黑龙江省住房和城乡建设厅</w:t>
      </w:r>
    </w:p>
    <w:p>
      <w:pPr>
        <w:ind w:leftChars="200" w:left="640"/>
        <w:rPr>
          <w:lang w:val="en-US" w:eastAsia="zh-CN"/>
        </w:rPr>
      </w:pPr>
      <w:r>
        <w:rPr>
          <w:lang w:val="en-US" w:eastAsia="zh-CN"/>
        </w:rPr>
        <w:t xml:space="preserve">                 </w:t>
      </w:r>
      <w:r>
        <w:rPr>
          <w:rFonts w:hint="eastAsia"/>
          <w:lang w:val="en-US" w:eastAsia="zh-CN"/>
        </w:rPr>
        <w:t xml:space="preserve">  </w:t>
      </w:r>
      <w:r>
        <w:rPr>
          <w:lang w:val="en-US" w:eastAsia="zh-CN"/>
        </w:rPr>
        <w:t xml:space="preserve">  2024年1月</w:t>
      </w:r>
      <w:r>
        <w:rPr>
          <w:rFonts w:hint="eastAsia"/>
          <w:lang w:val="en-US" w:eastAsia="zh-CN"/>
        </w:rPr>
        <w:t>11</w:t>
      </w:r>
      <w:r>
        <w:rPr>
          <w:lang w:val="en-US" w:eastAsia="zh-CN"/>
        </w:rPr>
        <w:t>日</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auto"/>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360" w:lineRule="auto"/>
      <w:ind w:leftChars="200" w:left="200"/>
      <w:jc w:val="both"/>
    </w:pPr>
    <w:rPr>
      <w:rFonts w:ascii="Calibri" w:eastAsia="仿宋" w:cs="Arial" w:hAnsi="Calibri"/>
      <w:kern w:val="2"/>
      <w:sz w:val="32"/>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Normal (Web)"/>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8</TotalTime>
  <Application>Yozo_Office27021597764231179</Application>
  <Pages>3</Pages>
  <Words>1391</Words>
  <Characters>1421</Characters>
  <Lines>66</Lines>
  <Paragraphs>26</Paragraphs>
  <CharactersWithSpaces>1624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程</dc:creator>
  <cp:lastModifiedBy>zjt</cp:lastModifiedBy>
  <cp:revision>1</cp:revision>
  <cp:lastPrinted>2024-01-05T09:39:00Z</cp:lastPrinted>
  <dcterms:created xsi:type="dcterms:W3CDTF">2021-03-24T10:41:00Z</dcterms:created>
  <dcterms:modified xsi:type="dcterms:W3CDTF">2024-01-12T01:58:06Z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2052-10.8.0.6220</vt:lpwstr>
  </property>
  <property fmtid="{D5CDD505-2E9C-101B-9397-08002B2CF9AE}" pid="3" name="ICV">
    <vt:lpwstr>1A25DD07286D4E0E938955CAB337D17C</vt:lpwstr>
  </property>
</Properties>
</file>