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center"/>
        <w:outlineLvl w:val="9"/>
        <w:rPr>
          <w:rFonts w:hint="eastAsia" w:ascii="Times New Roman" w:hAnsi="方正小标宋简体" w:eastAsia="方正小标宋简体" w:cs="方正小标宋简体"/>
          <w:bCs/>
          <w:caps w:val="0"/>
          <w:color w:val="auto"/>
          <w:sz w:val="44"/>
          <w:szCs w:val="44"/>
          <w:vertAlign w:val="baseline"/>
          <w:lang w:bidi="ar"/>
        </w:rPr>
      </w:pPr>
      <w:bookmarkStart w:id="0" w:name="_GoBack"/>
      <w:r>
        <w:rPr>
          <w:rFonts w:hint="default" w:ascii="Times New Roman" w:hAnsi="Times New Roman" w:eastAsia="仿宋_GB2312" w:cs="Times New Roman"/>
          <w:b w:val="0"/>
          <w:bCs w:val="0"/>
          <w:caps w:val="0"/>
          <w:color w:val="333333"/>
          <w:spacing w:val="0"/>
          <w:kern w:val="2"/>
          <w:sz w:val="32"/>
          <w:szCs w:val="32"/>
          <w:vertAlign w:val="baseline"/>
          <w:lang w:val="en-US" w:eastAsia="zh-CN" w:bidi="ar"/>
        </w:rPr>
        <w:t xml:space="preserve"> </w:t>
      </w:r>
      <w:r>
        <w:rPr>
          <w:rFonts w:hint="default" w:ascii="Times New Roman" w:hAnsi="方正小标宋简体" w:eastAsia="方正小标宋简体" w:cs="方正小标宋简体"/>
          <w:b w:val="0"/>
          <w:bCs/>
          <w:caps w:val="0"/>
          <w:color w:val="auto"/>
          <w:kern w:val="2"/>
          <w:sz w:val="44"/>
          <w:szCs w:val="44"/>
          <w:vertAlign w:val="baseline"/>
          <w:lang w:val="en-US" w:eastAsia="zh-CN" w:bidi="ar"/>
        </w:rPr>
        <w:t>黑龙江省</w:t>
      </w:r>
      <w:r>
        <w:rPr>
          <w:rFonts w:hint="eastAsia" w:ascii="Times New Roman" w:hAnsi="方正小标宋简体" w:eastAsia="方正小标宋简体" w:cs="方正小标宋简体"/>
          <w:b w:val="0"/>
          <w:bCs/>
          <w:caps w:val="0"/>
          <w:color w:val="auto"/>
          <w:kern w:val="2"/>
          <w:sz w:val="44"/>
          <w:szCs w:val="44"/>
          <w:vertAlign w:val="baseline"/>
          <w:lang w:val="en-US" w:eastAsia="zh-CN" w:bidi="ar"/>
        </w:rPr>
        <w:t>房屋建筑和市政基础设施工程</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0"/>
        <w:jc w:val="center"/>
        <w:outlineLvl w:val="9"/>
        <w:rPr>
          <w:rFonts w:hint="default" w:ascii="Times New Roman" w:hAnsi="Times New Roman" w:eastAsia="方正小标宋简体" w:cs="Times New Roman"/>
          <w:bCs/>
          <w:caps w:val="0"/>
          <w:color w:val="auto"/>
          <w:sz w:val="44"/>
          <w:szCs w:val="44"/>
          <w:vertAlign w:val="baseline"/>
          <w:lang w:bidi="ar"/>
        </w:rPr>
      </w:pPr>
      <w:r>
        <w:rPr>
          <w:rFonts w:hint="eastAsia" w:ascii="Times New Roman" w:hAnsi="方正小标宋简体" w:eastAsia="方正小标宋简体" w:cs="方正小标宋简体"/>
          <w:b w:val="0"/>
          <w:bCs/>
          <w:caps w:val="0"/>
          <w:color w:val="auto"/>
          <w:kern w:val="2"/>
          <w:sz w:val="44"/>
          <w:szCs w:val="44"/>
          <w:vertAlign w:val="baseline"/>
          <w:lang w:val="en-US" w:eastAsia="zh-CN" w:bidi="ar"/>
        </w:rPr>
        <w:t>见证取样和送检管理规定</w:t>
      </w:r>
    </w:p>
    <w:bookmarkEnd w:id="0"/>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3" w:firstLineChars="200"/>
        <w:jc w:val="both"/>
        <w:outlineLvl w:val="9"/>
        <w:rPr>
          <w:rFonts w:hint="default" w:ascii="Times New Roman" w:hAnsi="Times New Roman" w:eastAsia="仿宋_GB2312" w:cs="Times New Roman"/>
          <w:caps w:val="0"/>
          <w:color w:val="auto"/>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lang w:bidi="ar"/>
        </w:rPr>
      </w:pPr>
      <w:r>
        <w:rPr>
          <w:rFonts w:hint="default" w:ascii="Times New Roman" w:hAnsi="宋体" w:eastAsia="黑体" w:cs="黑体"/>
          <w:b w:val="0"/>
          <w:bCs w:val="0"/>
          <w:caps w:val="0"/>
          <w:color w:val="auto"/>
          <w:kern w:val="2"/>
          <w:sz w:val="32"/>
          <w:szCs w:val="32"/>
          <w:vertAlign w:val="baseline"/>
          <w:lang w:val="en-US" w:eastAsia="zh-CN" w:bidi="ar"/>
        </w:rPr>
        <w:t>第一条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为规范房屋建筑和市政基础设施工程见证取样和送检管理工作，根据《中华人民共和国建筑法》《建设工程质量管理条例》《建设工程质量检测管理办法》《房屋建筑工程和市政基础设施工程实行见证取样和送检的规定》等法律法规、规范标准和规定，结合我省实际，制定本规定。</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宋体" w:eastAsia="黑体" w:cs="黑体"/>
          <w:b w:val="0"/>
          <w:bCs w:val="0"/>
          <w:caps w:val="0"/>
          <w:color w:val="auto"/>
          <w:kern w:val="2"/>
          <w:sz w:val="32"/>
          <w:szCs w:val="32"/>
          <w:vertAlign w:val="baseline"/>
          <w:lang w:val="en-US" w:eastAsia="zh-CN" w:bidi="ar"/>
        </w:rPr>
        <w:t>第二条</w:t>
      </w:r>
      <w:r>
        <w:rPr>
          <w:rFonts w:hint="default" w:ascii="Times New Roman" w:hAnsi="Times New Roman" w:eastAsia="黑体"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在本省行政区域内从事房屋建筑和市政基础设施工程见证取样和送检活动及其监督管理，适用本规定。</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宋体" w:eastAsia="黑体" w:cs="黑体"/>
          <w:b w:val="0"/>
          <w:bCs w:val="0"/>
          <w:caps w:val="0"/>
          <w:color w:val="auto"/>
          <w:kern w:val="2"/>
          <w:sz w:val="32"/>
          <w:szCs w:val="32"/>
          <w:vertAlign w:val="baseline"/>
          <w:lang w:val="en-US" w:eastAsia="zh-CN" w:bidi="ar"/>
        </w:rPr>
        <w:t>第三条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本规定所称见证取样和送检是指在建设单位或工程监理人员的见证下，由施工单位的取样员按照国家有关技术标准、规范的规定，在施工现场对涉及工程结构安全、节能、环境环保和主要使用功能的试块、试件及材料进行随机取样，经见证人员、取样人员共同送至具备相应检测资质的工程质量检测机构（以下简称</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eastAsia" w:ascii="Times New Roman" w:hAnsi="Calibri" w:eastAsia="仿宋_GB2312" w:cs="仿宋_GB2312"/>
          <w:b w:val="0"/>
          <w:bCs w:val="0"/>
          <w:caps w:val="0"/>
          <w:color w:val="auto"/>
          <w:kern w:val="2"/>
          <w:sz w:val="32"/>
          <w:szCs w:val="32"/>
          <w:vertAlign w:val="baseline"/>
          <w:lang w:val="en-US" w:eastAsia="zh-CN" w:bidi="ar"/>
        </w:rPr>
        <w:t>检测机构</w:t>
      </w:r>
      <w:r>
        <w:rPr>
          <w:rFonts w:hint="default" w:ascii="Times New Roman" w:hAnsi="Times New Roman" w:eastAsia="仿宋_GB2312" w:cs="Times New Roman"/>
          <w:b w:val="0"/>
          <w:bCs w:val="0"/>
          <w:caps w:val="0"/>
          <w:color w:val="auto"/>
          <w:kern w:val="2"/>
          <w:sz w:val="32"/>
          <w:szCs w:val="32"/>
          <w:vertAlign w:val="baseline"/>
          <w:lang w:val="en-US" w:eastAsia="zh-CN" w:bidi="ar"/>
        </w:rPr>
        <w:t>”</w:t>
      </w:r>
      <w:r>
        <w:rPr>
          <w:rFonts w:hint="eastAsia" w:ascii="Times New Roman" w:hAnsi="Calibri" w:eastAsia="仿宋_GB2312" w:cs="仿宋_GB2312"/>
          <w:b w:val="0"/>
          <w:bCs w:val="0"/>
          <w:caps w:val="0"/>
          <w:color w:val="auto"/>
          <w:kern w:val="2"/>
          <w:sz w:val="32"/>
          <w:szCs w:val="32"/>
          <w:vertAlign w:val="baseline"/>
          <w:lang w:val="en-US" w:eastAsia="zh-CN" w:bidi="ar"/>
        </w:rPr>
        <w:t>）进行检测的活动。</w:t>
      </w:r>
    </w:p>
    <w:p>
      <w:pPr>
        <w:pStyle w:val="3"/>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kern w:val="2"/>
          <w:sz w:val="32"/>
          <w:szCs w:val="32"/>
          <w:vertAlign w:val="baseline"/>
          <w:lang w:val="en-US" w:eastAsia="zh-CN" w:bidi="ar"/>
        </w:rPr>
      </w:pPr>
      <w:r>
        <w:rPr>
          <w:rFonts w:hint="eastAsia" w:ascii="Times New Roman" w:hAnsi="宋体" w:eastAsia="黑体" w:cs="黑体"/>
          <w:caps w:val="0"/>
          <w:color w:val="auto"/>
          <w:kern w:val="2"/>
          <w:sz w:val="32"/>
          <w:szCs w:val="32"/>
          <w:vertAlign w:val="baseline"/>
        </w:rPr>
        <w:t>第四条</w:t>
      </w:r>
      <w:r>
        <w:rPr>
          <w:rFonts w:hint="default" w:ascii="Times New Roman" w:hAnsi="Times New Roman" w:eastAsia="仿宋_GB2312" w:cs="Times New Roman"/>
          <w:caps w:val="0"/>
          <w:color w:val="auto"/>
          <w:kern w:val="2"/>
          <w:sz w:val="32"/>
          <w:szCs w:val="32"/>
          <w:vertAlign w:val="baseline"/>
          <w:lang w:val="en-US" w:eastAsia="zh-CN" w:bidi="ar"/>
        </w:rPr>
        <w:t xml:space="preserve"> </w:t>
      </w:r>
      <w:r>
        <w:rPr>
          <w:rFonts w:hint="eastAsia" w:ascii="Times New Roman" w:eastAsia="仿宋_GB2312" w:cs="仿宋_GB2312"/>
          <w:caps w:val="0"/>
          <w:color w:val="auto"/>
          <w:kern w:val="2"/>
          <w:sz w:val="32"/>
          <w:szCs w:val="32"/>
          <w:vertAlign w:val="baseline"/>
          <w:lang w:val="en-US" w:eastAsia="zh-CN" w:bidi="ar"/>
        </w:rPr>
        <w:t>省住房和城乡建设主管部门负责对全省房屋建筑和市政基础设施工程的见证取样和送检活动的监督管理。</w:t>
      </w:r>
    </w:p>
    <w:p>
      <w:pPr>
        <w:pStyle w:val="2"/>
        <w:keepNext w:val="0"/>
        <w:keepLines w:val="0"/>
        <w:pageBreakBefore w:val="0"/>
        <w:widowControl w:val="0"/>
        <w:suppressLineNumbers w:val="0"/>
        <w:shd w:val="clear" w:fill="FFFFFF"/>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宋体" w:cs="Times New Roman"/>
          <w:b w:val="0"/>
          <w:bCs w:val="0"/>
          <w:i w:val="0"/>
          <w:iCs w:val="0"/>
          <w:caps w:val="0"/>
          <w:vanish w:val="0"/>
          <w:color w:val="000000"/>
          <w:spacing w:val="0"/>
          <w:sz w:val="32"/>
          <w:szCs w:val="32"/>
          <w:shd w:val="clear" w:fill="FFFFFF"/>
          <w:vertAlign w:val="baseline"/>
        </w:rPr>
      </w:pPr>
      <w:r>
        <w:rPr>
          <w:rFonts w:hint="eastAsia" w:ascii="Times New Roman" w:eastAsia="仿宋_GB2312" w:cs="仿宋_GB2312"/>
          <w:caps w:val="0"/>
          <w:color w:val="auto"/>
          <w:sz w:val="32"/>
          <w:szCs w:val="32"/>
          <w:shd w:val="clear" w:fill="FFFFFF"/>
          <w:vertAlign w:val="baseline"/>
        </w:rPr>
        <w:t>市、县（市、区）住房城乡建设主管部门负责对本行政区域内的房屋建筑和市政基础设施工程见证取样和送检活动的监督管理，可以委托所属的建设工程质量监督机构具体实施。</w:t>
      </w:r>
    </w:p>
    <w:p>
      <w:pPr>
        <w:pStyle w:val="3"/>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宋体" w:eastAsia="黑体" w:cs="黑体"/>
          <w:caps w:val="0"/>
          <w:color w:val="auto"/>
          <w:kern w:val="2"/>
          <w:sz w:val="32"/>
          <w:szCs w:val="32"/>
          <w:vertAlign w:val="baseline"/>
        </w:rPr>
        <w:t>第五条</w:t>
      </w:r>
      <w:r>
        <w:rPr>
          <w:rFonts w:hint="default" w:ascii="Times New Roman" w:hAnsi="Times New Roman" w:eastAsia="仿宋_GB2312" w:cs="Times New Roman"/>
          <w:caps w:val="0"/>
          <w:color w:val="auto"/>
          <w:kern w:val="2"/>
          <w:sz w:val="32"/>
          <w:szCs w:val="32"/>
          <w:vertAlign w:val="baseline"/>
          <w:lang w:val="en-US" w:eastAsia="zh-CN" w:bidi="ar"/>
        </w:rPr>
        <w:t xml:space="preserve"> </w:t>
      </w:r>
      <w:r>
        <w:rPr>
          <w:rFonts w:hint="eastAsia" w:ascii="Times New Roman" w:eastAsia="仿宋_GB2312" w:cs="仿宋_GB2312"/>
          <w:caps w:val="0"/>
          <w:color w:val="auto"/>
          <w:sz w:val="32"/>
          <w:szCs w:val="32"/>
          <w:vertAlign w:val="baseline"/>
          <w:lang w:bidi="ar"/>
        </w:rPr>
        <w:t>下列涉及结构安全、节能、环境保护和主要使用功能的试块、试件和材料，应实行见证取样和送检：</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Calibri" w:eastAsia="仿宋_GB2312" w:cs="仿宋_GB2312"/>
          <w:b w:val="0"/>
          <w:bCs w:val="0"/>
          <w:caps w:val="0"/>
          <w:color w:val="auto"/>
          <w:kern w:val="2"/>
          <w:sz w:val="32"/>
          <w:szCs w:val="32"/>
          <w:vertAlign w:val="baseline"/>
          <w:lang w:val="en-US" w:eastAsia="zh-CN" w:bidi="ar"/>
        </w:rPr>
        <w:t>（一）用于承重结构的混凝土试块；</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Calibri" w:eastAsia="仿宋_GB2312" w:cs="仿宋_GB2312"/>
          <w:b w:val="0"/>
          <w:bCs w:val="0"/>
          <w:caps w:val="0"/>
          <w:color w:val="auto"/>
          <w:kern w:val="2"/>
          <w:sz w:val="32"/>
          <w:szCs w:val="32"/>
          <w:vertAlign w:val="baseline"/>
          <w:lang w:val="en-US" w:eastAsia="zh-CN" w:bidi="ar"/>
        </w:rPr>
        <w:t>（二）用于承重墙体的砌筑砂浆试块；</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Calibri" w:eastAsia="仿宋_GB2312" w:cs="仿宋_GB2312"/>
          <w:b w:val="0"/>
          <w:bCs w:val="0"/>
          <w:caps w:val="0"/>
          <w:color w:val="auto"/>
          <w:kern w:val="2"/>
          <w:sz w:val="32"/>
          <w:szCs w:val="32"/>
          <w:vertAlign w:val="baseline"/>
          <w:lang w:val="en-US" w:eastAsia="zh-CN" w:bidi="ar"/>
        </w:rPr>
        <w:t>（三）用于承重结构的钢筋及连接接头试件；</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Calibri" w:eastAsia="仿宋_GB2312" w:cs="仿宋_GB2312"/>
          <w:b w:val="0"/>
          <w:bCs w:val="0"/>
          <w:caps w:val="0"/>
          <w:color w:val="auto"/>
          <w:kern w:val="2"/>
          <w:sz w:val="32"/>
          <w:szCs w:val="32"/>
          <w:vertAlign w:val="baseline"/>
          <w:lang w:val="en-US" w:eastAsia="zh-CN" w:bidi="ar"/>
        </w:rPr>
        <w:t>（四）用于承重墙的砖和混凝土小型砌块；</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Calibri" w:eastAsia="仿宋_GB2312" w:cs="仿宋_GB2312"/>
          <w:b w:val="0"/>
          <w:bCs w:val="0"/>
          <w:caps w:val="0"/>
          <w:color w:val="auto"/>
          <w:kern w:val="2"/>
          <w:sz w:val="32"/>
          <w:szCs w:val="32"/>
          <w:vertAlign w:val="baseline"/>
          <w:lang w:val="en-US" w:eastAsia="zh-CN" w:bidi="ar"/>
        </w:rPr>
        <w:t>（五）用于拌制混凝土和砌筑砂浆的水泥；</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Calibri" w:eastAsia="仿宋_GB2312" w:cs="仿宋_GB2312"/>
          <w:b w:val="0"/>
          <w:bCs w:val="0"/>
          <w:caps w:val="0"/>
          <w:color w:val="auto"/>
          <w:kern w:val="2"/>
          <w:sz w:val="32"/>
          <w:szCs w:val="32"/>
          <w:vertAlign w:val="baseline"/>
          <w:lang w:val="en-US" w:eastAsia="zh-CN" w:bidi="ar"/>
        </w:rPr>
        <w:t>（六）用于承重结构的混凝土中使用的掺合料和外加剂；</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Calibri" w:eastAsia="仿宋_GB2312" w:cs="仿宋_GB2312"/>
          <w:b w:val="0"/>
          <w:bCs w:val="0"/>
          <w:caps w:val="0"/>
          <w:color w:val="auto"/>
          <w:kern w:val="2"/>
          <w:sz w:val="32"/>
          <w:szCs w:val="32"/>
          <w:vertAlign w:val="baseline"/>
          <w:lang w:val="en-US" w:eastAsia="zh-CN" w:bidi="ar"/>
        </w:rPr>
        <w:t>（七）防水材料；</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default" w:ascii="Times New Roman" w:hAnsi="Times New Roman" w:eastAsia="宋体" w:cs="Times New Roman"/>
          <w:caps w:val="0"/>
          <w:color w:val="auto"/>
          <w:sz w:val="32"/>
          <w:szCs w:val="32"/>
          <w:vertAlign w:val="baseline"/>
          <w:lang w:bidi="ar"/>
        </w:rPr>
      </w:pPr>
      <w:r>
        <w:rPr>
          <w:rFonts w:hint="eastAsia" w:ascii="Times New Roman" w:hAnsi="Calibri" w:eastAsia="仿宋_GB2312" w:cs="仿宋_GB2312"/>
          <w:b w:val="0"/>
          <w:bCs w:val="0"/>
          <w:caps w:val="0"/>
          <w:color w:val="auto"/>
          <w:kern w:val="2"/>
          <w:sz w:val="32"/>
          <w:szCs w:val="32"/>
          <w:vertAlign w:val="baseline"/>
          <w:lang w:val="en-US" w:eastAsia="zh-CN" w:bidi="ar"/>
        </w:rPr>
        <w:t>（八）预应力钢绞线、锚夹具；</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Calibri" w:eastAsia="仿宋_GB2312" w:cs="仿宋_GB2312"/>
          <w:b w:val="0"/>
          <w:bCs w:val="0"/>
          <w:caps w:val="0"/>
          <w:color w:val="auto"/>
          <w:kern w:val="2"/>
          <w:sz w:val="32"/>
          <w:szCs w:val="32"/>
          <w:vertAlign w:val="baseline"/>
          <w:lang w:val="en-US" w:eastAsia="zh-CN" w:bidi="ar"/>
        </w:rPr>
        <w:t>（九）沥青、沥青混合料、无机结合料稳定材料；</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Calibri" w:eastAsia="仿宋_GB2312" w:cs="仿宋_GB2312"/>
          <w:b w:val="0"/>
          <w:bCs w:val="0"/>
          <w:caps w:val="0"/>
          <w:color w:val="auto"/>
          <w:kern w:val="2"/>
          <w:sz w:val="32"/>
          <w:szCs w:val="32"/>
          <w:vertAlign w:val="baseline"/>
          <w:lang w:val="en-US" w:eastAsia="zh-CN" w:bidi="ar"/>
        </w:rPr>
        <w:t>（十）建筑外窗、幕墙材料；</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Calibri" w:eastAsia="仿宋_GB2312" w:cs="仿宋_GB2312"/>
          <w:b w:val="0"/>
          <w:bCs w:val="0"/>
          <w:caps w:val="0"/>
          <w:color w:val="auto"/>
          <w:kern w:val="2"/>
          <w:sz w:val="32"/>
          <w:szCs w:val="32"/>
          <w:vertAlign w:val="baseline"/>
          <w:lang w:val="en-US" w:eastAsia="zh-CN" w:bidi="ar"/>
        </w:rPr>
        <w:t>（十一）建筑节能工程用保温绝热材料、粘结材料、增强网、散热器、电线电缆等；</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Calibri" w:eastAsia="仿宋_GB2312" w:cs="仿宋_GB2312"/>
          <w:b w:val="0"/>
          <w:bCs w:val="0"/>
          <w:caps w:val="0"/>
          <w:color w:val="auto"/>
          <w:kern w:val="2"/>
          <w:sz w:val="32"/>
          <w:szCs w:val="32"/>
          <w:vertAlign w:val="baseline"/>
          <w:lang w:val="en-US" w:eastAsia="zh-CN" w:bidi="ar"/>
        </w:rPr>
        <w:t>（十二）钢结构工程用钢材、焊接材料、高强螺栓及防腐防火材料等；</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Calibri" w:eastAsia="仿宋_GB2312" w:cs="仿宋_GB2312"/>
          <w:b w:val="0"/>
          <w:bCs w:val="0"/>
          <w:caps w:val="0"/>
          <w:color w:val="auto"/>
          <w:kern w:val="2"/>
          <w:sz w:val="32"/>
          <w:szCs w:val="32"/>
          <w:vertAlign w:val="baseline"/>
          <w:lang w:val="en-US" w:eastAsia="zh-CN" w:bidi="ar"/>
        </w:rPr>
        <w:t>（十三）装配式混凝土结构使用的连接套筒、灌浆料、座浆料和外墙密封材料等；</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Calibri" w:eastAsia="仿宋_GB2312" w:cs="仿宋_GB2312"/>
          <w:b w:val="0"/>
          <w:bCs w:val="0"/>
          <w:caps w:val="0"/>
          <w:color w:val="auto"/>
          <w:kern w:val="2"/>
          <w:sz w:val="32"/>
          <w:szCs w:val="32"/>
          <w:vertAlign w:val="baseline"/>
          <w:lang w:val="en-US" w:eastAsia="zh-CN" w:bidi="ar"/>
        </w:rPr>
        <w:t>（十四）国家及地方标准、规范规定的其它见证检验项目。</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宋体" w:eastAsia="黑体" w:cs="黑体"/>
          <w:b w:val="0"/>
          <w:bCs w:val="0"/>
          <w:caps w:val="0"/>
          <w:color w:val="auto"/>
          <w:kern w:val="2"/>
          <w:sz w:val="32"/>
          <w:szCs w:val="32"/>
          <w:vertAlign w:val="baseline"/>
          <w:lang w:val="en-US" w:eastAsia="zh-CN" w:bidi="ar"/>
        </w:rPr>
        <w:t>第六条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施工单位应在项目开工前编制施工检测试验计划，监理单位应对施工检测试验计划进行审批，并制定相应的见证取样和送检计划。未实行监理的工程由建设单位履行相应监理职责。</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宋体" w:eastAsia="黑体" w:cs="黑体"/>
          <w:b w:val="0"/>
          <w:bCs w:val="0"/>
          <w:caps w:val="0"/>
          <w:color w:val="auto"/>
          <w:kern w:val="2"/>
          <w:sz w:val="32"/>
          <w:szCs w:val="32"/>
          <w:vertAlign w:val="baseline"/>
          <w:lang w:val="en-US" w:eastAsia="zh-CN" w:bidi="ar"/>
        </w:rPr>
        <w:t>第七条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见证、取样人员应由具备工程检测和试验知识、熟悉相关法律法规和规范标准的专业技术人员担任，并经培训和所属单位书面授权后，方可上岗。</w:t>
      </w:r>
    </w:p>
    <w:p>
      <w:pPr>
        <w:pStyle w:val="2"/>
        <w:keepNext w:val="0"/>
        <w:keepLines w:val="0"/>
        <w:pageBreakBefore w:val="0"/>
        <w:widowControl w:val="0"/>
        <w:suppressLineNumbers w:val="0"/>
        <w:shd w:val="clear" w:fill="FFFFFF"/>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宋体" w:cs="Times New Roman"/>
          <w:caps w:val="0"/>
          <w:color w:val="000000"/>
          <w:sz w:val="32"/>
          <w:szCs w:val="32"/>
          <w:shd w:val="clear" w:fill="FFFFFF"/>
          <w:vertAlign w:val="baseline"/>
        </w:rPr>
      </w:pPr>
      <w:r>
        <w:rPr>
          <w:rFonts w:hint="eastAsia" w:ascii="Times New Roman" w:eastAsia="仿宋_GB2312" w:cs="仿宋_GB2312"/>
          <w:caps w:val="0"/>
          <w:color w:val="auto"/>
          <w:sz w:val="32"/>
          <w:szCs w:val="32"/>
          <w:shd w:val="clear" w:fill="FFFFFF"/>
          <w:vertAlign w:val="baseline"/>
        </w:rPr>
        <w:t>预拌混凝土供应单位应当根据合同约定选派具备符合上述条件的人员，共同参与混凝土试样的制作。</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宋体" w:eastAsia="黑体" w:cs="黑体"/>
          <w:b w:val="0"/>
          <w:bCs w:val="0"/>
          <w:caps w:val="0"/>
          <w:color w:val="auto"/>
          <w:kern w:val="2"/>
          <w:sz w:val="32"/>
          <w:szCs w:val="32"/>
          <w:vertAlign w:val="baseline"/>
          <w:lang w:val="en-US" w:eastAsia="zh-CN" w:bidi="ar"/>
        </w:rPr>
        <w:t>第八条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建设单位在项目开工前将见证、取样人员身份信息和授权信息告知检测机构和项目所在地住房和城乡建设主管部门，检测机构、住房和城乡建设主管部门应当留存见证、取样人员的身份信息和授权信息。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宋体" w:eastAsia="黑体" w:cs="黑体"/>
          <w:b w:val="0"/>
          <w:bCs w:val="0"/>
          <w:caps w:val="0"/>
          <w:color w:val="auto"/>
          <w:kern w:val="2"/>
          <w:sz w:val="32"/>
          <w:szCs w:val="32"/>
          <w:vertAlign w:val="baseline"/>
          <w:lang w:val="en-US" w:eastAsia="zh-CN" w:bidi="ar"/>
        </w:rPr>
        <w:t>第九条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见证、取样人员实名登录黑龙江省建设工程质量检测管理信息服务系统（以下简称检测系统），开展见证、取样和送检工作。人员更换时，及时在见证取样前登陆检测系统更换。</w:t>
      </w:r>
    </w:p>
    <w:p>
      <w:pPr>
        <w:pStyle w:val="5"/>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19" w:leftChars="-9" w:right="0" w:firstLine="640" w:firstLineChars="200"/>
        <w:jc w:val="both"/>
        <w:outlineLvl w:val="9"/>
        <w:rPr>
          <w:rFonts w:hint="eastAsia" w:ascii="Times New Roman" w:eastAsia="仿宋_GB2312" w:cs="仿宋_GB2312"/>
          <w:caps w:val="0"/>
          <w:color w:val="auto"/>
          <w:kern w:val="2"/>
          <w:sz w:val="32"/>
          <w:szCs w:val="32"/>
          <w:vertAlign w:val="baseline"/>
          <w:lang w:val="en-US" w:eastAsia="zh-CN" w:bidi="ar"/>
        </w:rPr>
      </w:pPr>
      <w:r>
        <w:rPr>
          <w:rFonts w:hint="eastAsia" w:ascii="Times New Roman" w:hAnsi="宋体" w:eastAsia="黑体" w:cs="黑体"/>
          <w:caps w:val="0"/>
          <w:color w:val="auto"/>
          <w:sz w:val="32"/>
          <w:szCs w:val="32"/>
          <w:vertAlign w:val="baseline"/>
        </w:rPr>
        <w:t>第十条</w:t>
      </w:r>
      <w:r>
        <w:rPr>
          <w:rFonts w:hint="default" w:ascii="Times New Roman" w:hAnsi="Times New Roman" w:eastAsia="仿宋_GB2312" w:cs="Times New Roman"/>
          <w:caps w:val="0"/>
          <w:color w:val="auto"/>
          <w:sz w:val="32"/>
          <w:szCs w:val="32"/>
          <w:vertAlign w:val="baseline"/>
          <w:lang w:val="en-US" w:eastAsia="zh-CN" w:bidi="ar"/>
        </w:rPr>
        <w:t xml:space="preserve"> </w:t>
      </w:r>
      <w:r>
        <w:rPr>
          <w:rFonts w:hint="eastAsia" w:ascii="Times New Roman" w:eastAsia="仿宋_GB2312" w:cs="仿宋_GB2312"/>
          <w:caps w:val="0"/>
          <w:color w:val="auto"/>
          <w:kern w:val="2"/>
          <w:sz w:val="32"/>
          <w:szCs w:val="32"/>
          <w:vertAlign w:val="baseline"/>
          <w:lang w:val="en-US" w:eastAsia="zh-CN" w:bidi="ar"/>
        </w:rPr>
        <w:t>见证、取样人员应当按照相关规范标准要求进行见证和取样。取样后，及时进行标识和封志。试样标识应当具有唯一性，按照取样时间顺序连续编号，不得空号、重号。标识和封志至少标明制作日期、工程部位、设计要求和组号等信息，并由见证、取样人员签字。</w:t>
      </w:r>
    </w:p>
    <w:p>
      <w:pPr>
        <w:pStyle w:val="5"/>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19" w:leftChars="-9"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eastAsia="仿宋_GB2312" w:cs="仿宋_GB2312"/>
          <w:caps w:val="0"/>
          <w:color w:val="auto"/>
          <w:sz w:val="32"/>
          <w:szCs w:val="32"/>
          <w:vertAlign w:val="baseline"/>
          <w:lang w:eastAsia="zh-CN" w:bidi="ar"/>
        </w:rPr>
        <w:t>现场取样宜采用</w:t>
      </w:r>
      <w:r>
        <w:rPr>
          <w:rFonts w:hint="default" w:ascii="Times New Roman" w:hAnsi="Times New Roman" w:eastAsia="仿宋_GB2312" w:cs="Times New Roman"/>
          <w:caps w:val="0"/>
          <w:color w:val="auto"/>
          <w:sz w:val="32"/>
          <w:szCs w:val="32"/>
          <w:vertAlign w:val="baseline"/>
          <w:lang w:bidi="ar"/>
        </w:rPr>
        <w:t>RFID</w:t>
      </w:r>
      <w:r>
        <w:rPr>
          <w:rFonts w:hint="eastAsia" w:ascii="Times New Roman" w:eastAsia="仿宋_GB2312" w:cs="仿宋_GB2312"/>
          <w:caps w:val="0"/>
          <w:color w:val="auto"/>
          <w:sz w:val="32"/>
          <w:szCs w:val="32"/>
          <w:vertAlign w:val="baseline"/>
          <w:lang w:bidi="ar"/>
        </w:rPr>
        <w:t>电子标签</w:t>
      </w:r>
      <w:r>
        <w:rPr>
          <w:rFonts w:hint="eastAsia" w:ascii="Times New Roman" w:eastAsia="仿宋_GB2312" w:cs="仿宋_GB2312"/>
          <w:caps w:val="0"/>
          <w:color w:val="auto"/>
          <w:sz w:val="32"/>
          <w:szCs w:val="32"/>
          <w:vertAlign w:val="baseline"/>
          <w:lang w:eastAsia="zh-CN" w:bidi="ar"/>
        </w:rPr>
        <w:t>或固定</w:t>
      </w:r>
      <w:r>
        <w:rPr>
          <w:rFonts w:hint="eastAsia" w:ascii="Times New Roman" w:eastAsia="仿宋_GB2312" w:cs="仿宋_GB2312"/>
          <w:caps w:val="0"/>
          <w:color w:val="auto"/>
          <w:sz w:val="32"/>
          <w:szCs w:val="32"/>
          <w:vertAlign w:val="baseline"/>
          <w:lang w:bidi="ar"/>
        </w:rPr>
        <w:t>二维码标签等方式对样品进行唯一性标识，并应利用定位、拍照等方式确定取样地点，见证取样送检过程中样品应真实有效。</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宋体" w:eastAsia="黑体" w:cs="黑体"/>
          <w:b w:val="0"/>
          <w:bCs w:val="0"/>
          <w:caps w:val="0"/>
          <w:color w:val="auto"/>
          <w:kern w:val="2"/>
          <w:sz w:val="32"/>
          <w:szCs w:val="32"/>
          <w:vertAlign w:val="baseline"/>
          <w:lang w:val="en-US" w:eastAsia="zh-CN" w:bidi="ar"/>
        </w:rPr>
        <w:t>第十一条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检测机构在接样时通过检测系统开展验样、收样工作，对见证取样人员身份、试样和委托单进行确认，对存在下列问题的试样应当拒收。</w:t>
      </w:r>
    </w:p>
    <w:p>
      <w:pPr>
        <w:pStyle w:val="2"/>
        <w:keepNext w:val="0"/>
        <w:keepLines w:val="0"/>
        <w:pageBreakBefore w:val="0"/>
        <w:widowControl w:val="0"/>
        <w:suppressLineNumbers w:val="0"/>
        <w:shd w:val="clear" w:fill="FFFFFF"/>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shd w:val="clear" w:fill="FFFFFF"/>
          <w:vertAlign w:val="baseline"/>
        </w:rPr>
      </w:pPr>
      <w:r>
        <w:rPr>
          <w:rFonts w:hint="eastAsia" w:ascii="Times New Roman" w:eastAsia="仿宋_GB2312" w:cs="仿宋_GB2312"/>
          <w:caps w:val="0"/>
          <w:color w:val="auto"/>
          <w:sz w:val="32"/>
          <w:szCs w:val="32"/>
          <w:shd w:val="clear" w:fill="FFFFFF"/>
          <w:vertAlign w:val="baseline"/>
        </w:rPr>
        <w:t>（一）委托单缺少见证人员和取样人员签字</w:t>
      </w:r>
      <w:r>
        <w:rPr>
          <w:rFonts w:hint="eastAsia" w:ascii="Times New Roman" w:eastAsia="仿宋_GB2312" w:cs="仿宋_GB2312"/>
          <w:caps w:val="0"/>
          <w:color w:val="auto"/>
          <w:sz w:val="32"/>
          <w:szCs w:val="32"/>
          <w:shd w:val="clear" w:fill="FFFFFF"/>
          <w:vertAlign w:val="baseline"/>
          <w:lang w:bidi="ar"/>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Calibri" w:eastAsia="仿宋_GB2312" w:cs="仿宋_GB2312"/>
          <w:b w:val="0"/>
          <w:bCs w:val="0"/>
          <w:caps w:val="0"/>
          <w:color w:val="auto"/>
          <w:kern w:val="2"/>
          <w:sz w:val="32"/>
          <w:szCs w:val="32"/>
          <w:vertAlign w:val="baseline"/>
          <w:lang w:val="en-US" w:eastAsia="zh-CN" w:bidi="ar"/>
        </w:rPr>
        <w:t>（二）试样的数量、规格等不符合检测标准要求；</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hAnsi="Calibri" w:eastAsia="仿宋_GB2312" w:cs="仿宋_GB2312"/>
          <w:b w:val="0"/>
          <w:bCs w:val="0"/>
          <w:caps w:val="0"/>
          <w:color w:val="auto"/>
          <w:kern w:val="2"/>
          <w:sz w:val="32"/>
          <w:szCs w:val="32"/>
          <w:vertAlign w:val="baseline"/>
          <w:lang w:val="en-US" w:eastAsia="zh-CN" w:bidi="ar"/>
        </w:rPr>
        <w:t>（三）唯一性标识和封志不清晰、脱落或信息不全；</w:t>
      </w:r>
    </w:p>
    <w:p>
      <w:pPr>
        <w:pStyle w:val="5"/>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19" w:leftChars="-9" w:right="0" w:firstLine="640" w:firstLineChars="200"/>
        <w:jc w:val="both"/>
        <w:outlineLvl w:val="9"/>
        <w:rPr>
          <w:rFonts w:hint="eastAsia" w:ascii="Times New Roman" w:eastAsia="仿宋_GB2312" w:cs="仿宋_GB2312"/>
          <w:caps w:val="0"/>
          <w:color w:val="auto"/>
          <w:sz w:val="32"/>
          <w:szCs w:val="32"/>
          <w:vertAlign w:val="baseline"/>
          <w:lang w:bidi="ar"/>
        </w:rPr>
      </w:pPr>
      <w:r>
        <w:rPr>
          <w:rFonts w:hint="eastAsia" w:ascii="Times New Roman" w:eastAsia="仿宋_GB2312" w:cs="仿宋_GB2312"/>
          <w:caps w:val="0"/>
          <w:color w:val="auto"/>
          <w:sz w:val="32"/>
          <w:szCs w:val="32"/>
          <w:vertAlign w:val="baseline"/>
          <w:lang w:eastAsia="zh-CN" w:bidi="ar"/>
        </w:rPr>
        <w:t>（四）见证、取样人员未共同送检</w:t>
      </w:r>
      <w:r>
        <w:rPr>
          <w:rFonts w:hint="eastAsia" w:ascii="Times New Roman" w:eastAsia="仿宋_GB2312" w:cs="仿宋_GB2312"/>
          <w:caps w:val="0"/>
          <w:color w:val="auto"/>
          <w:sz w:val="32"/>
          <w:szCs w:val="32"/>
          <w:vertAlign w:val="baseline"/>
          <w:lang w:bidi="ar"/>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lang w:bidi="ar"/>
        </w:rPr>
      </w:pPr>
      <w:r>
        <w:rPr>
          <w:rFonts w:hint="eastAsia" w:ascii="Times New Roman" w:hAnsi="宋体" w:eastAsia="黑体" w:cs="黑体"/>
          <w:b w:val="0"/>
          <w:bCs w:val="0"/>
          <w:caps w:val="0"/>
          <w:color w:val="auto"/>
          <w:kern w:val="2"/>
          <w:sz w:val="32"/>
          <w:szCs w:val="32"/>
          <w:vertAlign w:val="baseline"/>
          <w:lang w:val="en-US" w:eastAsia="zh-CN" w:bidi="ar"/>
        </w:rPr>
        <w:t>第十二条</w:t>
      </w:r>
      <w:r>
        <w:rPr>
          <w:rFonts w:hint="default" w:ascii="Times New Roman" w:hAnsi="Times New Roman" w:eastAsia="黑体"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检测机构应当按照相关规范标准对已收样的试样开展检测试验，检测试验过程的视频影像资料应存储，</w:t>
      </w:r>
      <w:r>
        <w:rPr>
          <w:rFonts w:hint="default" w:ascii="Times New Roman" w:hAnsi="仿宋" w:eastAsia="仿宋" w:cs="仿宋"/>
          <w:b w:val="0"/>
          <w:bCs w:val="0"/>
          <w:i w:val="0"/>
          <w:iCs w:val="0"/>
          <w:caps w:val="0"/>
          <w:color w:val="000000"/>
          <w:spacing w:val="0"/>
          <w:kern w:val="2"/>
          <w:sz w:val="32"/>
          <w:szCs w:val="32"/>
          <w:shd w:val="clear" w:fill="FFFFFF"/>
          <w:vertAlign w:val="baseline"/>
          <w:lang w:val="en-US" w:eastAsia="zh-CN" w:bidi="ar"/>
        </w:rPr>
        <w:t>保证建设工程质量检测活动全过程可追溯</w:t>
      </w:r>
      <w:r>
        <w:rPr>
          <w:rFonts w:hint="eastAsia" w:ascii="Times New Roman" w:hAnsi="Calibri" w:eastAsia="仿宋_GB2312" w:cs="仿宋_GB2312"/>
          <w:b w:val="0"/>
          <w:bCs w:val="0"/>
          <w:caps w:val="0"/>
          <w:color w:val="auto"/>
          <w:kern w:val="2"/>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宋体" w:eastAsia="黑体" w:cs="黑体"/>
          <w:b w:val="0"/>
          <w:bCs w:val="0"/>
          <w:caps w:val="0"/>
          <w:color w:val="auto"/>
          <w:kern w:val="2"/>
          <w:sz w:val="32"/>
          <w:szCs w:val="32"/>
          <w:vertAlign w:val="baseline"/>
          <w:lang w:val="en-US" w:eastAsia="zh-CN" w:bidi="ar"/>
        </w:rPr>
        <w:t>第十三条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检测机构应当设专人负责试样留置工作。对规范标准明确要求需留置的试样，应按规范标准的规定留置；规范标准没有规定的，应在试样检测完成后留置不少于</w:t>
      </w:r>
      <w:r>
        <w:rPr>
          <w:rFonts w:hint="default" w:ascii="Times New Roman" w:hAnsi="Times New Roman" w:eastAsia="仿宋_GB2312" w:cs="Times New Roman"/>
          <w:b w:val="0"/>
          <w:bCs w:val="0"/>
          <w:caps w:val="0"/>
          <w:color w:val="auto"/>
          <w:kern w:val="2"/>
          <w:sz w:val="32"/>
          <w:szCs w:val="32"/>
          <w:vertAlign w:val="baseline"/>
          <w:lang w:val="en-US" w:eastAsia="zh-CN" w:bidi="ar"/>
        </w:rPr>
        <w:t>72</w:t>
      </w:r>
      <w:r>
        <w:rPr>
          <w:rFonts w:hint="eastAsia" w:ascii="Times New Roman" w:hAnsi="Calibri" w:eastAsia="仿宋_GB2312" w:cs="仿宋_GB2312"/>
          <w:b w:val="0"/>
          <w:bCs w:val="0"/>
          <w:caps w:val="0"/>
          <w:color w:val="auto"/>
          <w:kern w:val="2"/>
          <w:sz w:val="32"/>
          <w:szCs w:val="32"/>
          <w:vertAlign w:val="baseline"/>
          <w:lang w:val="en-US" w:eastAsia="zh-CN" w:bidi="ar"/>
        </w:rPr>
        <w:t>小时。</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textAlignment w:val="baseline"/>
        <w:outlineLvl w:val="9"/>
        <w:rPr>
          <w:rFonts w:hint="eastAsia" w:ascii="Times New Roman" w:eastAsia="仿宋_GB2312" w:cs="仿宋_GB2312"/>
          <w:caps w:val="0"/>
          <w:color w:val="auto"/>
          <w:sz w:val="32"/>
          <w:szCs w:val="32"/>
          <w:vertAlign w:val="baseline"/>
          <w:lang w:eastAsia="zh-CN" w:bidi="ar"/>
        </w:rPr>
      </w:pPr>
      <w:r>
        <w:rPr>
          <w:rFonts w:hint="eastAsia" w:ascii="Times New Roman" w:hAnsi="宋体" w:eastAsia="黑体" w:cs="黑体"/>
          <w:b w:val="0"/>
          <w:bCs w:val="0"/>
          <w:caps w:val="0"/>
          <w:color w:val="auto"/>
          <w:kern w:val="2"/>
          <w:sz w:val="32"/>
          <w:szCs w:val="32"/>
          <w:vertAlign w:val="baseline"/>
          <w:lang w:val="en-US" w:eastAsia="zh-CN" w:bidi="ar"/>
        </w:rPr>
        <w:t>第十四条</w:t>
      </w: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各级住房和城乡建设行政主管部门应加强对见证取样和送检行为的日常监管，对违法违规行为依法依规进行惩处。</w:t>
      </w:r>
    </w:p>
    <w:p>
      <w:pPr>
        <w:pStyle w:val="3"/>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auto"/>
          <w:kern w:val="2"/>
          <w:sz w:val="32"/>
          <w:szCs w:val="32"/>
          <w:vertAlign w:val="baseline"/>
          <w:lang w:val="en-US" w:eastAsia="zh-CN" w:bidi="ar"/>
        </w:rPr>
      </w:pPr>
      <w:r>
        <w:rPr>
          <w:rFonts w:hint="eastAsia" w:ascii="Times New Roman" w:hAnsi="宋体" w:eastAsia="黑体" w:cs="黑体"/>
          <w:caps w:val="0"/>
          <w:color w:val="auto"/>
          <w:kern w:val="2"/>
          <w:sz w:val="32"/>
          <w:szCs w:val="32"/>
          <w:vertAlign w:val="baseline"/>
        </w:rPr>
        <w:t>第十五条</w:t>
      </w:r>
      <w:r>
        <w:rPr>
          <w:rFonts w:hint="default" w:ascii="Times New Roman" w:hAnsi="Times New Roman" w:eastAsia="仿宋_GB2312" w:cs="Times New Roman"/>
          <w:caps w:val="0"/>
          <w:color w:val="auto"/>
          <w:kern w:val="2"/>
          <w:sz w:val="32"/>
          <w:szCs w:val="32"/>
          <w:vertAlign w:val="baseline"/>
          <w:lang w:val="en-US" w:eastAsia="zh-CN" w:bidi="ar"/>
        </w:rPr>
        <w:t xml:space="preserve"> </w:t>
      </w:r>
      <w:r>
        <w:rPr>
          <w:rFonts w:hint="eastAsia" w:ascii="Times New Roman" w:eastAsia="仿宋_GB2312" w:cs="仿宋_GB2312"/>
          <w:caps w:val="0"/>
          <w:color w:val="auto"/>
          <w:kern w:val="2"/>
          <w:sz w:val="32"/>
          <w:szCs w:val="32"/>
          <w:vertAlign w:val="baseline"/>
          <w:lang w:val="en-US" w:eastAsia="zh-CN" w:bidi="ar"/>
        </w:rPr>
        <w:t>本规定由省住房和城乡建设厅负责解释。</w:t>
      </w:r>
    </w:p>
    <w:p>
      <w:pPr>
        <w:pStyle w:val="5"/>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19" w:leftChars="-9" w:right="0" w:firstLine="640" w:firstLineChars="200"/>
        <w:jc w:val="both"/>
        <w:outlineLvl w:val="9"/>
        <w:rPr>
          <w:rFonts w:hint="default" w:ascii="Times New Roman" w:hAnsi="Times New Roman" w:eastAsia="宋体" w:cs="Times New Roman"/>
          <w:caps w:val="0"/>
          <w:color w:val="auto"/>
          <w:sz w:val="32"/>
          <w:szCs w:val="32"/>
          <w:vertAlign w:val="baseline"/>
        </w:rPr>
      </w:pPr>
      <w:r>
        <w:rPr>
          <w:rFonts w:hint="eastAsia" w:ascii="Times New Roman" w:hAnsi="宋体" w:eastAsia="黑体" w:cs="黑体"/>
          <w:caps w:val="0"/>
          <w:color w:val="auto"/>
          <w:sz w:val="32"/>
          <w:szCs w:val="32"/>
          <w:vertAlign w:val="baseline"/>
        </w:rPr>
        <w:t>第十六条</w:t>
      </w:r>
      <w:r>
        <w:rPr>
          <w:rFonts w:hint="default" w:ascii="Times New Roman" w:hAnsi="Times New Roman" w:eastAsia="仿宋_GB2312" w:cs="Times New Roman"/>
          <w:caps w:val="0"/>
          <w:color w:val="auto"/>
          <w:kern w:val="2"/>
          <w:sz w:val="32"/>
          <w:szCs w:val="32"/>
          <w:vertAlign w:val="baseline"/>
          <w:lang w:val="en-US" w:eastAsia="zh-CN" w:bidi="ar"/>
        </w:rPr>
        <w:t xml:space="preserve"> </w:t>
      </w:r>
      <w:r>
        <w:rPr>
          <w:rFonts w:hint="eastAsia" w:ascii="Times New Roman" w:eastAsia="仿宋_GB2312" w:cs="仿宋_GB2312"/>
          <w:caps w:val="0"/>
          <w:color w:val="auto"/>
          <w:kern w:val="2"/>
          <w:sz w:val="32"/>
          <w:szCs w:val="32"/>
          <w:vertAlign w:val="baseline"/>
          <w:lang w:val="en-US" w:eastAsia="zh-CN" w:bidi="ar"/>
        </w:rPr>
        <w:t>本规定自</w:t>
      </w:r>
      <w:r>
        <w:rPr>
          <w:rFonts w:hint="default" w:ascii="Times New Roman" w:hAnsi="Times New Roman" w:eastAsia="仿宋_GB2312" w:cs="Times New Roman"/>
          <w:caps w:val="0"/>
          <w:color w:val="auto"/>
          <w:kern w:val="2"/>
          <w:sz w:val="32"/>
          <w:szCs w:val="32"/>
          <w:vertAlign w:val="baseline"/>
          <w:lang w:val="en-US" w:eastAsia="zh-CN" w:bidi="ar"/>
        </w:rPr>
        <w:t>2024</w:t>
      </w:r>
      <w:r>
        <w:rPr>
          <w:rFonts w:hint="eastAsia" w:ascii="Times New Roman" w:eastAsia="仿宋_GB2312" w:cs="仿宋_GB2312"/>
          <w:caps w:val="0"/>
          <w:color w:val="auto"/>
          <w:kern w:val="2"/>
          <w:sz w:val="32"/>
          <w:szCs w:val="32"/>
          <w:vertAlign w:val="baseline"/>
          <w:lang w:val="en-US" w:eastAsia="zh-CN" w:bidi="ar"/>
        </w:rPr>
        <w:t>年</w:t>
      </w:r>
      <w:r>
        <w:rPr>
          <w:rFonts w:hint="default" w:ascii="Times New Roman" w:hAnsi="Times New Roman" w:eastAsia="仿宋_GB2312" w:cs="Times New Roman"/>
          <w:caps w:val="0"/>
          <w:color w:val="auto"/>
          <w:kern w:val="2"/>
          <w:sz w:val="32"/>
          <w:szCs w:val="32"/>
          <w:vertAlign w:val="baseline"/>
          <w:lang w:val="en-US" w:eastAsia="zh-CN" w:bidi="ar"/>
        </w:rPr>
        <w:t>1</w:t>
      </w:r>
      <w:r>
        <w:rPr>
          <w:rFonts w:hint="eastAsia" w:ascii="Times New Roman" w:eastAsia="仿宋_GB2312" w:cs="仿宋_GB2312"/>
          <w:caps w:val="0"/>
          <w:color w:val="auto"/>
          <w:kern w:val="2"/>
          <w:sz w:val="32"/>
          <w:szCs w:val="32"/>
          <w:vertAlign w:val="baseline"/>
          <w:lang w:val="en-US" w:eastAsia="zh-CN" w:bidi="ar"/>
        </w:rPr>
        <w:t>月</w:t>
      </w:r>
      <w:r>
        <w:rPr>
          <w:rFonts w:hint="default" w:ascii="Times New Roman" w:hAnsi="Times New Roman" w:eastAsia="仿宋_GB2312" w:cs="Times New Roman"/>
          <w:caps w:val="0"/>
          <w:color w:val="auto"/>
          <w:kern w:val="2"/>
          <w:sz w:val="32"/>
          <w:szCs w:val="32"/>
          <w:vertAlign w:val="baseline"/>
          <w:lang w:val="en-US" w:eastAsia="zh-CN" w:bidi="ar"/>
        </w:rPr>
        <w:t>1</w:t>
      </w:r>
      <w:r>
        <w:rPr>
          <w:rFonts w:hint="eastAsia" w:ascii="Times New Roman" w:eastAsia="仿宋_GB2312" w:cs="仿宋_GB2312"/>
          <w:caps w:val="0"/>
          <w:color w:val="auto"/>
          <w:kern w:val="2"/>
          <w:sz w:val="32"/>
          <w:szCs w:val="32"/>
          <w:vertAlign w:val="baseline"/>
          <w:lang w:val="en-US" w:eastAsia="zh-CN" w:bidi="ar"/>
        </w:rPr>
        <w:t>日起施行。</w:t>
      </w:r>
    </w:p>
    <w:p/>
    <w:sectPr>
      <w:pgSz w:w="11906" w:h="16838"/>
      <w:pgMar w:top="1440" w:right="1800" w:bottom="1440" w:left="1800" w:header="851" w:footer="992" w:gutter="0"/>
      <w:paperSrc/>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ODlkZTY0MTM4YmU0NDE4MWQzZTdhN2MwYmJkNjUifQ=="/>
  </w:docVars>
  <w:rsids>
    <w:rsidRoot w:val="0C217CB6"/>
    <w:rsid w:val="0C217CB6"/>
    <w:rsid w:val="4079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b/>
      <w:bCs/>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1" w:after="0" w:afterAutospacing="1" w:line="240" w:lineRule="auto"/>
      <w:ind w:left="0" w:firstLine="0"/>
      <w:jc w:val="left"/>
    </w:pPr>
    <w:rPr>
      <w:rFonts w:ascii="Courier New" w:hAnsi="Courier New" w:eastAsia="宋体" w:cs="Times New Roman"/>
      <w:b w:val="0"/>
      <w:bCs w:val="0"/>
      <w:kern w:val="2"/>
      <w:sz w:val="20"/>
      <w:szCs w:val="21"/>
      <w:lang w:val="en-US" w:eastAsia="zh-CN" w:bidi="ar"/>
    </w:rPr>
  </w:style>
  <w:style w:type="paragraph" w:styleId="3">
    <w:name w:val="Normal (Web)"/>
    <w:basedOn w:val="1"/>
    <w:next w:val="4"/>
    <w:uiPriority w:val="0"/>
    <w:pPr>
      <w:keepNext w:val="0"/>
      <w:keepLines w:val="0"/>
      <w:widowControl w:val="0"/>
      <w:suppressLineNumbers w:val="0"/>
      <w:spacing w:before="0" w:beforeAutospacing="1" w:after="0" w:afterAutospacing="1" w:line="240" w:lineRule="auto"/>
      <w:ind w:left="0" w:right="0" w:firstLine="0"/>
      <w:jc w:val="left"/>
    </w:pPr>
    <w:rPr>
      <w:rFonts w:hint="default" w:ascii="Calibri" w:hAnsi="Calibri" w:eastAsia="宋体" w:cs="Times New Roman"/>
      <w:b w:val="0"/>
      <w:bCs w:val="0"/>
      <w:kern w:val="0"/>
      <w:sz w:val="24"/>
      <w:szCs w:val="24"/>
      <w:lang w:val="en-US" w:eastAsia="zh-CN" w:bidi="ar"/>
    </w:rPr>
  </w:style>
  <w:style w:type="paragraph" w:styleId="4">
    <w:name w:val="footer"/>
    <w:basedOn w:val="1"/>
    <w:uiPriority w:val="0"/>
    <w:pPr>
      <w:tabs>
        <w:tab w:val="center" w:pos="4153"/>
        <w:tab w:val="right" w:pos="8306"/>
      </w:tabs>
      <w:snapToGrid w:val="0"/>
      <w:jc w:val="left"/>
    </w:pPr>
    <w:rPr>
      <w:sz w:val="18"/>
    </w:rPr>
  </w:style>
  <w:style w:type="paragraph" w:styleId="5">
    <w:name w:val="Body Text First Indent 2"/>
    <w:basedOn w:val="1"/>
    <w:next w:val="6"/>
    <w:uiPriority w:val="0"/>
    <w:pPr>
      <w:keepNext w:val="0"/>
      <w:keepLines w:val="0"/>
      <w:widowControl w:val="0"/>
      <w:suppressLineNumbers w:val="0"/>
      <w:spacing w:before="0" w:beforeAutospacing="0" w:after="0" w:afterAutospacing="0" w:line="580" w:lineRule="exact"/>
      <w:ind w:left="-19" w:leftChars="-9" w:firstLine="200" w:firstLineChars="200"/>
      <w:jc w:val="both"/>
    </w:pPr>
    <w:rPr>
      <w:rFonts w:hint="default" w:ascii="Calibri" w:hAnsi="Calibri" w:eastAsia="宋体" w:cs="Times New Roman"/>
      <w:b w:val="0"/>
      <w:bCs w:val="0"/>
      <w:kern w:val="2"/>
      <w:sz w:val="21"/>
      <w:szCs w:val="24"/>
      <w:lang w:val="en-US" w:eastAsia="zh-CN" w:bidi="ar"/>
    </w:rPr>
  </w:style>
  <w:style w:type="paragraph" w:styleId="6">
    <w:name w:val="Balloon Text"/>
    <w:basedOn w:val="1"/>
    <w:uiPriority w:val="0"/>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2023-12-29T06:05:00Z</dcterms:created>
  <dc:creator>'`Lu 。</dc:creator>
  <cp:lastModifiedBy>'|`Lu 。</cp:lastModifiedBy>
  <dcterms:modified xsi:type="dcterms:W3CDTF">2023-12-29T06:05:22Z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1DBA4DCC87D84FC2A065F98E2D5FD21F_11</vt:lpwstr>
  </property>
</Properties>
</file>