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24043">
      <w:pPr>
        <w:pStyle w:val="2"/>
        <w:ind w:left="0" w:leftChars="0" w:firstLine="0" w:firstLineChars="0"/>
        <w:jc w:val="center"/>
        <w:rPr>
          <w:highlight w:val="none"/>
        </w:rPr>
      </w:pPr>
      <w:r>
        <w:rPr>
          <w:rFonts w:hint="eastAsia" w:ascii="方正小标宋简体" w:eastAsia="方正小标宋简体" w:cs="方正小标宋简体"/>
          <w:sz w:val="44"/>
          <w:szCs w:val="44"/>
          <w:highlight w:val="none"/>
          <w:lang w:val="en-US" w:eastAsia="zh-CN"/>
        </w:rPr>
        <w:t>黑龙江省住房和城乡建设领域行政处罚裁量基准</w:t>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518"/>
        <w:gridCol w:w="4136"/>
        <w:gridCol w:w="1397"/>
        <w:gridCol w:w="1696"/>
        <w:gridCol w:w="1754"/>
        <w:gridCol w:w="949"/>
        <w:gridCol w:w="1109"/>
      </w:tblGrid>
      <w:tr w14:paraId="2849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7" w:type="dxa"/>
            <w:tcBorders>
              <w:top w:val="single" w:color="auto" w:sz="4" w:space="0"/>
              <w:left w:val="single" w:color="auto" w:sz="4" w:space="0"/>
              <w:bottom w:val="single" w:color="auto" w:sz="4" w:space="0"/>
              <w:right w:val="single" w:color="auto" w:sz="4" w:space="0"/>
            </w:tcBorders>
            <w:vAlign w:val="center"/>
          </w:tcPr>
          <w:p w14:paraId="3518245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46A8845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4136" w:type="dxa"/>
            <w:tcBorders>
              <w:top w:val="single" w:color="auto" w:sz="4" w:space="0"/>
              <w:left w:val="single" w:color="auto" w:sz="4" w:space="0"/>
              <w:bottom w:val="single" w:color="auto" w:sz="4" w:space="0"/>
              <w:right w:val="single" w:color="auto" w:sz="4" w:space="0"/>
            </w:tcBorders>
            <w:vAlign w:val="center"/>
          </w:tcPr>
          <w:p w14:paraId="735307C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97" w:type="dxa"/>
            <w:tcBorders>
              <w:top w:val="single" w:color="auto" w:sz="4" w:space="0"/>
              <w:left w:val="single" w:color="auto" w:sz="4" w:space="0"/>
              <w:bottom w:val="single" w:color="auto" w:sz="4" w:space="0"/>
              <w:right w:val="single" w:color="auto" w:sz="4" w:space="0"/>
            </w:tcBorders>
            <w:vAlign w:val="center"/>
          </w:tcPr>
          <w:p w14:paraId="04641A2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96" w:type="dxa"/>
            <w:tcBorders>
              <w:top w:val="single" w:color="auto" w:sz="4" w:space="0"/>
              <w:left w:val="single" w:color="auto" w:sz="4" w:space="0"/>
              <w:bottom w:val="single" w:color="auto" w:sz="4" w:space="0"/>
              <w:right w:val="single" w:color="auto" w:sz="4" w:space="0"/>
            </w:tcBorders>
            <w:vAlign w:val="center"/>
          </w:tcPr>
          <w:p w14:paraId="3D00973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754" w:type="dxa"/>
            <w:tcBorders>
              <w:top w:val="single" w:color="auto" w:sz="4" w:space="0"/>
              <w:left w:val="single" w:color="auto" w:sz="4" w:space="0"/>
              <w:bottom w:val="single" w:color="auto" w:sz="4" w:space="0"/>
              <w:right w:val="single" w:color="auto" w:sz="4" w:space="0"/>
            </w:tcBorders>
            <w:vAlign w:val="center"/>
          </w:tcPr>
          <w:p w14:paraId="65B24CF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949" w:type="dxa"/>
            <w:tcBorders>
              <w:top w:val="single" w:color="auto" w:sz="4" w:space="0"/>
              <w:left w:val="single" w:color="auto" w:sz="4" w:space="0"/>
              <w:bottom w:val="single" w:color="auto" w:sz="4" w:space="0"/>
              <w:right w:val="single" w:color="auto" w:sz="4" w:space="0"/>
            </w:tcBorders>
            <w:vAlign w:val="center"/>
          </w:tcPr>
          <w:p w14:paraId="1DFB2BA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09" w:type="dxa"/>
            <w:tcBorders>
              <w:top w:val="single" w:color="auto" w:sz="4" w:space="0"/>
              <w:left w:val="single" w:color="auto" w:sz="4" w:space="0"/>
              <w:bottom w:val="single" w:color="auto" w:sz="4" w:space="0"/>
              <w:right w:val="single" w:color="auto" w:sz="4" w:space="0"/>
            </w:tcBorders>
            <w:vAlign w:val="center"/>
          </w:tcPr>
          <w:p w14:paraId="555BF28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042E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FB98431">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类别：历史建筑类</w:t>
            </w:r>
          </w:p>
        </w:tc>
      </w:tr>
      <w:tr w14:paraId="631CA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rPr>
        <w:tc>
          <w:tcPr>
            <w:tcW w:w="957" w:type="dxa"/>
            <w:vMerge w:val="restart"/>
            <w:tcBorders>
              <w:top w:val="single" w:color="auto" w:sz="4" w:space="0"/>
              <w:left w:val="single" w:color="auto" w:sz="4" w:space="0"/>
              <w:bottom w:val="single" w:color="auto" w:sz="4" w:space="0"/>
              <w:right w:val="single" w:color="auto" w:sz="4" w:space="0"/>
            </w:tcBorders>
          </w:tcPr>
          <w:p w14:paraId="0319BC66">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2413001</w:t>
            </w:r>
          </w:p>
        </w:tc>
        <w:tc>
          <w:tcPr>
            <w:tcW w:w="1518" w:type="dxa"/>
            <w:vMerge w:val="restart"/>
            <w:tcBorders>
              <w:top w:val="single" w:color="auto" w:sz="4" w:space="0"/>
              <w:left w:val="single" w:color="auto" w:sz="4" w:space="0"/>
              <w:bottom w:val="single" w:color="auto" w:sz="4" w:space="0"/>
              <w:right w:val="single" w:color="auto" w:sz="4" w:space="0"/>
            </w:tcBorders>
          </w:tcPr>
          <w:p w14:paraId="004B9F48">
            <w:pPr>
              <w:rPr>
                <w:rFonts w:hint="eastAsia" w:ascii="仿宋_GB2312" w:hAnsi="仿宋_GB2312" w:eastAsia="宋体" w:cs="仿宋_GB2312"/>
                <w:b/>
                <w:bCs/>
                <w:sz w:val="21"/>
                <w:szCs w:val="21"/>
                <w:highlight w:val="none"/>
                <w:vertAlign w:val="baseline"/>
                <w:lang w:val="en-US" w:eastAsia="zh-CN"/>
              </w:rPr>
            </w:pPr>
            <w:r>
              <w:rPr>
                <w:rFonts w:hint="eastAsia" w:ascii="宋体" w:cs="宋体"/>
                <w:kern w:val="0"/>
                <w:sz w:val="18"/>
                <w:szCs w:val="18"/>
                <w:highlight w:val="none"/>
              </w:rPr>
              <w:t>未经批准</w:t>
            </w:r>
            <w:r>
              <w:rPr>
                <w:rFonts w:hint="eastAsia" w:ascii="宋体" w:cs="宋体"/>
                <w:spacing w:val="-6"/>
                <w:kern w:val="0"/>
                <w:sz w:val="18"/>
                <w:szCs w:val="18"/>
                <w:highlight w:val="none"/>
              </w:rPr>
              <w:t>在历史文化名城、名镇、名村保护范围内</w:t>
            </w:r>
            <w:r>
              <w:rPr>
                <w:rFonts w:hint="eastAsia" w:ascii="宋体" w:cs="宋体"/>
                <w:kern w:val="0"/>
                <w:sz w:val="18"/>
                <w:szCs w:val="18"/>
                <w:highlight w:val="none"/>
                <w:lang w:val="en-US" w:eastAsia="zh-CN"/>
              </w:rPr>
              <w:t>实施</w:t>
            </w:r>
            <w:r>
              <w:rPr>
                <w:rFonts w:hint="eastAsia" w:ascii="宋体" w:cs="宋体"/>
                <w:spacing w:val="-6"/>
                <w:kern w:val="0"/>
                <w:sz w:val="18"/>
                <w:szCs w:val="18"/>
                <w:highlight w:val="none"/>
              </w:rPr>
              <w:t>改变园林绿地、河湖水系等自然状态的活动</w:t>
            </w:r>
            <w:r>
              <w:rPr>
                <w:rFonts w:hint="eastAsia" w:ascii="宋体" w:cs="宋体"/>
                <w:spacing w:val="-6"/>
                <w:kern w:val="0"/>
                <w:sz w:val="18"/>
                <w:szCs w:val="18"/>
                <w:highlight w:val="none"/>
                <w:lang w:val="en-US" w:eastAsia="zh-CN"/>
              </w:rPr>
              <w:t>且</w:t>
            </w:r>
            <w:r>
              <w:rPr>
                <w:rFonts w:hint="eastAsia" w:ascii="宋体" w:cs="宋体"/>
                <w:spacing w:val="-6"/>
                <w:kern w:val="0"/>
                <w:sz w:val="18"/>
                <w:szCs w:val="18"/>
                <w:highlight w:val="none"/>
              </w:rPr>
              <w:t>造成严重后果的的</w:t>
            </w:r>
          </w:p>
        </w:tc>
        <w:tc>
          <w:tcPr>
            <w:tcW w:w="4136" w:type="dxa"/>
            <w:vMerge w:val="restart"/>
            <w:tcBorders>
              <w:top w:val="single" w:color="auto" w:sz="4" w:space="0"/>
              <w:left w:val="single" w:color="auto" w:sz="4" w:space="0"/>
              <w:bottom w:val="single" w:color="auto" w:sz="4" w:space="0"/>
              <w:right w:val="single" w:color="auto" w:sz="4" w:space="0"/>
            </w:tcBorders>
          </w:tcPr>
          <w:p w14:paraId="5D2FE5B6">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rPr>
              <w:t>《历史文化名城名镇名村保护条例》第二十五条</w:t>
            </w:r>
            <w:r>
              <w:rPr>
                <w:rFonts w:hint="eastAsia" w:ascii="宋体" w:cs="宋体"/>
                <w:kern w:val="0"/>
                <w:sz w:val="18"/>
                <w:szCs w:val="18"/>
                <w:highlight w:val="none"/>
                <w:lang w:val="en-US" w:eastAsia="zh-CN"/>
              </w:rPr>
              <w:t>第（一）项</w:t>
            </w:r>
            <w:r>
              <w:rPr>
                <w:rFonts w:hint="eastAsia" w:ascii="宋体" w:cs="宋体"/>
                <w:kern w:val="0"/>
                <w:sz w:val="18"/>
                <w:szCs w:val="18"/>
                <w:highlight w:val="none"/>
              </w:rPr>
              <w:t>　在历史文化名城、名镇、名村保护范围内进行下列活动，应当保护其传统格局、历史风貌和历史建筑；制订保护方案，并依照有关法律、法规的规定办理相关手续：</w:t>
            </w:r>
          </w:p>
          <w:p w14:paraId="65FA59A8">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rPr>
              <w:t>（一）改变园林绿地、河湖水系等自然状态的活动；</w:t>
            </w:r>
          </w:p>
          <w:p w14:paraId="649B5016">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rPr>
              <w:t xml:space="preserve"> 第四十三条 违反本条例规定，未经城乡规划主管部门会同同级文物主管部门批准，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万元以上10万元以下的罚款，对个人并处1万元以上5万元以下的罚款；造成损失的，依法承担赔偿责任：</w:t>
            </w:r>
          </w:p>
          <w:p w14:paraId="711F86FD">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lang w:val="en-US" w:eastAsia="zh-CN"/>
              </w:rPr>
              <w:t>（一）拆除历史建筑以外的建筑物、构筑物或者其他设施的；</w:t>
            </w:r>
          </w:p>
          <w:p w14:paraId="5548E360">
            <w:pPr>
              <w:widowControl/>
              <w:spacing w:line="320" w:lineRule="exact"/>
              <w:jc w:val="left"/>
              <w:rPr>
                <w:rFonts w:hint="eastAsia"/>
                <w:highlight w:val="none"/>
              </w:rPr>
            </w:pPr>
            <w:r>
              <w:rPr>
                <w:rFonts w:hint="eastAsia" w:ascii="宋体" w:cs="宋体"/>
                <w:kern w:val="0"/>
                <w:sz w:val="18"/>
                <w:szCs w:val="18"/>
                <w:highlight w:val="none"/>
                <w:lang w:val="en-US" w:eastAsia="zh-CN"/>
              </w:rPr>
              <w:t>（二）对历史建筑进行外部修缮装饰、添加设施以及改变历史建筑的结构或者使用性质的。</w:t>
            </w:r>
          </w:p>
          <w:p w14:paraId="7F167314">
            <w:pPr>
              <w:widowControl/>
              <w:spacing w:line="320" w:lineRule="exact"/>
              <w:ind w:firstLine="180" w:firstLineChars="100"/>
              <w:jc w:val="left"/>
              <w:rPr>
                <w:rFonts w:hint="eastAsia" w:ascii="仿宋_GB2312" w:eastAsia="仿宋_GB2312" w:cs="仿宋_GB2312"/>
                <w:b/>
                <w:bCs/>
                <w:sz w:val="21"/>
                <w:szCs w:val="21"/>
                <w:highlight w:val="none"/>
                <w:vertAlign w:val="baseline"/>
                <w:lang w:val="en-US" w:eastAsia="zh-CN"/>
              </w:rPr>
            </w:pPr>
            <w:r>
              <w:rPr>
                <w:rFonts w:hint="eastAsia" w:ascii="宋体" w:cs="宋体"/>
                <w:kern w:val="0"/>
                <w:sz w:val="18"/>
                <w:szCs w:val="18"/>
                <w:highlight w:val="none"/>
              </w:rPr>
              <w:t>有关单位或者个人进行本条例第二十五条规定的活动，或者经批准进行本条第一款规定的活动，但是在活动过程中对传统格局、历史风貌或者历史建筑构成破坏性影响的，依照本条第一款规定予以处罚。</w:t>
            </w:r>
          </w:p>
        </w:tc>
        <w:tc>
          <w:tcPr>
            <w:tcW w:w="1397" w:type="dxa"/>
            <w:tcBorders>
              <w:top w:val="single" w:color="auto" w:sz="4" w:space="0"/>
              <w:left w:val="single" w:color="auto" w:sz="4" w:space="0"/>
              <w:bottom w:val="single" w:color="auto" w:sz="4" w:space="0"/>
              <w:right w:val="single" w:color="auto" w:sz="4" w:space="0"/>
            </w:tcBorders>
            <w:vAlign w:val="center"/>
          </w:tcPr>
          <w:p w14:paraId="1EAED54A">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96" w:type="dxa"/>
            <w:tcBorders>
              <w:top w:val="single" w:color="auto" w:sz="4" w:space="0"/>
              <w:left w:val="single" w:color="auto" w:sz="4" w:space="0"/>
              <w:bottom w:val="single" w:color="auto" w:sz="4" w:space="0"/>
              <w:right w:val="single" w:color="auto" w:sz="4" w:space="0"/>
            </w:tcBorders>
            <w:vAlign w:val="center"/>
          </w:tcPr>
          <w:p w14:paraId="7C35A324">
            <w:pPr>
              <w:rPr>
                <w:rFonts w:hint="eastAsia" w:ascii="仿宋_GB2312" w:eastAsia="仿宋_GB2312" w:cs="仿宋_GB2312"/>
                <w:b/>
                <w:bCs/>
                <w:sz w:val="21"/>
                <w:szCs w:val="21"/>
                <w:highlight w:val="yellow"/>
                <w:vertAlign w:val="baseline"/>
                <w:lang w:val="en-US" w:eastAsia="zh-CN"/>
              </w:rPr>
            </w:pPr>
            <w:r>
              <w:rPr>
                <w:rFonts w:hint="eastAsia" w:ascii="宋体" w:cs="宋体"/>
                <w:color w:val="000000"/>
                <w:highlight w:val="none"/>
                <w:lang w:val="en-US" w:eastAsia="zh-CN"/>
              </w:rPr>
              <w:t>虽</w:t>
            </w:r>
            <w:r>
              <w:rPr>
                <w:rFonts w:hint="eastAsia" w:ascii="宋体" w:cs="宋体"/>
                <w:color w:val="000000"/>
                <w:highlight w:val="none"/>
              </w:rPr>
              <w:t>造成严重后果，</w:t>
            </w:r>
            <w:r>
              <w:rPr>
                <w:rFonts w:hint="eastAsia" w:ascii="宋体" w:cs="宋体"/>
                <w:color w:val="000000"/>
                <w:highlight w:val="none"/>
                <w:lang w:val="en-US" w:eastAsia="zh-CN"/>
              </w:rPr>
              <w:t>但</w:t>
            </w:r>
            <w:r>
              <w:rPr>
                <w:rFonts w:hint="eastAsia" w:ascii="宋体" w:cs="宋体"/>
                <w:color w:val="000000"/>
                <w:highlight w:val="none"/>
              </w:rPr>
              <w:t>尚可恢复原状的</w:t>
            </w:r>
          </w:p>
        </w:tc>
        <w:tc>
          <w:tcPr>
            <w:tcW w:w="1754" w:type="dxa"/>
            <w:tcBorders>
              <w:top w:val="single" w:color="auto" w:sz="4" w:space="0"/>
              <w:left w:val="single" w:color="auto" w:sz="4" w:space="0"/>
              <w:bottom w:val="single" w:color="auto" w:sz="4" w:space="0"/>
              <w:right w:val="single" w:color="auto" w:sz="4" w:space="0"/>
            </w:tcBorders>
            <w:vAlign w:val="center"/>
          </w:tcPr>
          <w:p w14:paraId="5E1F33C7">
            <w:pPr>
              <w:rPr>
                <w:rFonts w:hint="eastAsia" w:ascii="仿宋_GB2312" w:eastAsia="仿宋_GB2312" w:cs="仿宋_GB2312"/>
                <w:b/>
                <w:bCs/>
                <w:sz w:val="21"/>
                <w:szCs w:val="21"/>
                <w:highlight w:val="yellow"/>
                <w:vertAlign w:val="baseline"/>
                <w:lang w:val="en-US" w:eastAsia="zh-CN"/>
              </w:rPr>
            </w:pPr>
            <w:r>
              <w:rPr>
                <w:rFonts w:hint="eastAsia" w:ascii="宋体" w:cs="宋体"/>
                <w:color w:val="000000"/>
                <w:highlight w:val="none"/>
              </w:rPr>
              <w:t>有违法所得的，没收违法所得；对单位并处5万元以上</w:t>
            </w:r>
            <w:r>
              <w:rPr>
                <w:rFonts w:hint="eastAsia" w:ascii="宋体" w:cs="宋体"/>
                <w:color w:val="000000"/>
                <w:highlight w:val="none"/>
                <w:lang w:val="en-US" w:eastAsia="zh-CN"/>
              </w:rPr>
              <w:t>7</w:t>
            </w:r>
            <w:r>
              <w:rPr>
                <w:rFonts w:hint="eastAsia" w:ascii="宋体" w:cs="宋体"/>
                <w:color w:val="000000"/>
                <w:highlight w:val="none"/>
              </w:rPr>
              <w:t>万元以下的罚款，对个人并处1万元以上</w:t>
            </w:r>
            <w:r>
              <w:rPr>
                <w:rFonts w:hint="eastAsia" w:ascii="宋体" w:cs="宋体"/>
                <w:color w:val="000000"/>
                <w:highlight w:val="none"/>
                <w:lang w:val="en-US" w:eastAsia="zh-CN"/>
              </w:rPr>
              <w:t>2.5</w:t>
            </w:r>
            <w:r>
              <w:rPr>
                <w:rFonts w:hint="eastAsia" w:ascii="宋体" w:cs="宋体"/>
                <w:color w:val="000000"/>
                <w:highlight w:val="none"/>
              </w:rPr>
              <w:t>万元以下的罚款</w:t>
            </w:r>
          </w:p>
        </w:tc>
        <w:tc>
          <w:tcPr>
            <w:tcW w:w="949" w:type="dxa"/>
            <w:vMerge w:val="restart"/>
            <w:tcBorders>
              <w:top w:val="single" w:color="auto" w:sz="4" w:space="0"/>
              <w:left w:val="single" w:color="auto" w:sz="4" w:space="0"/>
              <w:bottom w:val="single" w:color="auto" w:sz="4" w:space="0"/>
              <w:right w:val="single" w:color="auto" w:sz="4" w:space="0"/>
            </w:tcBorders>
          </w:tcPr>
          <w:p w14:paraId="64CDA78F">
            <w:pPr>
              <w:rPr>
                <w:rFonts w:hint="eastAsia" w:ascii="仿宋_GB2312" w:eastAsia="仿宋_GB2312" w:cs="仿宋_GB2312"/>
                <w:b/>
                <w:bCs/>
                <w:sz w:val="21"/>
                <w:szCs w:val="21"/>
                <w:highlight w:val="none"/>
                <w:vertAlign w:val="baseline"/>
                <w:lang w:val="en-US" w:eastAsia="zh-CN"/>
              </w:rPr>
            </w:pPr>
          </w:p>
        </w:tc>
        <w:tc>
          <w:tcPr>
            <w:tcW w:w="1109" w:type="dxa"/>
            <w:vMerge w:val="restart"/>
            <w:tcBorders>
              <w:top w:val="single" w:color="auto" w:sz="4" w:space="0"/>
              <w:left w:val="single" w:color="auto" w:sz="4" w:space="0"/>
              <w:bottom w:val="single" w:color="auto" w:sz="4" w:space="0"/>
              <w:right w:val="single" w:color="auto" w:sz="4" w:space="0"/>
            </w:tcBorders>
          </w:tcPr>
          <w:p w14:paraId="5FE84622">
            <w:pPr>
              <w:rPr>
                <w:rFonts w:hint="eastAsia" w:ascii="仿宋_GB2312" w:eastAsia="仿宋_GB2312" w:cs="仿宋_GB2312"/>
                <w:b/>
                <w:bCs/>
                <w:sz w:val="21"/>
                <w:szCs w:val="21"/>
                <w:highlight w:val="none"/>
                <w:vertAlign w:val="baseline"/>
                <w:lang w:val="en-US" w:eastAsia="zh-CN"/>
              </w:rPr>
            </w:pPr>
            <w:r>
              <w:rPr>
                <w:rFonts w:hint="eastAsia" w:ascii="宋体" w:cs="宋体"/>
                <w:kern w:val="0"/>
                <w:sz w:val="18"/>
                <w:szCs w:val="18"/>
                <w:highlight w:val="none"/>
                <w:lang w:val="en-US" w:eastAsia="zh-CN"/>
              </w:rPr>
              <w:t>市、县级</w:t>
            </w:r>
            <w:r>
              <w:rPr>
                <w:rFonts w:hint="eastAsia" w:ascii="仿宋_GB2312" w:eastAsia="仿宋_GB2312" w:cs="仿宋_GB2312"/>
                <w:color w:val="000000"/>
                <w:sz w:val="21"/>
                <w:szCs w:val="21"/>
                <w:highlight w:val="none"/>
                <w:vertAlign w:val="baseline"/>
                <w:lang w:val="en-US" w:eastAsia="zh-CN"/>
              </w:rPr>
              <w:t>（执法力量下沉的地市，市级层面主要负责重大疑难或者跨区域的案件查处，同时加强对下级执法行为的指导和监督，下同）</w:t>
            </w:r>
          </w:p>
        </w:tc>
      </w:tr>
      <w:tr w14:paraId="05135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atLeast"/>
        </w:trPr>
        <w:tc>
          <w:tcPr>
            <w:tcW w:w="957" w:type="dxa"/>
            <w:vMerge w:val="continue"/>
            <w:tcBorders>
              <w:top w:val="single" w:color="auto" w:sz="4" w:space="0"/>
              <w:left w:val="single" w:color="auto" w:sz="4" w:space="0"/>
              <w:bottom w:val="single" w:color="auto" w:sz="4" w:space="0"/>
              <w:right w:val="single" w:color="auto" w:sz="4" w:space="0"/>
            </w:tcBorders>
          </w:tcPr>
          <w:p w14:paraId="57DB4E91"/>
        </w:tc>
        <w:tc>
          <w:tcPr>
            <w:tcW w:w="1518" w:type="dxa"/>
            <w:vMerge w:val="continue"/>
            <w:tcBorders>
              <w:top w:val="single" w:color="auto" w:sz="4" w:space="0"/>
              <w:left w:val="single" w:color="auto" w:sz="4" w:space="0"/>
              <w:bottom w:val="single" w:color="auto" w:sz="4" w:space="0"/>
              <w:right w:val="single" w:color="auto" w:sz="4" w:space="0"/>
            </w:tcBorders>
          </w:tcPr>
          <w:p w14:paraId="514C536C"/>
        </w:tc>
        <w:tc>
          <w:tcPr>
            <w:tcW w:w="4136" w:type="dxa"/>
            <w:vMerge w:val="continue"/>
            <w:tcBorders>
              <w:top w:val="single" w:color="auto" w:sz="4" w:space="0"/>
              <w:left w:val="single" w:color="auto" w:sz="4" w:space="0"/>
              <w:bottom w:val="single" w:color="auto" w:sz="4" w:space="0"/>
              <w:right w:val="single" w:color="auto" w:sz="4" w:space="0"/>
            </w:tcBorders>
          </w:tcPr>
          <w:p w14:paraId="6D964021"/>
        </w:tc>
        <w:tc>
          <w:tcPr>
            <w:tcW w:w="1397" w:type="dxa"/>
            <w:tcBorders>
              <w:top w:val="single" w:color="auto" w:sz="4" w:space="0"/>
              <w:left w:val="single" w:color="auto" w:sz="4" w:space="0"/>
              <w:bottom w:val="single" w:color="auto" w:sz="4" w:space="0"/>
              <w:right w:val="single" w:color="auto" w:sz="4" w:space="0"/>
            </w:tcBorders>
            <w:vAlign w:val="center"/>
          </w:tcPr>
          <w:p w14:paraId="644C06A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96" w:type="dxa"/>
            <w:tcBorders>
              <w:top w:val="single" w:color="auto" w:sz="4" w:space="0"/>
              <w:left w:val="single" w:color="auto" w:sz="4" w:space="0"/>
              <w:bottom w:val="single" w:color="auto" w:sz="4" w:space="0"/>
              <w:right w:val="single" w:color="auto" w:sz="4" w:space="0"/>
            </w:tcBorders>
            <w:vAlign w:val="center"/>
          </w:tcPr>
          <w:p w14:paraId="3013290D">
            <w:pPr>
              <w:rPr>
                <w:rFonts w:hint="eastAsia" w:ascii="宋体" w:cs="宋体"/>
                <w:color w:val="000000"/>
                <w:highlight w:val="none"/>
                <w:lang w:val="en-US" w:eastAsia="zh-CN"/>
              </w:rPr>
            </w:pPr>
            <w:r>
              <w:rPr>
                <w:rFonts w:hint="eastAsia" w:ascii="宋体" w:cs="宋体"/>
                <w:color w:val="000000"/>
                <w:highlight w:val="none"/>
              </w:rPr>
              <w:t>不可恢复原状但尚可采取其他补救措施的</w:t>
            </w:r>
          </w:p>
        </w:tc>
        <w:tc>
          <w:tcPr>
            <w:tcW w:w="1754" w:type="dxa"/>
            <w:tcBorders>
              <w:top w:val="single" w:color="auto" w:sz="4" w:space="0"/>
              <w:left w:val="single" w:color="auto" w:sz="4" w:space="0"/>
              <w:bottom w:val="single" w:color="auto" w:sz="4" w:space="0"/>
              <w:right w:val="single" w:color="auto" w:sz="4" w:space="0"/>
            </w:tcBorders>
            <w:vAlign w:val="center"/>
          </w:tcPr>
          <w:p w14:paraId="50033382">
            <w:pPr>
              <w:rPr>
                <w:rFonts w:hint="eastAsia" w:ascii="宋体" w:cs="宋体"/>
                <w:color w:val="000000"/>
                <w:highlight w:val="none"/>
              </w:rPr>
            </w:pPr>
            <w:r>
              <w:rPr>
                <w:rFonts w:hint="eastAsia" w:ascii="宋体" w:cs="宋体"/>
                <w:color w:val="000000"/>
                <w:highlight w:val="none"/>
              </w:rPr>
              <w:t>有违法所得的，没收违法所得；对单位并处</w:t>
            </w:r>
            <w:r>
              <w:rPr>
                <w:rFonts w:hint="eastAsia" w:ascii="宋体" w:cs="宋体"/>
                <w:color w:val="000000"/>
                <w:highlight w:val="none"/>
                <w:lang w:val="en-US" w:eastAsia="zh-CN"/>
              </w:rPr>
              <w:t>7</w:t>
            </w:r>
            <w:r>
              <w:rPr>
                <w:rFonts w:hint="eastAsia" w:ascii="宋体" w:cs="宋体"/>
                <w:color w:val="000000"/>
                <w:highlight w:val="none"/>
              </w:rPr>
              <w:t>万元以上</w:t>
            </w:r>
            <w:r>
              <w:rPr>
                <w:rFonts w:hint="eastAsia" w:ascii="宋体" w:cs="宋体"/>
                <w:color w:val="000000"/>
                <w:highlight w:val="none"/>
                <w:lang w:val="en-US" w:eastAsia="zh-CN"/>
              </w:rPr>
              <w:t>9</w:t>
            </w:r>
            <w:r>
              <w:rPr>
                <w:rFonts w:hint="eastAsia" w:ascii="宋体" w:cs="宋体"/>
                <w:color w:val="000000"/>
                <w:highlight w:val="none"/>
              </w:rPr>
              <w:t>万元以下的罚款，对个人并处</w:t>
            </w:r>
            <w:r>
              <w:rPr>
                <w:rFonts w:hint="eastAsia" w:ascii="宋体" w:cs="宋体"/>
                <w:color w:val="000000"/>
                <w:highlight w:val="none"/>
                <w:lang w:val="en-US" w:eastAsia="zh-CN"/>
              </w:rPr>
              <w:t>2.5</w:t>
            </w:r>
            <w:r>
              <w:rPr>
                <w:rFonts w:hint="eastAsia" w:ascii="宋体" w:cs="宋体"/>
                <w:color w:val="000000"/>
                <w:highlight w:val="none"/>
              </w:rPr>
              <w:t>万元以上</w:t>
            </w:r>
            <w:r>
              <w:rPr>
                <w:rFonts w:hint="eastAsia" w:ascii="宋体" w:cs="宋体"/>
                <w:color w:val="000000"/>
                <w:highlight w:val="none"/>
                <w:lang w:val="en-US" w:eastAsia="zh-CN"/>
              </w:rPr>
              <w:t>4</w:t>
            </w:r>
            <w:r>
              <w:rPr>
                <w:rFonts w:hint="eastAsia" w:ascii="宋体" w:cs="宋体"/>
                <w:color w:val="000000"/>
                <w:highlight w:val="none"/>
              </w:rPr>
              <w:t>万元以下的罚款</w:t>
            </w:r>
          </w:p>
        </w:tc>
        <w:tc>
          <w:tcPr>
            <w:tcW w:w="949" w:type="dxa"/>
            <w:vMerge w:val="continue"/>
            <w:tcBorders>
              <w:top w:val="single" w:color="auto" w:sz="4" w:space="0"/>
              <w:left w:val="single" w:color="auto" w:sz="4" w:space="0"/>
              <w:bottom w:val="single" w:color="auto" w:sz="4" w:space="0"/>
              <w:right w:val="single" w:color="auto" w:sz="4" w:space="0"/>
            </w:tcBorders>
          </w:tcPr>
          <w:p w14:paraId="14BC9465"/>
        </w:tc>
        <w:tc>
          <w:tcPr>
            <w:tcW w:w="1109" w:type="dxa"/>
            <w:vMerge w:val="continue"/>
            <w:tcBorders>
              <w:top w:val="single" w:color="auto" w:sz="4" w:space="0"/>
              <w:left w:val="single" w:color="auto" w:sz="4" w:space="0"/>
              <w:bottom w:val="single" w:color="auto" w:sz="4" w:space="0"/>
              <w:right w:val="single" w:color="auto" w:sz="4" w:space="0"/>
            </w:tcBorders>
          </w:tcPr>
          <w:p w14:paraId="4D52A963"/>
        </w:tc>
      </w:tr>
      <w:tr w14:paraId="2B37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trPr>
        <w:tc>
          <w:tcPr>
            <w:tcW w:w="957" w:type="dxa"/>
            <w:vMerge w:val="continue"/>
            <w:tcBorders>
              <w:top w:val="single" w:color="auto" w:sz="4" w:space="0"/>
              <w:left w:val="single" w:color="auto" w:sz="4" w:space="0"/>
              <w:bottom w:val="single" w:color="auto" w:sz="4" w:space="0"/>
              <w:right w:val="single" w:color="auto" w:sz="4" w:space="0"/>
            </w:tcBorders>
          </w:tcPr>
          <w:p w14:paraId="78E1276D"/>
        </w:tc>
        <w:tc>
          <w:tcPr>
            <w:tcW w:w="1518" w:type="dxa"/>
            <w:vMerge w:val="continue"/>
            <w:tcBorders>
              <w:top w:val="single" w:color="auto" w:sz="4" w:space="0"/>
              <w:left w:val="single" w:color="auto" w:sz="4" w:space="0"/>
              <w:bottom w:val="single" w:color="auto" w:sz="4" w:space="0"/>
              <w:right w:val="single" w:color="auto" w:sz="4" w:space="0"/>
            </w:tcBorders>
          </w:tcPr>
          <w:p w14:paraId="44B742F0"/>
        </w:tc>
        <w:tc>
          <w:tcPr>
            <w:tcW w:w="4136" w:type="dxa"/>
            <w:vMerge w:val="continue"/>
            <w:tcBorders>
              <w:top w:val="single" w:color="auto" w:sz="4" w:space="0"/>
              <w:left w:val="single" w:color="auto" w:sz="4" w:space="0"/>
              <w:bottom w:val="single" w:color="auto" w:sz="4" w:space="0"/>
              <w:right w:val="single" w:color="auto" w:sz="4" w:space="0"/>
            </w:tcBorders>
          </w:tcPr>
          <w:p w14:paraId="451EE251"/>
        </w:tc>
        <w:tc>
          <w:tcPr>
            <w:tcW w:w="1397" w:type="dxa"/>
            <w:tcBorders>
              <w:top w:val="single" w:color="auto" w:sz="4" w:space="0"/>
              <w:left w:val="single" w:color="auto" w:sz="4" w:space="0"/>
              <w:bottom w:val="single" w:color="auto" w:sz="4" w:space="0"/>
              <w:right w:val="single" w:color="auto" w:sz="4" w:space="0"/>
            </w:tcBorders>
            <w:vAlign w:val="center"/>
          </w:tcPr>
          <w:p w14:paraId="63D56DF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96" w:type="dxa"/>
            <w:tcBorders>
              <w:top w:val="single" w:color="auto" w:sz="4" w:space="0"/>
              <w:left w:val="single" w:color="auto" w:sz="4" w:space="0"/>
              <w:bottom w:val="single" w:color="auto" w:sz="4" w:space="0"/>
              <w:right w:val="single" w:color="auto" w:sz="4" w:space="0"/>
            </w:tcBorders>
            <w:vAlign w:val="center"/>
          </w:tcPr>
          <w:p w14:paraId="04E70461">
            <w:pPr>
              <w:rPr>
                <w:rFonts w:hint="eastAsia" w:ascii="宋体" w:cs="宋体"/>
                <w:color w:val="000000"/>
                <w:highlight w:val="none"/>
                <w:lang w:val="en-US" w:eastAsia="zh-CN"/>
              </w:rPr>
            </w:pPr>
            <w:r>
              <w:rPr>
                <w:rFonts w:hint="eastAsia" w:ascii="宋体" w:cs="宋体"/>
                <w:color w:val="000000"/>
                <w:highlight w:val="none"/>
                <w:lang w:val="en-US" w:eastAsia="zh-CN"/>
              </w:rPr>
              <w:t>既无法恢复原状又无法采取其他补救措施的</w:t>
            </w:r>
          </w:p>
        </w:tc>
        <w:tc>
          <w:tcPr>
            <w:tcW w:w="1754" w:type="dxa"/>
            <w:tcBorders>
              <w:top w:val="single" w:color="auto" w:sz="4" w:space="0"/>
              <w:left w:val="single" w:color="auto" w:sz="4" w:space="0"/>
              <w:bottom w:val="single" w:color="auto" w:sz="4" w:space="0"/>
              <w:right w:val="single" w:color="auto" w:sz="4" w:space="0"/>
            </w:tcBorders>
            <w:vAlign w:val="center"/>
          </w:tcPr>
          <w:p w14:paraId="20212219">
            <w:pPr>
              <w:rPr>
                <w:rFonts w:hint="eastAsia" w:ascii="宋体" w:cs="宋体"/>
                <w:color w:val="000000"/>
                <w:highlight w:val="none"/>
                <w:lang w:val="en-US" w:eastAsia="zh-CN"/>
              </w:rPr>
            </w:pPr>
            <w:r>
              <w:rPr>
                <w:rFonts w:hint="eastAsia" w:ascii="宋体" w:cs="宋体"/>
                <w:color w:val="000000"/>
                <w:highlight w:val="none"/>
                <w:lang w:val="en-US" w:eastAsia="zh-CN"/>
              </w:rPr>
              <w:t>有违法所得的，没收违法所得；对单位并处9万元以上10万元以下的罚款，对个人并处4万元以上5万元以下的罚款</w:t>
            </w:r>
          </w:p>
        </w:tc>
        <w:tc>
          <w:tcPr>
            <w:tcW w:w="949" w:type="dxa"/>
            <w:vMerge w:val="continue"/>
            <w:tcBorders>
              <w:top w:val="single" w:color="auto" w:sz="4" w:space="0"/>
              <w:left w:val="single" w:color="auto" w:sz="4" w:space="0"/>
              <w:bottom w:val="single" w:color="auto" w:sz="4" w:space="0"/>
              <w:right w:val="single" w:color="auto" w:sz="4" w:space="0"/>
            </w:tcBorders>
          </w:tcPr>
          <w:p w14:paraId="292FB942"/>
        </w:tc>
        <w:tc>
          <w:tcPr>
            <w:tcW w:w="1109" w:type="dxa"/>
            <w:vMerge w:val="continue"/>
            <w:tcBorders>
              <w:top w:val="single" w:color="auto" w:sz="4" w:space="0"/>
              <w:left w:val="single" w:color="auto" w:sz="4" w:space="0"/>
              <w:bottom w:val="single" w:color="auto" w:sz="4" w:space="0"/>
              <w:right w:val="single" w:color="auto" w:sz="4" w:space="0"/>
            </w:tcBorders>
          </w:tcPr>
          <w:p w14:paraId="1B6739B2"/>
        </w:tc>
      </w:tr>
    </w:tbl>
    <w:p w14:paraId="7427B14A">
      <w:pPr>
        <w:jc w:val="center"/>
        <w:rPr>
          <w:rFonts w:hint="eastAsia" w:ascii="黑体" w:eastAsia="黑体" w:cs="黑体"/>
          <w:b/>
          <w:bCs/>
          <w:sz w:val="21"/>
          <w:szCs w:val="21"/>
          <w:highlight w:val="none"/>
          <w:vertAlign w:val="baseline"/>
          <w:lang w:val="en-US" w:eastAsia="zh-CN"/>
        </w:rPr>
      </w:pPr>
    </w:p>
    <w:p w14:paraId="024C7027">
      <w:pPr>
        <w:jc w:val="center"/>
        <w:rPr>
          <w:rFonts w:hint="eastAsia" w:ascii="黑体" w:eastAsia="黑体" w:cs="黑体"/>
          <w:b/>
          <w:bCs/>
          <w:sz w:val="21"/>
          <w:szCs w:val="21"/>
          <w:highlight w:val="none"/>
          <w:vertAlign w:val="baseline"/>
          <w:lang w:val="en-US" w:eastAsia="zh-CN"/>
        </w:rPr>
      </w:pPr>
    </w:p>
    <w:p w14:paraId="21E774AF">
      <w:pPr>
        <w:pStyle w:val="2"/>
        <w:rPr>
          <w:rFonts w:hint="eastAsia" w:ascii="黑体" w:eastAsia="黑体" w:cs="黑体"/>
          <w:b/>
          <w:bCs/>
          <w:sz w:val="21"/>
          <w:szCs w:val="21"/>
          <w:highlight w:val="none"/>
          <w:vertAlign w:val="baseline"/>
          <w:lang w:val="en-US" w:eastAsia="zh-CN"/>
        </w:rPr>
      </w:pPr>
    </w:p>
    <w:p w14:paraId="57532E0F">
      <w:pPr>
        <w:pStyle w:val="2"/>
        <w:rPr>
          <w:rFonts w:hint="eastAsia" w:ascii="黑体" w:eastAsia="黑体" w:cs="黑体"/>
          <w:b/>
          <w:bCs/>
          <w:sz w:val="21"/>
          <w:szCs w:val="21"/>
          <w:highlight w:val="none"/>
          <w:vertAlign w:val="baseline"/>
          <w:lang w:val="en-US" w:eastAsia="zh-CN"/>
        </w:rPr>
      </w:pPr>
    </w:p>
    <w:p w14:paraId="08EBBA8F">
      <w:pPr>
        <w:pStyle w:val="2"/>
        <w:rPr>
          <w:rFonts w:hint="eastAsia" w:ascii="黑体" w:eastAsia="黑体" w:cs="黑体"/>
          <w:b/>
          <w:bCs/>
          <w:sz w:val="21"/>
          <w:szCs w:val="21"/>
          <w:highlight w:val="none"/>
          <w:vertAlign w:val="baseline"/>
          <w:lang w:val="en-US" w:eastAsia="zh-CN"/>
        </w:rPr>
      </w:pPr>
    </w:p>
    <w:p w14:paraId="77BEF561">
      <w:pPr>
        <w:pStyle w:val="2"/>
        <w:rPr>
          <w:rFonts w:hint="eastAsia" w:ascii="黑体" w:eastAsia="黑体" w:cs="黑体"/>
          <w:b/>
          <w:bCs/>
          <w:sz w:val="21"/>
          <w:szCs w:val="21"/>
          <w:highlight w:val="none"/>
          <w:vertAlign w:val="baseline"/>
          <w:lang w:val="en-US" w:eastAsia="zh-CN"/>
        </w:rPr>
      </w:pPr>
    </w:p>
    <w:p w14:paraId="7CFD4471">
      <w:pPr>
        <w:pStyle w:val="2"/>
        <w:rPr>
          <w:rFonts w:hint="eastAsia" w:ascii="黑体" w:eastAsia="黑体" w:cs="黑体"/>
          <w:b/>
          <w:bCs/>
          <w:sz w:val="21"/>
          <w:szCs w:val="21"/>
          <w:highlight w:val="none"/>
          <w:vertAlign w:val="baseline"/>
          <w:lang w:val="en-US" w:eastAsia="zh-CN"/>
        </w:rPr>
      </w:pPr>
    </w:p>
    <w:p w14:paraId="07F2E0EE">
      <w:pPr>
        <w:pStyle w:val="2"/>
        <w:rPr>
          <w:rFonts w:hint="eastAsia" w:ascii="黑体" w:eastAsia="黑体" w:cs="黑体"/>
          <w:b/>
          <w:bCs/>
          <w:sz w:val="21"/>
          <w:szCs w:val="21"/>
          <w:highlight w:val="none"/>
          <w:vertAlign w:val="baseline"/>
          <w:lang w:val="en-US" w:eastAsia="zh-CN"/>
        </w:rPr>
      </w:pPr>
    </w:p>
    <w:p w14:paraId="234EF4C2">
      <w:pPr>
        <w:pStyle w:val="2"/>
        <w:rPr>
          <w:rFonts w:hint="eastAsia" w:ascii="黑体" w:eastAsia="黑体" w:cs="黑体"/>
          <w:b/>
          <w:bCs/>
          <w:sz w:val="21"/>
          <w:szCs w:val="21"/>
          <w:highlight w:val="none"/>
          <w:vertAlign w:val="baseline"/>
          <w:lang w:val="en-US" w:eastAsia="zh-CN"/>
        </w:rPr>
      </w:pPr>
    </w:p>
    <w:p w14:paraId="0841B0D0">
      <w:pPr>
        <w:pStyle w:val="2"/>
        <w:rPr>
          <w:rFonts w:hint="eastAsia" w:ascii="黑体" w:eastAsia="黑体" w:cs="黑体"/>
          <w:b/>
          <w:bCs/>
          <w:sz w:val="21"/>
          <w:szCs w:val="21"/>
          <w:highlight w:val="none"/>
          <w:vertAlign w:val="baseli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338"/>
        <w:gridCol w:w="4440"/>
        <w:gridCol w:w="1250"/>
        <w:gridCol w:w="1480"/>
        <w:gridCol w:w="2073"/>
        <w:gridCol w:w="869"/>
        <w:gridCol w:w="1109"/>
      </w:tblGrid>
      <w:tr w14:paraId="190DA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7" w:type="dxa"/>
            <w:tcBorders>
              <w:top w:val="single" w:color="auto" w:sz="4" w:space="0"/>
              <w:left w:val="single" w:color="auto" w:sz="4" w:space="0"/>
              <w:bottom w:val="single" w:color="auto" w:sz="4" w:space="0"/>
              <w:right w:val="single" w:color="auto" w:sz="4" w:space="0"/>
            </w:tcBorders>
            <w:vAlign w:val="center"/>
          </w:tcPr>
          <w:p w14:paraId="4BB2BC9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38" w:type="dxa"/>
            <w:tcBorders>
              <w:top w:val="single" w:color="auto" w:sz="4" w:space="0"/>
              <w:left w:val="single" w:color="auto" w:sz="4" w:space="0"/>
              <w:bottom w:val="single" w:color="auto" w:sz="4" w:space="0"/>
              <w:right w:val="single" w:color="auto" w:sz="4" w:space="0"/>
            </w:tcBorders>
            <w:vAlign w:val="center"/>
          </w:tcPr>
          <w:p w14:paraId="78B8063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4440" w:type="dxa"/>
            <w:tcBorders>
              <w:top w:val="single" w:color="auto" w:sz="4" w:space="0"/>
              <w:left w:val="single" w:color="auto" w:sz="4" w:space="0"/>
              <w:bottom w:val="single" w:color="auto" w:sz="4" w:space="0"/>
              <w:right w:val="single" w:color="auto" w:sz="4" w:space="0"/>
            </w:tcBorders>
            <w:vAlign w:val="center"/>
          </w:tcPr>
          <w:p w14:paraId="6C19A67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50" w:type="dxa"/>
            <w:tcBorders>
              <w:top w:val="single" w:color="auto" w:sz="4" w:space="0"/>
              <w:left w:val="single" w:color="auto" w:sz="4" w:space="0"/>
              <w:bottom w:val="single" w:color="auto" w:sz="4" w:space="0"/>
              <w:right w:val="single" w:color="auto" w:sz="4" w:space="0"/>
            </w:tcBorders>
            <w:vAlign w:val="center"/>
          </w:tcPr>
          <w:p w14:paraId="67B17A6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480" w:type="dxa"/>
            <w:tcBorders>
              <w:top w:val="single" w:color="auto" w:sz="4" w:space="0"/>
              <w:left w:val="single" w:color="auto" w:sz="4" w:space="0"/>
              <w:bottom w:val="single" w:color="auto" w:sz="4" w:space="0"/>
              <w:right w:val="single" w:color="auto" w:sz="4" w:space="0"/>
            </w:tcBorders>
            <w:vAlign w:val="center"/>
          </w:tcPr>
          <w:p w14:paraId="6B2DD8E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73" w:type="dxa"/>
            <w:tcBorders>
              <w:top w:val="single" w:color="auto" w:sz="4" w:space="0"/>
              <w:left w:val="single" w:color="auto" w:sz="4" w:space="0"/>
              <w:bottom w:val="single" w:color="auto" w:sz="4" w:space="0"/>
              <w:right w:val="single" w:color="auto" w:sz="4" w:space="0"/>
            </w:tcBorders>
            <w:vAlign w:val="center"/>
          </w:tcPr>
          <w:p w14:paraId="138BB26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869" w:type="dxa"/>
            <w:tcBorders>
              <w:top w:val="single" w:color="auto" w:sz="4" w:space="0"/>
              <w:left w:val="single" w:color="auto" w:sz="4" w:space="0"/>
              <w:bottom w:val="single" w:color="auto" w:sz="4" w:space="0"/>
              <w:right w:val="single" w:color="auto" w:sz="4" w:space="0"/>
            </w:tcBorders>
            <w:vAlign w:val="center"/>
          </w:tcPr>
          <w:p w14:paraId="2ED18D3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09" w:type="dxa"/>
            <w:tcBorders>
              <w:top w:val="single" w:color="auto" w:sz="4" w:space="0"/>
              <w:left w:val="single" w:color="auto" w:sz="4" w:space="0"/>
              <w:bottom w:val="single" w:color="auto" w:sz="4" w:space="0"/>
              <w:right w:val="single" w:color="auto" w:sz="4" w:space="0"/>
            </w:tcBorders>
            <w:vAlign w:val="center"/>
          </w:tcPr>
          <w:p w14:paraId="623DDA5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6A238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6C52063">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类别：历史建筑类</w:t>
            </w:r>
          </w:p>
        </w:tc>
      </w:tr>
      <w:tr w14:paraId="749C9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957" w:type="dxa"/>
            <w:vMerge w:val="restart"/>
            <w:tcBorders>
              <w:top w:val="single" w:color="auto" w:sz="4" w:space="0"/>
              <w:left w:val="single" w:color="auto" w:sz="4" w:space="0"/>
              <w:bottom w:val="single" w:color="auto" w:sz="4" w:space="0"/>
              <w:right w:val="single" w:color="auto" w:sz="4" w:space="0"/>
            </w:tcBorders>
          </w:tcPr>
          <w:p w14:paraId="3D1AD15E">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2413002</w:t>
            </w:r>
          </w:p>
        </w:tc>
        <w:tc>
          <w:tcPr>
            <w:tcW w:w="1338" w:type="dxa"/>
            <w:vMerge w:val="restart"/>
            <w:tcBorders>
              <w:top w:val="single" w:color="auto" w:sz="4" w:space="0"/>
              <w:left w:val="single" w:color="auto" w:sz="4" w:space="0"/>
              <w:bottom w:val="single" w:color="auto" w:sz="4" w:space="0"/>
              <w:right w:val="single" w:color="auto" w:sz="4" w:space="0"/>
            </w:tcBorders>
          </w:tcPr>
          <w:p w14:paraId="2F4DB780">
            <w:pPr>
              <w:rPr>
                <w:rFonts w:hint="eastAsia" w:ascii="仿宋_GB2312" w:hAnsi="仿宋_GB2312" w:eastAsia="宋体" w:cs="仿宋_GB2312"/>
                <w:b/>
                <w:bCs/>
                <w:sz w:val="21"/>
                <w:szCs w:val="21"/>
                <w:highlight w:val="none"/>
                <w:vertAlign w:val="baseline"/>
                <w:lang w:val="en-US" w:eastAsia="zh-CN"/>
              </w:rPr>
            </w:pPr>
            <w:r>
              <w:rPr>
                <w:rFonts w:hint="eastAsia" w:ascii="宋体" w:cs="宋体"/>
                <w:kern w:val="0"/>
                <w:sz w:val="18"/>
                <w:szCs w:val="18"/>
                <w:highlight w:val="none"/>
              </w:rPr>
              <w:t>未经批准</w:t>
            </w:r>
            <w:r>
              <w:rPr>
                <w:rFonts w:hint="eastAsia" w:ascii="宋体" w:cs="宋体"/>
                <w:spacing w:val="-6"/>
                <w:kern w:val="0"/>
                <w:sz w:val="18"/>
                <w:szCs w:val="18"/>
                <w:highlight w:val="none"/>
              </w:rPr>
              <w:t>在核心保护范围内进行影视摄制、举办大型群众性活动</w:t>
            </w:r>
            <w:r>
              <w:rPr>
                <w:rFonts w:hint="eastAsia" w:ascii="宋体" w:cs="宋体"/>
                <w:spacing w:val="-6"/>
                <w:kern w:val="0"/>
                <w:sz w:val="18"/>
                <w:szCs w:val="18"/>
                <w:highlight w:val="none"/>
                <w:lang w:val="en-US" w:eastAsia="zh-CN"/>
              </w:rPr>
              <w:t>且</w:t>
            </w:r>
            <w:r>
              <w:rPr>
                <w:rFonts w:hint="eastAsia" w:ascii="宋体" w:cs="宋体"/>
                <w:spacing w:val="-6"/>
                <w:kern w:val="0"/>
                <w:sz w:val="18"/>
                <w:szCs w:val="18"/>
                <w:highlight w:val="none"/>
              </w:rPr>
              <w:t>造成严重后果的的</w:t>
            </w:r>
          </w:p>
        </w:tc>
        <w:tc>
          <w:tcPr>
            <w:tcW w:w="4440" w:type="dxa"/>
            <w:vMerge w:val="restart"/>
            <w:tcBorders>
              <w:top w:val="single" w:color="auto" w:sz="4" w:space="0"/>
              <w:left w:val="single" w:color="auto" w:sz="4" w:space="0"/>
              <w:bottom w:val="single" w:color="auto" w:sz="4" w:space="0"/>
              <w:right w:val="single" w:color="auto" w:sz="4" w:space="0"/>
            </w:tcBorders>
          </w:tcPr>
          <w:p w14:paraId="5B34C229">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rPr>
              <w:t>《历史文化名城名镇名村保护条例》第二十五条</w:t>
            </w:r>
            <w:r>
              <w:rPr>
                <w:rFonts w:hint="eastAsia" w:ascii="宋体" w:cs="宋体"/>
                <w:kern w:val="0"/>
                <w:sz w:val="18"/>
                <w:szCs w:val="18"/>
                <w:highlight w:val="none"/>
                <w:lang w:val="en-US" w:eastAsia="zh-CN"/>
              </w:rPr>
              <w:t>第（二）项</w:t>
            </w:r>
            <w:r>
              <w:rPr>
                <w:rFonts w:hint="eastAsia" w:ascii="宋体" w:cs="宋体"/>
                <w:kern w:val="0"/>
                <w:sz w:val="18"/>
                <w:szCs w:val="18"/>
                <w:highlight w:val="none"/>
              </w:rPr>
              <w:t>　在历史文化名城、名镇、名村保护范围内进行下列活动，应当保护其传统格局、历史风貌和历史建筑；制订保护方案，并依照有关法律、法规的规定办理相关手续：</w:t>
            </w:r>
          </w:p>
          <w:p w14:paraId="1CD7D831">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rPr>
              <w:t>（二）在核心保护范围内进行影视摄制、举办大型群众性活动；</w:t>
            </w:r>
          </w:p>
          <w:p w14:paraId="26476259">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rPr>
              <w:t xml:space="preserve"> 第四十三条 违反本条例规定，未经城乡规划主管部门会同同级文物主管部门批准，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万元以上10万元以下的罚款，对个人并处1万元以上5万元以下的罚款；造成损失的，依法承担赔偿责任：</w:t>
            </w:r>
          </w:p>
          <w:p w14:paraId="409FFA92">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lang w:val="en-US" w:eastAsia="zh-CN"/>
              </w:rPr>
              <w:t>（一）拆除历史建筑以外的建筑物、构筑物或者其他设施的；</w:t>
            </w:r>
          </w:p>
          <w:p w14:paraId="2D2631D5">
            <w:pPr>
              <w:widowControl/>
              <w:spacing w:line="320" w:lineRule="exact"/>
              <w:jc w:val="left"/>
              <w:rPr>
                <w:rFonts w:hint="eastAsia"/>
                <w:highlight w:val="none"/>
              </w:rPr>
            </w:pPr>
            <w:r>
              <w:rPr>
                <w:rFonts w:hint="eastAsia" w:ascii="宋体" w:cs="宋体"/>
                <w:kern w:val="0"/>
                <w:sz w:val="18"/>
                <w:szCs w:val="18"/>
                <w:highlight w:val="none"/>
                <w:lang w:val="en-US" w:eastAsia="zh-CN"/>
              </w:rPr>
              <w:t>（二）对历史建筑进行外部修缮装饰、添加设施以及改变历史建筑的结构或者使用性质的。</w:t>
            </w:r>
          </w:p>
          <w:p w14:paraId="213FEAE6">
            <w:pPr>
              <w:widowControl/>
              <w:spacing w:line="320" w:lineRule="exact"/>
              <w:ind w:firstLine="180" w:firstLineChars="100"/>
              <w:jc w:val="left"/>
              <w:rPr>
                <w:rFonts w:hint="eastAsia" w:ascii="仿宋_GB2312" w:eastAsia="仿宋_GB2312" w:cs="仿宋_GB2312"/>
                <w:b/>
                <w:bCs/>
                <w:sz w:val="21"/>
                <w:szCs w:val="21"/>
                <w:highlight w:val="none"/>
                <w:vertAlign w:val="baseline"/>
                <w:lang w:val="en-US" w:eastAsia="zh-CN"/>
              </w:rPr>
            </w:pPr>
            <w:r>
              <w:rPr>
                <w:rFonts w:hint="eastAsia" w:ascii="宋体" w:cs="宋体"/>
                <w:kern w:val="0"/>
                <w:sz w:val="18"/>
                <w:szCs w:val="18"/>
                <w:highlight w:val="none"/>
              </w:rPr>
              <w:t>有关单位或者个人进行本条例第二十五条规定的活动，或者经批准进行本条第一款规定的活动，但是在活动过程中对传统格局、历史风貌或者历史建筑构成破坏性影响的，依照本条第一款规定予以处罚。</w:t>
            </w:r>
          </w:p>
        </w:tc>
        <w:tc>
          <w:tcPr>
            <w:tcW w:w="1250" w:type="dxa"/>
            <w:tcBorders>
              <w:top w:val="single" w:color="auto" w:sz="4" w:space="0"/>
              <w:left w:val="single" w:color="auto" w:sz="4" w:space="0"/>
              <w:bottom w:val="single" w:color="auto" w:sz="4" w:space="0"/>
              <w:right w:val="single" w:color="auto" w:sz="4" w:space="0"/>
            </w:tcBorders>
            <w:vAlign w:val="center"/>
          </w:tcPr>
          <w:p w14:paraId="57321A7F">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80" w:type="dxa"/>
            <w:tcBorders>
              <w:top w:val="single" w:color="auto" w:sz="4" w:space="0"/>
              <w:left w:val="single" w:color="auto" w:sz="4" w:space="0"/>
              <w:bottom w:val="single" w:color="auto" w:sz="4" w:space="0"/>
              <w:right w:val="single" w:color="auto" w:sz="4" w:space="0"/>
            </w:tcBorders>
            <w:vAlign w:val="center"/>
          </w:tcPr>
          <w:p w14:paraId="26A070BB">
            <w:pPr>
              <w:rPr>
                <w:rFonts w:hint="eastAsia" w:ascii="宋体" w:cs="宋体"/>
                <w:color w:val="000000"/>
                <w:highlight w:val="none"/>
                <w:lang w:val="en-US" w:eastAsia="zh-CN"/>
              </w:rPr>
            </w:pPr>
            <w:r>
              <w:rPr>
                <w:rFonts w:hint="eastAsia" w:ascii="宋体" w:cs="宋体"/>
                <w:color w:val="000000"/>
                <w:highlight w:val="none"/>
                <w:lang w:val="en-US" w:eastAsia="zh-CN"/>
              </w:rPr>
              <w:t>虽造成严重后果，但尚可恢复原状的</w:t>
            </w:r>
          </w:p>
        </w:tc>
        <w:tc>
          <w:tcPr>
            <w:tcW w:w="2073" w:type="dxa"/>
            <w:tcBorders>
              <w:top w:val="single" w:color="auto" w:sz="4" w:space="0"/>
              <w:left w:val="single" w:color="auto" w:sz="4" w:space="0"/>
              <w:bottom w:val="single" w:color="auto" w:sz="4" w:space="0"/>
              <w:right w:val="single" w:color="auto" w:sz="4" w:space="0"/>
            </w:tcBorders>
            <w:vAlign w:val="center"/>
          </w:tcPr>
          <w:p w14:paraId="6A3B1DFA">
            <w:pPr>
              <w:rPr>
                <w:rFonts w:hint="eastAsia" w:ascii="宋体" w:cs="宋体"/>
                <w:color w:val="000000"/>
                <w:highlight w:val="none"/>
                <w:lang w:val="en-US" w:eastAsia="zh-CN"/>
              </w:rPr>
            </w:pPr>
            <w:r>
              <w:rPr>
                <w:rFonts w:hint="eastAsia" w:ascii="宋体" w:cs="宋体"/>
                <w:color w:val="000000"/>
                <w:highlight w:val="none"/>
                <w:lang w:val="en-US" w:eastAsia="zh-CN"/>
              </w:rPr>
              <w:t>有违法所得的，没收违法所得；对单位并处5万元以上7万元以下的罚款，对个人并处1万元以上2.5万元以下的罚款</w:t>
            </w:r>
          </w:p>
        </w:tc>
        <w:tc>
          <w:tcPr>
            <w:tcW w:w="869" w:type="dxa"/>
            <w:vMerge w:val="restart"/>
            <w:tcBorders>
              <w:top w:val="single" w:color="auto" w:sz="4" w:space="0"/>
              <w:left w:val="single" w:color="auto" w:sz="4" w:space="0"/>
              <w:bottom w:val="single" w:color="auto" w:sz="4" w:space="0"/>
              <w:right w:val="single" w:color="auto" w:sz="4" w:space="0"/>
            </w:tcBorders>
          </w:tcPr>
          <w:p w14:paraId="224E1E1C">
            <w:pPr>
              <w:rPr>
                <w:rFonts w:hint="eastAsia" w:ascii="仿宋_GB2312" w:eastAsia="仿宋_GB2312" w:cs="仿宋_GB2312"/>
                <w:b/>
                <w:bCs/>
                <w:sz w:val="21"/>
                <w:szCs w:val="21"/>
                <w:highlight w:val="none"/>
                <w:vertAlign w:val="baseline"/>
                <w:lang w:val="en-US" w:eastAsia="zh-CN"/>
              </w:rPr>
            </w:pPr>
          </w:p>
        </w:tc>
        <w:tc>
          <w:tcPr>
            <w:tcW w:w="1109" w:type="dxa"/>
            <w:vMerge w:val="restart"/>
            <w:tcBorders>
              <w:top w:val="single" w:color="auto" w:sz="4" w:space="0"/>
              <w:left w:val="single" w:color="auto" w:sz="4" w:space="0"/>
              <w:bottom w:val="single" w:color="auto" w:sz="4" w:space="0"/>
              <w:right w:val="single" w:color="auto" w:sz="4" w:space="0"/>
            </w:tcBorders>
          </w:tcPr>
          <w:p w14:paraId="15A71A91">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2E05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957" w:type="dxa"/>
            <w:vMerge w:val="continue"/>
            <w:tcBorders>
              <w:top w:val="single" w:color="auto" w:sz="4" w:space="0"/>
              <w:left w:val="single" w:color="auto" w:sz="4" w:space="0"/>
              <w:bottom w:val="single" w:color="auto" w:sz="4" w:space="0"/>
              <w:right w:val="single" w:color="auto" w:sz="4" w:space="0"/>
            </w:tcBorders>
          </w:tcPr>
          <w:p w14:paraId="6500B80F"/>
        </w:tc>
        <w:tc>
          <w:tcPr>
            <w:tcW w:w="1338" w:type="dxa"/>
            <w:vMerge w:val="continue"/>
            <w:tcBorders>
              <w:top w:val="single" w:color="auto" w:sz="4" w:space="0"/>
              <w:left w:val="single" w:color="auto" w:sz="4" w:space="0"/>
              <w:bottom w:val="single" w:color="auto" w:sz="4" w:space="0"/>
              <w:right w:val="single" w:color="auto" w:sz="4" w:space="0"/>
            </w:tcBorders>
          </w:tcPr>
          <w:p w14:paraId="58CEA113"/>
        </w:tc>
        <w:tc>
          <w:tcPr>
            <w:tcW w:w="4440" w:type="dxa"/>
            <w:vMerge w:val="continue"/>
            <w:tcBorders>
              <w:top w:val="single" w:color="auto" w:sz="4" w:space="0"/>
              <w:left w:val="single" w:color="auto" w:sz="4" w:space="0"/>
              <w:bottom w:val="single" w:color="auto" w:sz="4" w:space="0"/>
              <w:right w:val="single" w:color="auto" w:sz="4" w:space="0"/>
            </w:tcBorders>
          </w:tcPr>
          <w:p w14:paraId="0C613DB5"/>
        </w:tc>
        <w:tc>
          <w:tcPr>
            <w:tcW w:w="1250" w:type="dxa"/>
            <w:tcBorders>
              <w:top w:val="single" w:color="auto" w:sz="4" w:space="0"/>
              <w:left w:val="single" w:color="auto" w:sz="4" w:space="0"/>
              <w:bottom w:val="single" w:color="auto" w:sz="4" w:space="0"/>
              <w:right w:val="single" w:color="auto" w:sz="4" w:space="0"/>
            </w:tcBorders>
            <w:vAlign w:val="center"/>
          </w:tcPr>
          <w:p w14:paraId="185D10E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80" w:type="dxa"/>
            <w:tcBorders>
              <w:top w:val="single" w:color="auto" w:sz="4" w:space="0"/>
              <w:left w:val="single" w:color="auto" w:sz="4" w:space="0"/>
              <w:bottom w:val="single" w:color="auto" w:sz="4" w:space="0"/>
              <w:right w:val="single" w:color="auto" w:sz="4" w:space="0"/>
            </w:tcBorders>
            <w:vAlign w:val="center"/>
          </w:tcPr>
          <w:p w14:paraId="769E416A">
            <w:pPr>
              <w:rPr>
                <w:rFonts w:hint="eastAsia" w:ascii="宋体" w:cs="宋体"/>
                <w:color w:val="000000"/>
                <w:highlight w:val="none"/>
                <w:lang w:val="en-US" w:eastAsia="zh-CN"/>
              </w:rPr>
            </w:pPr>
            <w:r>
              <w:rPr>
                <w:rFonts w:hint="eastAsia" w:ascii="宋体" w:cs="宋体"/>
                <w:color w:val="000000"/>
                <w:highlight w:val="none"/>
                <w:lang w:val="en-US" w:eastAsia="zh-CN"/>
              </w:rPr>
              <w:t>不可恢复原状但尚可采取其他补救措施的</w:t>
            </w:r>
          </w:p>
        </w:tc>
        <w:tc>
          <w:tcPr>
            <w:tcW w:w="2073" w:type="dxa"/>
            <w:tcBorders>
              <w:top w:val="single" w:color="auto" w:sz="4" w:space="0"/>
              <w:left w:val="single" w:color="auto" w:sz="4" w:space="0"/>
              <w:bottom w:val="single" w:color="auto" w:sz="4" w:space="0"/>
              <w:right w:val="single" w:color="auto" w:sz="4" w:space="0"/>
            </w:tcBorders>
            <w:vAlign w:val="center"/>
          </w:tcPr>
          <w:p w14:paraId="28EBE92A">
            <w:pPr>
              <w:rPr>
                <w:rFonts w:hint="eastAsia" w:ascii="宋体" w:cs="宋体"/>
                <w:color w:val="000000"/>
                <w:highlight w:val="none"/>
                <w:lang w:val="en-US" w:eastAsia="zh-CN"/>
              </w:rPr>
            </w:pPr>
            <w:r>
              <w:rPr>
                <w:rFonts w:hint="eastAsia" w:ascii="宋体" w:cs="宋体"/>
                <w:color w:val="000000"/>
                <w:highlight w:val="none"/>
                <w:lang w:val="en-US" w:eastAsia="zh-CN"/>
              </w:rPr>
              <w:t>有违法所得的，没收违法所得；对单位并处7万元以上9万元以下的罚款，对个人并处2.5万元以上4万元以下的罚款</w:t>
            </w:r>
          </w:p>
        </w:tc>
        <w:tc>
          <w:tcPr>
            <w:tcW w:w="869" w:type="dxa"/>
            <w:vMerge w:val="continue"/>
            <w:tcBorders>
              <w:top w:val="single" w:color="auto" w:sz="4" w:space="0"/>
              <w:left w:val="single" w:color="auto" w:sz="4" w:space="0"/>
              <w:bottom w:val="single" w:color="auto" w:sz="4" w:space="0"/>
              <w:right w:val="single" w:color="auto" w:sz="4" w:space="0"/>
            </w:tcBorders>
          </w:tcPr>
          <w:p w14:paraId="1572B711"/>
        </w:tc>
        <w:tc>
          <w:tcPr>
            <w:tcW w:w="1109" w:type="dxa"/>
            <w:vMerge w:val="continue"/>
            <w:tcBorders>
              <w:top w:val="single" w:color="auto" w:sz="4" w:space="0"/>
              <w:left w:val="single" w:color="auto" w:sz="4" w:space="0"/>
              <w:bottom w:val="single" w:color="auto" w:sz="4" w:space="0"/>
              <w:right w:val="single" w:color="auto" w:sz="4" w:space="0"/>
            </w:tcBorders>
          </w:tcPr>
          <w:p w14:paraId="34339F82"/>
        </w:tc>
      </w:tr>
      <w:tr w14:paraId="02A56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57" w:type="dxa"/>
            <w:vMerge w:val="continue"/>
            <w:tcBorders>
              <w:top w:val="single" w:color="auto" w:sz="4" w:space="0"/>
              <w:left w:val="single" w:color="auto" w:sz="4" w:space="0"/>
              <w:bottom w:val="single" w:color="auto" w:sz="4" w:space="0"/>
              <w:right w:val="single" w:color="auto" w:sz="4" w:space="0"/>
            </w:tcBorders>
          </w:tcPr>
          <w:p w14:paraId="53D05AEB"/>
        </w:tc>
        <w:tc>
          <w:tcPr>
            <w:tcW w:w="1338" w:type="dxa"/>
            <w:vMerge w:val="continue"/>
            <w:tcBorders>
              <w:top w:val="single" w:color="auto" w:sz="4" w:space="0"/>
              <w:left w:val="single" w:color="auto" w:sz="4" w:space="0"/>
              <w:bottom w:val="single" w:color="auto" w:sz="4" w:space="0"/>
              <w:right w:val="single" w:color="auto" w:sz="4" w:space="0"/>
            </w:tcBorders>
          </w:tcPr>
          <w:p w14:paraId="3C6AFFEF"/>
        </w:tc>
        <w:tc>
          <w:tcPr>
            <w:tcW w:w="4440" w:type="dxa"/>
            <w:vMerge w:val="continue"/>
            <w:tcBorders>
              <w:top w:val="single" w:color="auto" w:sz="4" w:space="0"/>
              <w:left w:val="single" w:color="auto" w:sz="4" w:space="0"/>
              <w:bottom w:val="single" w:color="auto" w:sz="4" w:space="0"/>
              <w:right w:val="single" w:color="auto" w:sz="4" w:space="0"/>
            </w:tcBorders>
          </w:tcPr>
          <w:p w14:paraId="6FA700E8"/>
        </w:tc>
        <w:tc>
          <w:tcPr>
            <w:tcW w:w="1250" w:type="dxa"/>
            <w:tcBorders>
              <w:top w:val="single" w:color="auto" w:sz="4" w:space="0"/>
              <w:left w:val="single" w:color="auto" w:sz="4" w:space="0"/>
              <w:bottom w:val="single" w:color="auto" w:sz="4" w:space="0"/>
              <w:right w:val="single" w:color="auto" w:sz="4" w:space="0"/>
            </w:tcBorders>
            <w:vAlign w:val="center"/>
          </w:tcPr>
          <w:p w14:paraId="0E58396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80" w:type="dxa"/>
            <w:tcBorders>
              <w:top w:val="single" w:color="auto" w:sz="4" w:space="0"/>
              <w:left w:val="single" w:color="auto" w:sz="4" w:space="0"/>
              <w:bottom w:val="single" w:color="auto" w:sz="4" w:space="0"/>
              <w:right w:val="single" w:color="auto" w:sz="4" w:space="0"/>
            </w:tcBorders>
            <w:vAlign w:val="center"/>
          </w:tcPr>
          <w:p w14:paraId="51D4BA60">
            <w:pPr>
              <w:rPr>
                <w:rFonts w:hint="eastAsia" w:ascii="宋体" w:cs="宋体"/>
                <w:color w:val="000000"/>
                <w:highlight w:val="none"/>
                <w:lang w:val="en-US" w:eastAsia="zh-CN"/>
              </w:rPr>
            </w:pPr>
            <w:r>
              <w:rPr>
                <w:rFonts w:hint="eastAsia" w:ascii="宋体" w:cs="宋体"/>
                <w:color w:val="000000"/>
                <w:highlight w:val="none"/>
                <w:lang w:val="en-US" w:eastAsia="zh-CN"/>
              </w:rPr>
              <w:t>既无法恢复原状又无法采取其他补救措施的</w:t>
            </w:r>
          </w:p>
        </w:tc>
        <w:tc>
          <w:tcPr>
            <w:tcW w:w="2073" w:type="dxa"/>
            <w:tcBorders>
              <w:top w:val="single" w:color="auto" w:sz="4" w:space="0"/>
              <w:left w:val="single" w:color="auto" w:sz="4" w:space="0"/>
              <w:bottom w:val="single" w:color="auto" w:sz="4" w:space="0"/>
              <w:right w:val="single" w:color="auto" w:sz="4" w:space="0"/>
            </w:tcBorders>
            <w:vAlign w:val="center"/>
          </w:tcPr>
          <w:p w14:paraId="76BCB78D">
            <w:pPr>
              <w:rPr>
                <w:rFonts w:hint="eastAsia" w:ascii="宋体" w:cs="宋体"/>
                <w:color w:val="000000"/>
                <w:highlight w:val="none"/>
                <w:lang w:val="en-US" w:eastAsia="zh-CN"/>
              </w:rPr>
            </w:pPr>
            <w:r>
              <w:rPr>
                <w:rFonts w:hint="eastAsia" w:ascii="宋体" w:cs="宋体"/>
                <w:color w:val="000000"/>
                <w:highlight w:val="none"/>
                <w:lang w:val="en-US" w:eastAsia="zh-CN"/>
              </w:rPr>
              <w:t>有违法所得的，没收违法所得；对单位并处9万元以上10万元以下的罚款，对个人并处4万元以上5万元以下的罚款</w:t>
            </w:r>
          </w:p>
        </w:tc>
        <w:tc>
          <w:tcPr>
            <w:tcW w:w="869" w:type="dxa"/>
            <w:vMerge w:val="continue"/>
            <w:tcBorders>
              <w:top w:val="single" w:color="auto" w:sz="4" w:space="0"/>
              <w:left w:val="single" w:color="auto" w:sz="4" w:space="0"/>
              <w:bottom w:val="single" w:color="auto" w:sz="4" w:space="0"/>
              <w:right w:val="single" w:color="auto" w:sz="4" w:space="0"/>
            </w:tcBorders>
          </w:tcPr>
          <w:p w14:paraId="6C443D78"/>
        </w:tc>
        <w:tc>
          <w:tcPr>
            <w:tcW w:w="1109" w:type="dxa"/>
            <w:vMerge w:val="continue"/>
            <w:tcBorders>
              <w:top w:val="single" w:color="auto" w:sz="4" w:space="0"/>
              <w:left w:val="single" w:color="auto" w:sz="4" w:space="0"/>
              <w:bottom w:val="single" w:color="auto" w:sz="4" w:space="0"/>
              <w:right w:val="single" w:color="auto" w:sz="4" w:space="0"/>
            </w:tcBorders>
          </w:tcPr>
          <w:p w14:paraId="335FD7E8"/>
        </w:tc>
      </w:tr>
    </w:tbl>
    <w:p w14:paraId="1F7EF601">
      <w:pPr>
        <w:jc w:val="both"/>
        <w:rPr>
          <w:rFonts w:hint="eastAsia" w:ascii="黑体" w:eastAsia="黑体" w:cs="黑体"/>
          <w:b/>
          <w:bCs/>
          <w:sz w:val="21"/>
          <w:szCs w:val="21"/>
          <w:highlight w:val="none"/>
          <w:vertAlign w:val="baseline"/>
          <w:lang w:val="en-US" w:eastAsia="zh-CN"/>
        </w:rPr>
      </w:pPr>
    </w:p>
    <w:p w14:paraId="0228851E">
      <w:pPr>
        <w:pStyle w:val="2"/>
        <w:rPr>
          <w:rFonts w:hint="eastAsia" w:ascii="黑体" w:eastAsia="黑体" w:cs="黑体"/>
          <w:b/>
          <w:bCs/>
          <w:sz w:val="21"/>
          <w:szCs w:val="21"/>
          <w:highlight w:val="none"/>
          <w:vertAlign w:val="baseline"/>
          <w:lang w:val="en-US" w:eastAsia="zh-CN"/>
        </w:rPr>
      </w:pPr>
    </w:p>
    <w:p w14:paraId="6474026D">
      <w:pPr>
        <w:pStyle w:val="2"/>
        <w:rPr>
          <w:rFonts w:hint="eastAsia" w:ascii="黑体" w:eastAsia="黑体" w:cs="黑体"/>
          <w:b/>
          <w:bCs/>
          <w:sz w:val="21"/>
          <w:szCs w:val="21"/>
          <w:highlight w:val="none"/>
          <w:vertAlign w:val="baseline"/>
          <w:lang w:val="en-US" w:eastAsia="zh-CN"/>
        </w:rPr>
      </w:pPr>
    </w:p>
    <w:p w14:paraId="0FD41265">
      <w:pPr>
        <w:pStyle w:val="2"/>
        <w:rPr>
          <w:rFonts w:hint="eastAsia" w:ascii="黑体" w:eastAsia="黑体" w:cs="黑体"/>
          <w:b/>
          <w:bCs/>
          <w:sz w:val="21"/>
          <w:szCs w:val="21"/>
          <w:highlight w:val="none"/>
          <w:vertAlign w:val="baseline"/>
          <w:lang w:val="en-US" w:eastAsia="zh-CN"/>
        </w:rPr>
      </w:pPr>
    </w:p>
    <w:p w14:paraId="36FB7E4D">
      <w:pPr>
        <w:pStyle w:val="2"/>
        <w:rPr>
          <w:rFonts w:hint="eastAsia" w:ascii="黑体" w:eastAsia="黑体" w:cs="黑体"/>
          <w:b/>
          <w:bCs/>
          <w:sz w:val="21"/>
          <w:szCs w:val="21"/>
          <w:highlight w:val="none"/>
          <w:vertAlign w:val="baseline"/>
          <w:lang w:val="en-US" w:eastAsia="zh-CN"/>
        </w:rPr>
      </w:pPr>
    </w:p>
    <w:p w14:paraId="7B09724B">
      <w:pPr>
        <w:pStyle w:val="2"/>
        <w:rPr>
          <w:rFonts w:hint="eastAsia" w:ascii="黑体" w:eastAsia="黑体" w:cs="黑体"/>
          <w:b/>
          <w:bCs/>
          <w:sz w:val="21"/>
          <w:szCs w:val="21"/>
          <w:highlight w:val="none"/>
          <w:vertAlign w:val="baseline"/>
          <w:lang w:val="en-US" w:eastAsia="zh-CN"/>
        </w:rPr>
      </w:pPr>
    </w:p>
    <w:p w14:paraId="2CFCB6FA">
      <w:pPr>
        <w:pStyle w:val="2"/>
        <w:rPr>
          <w:rFonts w:hint="eastAsia" w:ascii="黑体" w:eastAsia="黑体" w:cs="黑体"/>
          <w:b/>
          <w:bCs/>
          <w:sz w:val="21"/>
          <w:szCs w:val="21"/>
          <w:highlight w:val="none"/>
          <w:vertAlign w:val="baseline"/>
          <w:lang w:val="en-US" w:eastAsia="zh-CN"/>
        </w:rPr>
      </w:pPr>
    </w:p>
    <w:p w14:paraId="549AD864">
      <w:pPr>
        <w:pStyle w:val="2"/>
        <w:rPr>
          <w:rFonts w:hint="eastAsia" w:ascii="黑体" w:eastAsia="黑体" w:cs="黑体"/>
          <w:b/>
          <w:bCs/>
          <w:sz w:val="21"/>
          <w:szCs w:val="21"/>
          <w:highlight w:val="none"/>
          <w:vertAlign w:val="baseline"/>
          <w:lang w:val="en-US" w:eastAsia="zh-CN"/>
        </w:rPr>
      </w:pPr>
    </w:p>
    <w:p w14:paraId="5EA9557C">
      <w:pPr>
        <w:pStyle w:val="2"/>
        <w:rPr>
          <w:rFonts w:hint="eastAsia" w:ascii="黑体" w:eastAsia="黑体" w:cs="黑体"/>
          <w:b/>
          <w:bCs/>
          <w:sz w:val="21"/>
          <w:szCs w:val="21"/>
          <w:highlight w:val="none"/>
          <w:vertAlign w:val="baseline"/>
          <w:lang w:val="en-US" w:eastAsia="zh-CN"/>
        </w:rPr>
      </w:pPr>
    </w:p>
    <w:p w14:paraId="5D865B0A">
      <w:pPr>
        <w:pStyle w:val="2"/>
        <w:rPr>
          <w:rFonts w:hint="eastAsia" w:ascii="黑体" w:eastAsia="黑体" w:cs="黑体"/>
          <w:b/>
          <w:bCs/>
          <w:sz w:val="21"/>
          <w:szCs w:val="21"/>
          <w:highlight w:val="none"/>
          <w:vertAlign w:val="baseline"/>
          <w:lang w:val="en-US" w:eastAsia="zh-CN"/>
        </w:rPr>
      </w:pPr>
    </w:p>
    <w:p w14:paraId="7A476019">
      <w:pPr>
        <w:pStyle w:val="2"/>
        <w:ind w:left="0" w:leftChars="0" w:firstLine="0" w:firstLineChars="0"/>
        <w:rPr>
          <w:rFonts w:hint="eastAsia" w:ascii="黑体" w:eastAsia="黑体" w:cs="黑体"/>
          <w:b/>
          <w:bCs/>
          <w:sz w:val="21"/>
          <w:szCs w:val="21"/>
          <w:highlight w:val="none"/>
          <w:vertAlign w:val="baseline"/>
          <w:lang w:val="en-US" w:eastAsia="zh-CN"/>
        </w:rPr>
      </w:pPr>
    </w:p>
    <w:p w14:paraId="5EF270A2">
      <w:pPr>
        <w:pStyle w:val="2"/>
        <w:ind w:left="0" w:leftChars="0" w:firstLine="0" w:firstLineChars="0"/>
        <w:rPr>
          <w:rFonts w:hint="eastAsia" w:ascii="黑体" w:eastAsia="黑体" w:cs="黑体"/>
          <w:b/>
          <w:bCs/>
          <w:sz w:val="21"/>
          <w:szCs w:val="21"/>
          <w:highlight w:val="none"/>
          <w:vertAlign w:val="baseline"/>
          <w:lang w:val="en-US" w:eastAsia="zh-CN"/>
        </w:rPr>
      </w:pPr>
    </w:p>
    <w:p w14:paraId="2E8F59B1">
      <w:pPr>
        <w:pStyle w:val="2"/>
        <w:rPr>
          <w:rFonts w:hint="eastAsia" w:ascii="黑体" w:eastAsia="黑体" w:cs="黑体"/>
          <w:b/>
          <w:bCs/>
          <w:sz w:val="21"/>
          <w:szCs w:val="21"/>
          <w:highlight w:val="none"/>
          <w:vertAlign w:val="baseline"/>
          <w:lang w:val="en-US" w:eastAsia="zh-CN"/>
        </w:rPr>
      </w:pPr>
    </w:p>
    <w:p w14:paraId="10930D70">
      <w:pPr>
        <w:pStyle w:val="2"/>
        <w:rPr>
          <w:rFonts w:hint="eastAsia" w:ascii="黑体" w:eastAsia="黑体" w:cs="黑体"/>
          <w:b/>
          <w:bCs/>
          <w:sz w:val="21"/>
          <w:szCs w:val="21"/>
          <w:highlight w:val="none"/>
          <w:vertAlign w:val="baseline"/>
          <w:lang w:val="en-US" w:eastAsia="zh-CN"/>
        </w:rPr>
      </w:pPr>
    </w:p>
    <w:p w14:paraId="6A55F636">
      <w:pPr>
        <w:pStyle w:val="2"/>
        <w:ind w:left="0" w:leftChars="0" w:firstLine="0" w:firstLineChars="0"/>
        <w:rPr>
          <w:rFonts w:hint="eastAsia" w:ascii="黑体" w:eastAsia="黑体" w:cs="黑体"/>
          <w:b/>
          <w:bCs/>
          <w:sz w:val="21"/>
          <w:szCs w:val="21"/>
          <w:highlight w:val="none"/>
          <w:vertAlign w:val="baseline"/>
          <w:lang w:val="en-US" w:eastAsia="zh-CN"/>
        </w:rPr>
      </w:pPr>
    </w:p>
    <w:tbl>
      <w:tblPr>
        <w:tblStyle w:val="9"/>
        <w:tblpPr w:leftFromText="180" w:rightFromText="180" w:vertAnchor="text" w:horzAnchor="page" w:tblpX="1491" w:tblpY="432"/>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723"/>
        <w:gridCol w:w="3945"/>
        <w:gridCol w:w="1350"/>
        <w:gridCol w:w="1390"/>
        <w:gridCol w:w="2123"/>
        <w:gridCol w:w="919"/>
        <w:gridCol w:w="1109"/>
      </w:tblGrid>
      <w:tr w14:paraId="7815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7" w:type="dxa"/>
            <w:tcBorders>
              <w:top w:val="single" w:color="auto" w:sz="4" w:space="0"/>
              <w:left w:val="single" w:color="auto" w:sz="4" w:space="0"/>
              <w:bottom w:val="single" w:color="auto" w:sz="4" w:space="0"/>
              <w:right w:val="single" w:color="auto" w:sz="4" w:space="0"/>
            </w:tcBorders>
            <w:vAlign w:val="center"/>
          </w:tcPr>
          <w:p w14:paraId="3464D24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723" w:type="dxa"/>
            <w:tcBorders>
              <w:top w:val="single" w:color="auto" w:sz="4" w:space="0"/>
              <w:left w:val="single" w:color="auto" w:sz="4" w:space="0"/>
              <w:bottom w:val="single" w:color="auto" w:sz="4" w:space="0"/>
              <w:right w:val="single" w:color="auto" w:sz="4" w:space="0"/>
            </w:tcBorders>
            <w:vAlign w:val="center"/>
          </w:tcPr>
          <w:p w14:paraId="0BA4FAB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945" w:type="dxa"/>
            <w:tcBorders>
              <w:top w:val="single" w:color="auto" w:sz="4" w:space="0"/>
              <w:left w:val="single" w:color="auto" w:sz="4" w:space="0"/>
              <w:bottom w:val="single" w:color="auto" w:sz="4" w:space="0"/>
              <w:right w:val="single" w:color="auto" w:sz="4" w:space="0"/>
            </w:tcBorders>
            <w:vAlign w:val="center"/>
          </w:tcPr>
          <w:p w14:paraId="1BD1CF4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04758BD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390" w:type="dxa"/>
            <w:tcBorders>
              <w:top w:val="single" w:color="auto" w:sz="4" w:space="0"/>
              <w:left w:val="single" w:color="auto" w:sz="4" w:space="0"/>
              <w:bottom w:val="single" w:color="auto" w:sz="4" w:space="0"/>
              <w:right w:val="single" w:color="auto" w:sz="4" w:space="0"/>
            </w:tcBorders>
            <w:vAlign w:val="center"/>
          </w:tcPr>
          <w:p w14:paraId="2997EF9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23" w:type="dxa"/>
            <w:tcBorders>
              <w:top w:val="single" w:color="auto" w:sz="4" w:space="0"/>
              <w:left w:val="single" w:color="auto" w:sz="4" w:space="0"/>
              <w:bottom w:val="single" w:color="auto" w:sz="4" w:space="0"/>
              <w:right w:val="single" w:color="auto" w:sz="4" w:space="0"/>
            </w:tcBorders>
            <w:vAlign w:val="center"/>
          </w:tcPr>
          <w:p w14:paraId="307E7A5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919" w:type="dxa"/>
            <w:tcBorders>
              <w:top w:val="single" w:color="auto" w:sz="4" w:space="0"/>
              <w:left w:val="single" w:color="auto" w:sz="4" w:space="0"/>
              <w:bottom w:val="single" w:color="auto" w:sz="4" w:space="0"/>
              <w:right w:val="single" w:color="auto" w:sz="4" w:space="0"/>
            </w:tcBorders>
            <w:vAlign w:val="center"/>
          </w:tcPr>
          <w:p w14:paraId="621687C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09" w:type="dxa"/>
            <w:tcBorders>
              <w:top w:val="single" w:color="auto" w:sz="4" w:space="0"/>
              <w:left w:val="single" w:color="auto" w:sz="4" w:space="0"/>
              <w:bottom w:val="single" w:color="auto" w:sz="4" w:space="0"/>
              <w:right w:val="single" w:color="auto" w:sz="4" w:space="0"/>
            </w:tcBorders>
            <w:vAlign w:val="center"/>
          </w:tcPr>
          <w:p w14:paraId="51726A4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B5B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5829C4A">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类别：历史建筑类</w:t>
            </w:r>
          </w:p>
        </w:tc>
      </w:tr>
      <w:tr w14:paraId="471B5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957" w:type="dxa"/>
            <w:vMerge w:val="restart"/>
            <w:tcBorders>
              <w:top w:val="single" w:color="auto" w:sz="4" w:space="0"/>
              <w:left w:val="single" w:color="auto" w:sz="4" w:space="0"/>
              <w:bottom w:val="single" w:color="auto" w:sz="4" w:space="0"/>
              <w:right w:val="single" w:color="auto" w:sz="4" w:space="0"/>
            </w:tcBorders>
          </w:tcPr>
          <w:p w14:paraId="6115A24E">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2413003</w:t>
            </w:r>
          </w:p>
        </w:tc>
        <w:tc>
          <w:tcPr>
            <w:tcW w:w="1723" w:type="dxa"/>
            <w:vMerge w:val="restart"/>
            <w:tcBorders>
              <w:top w:val="single" w:color="auto" w:sz="4" w:space="0"/>
              <w:left w:val="single" w:color="auto" w:sz="4" w:space="0"/>
              <w:bottom w:val="single" w:color="auto" w:sz="4" w:space="0"/>
              <w:right w:val="single" w:color="auto" w:sz="4" w:space="0"/>
            </w:tcBorders>
          </w:tcPr>
          <w:p w14:paraId="6CA317F3">
            <w:pPr>
              <w:rPr>
                <w:rFonts w:hint="eastAsia" w:ascii="仿宋_GB2312" w:hAnsi="仿宋_GB2312" w:eastAsia="宋体" w:cs="仿宋_GB2312"/>
                <w:b/>
                <w:bCs/>
                <w:sz w:val="21"/>
                <w:szCs w:val="21"/>
                <w:highlight w:val="none"/>
                <w:vertAlign w:val="baseline"/>
                <w:lang w:val="en-US" w:eastAsia="zh-CN"/>
              </w:rPr>
            </w:pPr>
            <w:r>
              <w:rPr>
                <w:rFonts w:hint="eastAsia" w:ascii="宋体" w:cs="宋体"/>
                <w:kern w:val="0"/>
                <w:sz w:val="18"/>
                <w:szCs w:val="18"/>
                <w:highlight w:val="none"/>
              </w:rPr>
              <w:t>未经批准</w:t>
            </w:r>
            <w:r>
              <w:rPr>
                <w:rFonts w:hint="eastAsia" w:ascii="宋体" w:cs="宋体"/>
                <w:kern w:val="0"/>
                <w:sz w:val="18"/>
                <w:szCs w:val="18"/>
                <w:highlight w:val="none"/>
                <w:lang w:val="en-US" w:eastAsia="zh-CN"/>
              </w:rPr>
              <w:t>实施</w:t>
            </w:r>
            <w:r>
              <w:rPr>
                <w:rFonts w:hint="eastAsia" w:ascii="宋体" w:cs="宋体"/>
                <w:spacing w:val="-6"/>
                <w:kern w:val="0"/>
                <w:sz w:val="18"/>
                <w:szCs w:val="18"/>
                <w:highlight w:val="none"/>
              </w:rPr>
              <w:t>其他影响传统格局、历史风貌或者历史建筑的活动</w:t>
            </w:r>
            <w:r>
              <w:rPr>
                <w:rFonts w:hint="eastAsia" w:ascii="宋体" w:cs="宋体"/>
                <w:spacing w:val="-6"/>
                <w:kern w:val="0"/>
                <w:sz w:val="18"/>
                <w:szCs w:val="18"/>
                <w:highlight w:val="none"/>
                <w:lang w:val="en-US" w:eastAsia="zh-CN"/>
              </w:rPr>
              <w:t>且</w:t>
            </w:r>
            <w:r>
              <w:rPr>
                <w:rFonts w:hint="eastAsia" w:ascii="宋体" w:cs="宋体"/>
                <w:spacing w:val="-6"/>
                <w:kern w:val="0"/>
                <w:sz w:val="18"/>
                <w:szCs w:val="18"/>
                <w:highlight w:val="none"/>
              </w:rPr>
              <w:t>造成严重后果的的</w:t>
            </w:r>
          </w:p>
        </w:tc>
        <w:tc>
          <w:tcPr>
            <w:tcW w:w="3945" w:type="dxa"/>
            <w:vMerge w:val="restart"/>
            <w:tcBorders>
              <w:top w:val="single" w:color="auto" w:sz="4" w:space="0"/>
              <w:left w:val="single" w:color="auto" w:sz="4" w:space="0"/>
              <w:bottom w:val="single" w:color="auto" w:sz="4" w:space="0"/>
              <w:right w:val="single" w:color="auto" w:sz="4" w:space="0"/>
            </w:tcBorders>
          </w:tcPr>
          <w:p w14:paraId="40D4AF42">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rPr>
              <w:t>《历史文化名城名镇名村保护条例》第二十五条</w:t>
            </w:r>
            <w:r>
              <w:rPr>
                <w:rFonts w:hint="eastAsia" w:ascii="宋体" w:cs="宋体"/>
                <w:kern w:val="0"/>
                <w:sz w:val="18"/>
                <w:szCs w:val="18"/>
                <w:highlight w:val="none"/>
                <w:lang w:val="en-US" w:eastAsia="zh-CN"/>
              </w:rPr>
              <w:t>第（三）项</w:t>
            </w:r>
            <w:r>
              <w:rPr>
                <w:rFonts w:hint="eastAsia" w:ascii="宋体" w:cs="宋体"/>
                <w:kern w:val="0"/>
                <w:sz w:val="18"/>
                <w:szCs w:val="18"/>
                <w:highlight w:val="none"/>
              </w:rPr>
              <w:t>　在历史文化名城、名镇、名村保护范围内进行下列活动，应当保护其传统格局、历史风貌和历史建筑；制订保护方案，并依照有关法律、法规的规定办理相关手续：</w:t>
            </w:r>
          </w:p>
          <w:p w14:paraId="68634EF9">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rPr>
              <w:t>（三）其他影响传统格局、历史风貌或者历史建筑的活动。</w:t>
            </w:r>
          </w:p>
          <w:p w14:paraId="6F0C063C">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rPr>
              <w:t xml:space="preserve"> 第四十三条 违反本条例规定，未经城乡规划主管部门会同同级文物主管部门批准，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万元以上10万元以下的罚款，对个人并处1万元以上5万元以下的罚款；造成损失的，依法承担赔偿责任：</w:t>
            </w:r>
          </w:p>
          <w:p w14:paraId="174A19EE">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lang w:val="en-US" w:eastAsia="zh-CN"/>
              </w:rPr>
              <w:t>（一）拆除历史建筑以外的建筑物、构筑物或者其他设施的；</w:t>
            </w:r>
          </w:p>
          <w:p w14:paraId="5D41B8FA">
            <w:pPr>
              <w:widowControl/>
              <w:spacing w:line="320" w:lineRule="exact"/>
              <w:jc w:val="left"/>
              <w:rPr>
                <w:rFonts w:hint="eastAsia"/>
                <w:highlight w:val="none"/>
              </w:rPr>
            </w:pPr>
            <w:r>
              <w:rPr>
                <w:rFonts w:hint="eastAsia" w:ascii="宋体" w:cs="宋体"/>
                <w:kern w:val="0"/>
                <w:sz w:val="18"/>
                <w:szCs w:val="18"/>
                <w:highlight w:val="none"/>
                <w:lang w:val="en-US" w:eastAsia="zh-CN"/>
              </w:rPr>
              <w:t>（二）对历史建筑进行外部修缮装饰、添加设施以及改变历史建筑的结构或者使用性质的。</w:t>
            </w:r>
          </w:p>
          <w:p w14:paraId="61F457E0">
            <w:pPr>
              <w:widowControl/>
              <w:spacing w:line="320" w:lineRule="exact"/>
              <w:ind w:firstLine="180" w:firstLineChars="100"/>
              <w:jc w:val="left"/>
              <w:rPr>
                <w:rFonts w:hint="eastAsia" w:ascii="仿宋_GB2312" w:eastAsia="仿宋_GB2312" w:cs="仿宋_GB2312"/>
                <w:b/>
                <w:bCs/>
                <w:sz w:val="21"/>
                <w:szCs w:val="21"/>
                <w:highlight w:val="none"/>
                <w:vertAlign w:val="baseline"/>
                <w:lang w:val="en-US" w:eastAsia="zh-CN"/>
              </w:rPr>
            </w:pPr>
            <w:r>
              <w:rPr>
                <w:rFonts w:hint="eastAsia" w:ascii="宋体" w:cs="宋体"/>
                <w:kern w:val="0"/>
                <w:sz w:val="18"/>
                <w:szCs w:val="18"/>
                <w:highlight w:val="none"/>
              </w:rPr>
              <w:t>有关单位或者个人进行本条例第二十五条规定的活动，或者经批准进行本条第一款规定的活动，但是在活动过程中对传统格局、历史风貌或者历史建筑构成破坏性影响的，依照本条第一款规定予以处罚。</w:t>
            </w:r>
          </w:p>
        </w:tc>
        <w:tc>
          <w:tcPr>
            <w:tcW w:w="1350" w:type="dxa"/>
            <w:tcBorders>
              <w:top w:val="single" w:color="auto" w:sz="4" w:space="0"/>
              <w:left w:val="single" w:color="auto" w:sz="4" w:space="0"/>
              <w:bottom w:val="single" w:color="auto" w:sz="4" w:space="0"/>
              <w:right w:val="single" w:color="auto" w:sz="4" w:space="0"/>
            </w:tcBorders>
            <w:vAlign w:val="center"/>
          </w:tcPr>
          <w:p w14:paraId="34C63CAA">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390" w:type="dxa"/>
            <w:tcBorders>
              <w:top w:val="single" w:color="auto" w:sz="4" w:space="0"/>
              <w:left w:val="single" w:color="auto" w:sz="4" w:space="0"/>
              <w:bottom w:val="single" w:color="auto" w:sz="4" w:space="0"/>
              <w:right w:val="single" w:color="auto" w:sz="4" w:space="0"/>
            </w:tcBorders>
            <w:vAlign w:val="center"/>
          </w:tcPr>
          <w:p w14:paraId="042AF8B4">
            <w:pPr>
              <w:rPr>
                <w:rFonts w:hint="eastAsia" w:ascii="宋体" w:cs="宋体"/>
                <w:color w:val="000000"/>
                <w:highlight w:val="none"/>
                <w:lang w:val="en-US" w:eastAsia="zh-CN"/>
              </w:rPr>
            </w:pPr>
            <w:r>
              <w:rPr>
                <w:rFonts w:hint="eastAsia" w:ascii="宋体" w:cs="宋体"/>
                <w:color w:val="000000"/>
                <w:highlight w:val="none"/>
                <w:lang w:val="en-US" w:eastAsia="zh-CN"/>
              </w:rPr>
              <w:t>虽造成严重后果，但尚可恢复原状的</w:t>
            </w:r>
          </w:p>
        </w:tc>
        <w:tc>
          <w:tcPr>
            <w:tcW w:w="2123" w:type="dxa"/>
            <w:tcBorders>
              <w:top w:val="single" w:color="auto" w:sz="4" w:space="0"/>
              <w:left w:val="single" w:color="auto" w:sz="4" w:space="0"/>
              <w:bottom w:val="single" w:color="auto" w:sz="4" w:space="0"/>
              <w:right w:val="single" w:color="auto" w:sz="4" w:space="0"/>
            </w:tcBorders>
            <w:vAlign w:val="center"/>
          </w:tcPr>
          <w:p w14:paraId="0735E077">
            <w:pPr>
              <w:rPr>
                <w:rFonts w:hint="eastAsia" w:ascii="宋体" w:cs="宋体"/>
                <w:color w:val="000000"/>
                <w:highlight w:val="none"/>
                <w:lang w:val="en-US" w:eastAsia="zh-CN"/>
              </w:rPr>
            </w:pPr>
            <w:r>
              <w:rPr>
                <w:rFonts w:hint="eastAsia" w:ascii="宋体" w:cs="宋体"/>
                <w:color w:val="000000"/>
                <w:highlight w:val="none"/>
                <w:lang w:val="en-US" w:eastAsia="zh-CN"/>
              </w:rPr>
              <w:t>有违法所得的，没收违法所得；对单位并处5万元以上7万元以下的罚款，对个人并处1万元以上2.5万元以下的罚款</w:t>
            </w:r>
          </w:p>
        </w:tc>
        <w:tc>
          <w:tcPr>
            <w:tcW w:w="919" w:type="dxa"/>
            <w:vMerge w:val="restart"/>
            <w:tcBorders>
              <w:top w:val="single" w:color="auto" w:sz="4" w:space="0"/>
              <w:left w:val="single" w:color="auto" w:sz="4" w:space="0"/>
              <w:bottom w:val="single" w:color="auto" w:sz="4" w:space="0"/>
              <w:right w:val="single" w:color="auto" w:sz="4" w:space="0"/>
            </w:tcBorders>
          </w:tcPr>
          <w:p w14:paraId="15DE34BD">
            <w:pPr>
              <w:rPr>
                <w:rFonts w:hint="eastAsia" w:ascii="仿宋_GB2312" w:eastAsia="仿宋_GB2312" w:cs="仿宋_GB2312"/>
                <w:b/>
                <w:bCs/>
                <w:sz w:val="21"/>
                <w:szCs w:val="21"/>
                <w:highlight w:val="none"/>
                <w:vertAlign w:val="baseline"/>
                <w:lang w:val="en-US" w:eastAsia="zh-CN"/>
              </w:rPr>
            </w:pPr>
          </w:p>
        </w:tc>
        <w:tc>
          <w:tcPr>
            <w:tcW w:w="1109" w:type="dxa"/>
            <w:vMerge w:val="restart"/>
            <w:tcBorders>
              <w:top w:val="single" w:color="auto" w:sz="4" w:space="0"/>
              <w:left w:val="single" w:color="auto" w:sz="4" w:space="0"/>
              <w:bottom w:val="single" w:color="auto" w:sz="4" w:space="0"/>
              <w:right w:val="single" w:color="auto" w:sz="4" w:space="0"/>
            </w:tcBorders>
          </w:tcPr>
          <w:p w14:paraId="37DB1043">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7A879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957" w:type="dxa"/>
            <w:vMerge w:val="continue"/>
            <w:tcBorders>
              <w:top w:val="single" w:color="auto" w:sz="4" w:space="0"/>
              <w:left w:val="single" w:color="auto" w:sz="4" w:space="0"/>
              <w:bottom w:val="single" w:color="auto" w:sz="4" w:space="0"/>
              <w:right w:val="single" w:color="auto" w:sz="4" w:space="0"/>
            </w:tcBorders>
          </w:tcPr>
          <w:p w14:paraId="76E70276"/>
        </w:tc>
        <w:tc>
          <w:tcPr>
            <w:tcW w:w="1723" w:type="dxa"/>
            <w:vMerge w:val="continue"/>
            <w:tcBorders>
              <w:top w:val="single" w:color="auto" w:sz="4" w:space="0"/>
              <w:left w:val="single" w:color="auto" w:sz="4" w:space="0"/>
              <w:bottom w:val="single" w:color="auto" w:sz="4" w:space="0"/>
              <w:right w:val="single" w:color="auto" w:sz="4" w:space="0"/>
            </w:tcBorders>
          </w:tcPr>
          <w:p w14:paraId="58A84893"/>
        </w:tc>
        <w:tc>
          <w:tcPr>
            <w:tcW w:w="3945" w:type="dxa"/>
            <w:vMerge w:val="continue"/>
            <w:tcBorders>
              <w:top w:val="single" w:color="auto" w:sz="4" w:space="0"/>
              <w:left w:val="single" w:color="auto" w:sz="4" w:space="0"/>
              <w:bottom w:val="single" w:color="auto" w:sz="4" w:space="0"/>
              <w:right w:val="single" w:color="auto" w:sz="4" w:space="0"/>
            </w:tcBorders>
          </w:tcPr>
          <w:p w14:paraId="25FF2D1B"/>
        </w:tc>
        <w:tc>
          <w:tcPr>
            <w:tcW w:w="1350" w:type="dxa"/>
            <w:tcBorders>
              <w:top w:val="single" w:color="auto" w:sz="4" w:space="0"/>
              <w:left w:val="single" w:color="auto" w:sz="4" w:space="0"/>
              <w:bottom w:val="single" w:color="auto" w:sz="4" w:space="0"/>
              <w:right w:val="single" w:color="auto" w:sz="4" w:space="0"/>
            </w:tcBorders>
            <w:vAlign w:val="center"/>
          </w:tcPr>
          <w:p w14:paraId="2496AB0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390" w:type="dxa"/>
            <w:tcBorders>
              <w:top w:val="single" w:color="auto" w:sz="4" w:space="0"/>
              <w:left w:val="single" w:color="auto" w:sz="4" w:space="0"/>
              <w:bottom w:val="single" w:color="auto" w:sz="4" w:space="0"/>
              <w:right w:val="single" w:color="auto" w:sz="4" w:space="0"/>
            </w:tcBorders>
            <w:vAlign w:val="center"/>
          </w:tcPr>
          <w:p w14:paraId="1D23AAAB">
            <w:pPr>
              <w:rPr>
                <w:rFonts w:hint="eastAsia" w:ascii="宋体" w:cs="宋体"/>
                <w:color w:val="000000"/>
                <w:highlight w:val="none"/>
                <w:lang w:val="en-US" w:eastAsia="zh-CN"/>
              </w:rPr>
            </w:pPr>
            <w:r>
              <w:rPr>
                <w:rFonts w:hint="eastAsia" w:ascii="宋体" w:cs="宋体"/>
                <w:color w:val="000000"/>
                <w:highlight w:val="none"/>
                <w:lang w:val="en-US" w:eastAsia="zh-CN"/>
              </w:rPr>
              <w:t>不可恢复原状但尚可采取其他补救措施的</w:t>
            </w:r>
          </w:p>
        </w:tc>
        <w:tc>
          <w:tcPr>
            <w:tcW w:w="2123" w:type="dxa"/>
            <w:tcBorders>
              <w:top w:val="single" w:color="auto" w:sz="4" w:space="0"/>
              <w:left w:val="single" w:color="auto" w:sz="4" w:space="0"/>
              <w:bottom w:val="single" w:color="auto" w:sz="4" w:space="0"/>
              <w:right w:val="single" w:color="auto" w:sz="4" w:space="0"/>
            </w:tcBorders>
            <w:vAlign w:val="center"/>
          </w:tcPr>
          <w:p w14:paraId="1C98CA65">
            <w:pPr>
              <w:rPr>
                <w:rFonts w:hint="eastAsia" w:ascii="宋体" w:cs="宋体"/>
                <w:color w:val="000000"/>
                <w:highlight w:val="none"/>
                <w:lang w:val="en-US" w:eastAsia="zh-CN"/>
              </w:rPr>
            </w:pPr>
            <w:r>
              <w:rPr>
                <w:rFonts w:hint="eastAsia" w:ascii="宋体" w:cs="宋体"/>
                <w:color w:val="000000"/>
                <w:highlight w:val="none"/>
                <w:lang w:val="en-US" w:eastAsia="zh-CN"/>
              </w:rPr>
              <w:t>有违法所得的，没收违法所得；对单位并处7万元以上9万元以下的罚款，对个人并处2.5万元以上4万元以下的罚款</w:t>
            </w:r>
          </w:p>
        </w:tc>
        <w:tc>
          <w:tcPr>
            <w:tcW w:w="919" w:type="dxa"/>
            <w:vMerge w:val="continue"/>
            <w:tcBorders>
              <w:top w:val="single" w:color="auto" w:sz="4" w:space="0"/>
              <w:left w:val="single" w:color="auto" w:sz="4" w:space="0"/>
              <w:bottom w:val="single" w:color="auto" w:sz="4" w:space="0"/>
              <w:right w:val="single" w:color="auto" w:sz="4" w:space="0"/>
            </w:tcBorders>
          </w:tcPr>
          <w:p w14:paraId="60A1BD86"/>
        </w:tc>
        <w:tc>
          <w:tcPr>
            <w:tcW w:w="1109" w:type="dxa"/>
            <w:vMerge w:val="continue"/>
            <w:tcBorders>
              <w:top w:val="single" w:color="auto" w:sz="4" w:space="0"/>
              <w:left w:val="single" w:color="auto" w:sz="4" w:space="0"/>
              <w:bottom w:val="single" w:color="auto" w:sz="4" w:space="0"/>
              <w:right w:val="single" w:color="auto" w:sz="4" w:space="0"/>
            </w:tcBorders>
          </w:tcPr>
          <w:p w14:paraId="7157F93E"/>
        </w:tc>
      </w:tr>
      <w:tr w14:paraId="0C91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trPr>
        <w:tc>
          <w:tcPr>
            <w:tcW w:w="957" w:type="dxa"/>
            <w:vMerge w:val="continue"/>
            <w:tcBorders>
              <w:top w:val="single" w:color="auto" w:sz="4" w:space="0"/>
              <w:left w:val="single" w:color="auto" w:sz="4" w:space="0"/>
              <w:bottom w:val="single" w:color="auto" w:sz="4" w:space="0"/>
              <w:right w:val="single" w:color="auto" w:sz="4" w:space="0"/>
            </w:tcBorders>
          </w:tcPr>
          <w:p w14:paraId="42B572DD"/>
        </w:tc>
        <w:tc>
          <w:tcPr>
            <w:tcW w:w="1723" w:type="dxa"/>
            <w:vMerge w:val="continue"/>
            <w:tcBorders>
              <w:top w:val="single" w:color="auto" w:sz="4" w:space="0"/>
              <w:left w:val="single" w:color="auto" w:sz="4" w:space="0"/>
              <w:bottom w:val="single" w:color="auto" w:sz="4" w:space="0"/>
              <w:right w:val="single" w:color="auto" w:sz="4" w:space="0"/>
            </w:tcBorders>
          </w:tcPr>
          <w:p w14:paraId="0B5A4B97"/>
        </w:tc>
        <w:tc>
          <w:tcPr>
            <w:tcW w:w="3945" w:type="dxa"/>
            <w:vMerge w:val="continue"/>
            <w:tcBorders>
              <w:top w:val="single" w:color="auto" w:sz="4" w:space="0"/>
              <w:left w:val="single" w:color="auto" w:sz="4" w:space="0"/>
              <w:bottom w:val="single" w:color="auto" w:sz="4" w:space="0"/>
              <w:right w:val="single" w:color="auto" w:sz="4" w:space="0"/>
            </w:tcBorders>
          </w:tcPr>
          <w:p w14:paraId="03924A64"/>
        </w:tc>
        <w:tc>
          <w:tcPr>
            <w:tcW w:w="1350" w:type="dxa"/>
            <w:tcBorders>
              <w:top w:val="single" w:color="auto" w:sz="4" w:space="0"/>
              <w:left w:val="single" w:color="auto" w:sz="4" w:space="0"/>
              <w:bottom w:val="single" w:color="auto" w:sz="4" w:space="0"/>
              <w:right w:val="single" w:color="auto" w:sz="4" w:space="0"/>
            </w:tcBorders>
            <w:vAlign w:val="center"/>
          </w:tcPr>
          <w:p w14:paraId="596271F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390" w:type="dxa"/>
            <w:tcBorders>
              <w:top w:val="single" w:color="auto" w:sz="4" w:space="0"/>
              <w:left w:val="single" w:color="auto" w:sz="4" w:space="0"/>
              <w:bottom w:val="single" w:color="auto" w:sz="4" w:space="0"/>
              <w:right w:val="single" w:color="auto" w:sz="4" w:space="0"/>
            </w:tcBorders>
            <w:vAlign w:val="center"/>
          </w:tcPr>
          <w:p w14:paraId="35366C5B">
            <w:pPr>
              <w:rPr>
                <w:rFonts w:hint="eastAsia" w:ascii="宋体" w:cs="宋体"/>
                <w:color w:val="000000"/>
                <w:highlight w:val="none"/>
                <w:lang w:val="en-US" w:eastAsia="zh-CN"/>
              </w:rPr>
            </w:pPr>
            <w:r>
              <w:rPr>
                <w:rFonts w:hint="eastAsia" w:ascii="宋体" w:cs="宋体"/>
                <w:color w:val="000000"/>
                <w:highlight w:val="none"/>
                <w:lang w:val="en-US" w:eastAsia="zh-CN"/>
              </w:rPr>
              <w:t>既无法恢复原状又无法采取其他补救措施的</w:t>
            </w:r>
          </w:p>
        </w:tc>
        <w:tc>
          <w:tcPr>
            <w:tcW w:w="2123" w:type="dxa"/>
            <w:tcBorders>
              <w:top w:val="single" w:color="auto" w:sz="4" w:space="0"/>
              <w:left w:val="single" w:color="auto" w:sz="4" w:space="0"/>
              <w:bottom w:val="single" w:color="auto" w:sz="4" w:space="0"/>
              <w:right w:val="single" w:color="auto" w:sz="4" w:space="0"/>
            </w:tcBorders>
            <w:vAlign w:val="center"/>
          </w:tcPr>
          <w:p w14:paraId="6F3717B4">
            <w:pPr>
              <w:rPr>
                <w:rFonts w:hint="eastAsia" w:ascii="宋体" w:cs="宋体"/>
                <w:color w:val="000000"/>
                <w:highlight w:val="none"/>
                <w:lang w:val="en-US" w:eastAsia="zh-CN"/>
              </w:rPr>
            </w:pPr>
            <w:r>
              <w:rPr>
                <w:rFonts w:hint="eastAsia" w:ascii="宋体" w:cs="宋体"/>
                <w:color w:val="000000"/>
                <w:highlight w:val="none"/>
                <w:lang w:val="en-US" w:eastAsia="zh-CN"/>
              </w:rPr>
              <w:t>有违法所得的，没收违法所得；对单位并处9万元以上10万元以下的罚款，对个人并处4万元以上5万元以下的罚款</w:t>
            </w:r>
          </w:p>
        </w:tc>
        <w:tc>
          <w:tcPr>
            <w:tcW w:w="919" w:type="dxa"/>
            <w:vMerge w:val="continue"/>
            <w:tcBorders>
              <w:top w:val="single" w:color="auto" w:sz="4" w:space="0"/>
              <w:left w:val="single" w:color="auto" w:sz="4" w:space="0"/>
              <w:bottom w:val="single" w:color="auto" w:sz="4" w:space="0"/>
              <w:right w:val="single" w:color="auto" w:sz="4" w:space="0"/>
            </w:tcBorders>
          </w:tcPr>
          <w:p w14:paraId="0393F387"/>
        </w:tc>
        <w:tc>
          <w:tcPr>
            <w:tcW w:w="1109" w:type="dxa"/>
            <w:vMerge w:val="continue"/>
            <w:tcBorders>
              <w:top w:val="single" w:color="auto" w:sz="4" w:space="0"/>
              <w:left w:val="single" w:color="auto" w:sz="4" w:space="0"/>
              <w:bottom w:val="single" w:color="auto" w:sz="4" w:space="0"/>
              <w:right w:val="single" w:color="auto" w:sz="4" w:space="0"/>
            </w:tcBorders>
          </w:tcPr>
          <w:p w14:paraId="3AF1D196"/>
        </w:tc>
      </w:tr>
    </w:tbl>
    <w:p w14:paraId="15668016">
      <w:pPr>
        <w:pStyle w:val="2"/>
        <w:ind w:left="0" w:leftChars="0" w:firstLine="0" w:firstLineChars="0"/>
        <w:rPr>
          <w:rFonts w:hint="eastAsia" w:ascii="黑体" w:eastAsia="黑体" w:cs="黑体"/>
          <w:b/>
          <w:bCs/>
          <w:sz w:val="21"/>
          <w:szCs w:val="21"/>
          <w:highlight w:val="none"/>
          <w:vertAlign w:val="baseline"/>
          <w:lang w:val="en-US" w:eastAsia="zh-CN"/>
        </w:rPr>
      </w:pPr>
    </w:p>
    <w:p w14:paraId="1233359A">
      <w:pPr>
        <w:pStyle w:val="2"/>
        <w:rPr>
          <w:rFonts w:hint="eastAsia" w:ascii="黑体" w:eastAsia="黑体" w:cs="黑体"/>
          <w:b/>
          <w:bCs/>
          <w:sz w:val="21"/>
          <w:szCs w:val="21"/>
          <w:highlight w:val="none"/>
          <w:vertAlign w:val="baseline"/>
          <w:lang w:val="en-US" w:eastAsia="zh-CN"/>
        </w:rPr>
      </w:pPr>
    </w:p>
    <w:p w14:paraId="4DEF056A">
      <w:pPr>
        <w:pStyle w:val="2"/>
        <w:rPr>
          <w:rFonts w:hint="eastAsia" w:ascii="黑体" w:eastAsia="黑体" w:cs="黑体"/>
          <w:b/>
          <w:bCs/>
          <w:sz w:val="21"/>
          <w:szCs w:val="21"/>
          <w:highlight w:val="none"/>
          <w:vertAlign w:val="baseline"/>
          <w:lang w:val="en-US" w:eastAsia="zh-CN"/>
        </w:rPr>
      </w:pPr>
    </w:p>
    <w:p w14:paraId="2AFBB37E">
      <w:pPr>
        <w:jc w:val="both"/>
        <w:rPr>
          <w:rFonts w:hint="eastAsia" w:ascii="黑体" w:eastAsia="黑体" w:cs="黑体"/>
          <w:b/>
          <w:bCs/>
          <w:sz w:val="21"/>
          <w:szCs w:val="21"/>
          <w:highlight w:val="none"/>
          <w:vertAlign w:val="baseline"/>
          <w:lang w:val="en-US" w:eastAsia="zh-CN"/>
        </w:rPr>
      </w:pPr>
    </w:p>
    <w:p w14:paraId="0564D9D7">
      <w:pPr>
        <w:jc w:val="both"/>
        <w:rPr>
          <w:rFonts w:hint="eastAsia" w:ascii="黑体" w:eastAsia="黑体" w:cs="黑体"/>
          <w:b/>
          <w:bCs/>
          <w:sz w:val="21"/>
          <w:szCs w:val="21"/>
          <w:highlight w:val="none"/>
          <w:vertAlign w:val="baseline"/>
          <w:lang w:val="en-US" w:eastAsia="zh-CN"/>
        </w:rPr>
      </w:pPr>
    </w:p>
    <w:p w14:paraId="737C3DDF">
      <w:pPr>
        <w:jc w:val="both"/>
        <w:rPr>
          <w:rFonts w:hint="eastAsia" w:ascii="黑体" w:eastAsia="黑体" w:cs="黑体"/>
          <w:b/>
          <w:bCs/>
          <w:sz w:val="21"/>
          <w:szCs w:val="21"/>
          <w:highlight w:val="none"/>
          <w:vertAlign w:val="baseline"/>
          <w:lang w:val="en-US" w:eastAsia="zh-CN"/>
        </w:rPr>
      </w:pPr>
    </w:p>
    <w:p w14:paraId="73BBAC3D">
      <w:pPr>
        <w:pStyle w:val="2"/>
        <w:rPr>
          <w:rFonts w:hint="eastAsia" w:ascii="黑体" w:eastAsia="黑体" w:cs="黑体"/>
          <w:b/>
          <w:bCs/>
          <w:sz w:val="21"/>
          <w:szCs w:val="21"/>
          <w:highlight w:val="none"/>
          <w:vertAlign w:val="baseline"/>
          <w:lang w:val="en-US" w:eastAsia="zh-CN"/>
        </w:rPr>
      </w:pPr>
    </w:p>
    <w:p w14:paraId="11C24A8C">
      <w:pPr>
        <w:pStyle w:val="2"/>
        <w:rPr>
          <w:rFonts w:hint="eastAsia" w:ascii="黑体" w:eastAsia="黑体" w:cs="黑体"/>
          <w:b/>
          <w:bCs/>
          <w:sz w:val="21"/>
          <w:szCs w:val="21"/>
          <w:highlight w:val="none"/>
          <w:vertAlign w:val="baseline"/>
          <w:lang w:val="en-US" w:eastAsia="zh-CN"/>
        </w:rPr>
      </w:pPr>
    </w:p>
    <w:p w14:paraId="37F61FAF">
      <w:pPr>
        <w:pStyle w:val="2"/>
        <w:rPr>
          <w:rFonts w:hint="eastAsia" w:ascii="黑体" w:eastAsia="黑体" w:cs="黑体"/>
          <w:b/>
          <w:bCs/>
          <w:sz w:val="21"/>
          <w:szCs w:val="21"/>
          <w:highlight w:val="none"/>
          <w:vertAlign w:val="baseline"/>
          <w:lang w:val="en-US" w:eastAsia="zh-CN"/>
        </w:rPr>
      </w:pPr>
    </w:p>
    <w:p w14:paraId="0200E820">
      <w:pPr>
        <w:pStyle w:val="2"/>
        <w:rPr>
          <w:rFonts w:hint="eastAsia" w:ascii="黑体" w:eastAsia="黑体" w:cs="黑体"/>
          <w:b/>
          <w:bCs/>
          <w:sz w:val="21"/>
          <w:szCs w:val="21"/>
          <w:highlight w:val="none"/>
          <w:vertAlign w:val="baseline"/>
          <w:lang w:val="en-US" w:eastAsia="zh-CN"/>
        </w:rPr>
      </w:pPr>
    </w:p>
    <w:p w14:paraId="1938D493">
      <w:pPr>
        <w:pStyle w:val="2"/>
        <w:rPr>
          <w:rFonts w:hint="eastAsia" w:ascii="黑体" w:eastAsia="黑体" w:cs="黑体"/>
          <w:b/>
          <w:bCs/>
          <w:sz w:val="21"/>
          <w:szCs w:val="21"/>
          <w:highlight w:val="none"/>
          <w:vertAlign w:val="baseline"/>
          <w:lang w:val="en-US" w:eastAsia="zh-CN"/>
        </w:rPr>
      </w:pPr>
    </w:p>
    <w:p w14:paraId="6D577363">
      <w:pPr>
        <w:pStyle w:val="2"/>
        <w:rPr>
          <w:rFonts w:hint="eastAsia" w:ascii="黑体" w:eastAsia="黑体" w:cs="黑体"/>
          <w:b/>
          <w:bCs/>
          <w:sz w:val="21"/>
          <w:szCs w:val="21"/>
          <w:highlight w:val="none"/>
          <w:vertAlign w:val="baseline"/>
          <w:lang w:val="en-US" w:eastAsia="zh-CN"/>
        </w:rPr>
      </w:pPr>
    </w:p>
    <w:p w14:paraId="14B260BB">
      <w:pPr>
        <w:jc w:val="both"/>
        <w:rPr>
          <w:rFonts w:hint="eastAsia" w:ascii="黑体" w:eastAsia="黑体" w:cs="黑体"/>
          <w:b/>
          <w:bCs/>
          <w:sz w:val="21"/>
          <w:szCs w:val="21"/>
          <w:highlight w:val="none"/>
          <w:vertAlign w:val="baseline"/>
          <w:lang w:val="en-US" w:eastAsia="zh-CN"/>
        </w:rPr>
      </w:pPr>
    </w:p>
    <w:p w14:paraId="6F1A40E1">
      <w:pPr>
        <w:jc w:val="both"/>
        <w:rPr>
          <w:rFonts w:hint="eastAsia" w:ascii="黑体" w:eastAsia="黑体" w:cs="黑体"/>
          <w:b/>
          <w:bCs/>
          <w:sz w:val="21"/>
          <w:szCs w:val="21"/>
          <w:highlight w:val="none"/>
          <w:vertAlign w:val="baseline"/>
          <w:lang w:val="en-US" w:eastAsia="zh-CN"/>
        </w:rPr>
      </w:pPr>
    </w:p>
    <w:p w14:paraId="3F72FC61">
      <w:pPr>
        <w:jc w:val="both"/>
        <w:rPr>
          <w:rFonts w:hint="eastAsia" w:ascii="黑体" w:eastAsia="黑体" w:cs="黑体"/>
          <w:b/>
          <w:bCs/>
          <w:sz w:val="21"/>
          <w:szCs w:val="21"/>
          <w:highlight w:val="none"/>
          <w:vertAlign w:val="baseli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519"/>
        <w:gridCol w:w="3479"/>
        <w:gridCol w:w="1260"/>
        <w:gridCol w:w="1693"/>
        <w:gridCol w:w="2319"/>
        <w:gridCol w:w="1103"/>
        <w:gridCol w:w="1186"/>
      </w:tblGrid>
      <w:tr w14:paraId="43E4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7" w:type="dxa"/>
            <w:tcBorders>
              <w:top w:val="single" w:color="auto" w:sz="4" w:space="0"/>
              <w:left w:val="single" w:color="auto" w:sz="4" w:space="0"/>
              <w:bottom w:val="single" w:color="auto" w:sz="4" w:space="0"/>
              <w:right w:val="single" w:color="auto" w:sz="4" w:space="0"/>
            </w:tcBorders>
            <w:vAlign w:val="center"/>
          </w:tcPr>
          <w:p w14:paraId="3C8FE70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9" w:type="dxa"/>
            <w:tcBorders>
              <w:top w:val="single" w:color="auto" w:sz="4" w:space="0"/>
              <w:left w:val="single" w:color="auto" w:sz="4" w:space="0"/>
              <w:bottom w:val="single" w:color="auto" w:sz="4" w:space="0"/>
              <w:right w:val="single" w:color="auto" w:sz="4" w:space="0"/>
            </w:tcBorders>
            <w:vAlign w:val="center"/>
          </w:tcPr>
          <w:p w14:paraId="5CF5524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479" w:type="dxa"/>
            <w:tcBorders>
              <w:top w:val="single" w:color="auto" w:sz="4" w:space="0"/>
              <w:left w:val="single" w:color="auto" w:sz="4" w:space="0"/>
              <w:bottom w:val="single" w:color="auto" w:sz="4" w:space="0"/>
              <w:right w:val="single" w:color="auto" w:sz="4" w:space="0"/>
            </w:tcBorders>
            <w:vAlign w:val="center"/>
          </w:tcPr>
          <w:p w14:paraId="7DB6AAC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60" w:type="dxa"/>
            <w:tcBorders>
              <w:top w:val="single" w:color="auto" w:sz="4" w:space="0"/>
              <w:left w:val="single" w:color="auto" w:sz="4" w:space="0"/>
              <w:bottom w:val="single" w:color="auto" w:sz="4" w:space="0"/>
              <w:right w:val="single" w:color="auto" w:sz="4" w:space="0"/>
            </w:tcBorders>
            <w:vAlign w:val="center"/>
          </w:tcPr>
          <w:p w14:paraId="22F2E82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93" w:type="dxa"/>
            <w:tcBorders>
              <w:top w:val="single" w:color="auto" w:sz="4" w:space="0"/>
              <w:left w:val="single" w:color="auto" w:sz="4" w:space="0"/>
              <w:bottom w:val="single" w:color="auto" w:sz="4" w:space="0"/>
              <w:right w:val="single" w:color="auto" w:sz="4" w:space="0"/>
            </w:tcBorders>
            <w:vAlign w:val="center"/>
          </w:tcPr>
          <w:p w14:paraId="3FD91A6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19" w:type="dxa"/>
            <w:tcBorders>
              <w:top w:val="single" w:color="auto" w:sz="4" w:space="0"/>
              <w:left w:val="single" w:color="auto" w:sz="4" w:space="0"/>
              <w:bottom w:val="single" w:color="auto" w:sz="4" w:space="0"/>
              <w:right w:val="single" w:color="auto" w:sz="4" w:space="0"/>
            </w:tcBorders>
            <w:vAlign w:val="center"/>
          </w:tcPr>
          <w:p w14:paraId="357DDCB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03" w:type="dxa"/>
            <w:tcBorders>
              <w:top w:val="single" w:color="auto" w:sz="4" w:space="0"/>
              <w:left w:val="single" w:color="auto" w:sz="4" w:space="0"/>
              <w:bottom w:val="single" w:color="auto" w:sz="4" w:space="0"/>
              <w:right w:val="single" w:color="auto" w:sz="4" w:space="0"/>
            </w:tcBorders>
            <w:vAlign w:val="center"/>
          </w:tcPr>
          <w:p w14:paraId="6CD493E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86" w:type="dxa"/>
            <w:tcBorders>
              <w:top w:val="single" w:color="auto" w:sz="4" w:space="0"/>
              <w:left w:val="single" w:color="auto" w:sz="4" w:space="0"/>
              <w:bottom w:val="single" w:color="auto" w:sz="4" w:space="0"/>
              <w:right w:val="single" w:color="auto" w:sz="4" w:space="0"/>
            </w:tcBorders>
            <w:vAlign w:val="center"/>
          </w:tcPr>
          <w:p w14:paraId="4A49E1C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3DB8B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42534EA">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类别：历史建筑类</w:t>
            </w:r>
          </w:p>
        </w:tc>
      </w:tr>
      <w:tr w14:paraId="45B54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6" w:hRule="atLeast"/>
        </w:trPr>
        <w:tc>
          <w:tcPr>
            <w:tcW w:w="957" w:type="dxa"/>
            <w:vMerge w:val="restart"/>
            <w:tcBorders>
              <w:top w:val="single" w:color="auto" w:sz="4" w:space="0"/>
              <w:left w:val="single" w:color="auto" w:sz="4" w:space="0"/>
              <w:bottom w:val="single" w:color="auto" w:sz="4" w:space="0"/>
              <w:right w:val="single" w:color="auto" w:sz="4" w:space="0"/>
            </w:tcBorders>
          </w:tcPr>
          <w:p w14:paraId="28C5583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2413004</w:t>
            </w:r>
          </w:p>
        </w:tc>
        <w:tc>
          <w:tcPr>
            <w:tcW w:w="1519" w:type="dxa"/>
            <w:vMerge w:val="restart"/>
            <w:tcBorders>
              <w:top w:val="single" w:color="auto" w:sz="4" w:space="0"/>
              <w:left w:val="single" w:color="auto" w:sz="4" w:space="0"/>
              <w:bottom w:val="single" w:color="auto" w:sz="4" w:space="0"/>
              <w:right w:val="single" w:color="auto" w:sz="4" w:space="0"/>
            </w:tcBorders>
          </w:tcPr>
          <w:p w14:paraId="1D4F5320">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highlight w:val="none"/>
              </w:rPr>
              <w:t>在历史文化名城、名镇、名村保护范围内开山、采石、开矿等破坏传统格局和历史风貌</w:t>
            </w:r>
            <w:r>
              <w:rPr>
                <w:rFonts w:hint="eastAsia" w:ascii="宋体" w:cs="宋体"/>
                <w:color w:val="000000"/>
                <w:highlight w:val="none"/>
                <w:lang w:val="en-US" w:eastAsia="zh-CN"/>
              </w:rPr>
              <w:t>且</w:t>
            </w:r>
            <w:r>
              <w:rPr>
                <w:rFonts w:hint="eastAsia" w:ascii="宋体" w:cs="宋体"/>
                <w:color w:val="000000"/>
                <w:highlight w:val="none"/>
              </w:rPr>
              <w:t>造成严重后果的的</w:t>
            </w:r>
          </w:p>
        </w:tc>
        <w:tc>
          <w:tcPr>
            <w:tcW w:w="3479" w:type="dxa"/>
            <w:vMerge w:val="restart"/>
            <w:tcBorders>
              <w:top w:val="single" w:color="auto" w:sz="4" w:space="0"/>
              <w:left w:val="single" w:color="auto" w:sz="4" w:space="0"/>
              <w:bottom w:val="single" w:color="auto" w:sz="4" w:space="0"/>
              <w:right w:val="single" w:color="auto" w:sz="4" w:space="0"/>
            </w:tcBorders>
          </w:tcPr>
          <w:p w14:paraId="638F1438">
            <w:pPr>
              <w:rPr>
                <w:rFonts w:hint="eastAsia" w:ascii="宋体" w:cs="宋体"/>
                <w:color w:val="000000"/>
                <w:highlight w:val="none"/>
              </w:rPr>
            </w:pPr>
            <w:r>
              <w:rPr>
                <w:rFonts w:hint="eastAsia" w:ascii="宋体" w:cs="宋体"/>
                <w:color w:val="000000"/>
                <w:highlight w:val="none"/>
              </w:rPr>
              <w:t>《历史文化名城名镇名村保护条例》第四十一条</w:t>
            </w:r>
            <w:r>
              <w:rPr>
                <w:rFonts w:hint="eastAsia" w:ascii="宋体" w:cs="宋体"/>
                <w:color w:val="000000"/>
                <w:highlight w:val="none"/>
                <w:lang w:val="en-US" w:eastAsia="zh-CN"/>
              </w:rPr>
              <w:t>第（一）项</w:t>
            </w:r>
            <w:r>
              <w:rPr>
                <w:rFonts w:hint="eastAsia" w:ascii="宋体" w:cs="宋体"/>
                <w:color w:val="000000"/>
                <w:highlight w:val="none"/>
              </w:rPr>
              <w:t xml:space="preserve"> 违反本条例规定，在历史文化名城、名镇、名村保护范围内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50万元以上100万元以下的罚款，对个人并处5万元以上10万元以下的罚款；造成损失的，依法承担赔偿责任：</w:t>
            </w:r>
          </w:p>
          <w:p w14:paraId="44CCFD54">
            <w:pPr>
              <w:rPr>
                <w:rFonts w:hint="eastAsia" w:ascii="宋体" w:cs="宋体"/>
                <w:color w:val="000000"/>
                <w:highlight w:val="none"/>
              </w:rPr>
            </w:pPr>
            <w:r>
              <w:rPr>
                <w:rFonts w:hint="eastAsia" w:ascii="宋体" w:cs="宋体"/>
                <w:color w:val="000000"/>
                <w:highlight w:val="none"/>
              </w:rPr>
              <w:t>（一）开山、采石、开矿等破坏传统格局和历史风貌的；</w:t>
            </w:r>
          </w:p>
          <w:p w14:paraId="077432DF">
            <w:pPr>
              <w:rPr>
                <w:rFonts w:hint="eastAsia" w:ascii="仿宋_GB2312" w:eastAsia="仿宋_GB2312" w:cs="仿宋_GB2312"/>
                <w:b/>
                <w:bCs/>
                <w:sz w:val="21"/>
                <w:szCs w:val="21"/>
                <w:highlight w:val="none"/>
                <w:vertAlign w:val="baseline"/>
                <w:lang w:val="en-US" w:eastAsia="zh-CN"/>
              </w:rPr>
            </w:pPr>
          </w:p>
        </w:tc>
        <w:tc>
          <w:tcPr>
            <w:tcW w:w="1260" w:type="dxa"/>
            <w:tcBorders>
              <w:top w:val="single" w:color="auto" w:sz="4" w:space="0"/>
              <w:left w:val="single" w:color="auto" w:sz="4" w:space="0"/>
              <w:bottom w:val="single" w:color="auto" w:sz="4" w:space="0"/>
              <w:right w:val="single" w:color="auto" w:sz="4" w:space="0"/>
            </w:tcBorders>
            <w:vAlign w:val="center"/>
          </w:tcPr>
          <w:p w14:paraId="792C853A">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93" w:type="dxa"/>
            <w:tcBorders>
              <w:top w:val="single" w:color="auto" w:sz="4" w:space="0"/>
              <w:left w:val="single" w:color="auto" w:sz="4" w:space="0"/>
              <w:bottom w:val="single" w:color="auto" w:sz="4" w:space="0"/>
              <w:right w:val="single" w:color="auto" w:sz="4" w:space="0"/>
            </w:tcBorders>
            <w:vAlign w:val="center"/>
          </w:tcPr>
          <w:p w14:paraId="36331C78">
            <w:pPr>
              <w:rPr>
                <w:rFonts w:hint="eastAsia" w:ascii="宋体" w:eastAsia="宋体" w:cs="宋体"/>
                <w:color w:val="000000"/>
                <w:highlight w:val="none"/>
                <w:lang w:val="en-US" w:eastAsia="zh-CN"/>
              </w:rPr>
            </w:pPr>
            <w:r>
              <w:rPr>
                <w:rFonts w:hint="eastAsia" w:ascii="宋体" w:cs="宋体"/>
                <w:color w:val="000000"/>
                <w:highlight w:val="none"/>
                <w:lang w:val="en-US" w:eastAsia="zh-CN"/>
              </w:rPr>
              <w:t>虽</w:t>
            </w:r>
            <w:r>
              <w:rPr>
                <w:rFonts w:hint="eastAsia" w:ascii="宋体" w:cs="宋体"/>
                <w:color w:val="000000"/>
                <w:highlight w:val="none"/>
              </w:rPr>
              <w:t>造成严重后果，</w:t>
            </w:r>
            <w:r>
              <w:rPr>
                <w:rFonts w:hint="eastAsia" w:ascii="宋体" w:cs="宋体"/>
                <w:color w:val="000000"/>
                <w:highlight w:val="none"/>
                <w:lang w:val="en-US" w:eastAsia="zh-CN"/>
              </w:rPr>
              <w:t>但</w:t>
            </w:r>
            <w:r>
              <w:rPr>
                <w:rFonts w:hint="eastAsia" w:ascii="宋体" w:cs="宋体"/>
                <w:color w:val="000000"/>
                <w:highlight w:val="none"/>
              </w:rPr>
              <w:t>尚可恢复原状的</w:t>
            </w:r>
          </w:p>
        </w:tc>
        <w:tc>
          <w:tcPr>
            <w:tcW w:w="2319" w:type="dxa"/>
            <w:tcBorders>
              <w:top w:val="single" w:color="auto" w:sz="4" w:space="0"/>
              <w:left w:val="single" w:color="auto" w:sz="4" w:space="0"/>
              <w:bottom w:val="single" w:color="auto" w:sz="4" w:space="0"/>
              <w:right w:val="single" w:color="auto" w:sz="4" w:space="0"/>
            </w:tcBorders>
            <w:vAlign w:val="center"/>
          </w:tcPr>
          <w:p w14:paraId="3F2B81E4">
            <w:pPr>
              <w:rPr>
                <w:rFonts w:hint="eastAsia" w:ascii="宋体" w:cs="宋体"/>
                <w:color w:val="000000"/>
                <w:highlight w:val="none"/>
              </w:rPr>
            </w:pPr>
            <w:r>
              <w:rPr>
                <w:rFonts w:hint="eastAsia" w:ascii="宋体" w:cs="宋体"/>
                <w:color w:val="000000"/>
                <w:highlight w:val="none"/>
              </w:rPr>
              <w:t>有违法所得的，没收违法所得</w:t>
            </w:r>
          </w:p>
          <w:p w14:paraId="192A431B">
            <w:pPr>
              <w:rPr>
                <w:rFonts w:hint="eastAsia" w:ascii="宋体" w:cs="宋体"/>
                <w:color w:val="000000"/>
                <w:highlight w:val="none"/>
              </w:rPr>
            </w:pPr>
            <w:r>
              <w:rPr>
                <w:rFonts w:hint="eastAsia" w:ascii="宋体" w:cs="宋体"/>
                <w:color w:val="000000"/>
                <w:highlight w:val="none"/>
              </w:rPr>
              <w:t>对单位：处50万元以上</w:t>
            </w:r>
            <w:r>
              <w:rPr>
                <w:rFonts w:hint="eastAsia" w:ascii="宋体" w:cs="宋体"/>
                <w:color w:val="000000"/>
                <w:highlight w:val="none"/>
                <w:lang w:val="en-US" w:eastAsia="zh-CN"/>
              </w:rPr>
              <w:t>7</w:t>
            </w:r>
            <w:r>
              <w:rPr>
                <w:rFonts w:hint="eastAsia" w:ascii="宋体" w:cs="宋体"/>
                <w:color w:val="000000"/>
                <w:highlight w:val="none"/>
              </w:rPr>
              <w:t>0万元以下罚款</w:t>
            </w:r>
          </w:p>
          <w:p w14:paraId="6634419E">
            <w:pPr>
              <w:rPr>
                <w:rFonts w:hint="eastAsia" w:ascii="宋体" w:cs="宋体"/>
                <w:color w:val="000000"/>
                <w:highlight w:val="none"/>
                <w:lang w:val="en-US" w:eastAsia="zh-CN"/>
              </w:rPr>
            </w:pPr>
            <w:r>
              <w:rPr>
                <w:rFonts w:hint="eastAsia" w:ascii="宋体" w:cs="宋体"/>
                <w:color w:val="000000"/>
                <w:highlight w:val="none"/>
              </w:rPr>
              <w:t>对个人：处5万元以上</w:t>
            </w:r>
            <w:r>
              <w:rPr>
                <w:rFonts w:hint="eastAsia" w:ascii="宋体" w:cs="宋体"/>
                <w:color w:val="000000"/>
                <w:highlight w:val="none"/>
                <w:lang w:val="en-US" w:eastAsia="zh-CN"/>
              </w:rPr>
              <w:t>7</w:t>
            </w:r>
            <w:r>
              <w:rPr>
                <w:rFonts w:hint="eastAsia" w:ascii="宋体" w:cs="宋体"/>
                <w:color w:val="000000"/>
                <w:highlight w:val="none"/>
              </w:rPr>
              <w:t>万元以下罚款</w:t>
            </w:r>
          </w:p>
        </w:tc>
        <w:tc>
          <w:tcPr>
            <w:tcW w:w="1103" w:type="dxa"/>
            <w:vMerge w:val="restart"/>
            <w:tcBorders>
              <w:top w:val="single" w:color="auto" w:sz="4" w:space="0"/>
              <w:left w:val="single" w:color="auto" w:sz="4" w:space="0"/>
              <w:bottom w:val="single" w:color="auto" w:sz="4" w:space="0"/>
              <w:right w:val="single" w:color="auto" w:sz="4" w:space="0"/>
            </w:tcBorders>
          </w:tcPr>
          <w:p w14:paraId="6D92041C">
            <w:pPr>
              <w:rPr>
                <w:rFonts w:hint="eastAsia" w:ascii="仿宋_GB2312" w:eastAsia="仿宋_GB2312" w:cs="仿宋_GB2312"/>
                <w:b/>
                <w:bCs/>
                <w:sz w:val="21"/>
                <w:szCs w:val="21"/>
                <w:highlight w:val="none"/>
                <w:vertAlign w:val="baseline"/>
                <w:lang w:val="en-US" w:eastAsia="zh-CN"/>
              </w:rPr>
            </w:pPr>
          </w:p>
        </w:tc>
        <w:tc>
          <w:tcPr>
            <w:tcW w:w="1186" w:type="dxa"/>
            <w:vMerge w:val="restart"/>
            <w:tcBorders>
              <w:top w:val="single" w:color="auto" w:sz="4" w:space="0"/>
              <w:left w:val="single" w:color="auto" w:sz="4" w:space="0"/>
              <w:bottom w:val="single" w:color="auto" w:sz="4" w:space="0"/>
              <w:right w:val="single" w:color="auto" w:sz="4" w:space="0"/>
            </w:tcBorders>
          </w:tcPr>
          <w:p w14:paraId="17BA6ADA">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62EF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6" w:hRule="atLeast"/>
        </w:trPr>
        <w:tc>
          <w:tcPr>
            <w:tcW w:w="957" w:type="dxa"/>
            <w:vMerge w:val="continue"/>
            <w:tcBorders>
              <w:top w:val="single" w:color="auto" w:sz="4" w:space="0"/>
              <w:left w:val="single" w:color="auto" w:sz="4" w:space="0"/>
              <w:bottom w:val="single" w:color="auto" w:sz="4" w:space="0"/>
              <w:right w:val="single" w:color="auto" w:sz="4" w:space="0"/>
            </w:tcBorders>
          </w:tcPr>
          <w:p w14:paraId="63A4B009"/>
        </w:tc>
        <w:tc>
          <w:tcPr>
            <w:tcW w:w="1519" w:type="dxa"/>
            <w:vMerge w:val="continue"/>
            <w:tcBorders>
              <w:top w:val="single" w:color="auto" w:sz="4" w:space="0"/>
              <w:left w:val="single" w:color="auto" w:sz="4" w:space="0"/>
              <w:bottom w:val="single" w:color="auto" w:sz="4" w:space="0"/>
              <w:right w:val="single" w:color="auto" w:sz="4" w:space="0"/>
            </w:tcBorders>
          </w:tcPr>
          <w:p w14:paraId="2134F53B"/>
        </w:tc>
        <w:tc>
          <w:tcPr>
            <w:tcW w:w="3479" w:type="dxa"/>
            <w:vMerge w:val="continue"/>
            <w:tcBorders>
              <w:top w:val="single" w:color="auto" w:sz="4" w:space="0"/>
              <w:left w:val="single" w:color="auto" w:sz="4" w:space="0"/>
              <w:bottom w:val="single" w:color="auto" w:sz="4" w:space="0"/>
              <w:right w:val="single" w:color="auto" w:sz="4" w:space="0"/>
            </w:tcBorders>
          </w:tcPr>
          <w:p w14:paraId="08C88D87"/>
        </w:tc>
        <w:tc>
          <w:tcPr>
            <w:tcW w:w="1260" w:type="dxa"/>
            <w:tcBorders>
              <w:top w:val="single" w:color="auto" w:sz="4" w:space="0"/>
              <w:left w:val="single" w:color="auto" w:sz="4" w:space="0"/>
              <w:bottom w:val="single" w:color="auto" w:sz="4" w:space="0"/>
              <w:right w:val="single" w:color="auto" w:sz="4" w:space="0"/>
            </w:tcBorders>
            <w:vAlign w:val="center"/>
          </w:tcPr>
          <w:p w14:paraId="4D2B83F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93" w:type="dxa"/>
            <w:tcBorders>
              <w:top w:val="single" w:color="auto" w:sz="4" w:space="0"/>
              <w:left w:val="single" w:color="auto" w:sz="4" w:space="0"/>
              <w:bottom w:val="single" w:color="auto" w:sz="4" w:space="0"/>
              <w:right w:val="single" w:color="auto" w:sz="4" w:space="0"/>
            </w:tcBorders>
            <w:vAlign w:val="center"/>
          </w:tcPr>
          <w:p w14:paraId="50004ECC">
            <w:pPr>
              <w:rPr>
                <w:rFonts w:hint="eastAsia" w:ascii="宋体" w:cs="宋体"/>
                <w:color w:val="000000"/>
                <w:highlight w:val="none"/>
              </w:rPr>
            </w:pPr>
            <w:r>
              <w:rPr>
                <w:rFonts w:hint="eastAsia" w:ascii="宋体" w:cs="宋体"/>
                <w:color w:val="000000"/>
                <w:highlight w:val="none"/>
              </w:rPr>
              <w:t>不可恢复原状但尚可采取其他补救措施的</w:t>
            </w:r>
          </w:p>
        </w:tc>
        <w:tc>
          <w:tcPr>
            <w:tcW w:w="2319" w:type="dxa"/>
            <w:tcBorders>
              <w:top w:val="single" w:color="auto" w:sz="4" w:space="0"/>
              <w:left w:val="single" w:color="auto" w:sz="4" w:space="0"/>
              <w:bottom w:val="single" w:color="auto" w:sz="4" w:space="0"/>
              <w:right w:val="single" w:color="auto" w:sz="4" w:space="0"/>
            </w:tcBorders>
            <w:vAlign w:val="center"/>
          </w:tcPr>
          <w:p w14:paraId="240EA66A">
            <w:pPr>
              <w:rPr>
                <w:rFonts w:hint="eastAsia" w:ascii="宋体" w:cs="宋体"/>
                <w:color w:val="000000"/>
                <w:highlight w:val="none"/>
              </w:rPr>
            </w:pPr>
            <w:r>
              <w:rPr>
                <w:rFonts w:hint="eastAsia" w:ascii="宋体" w:cs="宋体"/>
                <w:color w:val="000000"/>
                <w:highlight w:val="none"/>
              </w:rPr>
              <w:t>有违法所得的，没收违法所得</w:t>
            </w:r>
          </w:p>
          <w:p w14:paraId="67013B50">
            <w:pPr>
              <w:rPr>
                <w:rFonts w:hint="eastAsia" w:ascii="宋体" w:cs="宋体"/>
                <w:color w:val="000000"/>
                <w:highlight w:val="none"/>
              </w:rPr>
            </w:pPr>
            <w:r>
              <w:rPr>
                <w:rFonts w:hint="eastAsia" w:ascii="宋体" w:cs="宋体"/>
                <w:color w:val="000000"/>
                <w:highlight w:val="none"/>
              </w:rPr>
              <w:t>对单位：处</w:t>
            </w:r>
            <w:r>
              <w:rPr>
                <w:rFonts w:hint="eastAsia" w:ascii="宋体" w:cs="宋体"/>
                <w:color w:val="000000"/>
                <w:highlight w:val="none"/>
                <w:lang w:val="en-US" w:eastAsia="zh-CN"/>
              </w:rPr>
              <w:t>7</w:t>
            </w:r>
            <w:r>
              <w:rPr>
                <w:rFonts w:hint="eastAsia" w:ascii="宋体" w:cs="宋体"/>
                <w:color w:val="000000"/>
                <w:highlight w:val="none"/>
              </w:rPr>
              <w:t>0万元以上</w:t>
            </w:r>
            <w:r>
              <w:rPr>
                <w:rFonts w:hint="eastAsia" w:ascii="宋体" w:cs="宋体"/>
                <w:color w:val="000000"/>
                <w:highlight w:val="none"/>
                <w:lang w:val="en-US" w:eastAsia="zh-CN"/>
              </w:rPr>
              <w:t>9</w:t>
            </w:r>
            <w:r>
              <w:rPr>
                <w:rFonts w:hint="eastAsia" w:ascii="宋体" w:cs="宋体"/>
                <w:color w:val="000000"/>
                <w:highlight w:val="none"/>
              </w:rPr>
              <w:t>0万元以下罚款</w:t>
            </w:r>
          </w:p>
          <w:p w14:paraId="3D788499">
            <w:pPr>
              <w:rPr>
                <w:rFonts w:hint="eastAsia" w:ascii="宋体" w:cs="宋体"/>
                <w:color w:val="000000"/>
                <w:highlight w:val="none"/>
              </w:rPr>
            </w:pPr>
            <w:r>
              <w:rPr>
                <w:rFonts w:hint="eastAsia" w:ascii="宋体" w:cs="宋体"/>
                <w:color w:val="000000"/>
                <w:highlight w:val="none"/>
              </w:rPr>
              <w:t>对个人：处</w:t>
            </w:r>
            <w:r>
              <w:rPr>
                <w:rFonts w:hint="eastAsia" w:ascii="宋体" w:cs="宋体"/>
                <w:color w:val="000000"/>
                <w:highlight w:val="none"/>
                <w:lang w:val="en-US" w:eastAsia="zh-CN"/>
              </w:rPr>
              <w:t>7</w:t>
            </w:r>
            <w:r>
              <w:rPr>
                <w:rFonts w:hint="eastAsia" w:ascii="宋体" w:cs="宋体"/>
                <w:color w:val="000000"/>
                <w:highlight w:val="none"/>
              </w:rPr>
              <w:t>万元以上</w:t>
            </w:r>
            <w:r>
              <w:rPr>
                <w:rFonts w:hint="eastAsia" w:ascii="宋体" w:cs="宋体"/>
                <w:color w:val="000000"/>
                <w:highlight w:val="none"/>
                <w:lang w:val="en-US" w:eastAsia="zh-CN"/>
              </w:rPr>
              <w:t>9</w:t>
            </w:r>
            <w:r>
              <w:rPr>
                <w:rFonts w:hint="eastAsia" w:ascii="宋体" w:cs="宋体"/>
                <w:color w:val="000000"/>
                <w:highlight w:val="none"/>
              </w:rPr>
              <w:t>万元以下罚款</w:t>
            </w:r>
          </w:p>
        </w:tc>
        <w:tc>
          <w:tcPr>
            <w:tcW w:w="1103" w:type="dxa"/>
            <w:vMerge w:val="continue"/>
            <w:tcBorders>
              <w:top w:val="single" w:color="auto" w:sz="4" w:space="0"/>
              <w:left w:val="single" w:color="auto" w:sz="4" w:space="0"/>
              <w:bottom w:val="single" w:color="auto" w:sz="4" w:space="0"/>
              <w:right w:val="single" w:color="auto" w:sz="4" w:space="0"/>
            </w:tcBorders>
          </w:tcPr>
          <w:p w14:paraId="2DAFFA0C"/>
        </w:tc>
        <w:tc>
          <w:tcPr>
            <w:tcW w:w="1186" w:type="dxa"/>
            <w:vMerge w:val="continue"/>
            <w:tcBorders>
              <w:top w:val="single" w:color="auto" w:sz="4" w:space="0"/>
              <w:left w:val="single" w:color="auto" w:sz="4" w:space="0"/>
              <w:bottom w:val="single" w:color="auto" w:sz="4" w:space="0"/>
              <w:right w:val="single" w:color="auto" w:sz="4" w:space="0"/>
            </w:tcBorders>
          </w:tcPr>
          <w:p w14:paraId="2BED440E"/>
        </w:tc>
      </w:tr>
      <w:tr w14:paraId="07EF2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trPr>
        <w:tc>
          <w:tcPr>
            <w:tcW w:w="957" w:type="dxa"/>
            <w:vMerge w:val="continue"/>
            <w:tcBorders>
              <w:top w:val="single" w:color="auto" w:sz="4" w:space="0"/>
              <w:left w:val="single" w:color="auto" w:sz="4" w:space="0"/>
              <w:bottom w:val="single" w:color="auto" w:sz="4" w:space="0"/>
              <w:right w:val="single" w:color="auto" w:sz="4" w:space="0"/>
            </w:tcBorders>
          </w:tcPr>
          <w:p w14:paraId="7CAD7D57"/>
        </w:tc>
        <w:tc>
          <w:tcPr>
            <w:tcW w:w="1519" w:type="dxa"/>
            <w:vMerge w:val="continue"/>
            <w:tcBorders>
              <w:top w:val="single" w:color="auto" w:sz="4" w:space="0"/>
              <w:left w:val="single" w:color="auto" w:sz="4" w:space="0"/>
              <w:bottom w:val="single" w:color="auto" w:sz="4" w:space="0"/>
              <w:right w:val="single" w:color="auto" w:sz="4" w:space="0"/>
            </w:tcBorders>
          </w:tcPr>
          <w:p w14:paraId="1FEDA872"/>
        </w:tc>
        <w:tc>
          <w:tcPr>
            <w:tcW w:w="3479" w:type="dxa"/>
            <w:vMerge w:val="continue"/>
            <w:tcBorders>
              <w:top w:val="single" w:color="auto" w:sz="4" w:space="0"/>
              <w:left w:val="single" w:color="auto" w:sz="4" w:space="0"/>
              <w:bottom w:val="single" w:color="auto" w:sz="4" w:space="0"/>
              <w:right w:val="single" w:color="auto" w:sz="4" w:space="0"/>
            </w:tcBorders>
          </w:tcPr>
          <w:p w14:paraId="505D917A"/>
        </w:tc>
        <w:tc>
          <w:tcPr>
            <w:tcW w:w="1260" w:type="dxa"/>
            <w:tcBorders>
              <w:top w:val="single" w:color="auto" w:sz="4" w:space="0"/>
              <w:left w:val="single" w:color="auto" w:sz="4" w:space="0"/>
              <w:bottom w:val="single" w:color="auto" w:sz="4" w:space="0"/>
              <w:right w:val="single" w:color="auto" w:sz="4" w:space="0"/>
            </w:tcBorders>
            <w:vAlign w:val="center"/>
          </w:tcPr>
          <w:p w14:paraId="253F325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93" w:type="dxa"/>
            <w:tcBorders>
              <w:top w:val="single" w:color="auto" w:sz="4" w:space="0"/>
              <w:left w:val="single" w:color="auto" w:sz="4" w:space="0"/>
              <w:bottom w:val="single" w:color="auto" w:sz="4" w:space="0"/>
              <w:right w:val="single" w:color="auto" w:sz="4" w:space="0"/>
            </w:tcBorders>
            <w:vAlign w:val="center"/>
          </w:tcPr>
          <w:p w14:paraId="35D53C9D">
            <w:pPr>
              <w:rPr>
                <w:rFonts w:hint="eastAsia" w:ascii="宋体" w:cs="宋体"/>
                <w:color w:val="000000"/>
                <w:highlight w:val="none"/>
                <w:lang w:val="en-US" w:eastAsia="zh-CN"/>
              </w:rPr>
            </w:pPr>
            <w:r>
              <w:rPr>
                <w:rFonts w:hint="eastAsia" w:ascii="宋体" w:cs="宋体"/>
                <w:color w:val="000000"/>
                <w:highlight w:val="none"/>
              </w:rPr>
              <w:t>既无法恢复原状又无法采取其他补救措施的</w:t>
            </w:r>
          </w:p>
        </w:tc>
        <w:tc>
          <w:tcPr>
            <w:tcW w:w="2319" w:type="dxa"/>
            <w:tcBorders>
              <w:top w:val="single" w:color="auto" w:sz="4" w:space="0"/>
              <w:left w:val="single" w:color="auto" w:sz="4" w:space="0"/>
              <w:bottom w:val="single" w:color="auto" w:sz="4" w:space="0"/>
              <w:right w:val="single" w:color="auto" w:sz="4" w:space="0"/>
            </w:tcBorders>
            <w:vAlign w:val="center"/>
          </w:tcPr>
          <w:p w14:paraId="5C02C83D">
            <w:pPr>
              <w:rPr>
                <w:rFonts w:hint="eastAsia" w:ascii="宋体" w:cs="宋体"/>
                <w:color w:val="000000"/>
                <w:highlight w:val="none"/>
              </w:rPr>
            </w:pPr>
            <w:r>
              <w:rPr>
                <w:rFonts w:hint="eastAsia" w:ascii="宋体" w:cs="宋体"/>
                <w:color w:val="000000"/>
                <w:highlight w:val="none"/>
              </w:rPr>
              <w:t>有违法所得的，没收违法所得</w:t>
            </w:r>
          </w:p>
          <w:p w14:paraId="17810CA2">
            <w:pPr>
              <w:rPr>
                <w:rFonts w:hint="eastAsia" w:ascii="宋体" w:cs="宋体"/>
                <w:color w:val="000000"/>
                <w:highlight w:val="none"/>
              </w:rPr>
            </w:pPr>
            <w:r>
              <w:rPr>
                <w:rFonts w:hint="eastAsia" w:ascii="宋体" w:cs="宋体"/>
                <w:color w:val="000000"/>
                <w:highlight w:val="none"/>
              </w:rPr>
              <w:t>对单位：处</w:t>
            </w:r>
            <w:r>
              <w:rPr>
                <w:rFonts w:hint="eastAsia" w:ascii="宋体" w:cs="宋体"/>
                <w:color w:val="000000"/>
                <w:highlight w:val="none"/>
                <w:lang w:val="en-US" w:eastAsia="zh-CN"/>
              </w:rPr>
              <w:t>9</w:t>
            </w:r>
            <w:r>
              <w:rPr>
                <w:rFonts w:hint="eastAsia" w:ascii="宋体" w:cs="宋体"/>
                <w:color w:val="000000"/>
                <w:highlight w:val="none"/>
              </w:rPr>
              <w:t>0万元以上100万元以下罚款</w:t>
            </w:r>
          </w:p>
          <w:p w14:paraId="79921A5E">
            <w:pPr>
              <w:rPr>
                <w:rFonts w:hint="eastAsia" w:ascii="宋体" w:cs="宋体"/>
                <w:color w:val="000000"/>
                <w:highlight w:val="none"/>
                <w:lang w:val="en-US" w:eastAsia="zh-CN"/>
              </w:rPr>
            </w:pPr>
            <w:r>
              <w:rPr>
                <w:rFonts w:hint="eastAsia" w:ascii="宋体" w:cs="宋体"/>
                <w:color w:val="000000"/>
                <w:highlight w:val="none"/>
              </w:rPr>
              <w:t>对个人：处</w:t>
            </w:r>
            <w:r>
              <w:rPr>
                <w:rFonts w:hint="eastAsia" w:ascii="宋体" w:cs="宋体"/>
                <w:color w:val="000000"/>
                <w:highlight w:val="none"/>
                <w:lang w:val="en-US" w:eastAsia="zh-CN"/>
              </w:rPr>
              <w:t>9</w:t>
            </w:r>
            <w:r>
              <w:rPr>
                <w:rFonts w:hint="eastAsia" w:ascii="宋体" w:cs="宋体"/>
                <w:color w:val="000000"/>
                <w:highlight w:val="none"/>
              </w:rPr>
              <w:t>万元以上10万元以下罚款</w:t>
            </w:r>
          </w:p>
        </w:tc>
        <w:tc>
          <w:tcPr>
            <w:tcW w:w="1103" w:type="dxa"/>
            <w:vMerge w:val="continue"/>
            <w:tcBorders>
              <w:top w:val="single" w:color="auto" w:sz="4" w:space="0"/>
              <w:left w:val="single" w:color="auto" w:sz="4" w:space="0"/>
              <w:bottom w:val="single" w:color="auto" w:sz="4" w:space="0"/>
              <w:right w:val="single" w:color="auto" w:sz="4" w:space="0"/>
            </w:tcBorders>
          </w:tcPr>
          <w:p w14:paraId="3209ADB5"/>
        </w:tc>
        <w:tc>
          <w:tcPr>
            <w:tcW w:w="1186" w:type="dxa"/>
            <w:vMerge w:val="continue"/>
            <w:tcBorders>
              <w:top w:val="single" w:color="auto" w:sz="4" w:space="0"/>
              <w:left w:val="single" w:color="auto" w:sz="4" w:space="0"/>
              <w:bottom w:val="single" w:color="auto" w:sz="4" w:space="0"/>
              <w:right w:val="single" w:color="auto" w:sz="4" w:space="0"/>
            </w:tcBorders>
          </w:tcPr>
          <w:p w14:paraId="337C2503"/>
        </w:tc>
      </w:tr>
    </w:tbl>
    <w:p w14:paraId="6F1F73F7">
      <w:pPr>
        <w:rPr>
          <w:highlight w:val="none"/>
        </w:rPr>
      </w:pPr>
    </w:p>
    <w:p w14:paraId="0165B3C5">
      <w:pPr>
        <w:rPr>
          <w:highlight w:val="none"/>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519"/>
        <w:gridCol w:w="3616"/>
        <w:gridCol w:w="1223"/>
        <w:gridCol w:w="1731"/>
        <w:gridCol w:w="2377"/>
        <w:gridCol w:w="907"/>
        <w:gridCol w:w="1186"/>
      </w:tblGrid>
      <w:tr w14:paraId="1B716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7" w:type="dxa"/>
            <w:tcBorders>
              <w:top w:val="single" w:color="auto" w:sz="4" w:space="0"/>
              <w:left w:val="single" w:color="auto" w:sz="4" w:space="0"/>
              <w:bottom w:val="single" w:color="auto" w:sz="4" w:space="0"/>
              <w:right w:val="single" w:color="auto" w:sz="4" w:space="0"/>
            </w:tcBorders>
            <w:vAlign w:val="center"/>
          </w:tcPr>
          <w:p w14:paraId="3155F32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9" w:type="dxa"/>
            <w:tcBorders>
              <w:top w:val="single" w:color="auto" w:sz="4" w:space="0"/>
              <w:left w:val="single" w:color="auto" w:sz="4" w:space="0"/>
              <w:bottom w:val="single" w:color="auto" w:sz="4" w:space="0"/>
              <w:right w:val="single" w:color="auto" w:sz="4" w:space="0"/>
            </w:tcBorders>
            <w:vAlign w:val="center"/>
          </w:tcPr>
          <w:p w14:paraId="1C04B57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616" w:type="dxa"/>
            <w:tcBorders>
              <w:top w:val="single" w:color="auto" w:sz="4" w:space="0"/>
              <w:left w:val="single" w:color="auto" w:sz="4" w:space="0"/>
              <w:bottom w:val="single" w:color="auto" w:sz="4" w:space="0"/>
              <w:right w:val="single" w:color="auto" w:sz="4" w:space="0"/>
            </w:tcBorders>
            <w:vAlign w:val="center"/>
          </w:tcPr>
          <w:p w14:paraId="2C2D748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23" w:type="dxa"/>
            <w:tcBorders>
              <w:top w:val="single" w:color="auto" w:sz="4" w:space="0"/>
              <w:left w:val="single" w:color="auto" w:sz="4" w:space="0"/>
              <w:bottom w:val="single" w:color="auto" w:sz="4" w:space="0"/>
              <w:right w:val="single" w:color="auto" w:sz="4" w:space="0"/>
            </w:tcBorders>
            <w:vAlign w:val="center"/>
          </w:tcPr>
          <w:p w14:paraId="2E94E32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31" w:type="dxa"/>
            <w:tcBorders>
              <w:top w:val="single" w:color="auto" w:sz="4" w:space="0"/>
              <w:left w:val="single" w:color="auto" w:sz="4" w:space="0"/>
              <w:bottom w:val="single" w:color="auto" w:sz="4" w:space="0"/>
              <w:right w:val="single" w:color="auto" w:sz="4" w:space="0"/>
            </w:tcBorders>
            <w:vAlign w:val="center"/>
          </w:tcPr>
          <w:p w14:paraId="03C630A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77" w:type="dxa"/>
            <w:tcBorders>
              <w:top w:val="single" w:color="auto" w:sz="4" w:space="0"/>
              <w:left w:val="single" w:color="auto" w:sz="4" w:space="0"/>
              <w:bottom w:val="single" w:color="auto" w:sz="4" w:space="0"/>
              <w:right w:val="single" w:color="auto" w:sz="4" w:space="0"/>
            </w:tcBorders>
            <w:vAlign w:val="center"/>
          </w:tcPr>
          <w:p w14:paraId="15CED49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907" w:type="dxa"/>
            <w:tcBorders>
              <w:top w:val="single" w:color="auto" w:sz="4" w:space="0"/>
              <w:left w:val="single" w:color="auto" w:sz="4" w:space="0"/>
              <w:bottom w:val="single" w:color="auto" w:sz="4" w:space="0"/>
              <w:right w:val="single" w:color="auto" w:sz="4" w:space="0"/>
            </w:tcBorders>
            <w:vAlign w:val="center"/>
          </w:tcPr>
          <w:p w14:paraId="5752A8A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86" w:type="dxa"/>
            <w:tcBorders>
              <w:top w:val="single" w:color="auto" w:sz="4" w:space="0"/>
              <w:left w:val="single" w:color="auto" w:sz="4" w:space="0"/>
              <w:bottom w:val="single" w:color="auto" w:sz="4" w:space="0"/>
              <w:right w:val="single" w:color="auto" w:sz="4" w:space="0"/>
            </w:tcBorders>
            <w:vAlign w:val="center"/>
          </w:tcPr>
          <w:p w14:paraId="05DF0F5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79E1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878B90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类别：历史建筑类</w:t>
            </w:r>
          </w:p>
        </w:tc>
      </w:tr>
      <w:tr w14:paraId="4BBCC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957" w:type="dxa"/>
            <w:vMerge w:val="restart"/>
            <w:tcBorders>
              <w:top w:val="single" w:color="auto" w:sz="4" w:space="0"/>
              <w:left w:val="single" w:color="auto" w:sz="4" w:space="0"/>
              <w:bottom w:val="single" w:color="auto" w:sz="4" w:space="0"/>
              <w:right w:val="single" w:color="auto" w:sz="4" w:space="0"/>
            </w:tcBorders>
          </w:tcPr>
          <w:p w14:paraId="4F64C5C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2413005</w:t>
            </w:r>
          </w:p>
        </w:tc>
        <w:tc>
          <w:tcPr>
            <w:tcW w:w="1519" w:type="dxa"/>
            <w:vMerge w:val="restart"/>
            <w:tcBorders>
              <w:top w:val="single" w:color="auto" w:sz="4" w:space="0"/>
              <w:left w:val="single" w:color="auto" w:sz="4" w:space="0"/>
              <w:bottom w:val="single" w:color="auto" w:sz="4" w:space="0"/>
              <w:right w:val="single" w:color="auto" w:sz="4" w:space="0"/>
            </w:tcBorders>
          </w:tcPr>
          <w:p w14:paraId="70466F91">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highlight w:val="none"/>
              </w:rPr>
              <w:t>在历史文化名城、名镇、名村保护范围内占用保护规划确定保留的园林绿地、河湖水系、道路</w:t>
            </w:r>
            <w:r>
              <w:rPr>
                <w:rFonts w:hint="eastAsia" w:ascii="宋体" w:cs="宋体"/>
                <w:color w:val="000000"/>
                <w:highlight w:val="none"/>
                <w:lang w:val="en-US" w:eastAsia="zh-CN"/>
              </w:rPr>
              <w:t>且</w:t>
            </w:r>
            <w:r>
              <w:rPr>
                <w:rFonts w:hint="eastAsia" w:ascii="宋体" w:cs="宋体"/>
                <w:color w:val="000000"/>
                <w:highlight w:val="none"/>
              </w:rPr>
              <w:t>造成严重后果的的</w:t>
            </w:r>
          </w:p>
        </w:tc>
        <w:tc>
          <w:tcPr>
            <w:tcW w:w="3616" w:type="dxa"/>
            <w:vMerge w:val="restart"/>
            <w:tcBorders>
              <w:top w:val="single" w:color="auto" w:sz="4" w:space="0"/>
              <w:left w:val="single" w:color="auto" w:sz="4" w:space="0"/>
              <w:bottom w:val="single" w:color="auto" w:sz="4" w:space="0"/>
              <w:right w:val="single" w:color="auto" w:sz="4" w:space="0"/>
            </w:tcBorders>
          </w:tcPr>
          <w:p w14:paraId="58BBF504">
            <w:pPr>
              <w:rPr>
                <w:rFonts w:hint="eastAsia" w:ascii="宋体" w:cs="宋体"/>
                <w:color w:val="000000"/>
                <w:highlight w:val="none"/>
              </w:rPr>
            </w:pPr>
            <w:r>
              <w:rPr>
                <w:rFonts w:hint="eastAsia" w:ascii="宋体" w:cs="宋体"/>
                <w:color w:val="000000"/>
                <w:highlight w:val="none"/>
              </w:rPr>
              <w:t>《历史文化名城名镇名村保护条例》第四十一条</w:t>
            </w:r>
            <w:r>
              <w:rPr>
                <w:rFonts w:hint="eastAsia" w:ascii="宋体" w:cs="宋体"/>
                <w:color w:val="000000"/>
                <w:highlight w:val="none"/>
                <w:lang w:val="en-US" w:eastAsia="zh-CN"/>
              </w:rPr>
              <w:t>第（二）项</w:t>
            </w:r>
            <w:r>
              <w:rPr>
                <w:rFonts w:hint="eastAsia" w:ascii="宋体" w:cs="宋体"/>
                <w:color w:val="000000"/>
                <w:highlight w:val="none"/>
              </w:rPr>
              <w:t xml:space="preserve"> 违反本条例规定，在历史文化名城、名镇、名村保护范围内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50万元以上100万元以下的罚款，对个人并处5万元以上10万元以下的罚款；造成损失的，依法承担赔偿责任：</w:t>
            </w:r>
          </w:p>
          <w:p w14:paraId="4ED29696">
            <w:pPr>
              <w:rPr>
                <w:rFonts w:hint="eastAsia" w:ascii="宋体" w:cs="宋体"/>
                <w:color w:val="000000"/>
                <w:highlight w:val="none"/>
              </w:rPr>
            </w:pPr>
            <w:r>
              <w:rPr>
                <w:rFonts w:hint="eastAsia" w:ascii="宋体" w:cs="宋体"/>
                <w:color w:val="000000"/>
                <w:highlight w:val="none"/>
              </w:rPr>
              <w:t>（二）占用保护规划确定保留的园林绿地、河湖水系、道路等的；</w:t>
            </w:r>
          </w:p>
          <w:p w14:paraId="00635A62">
            <w:pPr>
              <w:rPr>
                <w:rFonts w:hint="eastAsia" w:ascii="仿宋_GB2312" w:eastAsia="仿宋_GB2312" w:cs="仿宋_GB2312"/>
                <w:b/>
                <w:bCs/>
                <w:sz w:val="21"/>
                <w:szCs w:val="21"/>
                <w:highlight w:val="none"/>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vAlign w:val="center"/>
          </w:tcPr>
          <w:p w14:paraId="113B38AB">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31" w:type="dxa"/>
            <w:tcBorders>
              <w:top w:val="single" w:color="auto" w:sz="4" w:space="0"/>
              <w:left w:val="single" w:color="auto" w:sz="4" w:space="0"/>
              <w:bottom w:val="single" w:color="auto" w:sz="4" w:space="0"/>
              <w:right w:val="single" w:color="auto" w:sz="4" w:space="0"/>
            </w:tcBorders>
            <w:vAlign w:val="center"/>
          </w:tcPr>
          <w:p w14:paraId="7B16D83A">
            <w:pPr>
              <w:rPr>
                <w:rFonts w:hint="eastAsia" w:ascii="宋体" w:eastAsia="宋体" w:cs="宋体"/>
                <w:color w:val="000000"/>
                <w:highlight w:val="none"/>
                <w:lang w:val="en-US" w:eastAsia="zh-CN"/>
              </w:rPr>
            </w:pPr>
            <w:r>
              <w:rPr>
                <w:rFonts w:hint="eastAsia" w:ascii="宋体" w:cs="宋体"/>
                <w:color w:val="000000"/>
                <w:highlight w:val="none"/>
                <w:lang w:val="en-US" w:eastAsia="zh-CN"/>
              </w:rPr>
              <w:t>虽</w:t>
            </w:r>
            <w:r>
              <w:rPr>
                <w:rFonts w:hint="eastAsia" w:ascii="宋体" w:cs="宋体"/>
                <w:color w:val="000000"/>
                <w:highlight w:val="none"/>
              </w:rPr>
              <w:t>造成严重后果，</w:t>
            </w:r>
            <w:r>
              <w:rPr>
                <w:rFonts w:hint="eastAsia" w:ascii="宋体" w:cs="宋体"/>
                <w:color w:val="000000"/>
                <w:highlight w:val="none"/>
                <w:lang w:val="en-US" w:eastAsia="zh-CN"/>
              </w:rPr>
              <w:t>但</w:t>
            </w:r>
            <w:r>
              <w:rPr>
                <w:rFonts w:hint="eastAsia" w:ascii="宋体" w:cs="宋体"/>
                <w:color w:val="000000"/>
                <w:highlight w:val="none"/>
              </w:rPr>
              <w:t>尚可恢复原状的</w:t>
            </w:r>
          </w:p>
        </w:tc>
        <w:tc>
          <w:tcPr>
            <w:tcW w:w="2377" w:type="dxa"/>
            <w:tcBorders>
              <w:top w:val="single" w:color="auto" w:sz="4" w:space="0"/>
              <w:left w:val="single" w:color="auto" w:sz="4" w:space="0"/>
              <w:bottom w:val="single" w:color="auto" w:sz="4" w:space="0"/>
              <w:right w:val="single" w:color="auto" w:sz="4" w:space="0"/>
            </w:tcBorders>
            <w:vAlign w:val="center"/>
          </w:tcPr>
          <w:p w14:paraId="0D860552">
            <w:pPr>
              <w:rPr>
                <w:rFonts w:hint="eastAsia" w:ascii="宋体" w:cs="宋体"/>
                <w:color w:val="000000"/>
                <w:highlight w:val="none"/>
              </w:rPr>
            </w:pPr>
            <w:r>
              <w:rPr>
                <w:rFonts w:hint="eastAsia" w:ascii="宋体" w:cs="宋体"/>
                <w:color w:val="000000"/>
                <w:highlight w:val="none"/>
              </w:rPr>
              <w:t>有违法所得的，没收违法所得</w:t>
            </w:r>
          </w:p>
          <w:p w14:paraId="23EE685F">
            <w:pPr>
              <w:rPr>
                <w:rFonts w:hint="eastAsia" w:ascii="宋体" w:cs="宋体"/>
                <w:color w:val="000000"/>
                <w:highlight w:val="none"/>
              </w:rPr>
            </w:pPr>
            <w:r>
              <w:rPr>
                <w:rFonts w:hint="eastAsia" w:ascii="宋体" w:cs="宋体"/>
                <w:color w:val="000000"/>
                <w:highlight w:val="none"/>
              </w:rPr>
              <w:t>对单位：处50万元以上</w:t>
            </w:r>
            <w:r>
              <w:rPr>
                <w:rFonts w:hint="eastAsia" w:ascii="宋体" w:cs="宋体"/>
                <w:color w:val="000000"/>
                <w:highlight w:val="none"/>
                <w:lang w:val="en-US" w:eastAsia="zh-CN"/>
              </w:rPr>
              <w:t>7</w:t>
            </w:r>
            <w:r>
              <w:rPr>
                <w:rFonts w:hint="eastAsia" w:ascii="宋体" w:cs="宋体"/>
                <w:color w:val="000000"/>
                <w:highlight w:val="none"/>
              </w:rPr>
              <w:t>0万元以下罚款</w:t>
            </w:r>
          </w:p>
          <w:p w14:paraId="4FA441F5">
            <w:pPr>
              <w:rPr>
                <w:rFonts w:hint="eastAsia" w:ascii="宋体" w:cs="宋体"/>
                <w:color w:val="000000"/>
                <w:highlight w:val="none"/>
                <w:lang w:val="en-US" w:eastAsia="zh-CN"/>
              </w:rPr>
            </w:pPr>
            <w:r>
              <w:rPr>
                <w:rFonts w:hint="eastAsia" w:ascii="宋体" w:cs="宋体"/>
                <w:color w:val="000000"/>
                <w:highlight w:val="none"/>
              </w:rPr>
              <w:t>对个人：处5万元以上</w:t>
            </w:r>
            <w:r>
              <w:rPr>
                <w:rFonts w:hint="eastAsia" w:ascii="宋体" w:cs="宋体"/>
                <w:color w:val="000000"/>
                <w:highlight w:val="none"/>
                <w:lang w:val="en-US" w:eastAsia="zh-CN"/>
              </w:rPr>
              <w:t>7</w:t>
            </w:r>
            <w:r>
              <w:rPr>
                <w:rFonts w:hint="eastAsia" w:ascii="宋体" w:cs="宋体"/>
                <w:color w:val="000000"/>
                <w:highlight w:val="none"/>
              </w:rPr>
              <w:t>万元以下罚款</w:t>
            </w:r>
          </w:p>
        </w:tc>
        <w:tc>
          <w:tcPr>
            <w:tcW w:w="907" w:type="dxa"/>
            <w:vMerge w:val="restart"/>
            <w:tcBorders>
              <w:top w:val="single" w:color="auto" w:sz="4" w:space="0"/>
              <w:left w:val="single" w:color="auto" w:sz="4" w:space="0"/>
              <w:bottom w:val="single" w:color="auto" w:sz="4" w:space="0"/>
              <w:right w:val="single" w:color="auto" w:sz="4" w:space="0"/>
            </w:tcBorders>
          </w:tcPr>
          <w:p w14:paraId="5F0699BB">
            <w:pPr>
              <w:rPr>
                <w:rFonts w:hint="eastAsia" w:ascii="仿宋_GB2312" w:eastAsia="仿宋_GB2312" w:cs="仿宋_GB2312"/>
                <w:b/>
                <w:bCs/>
                <w:sz w:val="21"/>
                <w:szCs w:val="21"/>
                <w:highlight w:val="none"/>
                <w:vertAlign w:val="baseline"/>
                <w:lang w:val="en-US" w:eastAsia="zh-CN"/>
              </w:rPr>
            </w:pPr>
          </w:p>
        </w:tc>
        <w:tc>
          <w:tcPr>
            <w:tcW w:w="1186" w:type="dxa"/>
            <w:vMerge w:val="restart"/>
            <w:tcBorders>
              <w:top w:val="single" w:color="auto" w:sz="4" w:space="0"/>
              <w:left w:val="single" w:color="auto" w:sz="4" w:space="0"/>
              <w:bottom w:val="single" w:color="auto" w:sz="4" w:space="0"/>
              <w:right w:val="single" w:color="auto" w:sz="4" w:space="0"/>
            </w:tcBorders>
          </w:tcPr>
          <w:p w14:paraId="598CFDF9">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1B5C9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7" w:hRule="atLeast"/>
        </w:trPr>
        <w:tc>
          <w:tcPr>
            <w:tcW w:w="957" w:type="dxa"/>
            <w:vMerge w:val="continue"/>
            <w:tcBorders>
              <w:top w:val="single" w:color="auto" w:sz="4" w:space="0"/>
              <w:left w:val="single" w:color="auto" w:sz="4" w:space="0"/>
              <w:bottom w:val="single" w:color="auto" w:sz="4" w:space="0"/>
              <w:right w:val="single" w:color="auto" w:sz="4" w:space="0"/>
            </w:tcBorders>
          </w:tcPr>
          <w:p w14:paraId="24D708D6"/>
        </w:tc>
        <w:tc>
          <w:tcPr>
            <w:tcW w:w="1519" w:type="dxa"/>
            <w:vMerge w:val="continue"/>
            <w:tcBorders>
              <w:top w:val="single" w:color="auto" w:sz="4" w:space="0"/>
              <w:left w:val="single" w:color="auto" w:sz="4" w:space="0"/>
              <w:bottom w:val="single" w:color="auto" w:sz="4" w:space="0"/>
              <w:right w:val="single" w:color="auto" w:sz="4" w:space="0"/>
            </w:tcBorders>
          </w:tcPr>
          <w:p w14:paraId="3184EE33"/>
        </w:tc>
        <w:tc>
          <w:tcPr>
            <w:tcW w:w="3616" w:type="dxa"/>
            <w:vMerge w:val="continue"/>
            <w:tcBorders>
              <w:top w:val="single" w:color="auto" w:sz="4" w:space="0"/>
              <w:left w:val="single" w:color="auto" w:sz="4" w:space="0"/>
              <w:bottom w:val="single" w:color="auto" w:sz="4" w:space="0"/>
              <w:right w:val="single" w:color="auto" w:sz="4" w:space="0"/>
            </w:tcBorders>
          </w:tcPr>
          <w:p w14:paraId="073EBC31"/>
        </w:tc>
        <w:tc>
          <w:tcPr>
            <w:tcW w:w="1223" w:type="dxa"/>
            <w:tcBorders>
              <w:top w:val="single" w:color="auto" w:sz="4" w:space="0"/>
              <w:left w:val="single" w:color="auto" w:sz="4" w:space="0"/>
              <w:bottom w:val="single" w:color="auto" w:sz="4" w:space="0"/>
              <w:right w:val="single" w:color="auto" w:sz="4" w:space="0"/>
            </w:tcBorders>
            <w:vAlign w:val="center"/>
          </w:tcPr>
          <w:p w14:paraId="546B7EB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31" w:type="dxa"/>
            <w:tcBorders>
              <w:top w:val="single" w:color="auto" w:sz="4" w:space="0"/>
              <w:left w:val="single" w:color="auto" w:sz="4" w:space="0"/>
              <w:bottom w:val="single" w:color="auto" w:sz="4" w:space="0"/>
              <w:right w:val="single" w:color="auto" w:sz="4" w:space="0"/>
            </w:tcBorders>
            <w:vAlign w:val="center"/>
          </w:tcPr>
          <w:p w14:paraId="65DAE437">
            <w:pPr>
              <w:rPr>
                <w:rFonts w:hint="eastAsia" w:ascii="宋体" w:cs="宋体"/>
                <w:color w:val="000000"/>
                <w:highlight w:val="none"/>
              </w:rPr>
            </w:pPr>
            <w:r>
              <w:rPr>
                <w:rFonts w:hint="eastAsia" w:ascii="宋体" w:cs="宋体"/>
                <w:color w:val="000000"/>
                <w:highlight w:val="none"/>
              </w:rPr>
              <w:t>不可恢复原状但尚可采取其他补救措施的</w:t>
            </w:r>
          </w:p>
        </w:tc>
        <w:tc>
          <w:tcPr>
            <w:tcW w:w="2377" w:type="dxa"/>
            <w:tcBorders>
              <w:top w:val="single" w:color="auto" w:sz="4" w:space="0"/>
              <w:left w:val="single" w:color="auto" w:sz="4" w:space="0"/>
              <w:bottom w:val="single" w:color="auto" w:sz="4" w:space="0"/>
              <w:right w:val="single" w:color="auto" w:sz="4" w:space="0"/>
            </w:tcBorders>
            <w:vAlign w:val="center"/>
          </w:tcPr>
          <w:p w14:paraId="43E4F57B">
            <w:pPr>
              <w:rPr>
                <w:rFonts w:hint="eastAsia" w:ascii="宋体" w:cs="宋体"/>
                <w:color w:val="000000"/>
                <w:highlight w:val="none"/>
              </w:rPr>
            </w:pPr>
            <w:r>
              <w:rPr>
                <w:rFonts w:hint="eastAsia" w:ascii="宋体" w:cs="宋体"/>
                <w:color w:val="000000"/>
                <w:highlight w:val="none"/>
              </w:rPr>
              <w:t>有违法所得的，没收违法所得</w:t>
            </w:r>
          </w:p>
          <w:p w14:paraId="2114740E">
            <w:pPr>
              <w:rPr>
                <w:rFonts w:hint="eastAsia" w:ascii="宋体" w:cs="宋体"/>
                <w:color w:val="000000"/>
                <w:highlight w:val="none"/>
              </w:rPr>
            </w:pPr>
            <w:r>
              <w:rPr>
                <w:rFonts w:hint="eastAsia" w:ascii="宋体" w:cs="宋体"/>
                <w:color w:val="000000"/>
                <w:highlight w:val="none"/>
              </w:rPr>
              <w:t>对单位：处</w:t>
            </w:r>
            <w:r>
              <w:rPr>
                <w:rFonts w:hint="eastAsia" w:ascii="宋体" w:cs="宋体"/>
                <w:color w:val="000000"/>
                <w:highlight w:val="none"/>
                <w:lang w:val="en-US" w:eastAsia="zh-CN"/>
              </w:rPr>
              <w:t>7</w:t>
            </w:r>
            <w:r>
              <w:rPr>
                <w:rFonts w:hint="eastAsia" w:ascii="宋体" w:cs="宋体"/>
                <w:color w:val="000000"/>
                <w:highlight w:val="none"/>
              </w:rPr>
              <w:t>0万元以上</w:t>
            </w:r>
            <w:r>
              <w:rPr>
                <w:rFonts w:hint="eastAsia" w:ascii="宋体" w:cs="宋体"/>
                <w:color w:val="000000"/>
                <w:highlight w:val="none"/>
                <w:lang w:val="en-US" w:eastAsia="zh-CN"/>
              </w:rPr>
              <w:t>9</w:t>
            </w:r>
            <w:r>
              <w:rPr>
                <w:rFonts w:hint="eastAsia" w:ascii="宋体" w:cs="宋体"/>
                <w:color w:val="000000"/>
                <w:highlight w:val="none"/>
              </w:rPr>
              <w:t>0万元以下罚款</w:t>
            </w:r>
          </w:p>
          <w:p w14:paraId="04500C7B">
            <w:pPr>
              <w:rPr>
                <w:rFonts w:hint="eastAsia" w:ascii="宋体" w:cs="宋体"/>
                <w:color w:val="000000"/>
                <w:highlight w:val="none"/>
              </w:rPr>
            </w:pPr>
            <w:r>
              <w:rPr>
                <w:rFonts w:hint="eastAsia" w:ascii="宋体" w:cs="宋体"/>
                <w:color w:val="000000"/>
                <w:highlight w:val="none"/>
              </w:rPr>
              <w:t>对个人：处</w:t>
            </w:r>
            <w:r>
              <w:rPr>
                <w:rFonts w:hint="eastAsia" w:ascii="宋体" w:cs="宋体"/>
                <w:color w:val="000000"/>
                <w:highlight w:val="none"/>
                <w:lang w:val="en-US" w:eastAsia="zh-CN"/>
              </w:rPr>
              <w:t>7</w:t>
            </w:r>
            <w:r>
              <w:rPr>
                <w:rFonts w:hint="eastAsia" w:ascii="宋体" w:cs="宋体"/>
                <w:color w:val="000000"/>
                <w:highlight w:val="none"/>
              </w:rPr>
              <w:t>万元以上</w:t>
            </w:r>
            <w:r>
              <w:rPr>
                <w:rFonts w:hint="eastAsia" w:ascii="宋体" w:cs="宋体"/>
                <w:color w:val="000000"/>
                <w:highlight w:val="none"/>
                <w:lang w:val="en-US" w:eastAsia="zh-CN"/>
              </w:rPr>
              <w:t>9</w:t>
            </w:r>
            <w:r>
              <w:rPr>
                <w:rFonts w:hint="eastAsia" w:ascii="宋体" w:cs="宋体"/>
                <w:color w:val="000000"/>
                <w:highlight w:val="none"/>
              </w:rPr>
              <w:t>万元以下罚款</w:t>
            </w:r>
          </w:p>
        </w:tc>
        <w:tc>
          <w:tcPr>
            <w:tcW w:w="907" w:type="dxa"/>
            <w:vMerge w:val="continue"/>
            <w:tcBorders>
              <w:top w:val="single" w:color="auto" w:sz="4" w:space="0"/>
              <w:left w:val="single" w:color="auto" w:sz="4" w:space="0"/>
              <w:bottom w:val="single" w:color="auto" w:sz="4" w:space="0"/>
              <w:right w:val="single" w:color="auto" w:sz="4" w:space="0"/>
            </w:tcBorders>
          </w:tcPr>
          <w:p w14:paraId="668653CD"/>
        </w:tc>
        <w:tc>
          <w:tcPr>
            <w:tcW w:w="1186" w:type="dxa"/>
            <w:vMerge w:val="continue"/>
            <w:tcBorders>
              <w:top w:val="single" w:color="auto" w:sz="4" w:space="0"/>
              <w:left w:val="single" w:color="auto" w:sz="4" w:space="0"/>
              <w:bottom w:val="single" w:color="auto" w:sz="4" w:space="0"/>
              <w:right w:val="single" w:color="auto" w:sz="4" w:space="0"/>
            </w:tcBorders>
          </w:tcPr>
          <w:p w14:paraId="004EC7C4"/>
        </w:tc>
      </w:tr>
      <w:tr w14:paraId="5249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1" w:hRule="atLeast"/>
        </w:trPr>
        <w:tc>
          <w:tcPr>
            <w:tcW w:w="957" w:type="dxa"/>
            <w:vMerge w:val="continue"/>
            <w:tcBorders>
              <w:top w:val="single" w:color="auto" w:sz="4" w:space="0"/>
              <w:left w:val="single" w:color="auto" w:sz="4" w:space="0"/>
              <w:bottom w:val="single" w:color="auto" w:sz="4" w:space="0"/>
              <w:right w:val="single" w:color="auto" w:sz="4" w:space="0"/>
            </w:tcBorders>
          </w:tcPr>
          <w:p w14:paraId="46C0CD87"/>
        </w:tc>
        <w:tc>
          <w:tcPr>
            <w:tcW w:w="1519" w:type="dxa"/>
            <w:vMerge w:val="continue"/>
            <w:tcBorders>
              <w:top w:val="single" w:color="auto" w:sz="4" w:space="0"/>
              <w:left w:val="single" w:color="auto" w:sz="4" w:space="0"/>
              <w:bottom w:val="single" w:color="auto" w:sz="4" w:space="0"/>
              <w:right w:val="single" w:color="auto" w:sz="4" w:space="0"/>
            </w:tcBorders>
          </w:tcPr>
          <w:p w14:paraId="7D9ED7F5"/>
        </w:tc>
        <w:tc>
          <w:tcPr>
            <w:tcW w:w="3616" w:type="dxa"/>
            <w:vMerge w:val="continue"/>
            <w:tcBorders>
              <w:top w:val="single" w:color="auto" w:sz="4" w:space="0"/>
              <w:left w:val="single" w:color="auto" w:sz="4" w:space="0"/>
              <w:bottom w:val="single" w:color="auto" w:sz="4" w:space="0"/>
              <w:right w:val="single" w:color="auto" w:sz="4" w:space="0"/>
            </w:tcBorders>
          </w:tcPr>
          <w:p w14:paraId="3654AD6B"/>
        </w:tc>
        <w:tc>
          <w:tcPr>
            <w:tcW w:w="1223" w:type="dxa"/>
            <w:tcBorders>
              <w:top w:val="single" w:color="auto" w:sz="4" w:space="0"/>
              <w:left w:val="single" w:color="auto" w:sz="4" w:space="0"/>
              <w:bottom w:val="single" w:color="auto" w:sz="4" w:space="0"/>
              <w:right w:val="single" w:color="auto" w:sz="4" w:space="0"/>
            </w:tcBorders>
            <w:vAlign w:val="center"/>
          </w:tcPr>
          <w:p w14:paraId="0287275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31" w:type="dxa"/>
            <w:tcBorders>
              <w:top w:val="single" w:color="auto" w:sz="4" w:space="0"/>
              <w:left w:val="single" w:color="auto" w:sz="4" w:space="0"/>
              <w:bottom w:val="single" w:color="auto" w:sz="4" w:space="0"/>
              <w:right w:val="single" w:color="auto" w:sz="4" w:space="0"/>
            </w:tcBorders>
            <w:vAlign w:val="center"/>
          </w:tcPr>
          <w:p w14:paraId="4D2BED43">
            <w:pPr>
              <w:rPr>
                <w:rFonts w:hint="eastAsia" w:ascii="宋体" w:cs="宋体"/>
                <w:color w:val="000000"/>
                <w:highlight w:val="none"/>
                <w:lang w:val="en-US" w:eastAsia="zh-CN"/>
              </w:rPr>
            </w:pPr>
            <w:r>
              <w:rPr>
                <w:rFonts w:hint="eastAsia" w:ascii="宋体" w:cs="宋体"/>
                <w:color w:val="000000"/>
                <w:highlight w:val="none"/>
              </w:rPr>
              <w:t>既无法恢复原状又无法采取其他补救措施的</w:t>
            </w:r>
          </w:p>
        </w:tc>
        <w:tc>
          <w:tcPr>
            <w:tcW w:w="2377" w:type="dxa"/>
            <w:tcBorders>
              <w:top w:val="single" w:color="auto" w:sz="4" w:space="0"/>
              <w:left w:val="single" w:color="auto" w:sz="4" w:space="0"/>
              <w:bottom w:val="single" w:color="auto" w:sz="4" w:space="0"/>
              <w:right w:val="single" w:color="auto" w:sz="4" w:space="0"/>
            </w:tcBorders>
            <w:vAlign w:val="center"/>
          </w:tcPr>
          <w:p w14:paraId="02F591E3">
            <w:pPr>
              <w:rPr>
                <w:rFonts w:hint="eastAsia" w:ascii="宋体" w:cs="宋体"/>
                <w:color w:val="000000"/>
                <w:highlight w:val="none"/>
              </w:rPr>
            </w:pPr>
            <w:r>
              <w:rPr>
                <w:rFonts w:hint="eastAsia" w:ascii="宋体" w:cs="宋体"/>
                <w:color w:val="000000"/>
                <w:highlight w:val="none"/>
              </w:rPr>
              <w:t>有违法所得的，没收违法所得</w:t>
            </w:r>
          </w:p>
          <w:p w14:paraId="6C77B1EC">
            <w:pPr>
              <w:rPr>
                <w:rFonts w:hint="eastAsia" w:ascii="宋体" w:cs="宋体"/>
                <w:color w:val="000000"/>
                <w:highlight w:val="none"/>
              </w:rPr>
            </w:pPr>
            <w:r>
              <w:rPr>
                <w:rFonts w:hint="eastAsia" w:ascii="宋体" w:cs="宋体"/>
                <w:color w:val="000000"/>
                <w:highlight w:val="none"/>
              </w:rPr>
              <w:t>对单位：处</w:t>
            </w:r>
            <w:r>
              <w:rPr>
                <w:rFonts w:hint="eastAsia" w:ascii="宋体" w:cs="宋体"/>
                <w:color w:val="000000"/>
                <w:highlight w:val="none"/>
                <w:lang w:val="en-US" w:eastAsia="zh-CN"/>
              </w:rPr>
              <w:t>9</w:t>
            </w:r>
            <w:r>
              <w:rPr>
                <w:rFonts w:hint="eastAsia" w:ascii="宋体" w:cs="宋体"/>
                <w:color w:val="000000"/>
                <w:highlight w:val="none"/>
              </w:rPr>
              <w:t>0万元以上100万元以下罚款</w:t>
            </w:r>
          </w:p>
          <w:p w14:paraId="483208C5">
            <w:pPr>
              <w:rPr>
                <w:rFonts w:hint="eastAsia" w:ascii="宋体" w:cs="宋体"/>
                <w:color w:val="000000"/>
                <w:highlight w:val="none"/>
                <w:lang w:val="en-US" w:eastAsia="zh-CN"/>
              </w:rPr>
            </w:pPr>
            <w:r>
              <w:rPr>
                <w:rFonts w:hint="eastAsia" w:ascii="宋体" w:cs="宋体"/>
                <w:color w:val="000000"/>
                <w:highlight w:val="none"/>
              </w:rPr>
              <w:t>对个人：处</w:t>
            </w:r>
            <w:r>
              <w:rPr>
                <w:rFonts w:hint="eastAsia" w:ascii="宋体" w:cs="宋体"/>
                <w:color w:val="000000"/>
                <w:highlight w:val="none"/>
                <w:lang w:val="en-US" w:eastAsia="zh-CN"/>
              </w:rPr>
              <w:t>9</w:t>
            </w:r>
            <w:r>
              <w:rPr>
                <w:rFonts w:hint="eastAsia" w:ascii="宋体" w:cs="宋体"/>
                <w:color w:val="000000"/>
                <w:highlight w:val="none"/>
              </w:rPr>
              <w:t>万元以上10万元以下罚款</w:t>
            </w:r>
          </w:p>
        </w:tc>
        <w:tc>
          <w:tcPr>
            <w:tcW w:w="907" w:type="dxa"/>
            <w:vMerge w:val="continue"/>
            <w:tcBorders>
              <w:top w:val="single" w:color="auto" w:sz="4" w:space="0"/>
              <w:left w:val="single" w:color="auto" w:sz="4" w:space="0"/>
              <w:bottom w:val="single" w:color="auto" w:sz="4" w:space="0"/>
              <w:right w:val="single" w:color="auto" w:sz="4" w:space="0"/>
            </w:tcBorders>
          </w:tcPr>
          <w:p w14:paraId="7FA4B1B2"/>
        </w:tc>
        <w:tc>
          <w:tcPr>
            <w:tcW w:w="1186" w:type="dxa"/>
            <w:vMerge w:val="continue"/>
            <w:tcBorders>
              <w:top w:val="single" w:color="auto" w:sz="4" w:space="0"/>
              <w:left w:val="single" w:color="auto" w:sz="4" w:space="0"/>
              <w:bottom w:val="single" w:color="auto" w:sz="4" w:space="0"/>
              <w:right w:val="single" w:color="auto" w:sz="4" w:space="0"/>
            </w:tcBorders>
          </w:tcPr>
          <w:p w14:paraId="4BB1E548"/>
        </w:tc>
      </w:tr>
    </w:tbl>
    <w:p w14:paraId="3A5CCD9C">
      <w:pPr>
        <w:rPr>
          <w:highlight w:val="none"/>
        </w:rPr>
      </w:pPr>
    </w:p>
    <w:p w14:paraId="3D61B750">
      <w:pPr>
        <w:pStyle w:val="2"/>
        <w:rPr>
          <w:highlight w:val="none"/>
        </w:rPr>
      </w:pPr>
    </w:p>
    <w:p w14:paraId="42E81B08">
      <w:pPr>
        <w:rPr>
          <w:highlight w:val="none"/>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743"/>
        <w:gridCol w:w="3808"/>
        <w:gridCol w:w="1125"/>
        <w:gridCol w:w="1362"/>
        <w:gridCol w:w="2336"/>
        <w:gridCol w:w="999"/>
        <w:gridCol w:w="1186"/>
      </w:tblGrid>
      <w:tr w14:paraId="09D9B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7" w:type="dxa"/>
            <w:tcBorders>
              <w:top w:val="single" w:color="auto" w:sz="4" w:space="0"/>
              <w:left w:val="single" w:color="auto" w:sz="4" w:space="0"/>
              <w:bottom w:val="single" w:color="auto" w:sz="4" w:space="0"/>
              <w:right w:val="single" w:color="auto" w:sz="4" w:space="0"/>
            </w:tcBorders>
            <w:vAlign w:val="center"/>
          </w:tcPr>
          <w:p w14:paraId="099A1F2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743" w:type="dxa"/>
            <w:tcBorders>
              <w:top w:val="single" w:color="auto" w:sz="4" w:space="0"/>
              <w:left w:val="single" w:color="auto" w:sz="4" w:space="0"/>
              <w:bottom w:val="single" w:color="auto" w:sz="4" w:space="0"/>
              <w:right w:val="single" w:color="auto" w:sz="4" w:space="0"/>
            </w:tcBorders>
            <w:vAlign w:val="center"/>
          </w:tcPr>
          <w:p w14:paraId="2F37A9B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808" w:type="dxa"/>
            <w:tcBorders>
              <w:top w:val="single" w:color="auto" w:sz="4" w:space="0"/>
              <w:left w:val="single" w:color="auto" w:sz="4" w:space="0"/>
              <w:bottom w:val="single" w:color="auto" w:sz="4" w:space="0"/>
              <w:right w:val="single" w:color="auto" w:sz="4" w:space="0"/>
            </w:tcBorders>
            <w:vAlign w:val="center"/>
          </w:tcPr>
          <w:p w14:paraId="1FE3AD4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25" w:type="dxa"/>
            <w:tcBorders>
              <w:top w:val="single" w:color="auto" w:sz="4" w:space="0"/>
              <w:left w:val="single" w:color="auto" w:sz="4" w:space="0"/>
              <w:bottom w:val="single" w:color="auto" w:sz="4" w:space="0"/>
              <w:right w:val="single" w:color="auto" w:sz="4" w:space="0"/>
            </w:tcBorders>
            <w:vAlign w:val="center"/>
          </w:tcPr>
          <w:p w14:paraId="6E84717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362" w:type="dxa"/>
            <w:tcBorders>
              <w:top w:val="single" w:color="auto" w:sz="4" w:space="0"/>
              <w:left w:val="single" w:color="auto" w:sz="4" w:space="0"/>
              <w:bottom w:val="single" w:color="auto" w:sz="4" w:space="0"/>
              <w:right w:val="single" w:color="auto" w:sz="4" w:space="0"/>
            </w:tcBorders>
            <w:vAlign w:val="center"/>
          </w:tcPr>
          <w:p w14:paraId="7DD31B1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36" w:type="dxa"/>
            <w:tcBorders>
              <w:top w:val="single" w:color="auto" w:sz="4" w:space="0"/>
              <w:left w:val="single" w:color="auto" w:sz="4" w:space="0"/>
              <w:bottom w:val="single" w:color="auto" w:sz="4" w:space="0"/>
              <w:right w:val="single" w:color="auto" w:sz="4" w:space="0"/>
            </w:tcBorders>
            <w:vAlign w:val="center"/>
          </w:tcPr>
          <w:p w14:paraId="56737E4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999" w:type="dxa"/>
            <w:tcBorders>
              <w:top w:val="single" w:color="auto" w:sz="4" w:space="0"/>
              <w:left w:val="single" w:color="auto" w:sz="4" w:space="0"/>
              <w:bottom w:val="single" w:color="auto" w:sz="4" w:space="0"/>
              <w:right w:val="single" w:color="auto" w:sz="4" w:space="0"/>
            </w:tcBorders>
            <w:vAlign w:val="center"/>
          </w:tcPr>
          <w:p w14:paraId="76CFE27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86" w:type="dxa"/>
            <w:tcBorders>
              <w:top w:val="single" w:color="auto" w:sz="4" w:space="0"/>
              <w:left w:val="single" w:color="auto" w:sz="4" w:space="0"/>
              <w:bottom w:val="single" w:color="auto" w:sz="4" w:space="0"/>
              <w:right w:val="single" w:color="auto" w:sz="4" w:space="0"/>
            </w:tcBorders>
            <w:vAlign w:val="center"/>
          </w:tcPr>
          <w:p w14:paraId="2146A09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018F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45B88AF">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类别：历史建筑类</w:t>
            </w:r>
          </w:p>
        </w:tc>
      </w:tr>
      <w:tr w14:paraId="50598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957" w:type="dxa"/>
            <w:vMerge w:val="restart"/>
            <w:tcBorders>
              <w:top w:val="single" w:color="auto" w:sz="4" w:space="0"/>
              <w:left w:val="single" w:color="auto" w:sz="4" w:space="0"/>
              <w:bottom w:val="single" w:color="auto" w:sz="4" w:space="0"/>
              <w:right w:val="single" w:color="auto" w:sz="4" w:space="0"/>
            </w:tcBorders>
          </w:tcPr>
          <w:p w14:paraId="2C4223B2">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2413006</w:t>
            </w:r>
          </w:p>
        </w:tc>
        <w:tc>
          <w:tcPr>
            <w:tcW w:w="1743" w:type="dxa"/>
            <w:vMerge w:val="restart"/>
            <w:tcBorders>
              <w:top w:val="single" w:color="auto" w:sz="4" w:space="0"/>
              <w:left w:val="single" w:color="auto" w:sz="4" w:space="0"/>
              <w:bottom w:val="single" w:color="auto" w:sz="4" w:space="0"/>
              <w:right w:val="single" w:color="auto" w:sz="4" w:space="0"/>
            </w:tcBorders>
          </w:tcPr>
          <w:p w14:paraId="663A1858">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highlight w:val="none"/>
              </w:rPr>
              <w:t>在历史文化名城、名镇、名村保护范围内修建生产、储存爆炸性、易燃性、放射性、毒害性、腐蚀性物品的工厂、仓库等</w:t>
            </w:r>
            <w:r>
              <w:rPr>
                <w:rFonts w:hint="eastAsia" w:ascii="宋体" w:cs="宋体"/>
                <w:color w:val="000000"/>
                <w:highlight w:val="none"/>
                <w:lang w:val="en-US" w:eastAsia="zh-CN"/>
              </w:rPr>
              <w:t>且</w:t>
            </w:r>
            <w:r>
              <w:rPr>
                <w:rFonts w:hint="eastAsia" w:ascii="宋体" w:cs="宋体"/>
                <w:color w:val="000000"/>
                <w:highlight w:val="none"/>
              </w:rPr>
              <w:t>造成严重后果的的</w:t>
            </w:r>
          </w:p>
        </w:tc>
        <w:tc>
          <w:tcPr>
            <w:tcW w:w="3808" w:type="dxa"/>
            <w:vMerge w:val="restart"/>
            <w:tcBorders>
              <w:top w:val="single" w:color="auto" w:sz="4" w:space="0"/>
              <w:left w:val="single" w:color="auto" w:sz="4" w:space="0"/>
              <w:bottom w:val="single" w:color="auto" w:sz="4" w:space="0"/>
              <w:right w:val="single" w:color="auto" w:sz="4" w:space="0"/>
            </w:tcBorders>
          </w:tcPr>
          <w:p w14:paraId="7821F8EB">
            <w:pPr>
              <w:rPr>
                <w:rFonts w:hint="eastAsia" w:ascii="宋体" w:cs="宋体"/>
                <w:color w:val="000000"/>
                <w:highlight w:val="none"/>
              </w:rPr>
            </w:pPr>
            <w:r>
              <w:rPr>
                <w:rFonts w:hint="eastAsia" w:ascii="宋体" w:cs="宋体"/>
                <w:color w:val="000000"/>
                <w:highlight w:val="none"/>
              </w:rPr>
              <w:t>《历史文化名城名镇名村保护条例》第四十一条 违反本条例规定，在历史文化名城、名镇、名村保护范围内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50万元以上100万元以下的罚款，对个人并处5万元以上10万元以下的罚款；造成损失的，依法承担赔偿责任：</w:t>
            </w:r>
          </w:p>
          <w:p w14:paraId="0EC5836E">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（三）修建生产、储存爆炸性、易燃性、放射性、毒害性、腐蚀性物品的工厂、仓库等的。</w:t>
            </w:r>
          </w:p>
        </w:tc>
        <w:tc>
          <w:tcPr>
            <w:tcW w:w="1125" w:type="dxa"/>
            <w:tcBorders>
              <w:top w:val="single" w:color="auto" w:sz="4" w:space="0"/>
              <w:left w:val="single" w:color="auto" w:sz="4" w:space="0"/>
              <w:bottom w:val="single" w:color="auto" w:sz="4" w:space="0"/>
              <w:right w:val="single" w:color="auto" w:sz="4" w:space="0"/>
            </w:tcBorders>
            <w:vAlign w:val="center"/>
          </w:tcPr>
          <w:p w14:paraId="0A50E434">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362" w:type="dxa"/>
            <w:tcBorders>
              <w:top w:val="single" w:color="auto" w:sz="4" w:space="0"/>
              <w:left w:val="single" w:color="auto" w:sz="4" w:space="0"/>
              <w:bottom w:val="single" w:color="auto" w:sz="4" w:space="0"/>
              <w:right w:val="single" w:color="auto" w:sz="4" w:space="0"/>
            </w:tcBorders>
            <w:vAlign w:val="center"/>
          </w:tcPr>
          <w:p w14:paraId="3FD38014">
            <w:pPr>
              <w:rPr>
                <w:rFonts w:hint="eastAsia" w:ascii="宋体" w:cs="宋体"/>
                <w:color w:val="000000"/>
                <w:highlight w:val="none"/>
                <w:lang w:val="en-US" w:eastAsia="zh-CN"/>
              </w:rPr>
            </w:pPr>
            <w:r>
              <w:rPr>
                <w:rFonts w:hint="eastAsia" w:ascii="宋体" w:cs="宋体"/>
                <w:color w:val="000000"/>
                <w:highlight w:val="none"/>
                <w:lang w:val="en-US" w:eastAsia="zh-CN"/>
              </w:rPr>
              <w:t>虽</w:t>
            </w:r>
            <w:r>
              <w:rPr>
                <w:rFonts w:hint="eastAsia" w:ascii="宋体" w:cs="宋体"/>
                <w:color w:val="000000"/>
                <w:highlight w:val="none"/>
              </w:rPr>
              <w:t>造成严重后果，</w:t>
            </w:r>
            <w:r>
              <w:rPr>
                <w:rFonts w:hint="eastAsia" w:ascii="宋体" w:cs="宋体"/>
                <w:color w:val="000000"/>
                <w:highlight w:val="none"/>
                <w:lang w:val="en-US" w:eastAsia="zh-CN"/>
              </w:rPr>
              <w:t>但</w:t>
            </w:r>
            <w:r>
              <w:rPr>
                <w:rFonts w:hint="eastAsia" w:ascii="宋体" w:cs="宋体"/>
                <w:color w:val="000000"/>
                <w:highlight w:val="none"/>
              </w:rPr>
              <w:t>尚可恢复原状的</w:t>
            </w:r>
          </w:p>
        </w:tc>
        <w:tc>
          <w:tcPr>
            <w:tcW w:w="2336" w:type="dxa"/>
            <w:tcBorders>
              <w:top w:val="single" w:color="auto" w:sz="4" w:space="0"/>
              <w:left w:val="single" w:color="auto" w:sz="4" w:space="0"/>
              <w:bottom w:val="single" w:color="auto" w:sz="4" w:space="0"/>
              <w:right w:val="single" w:color="auto" w:sz="4" w:space="0"/>
            </w:tcBorders>
            <w:vAlign w:val="center"/>
          </w:tcPr>
          <w:p w14:paraId="3C6BF723">
            <w:pPr>
              <w:rPr>
                <w:rFonts w:hint="eastAsia" w:ascii="宋体" w:cs="宋体"/>
                <w:color w:val="000000"/>
                <w:highlight w:val="none"/>
              </w:rPr>
            </w:pPr>
            <w:r>
              <w:rPr>
                <w:rFonts w:hint="eastAsia" w:ascii="宋体" w:cs="宋体"/>
                <w:color w:val="000000"/>
                <w:highlight w:val="none"/>
              </w:rPr>
              <w:t>有违法所得的，没收违法所得</w:t>
            </w:r>
          </w:p>
          <w:p w14:paraId="16D8DE1A">
            <w:pPr>
              <w:rPr>
                <w:rFonts w:hint="eastAsia" w:ascii="宋体" w:cs="宋体"/>
                <w:color w:val="000000"/>
                <w:highlight w:val="none"/>
              </w:rPr>
            </w:pPr>
            <w:r>
              <w:rPr>
                <w:rFonts w:hint="eastAsia" w:ascii="宋体" w:cs="宋体"/>
                <w:color w:val="000000"/>
                <w:highlight w:val="none"/>
              </w:rPr>
              <w:t>对单位：处50万元以上</w:t>
            </w:r>
            <w:r>
              <w:rPr>
                <w:rFonts w:hint="eastAsia" w:ascii="宋体" w:cs="宋体"/>
                <w:color w:val="000000"/>
                <w:highlight w:val="none"/>
                <w:lang w:val="en-US" w:eastAsia="zh-CN"/>
              </w:rPr>
              <w:t>7</w:t>
            </w:r>
            <w:r>
              <w:rPr>
                <w:rFonts w:hint="eastAsia" w:ascii="宋体" w:cs="宋体"/>
                <w:color w:val="000000"/>
                <w:highlight w:val="none"/>
              </w:rPr>
              <w:t>0万元以下罚款</w:t>
            </w:r>
          </w:p>
          <w:p w14:paraId="18565952">
            <w:pPr>
              <w:rPr>
                <w:rFonts w:hint="eastAsia" w:ascii="宋体" w:cs="宋体"/>
                <w:color w:val="000000"/>
                <w:highlight w:val="none"/>
                <w:lang w:val="en-US" w:eastAsia="zh-CN"/>
              </w:rPr>
            </w:pPr>
            <w:r>
              <w:rPr>
                <w:rFonts w:hint="eastAsia" w:ascii="宋体" w:cs="宋体"/>
                <w:color w:val="000000"/>
                <w:highlight w:val="none"/>
              </w:rPr>
              <w:t>对个人：处5万元以上</w:t>
            </w:r>
            <w:r>
              <w:rPr>
                <w:rFonts w:hint="eastAsia" w:ascii="宋体" w:cs="宋体"/>
                <w:color w:val="000000"/>
                <w:highlight w:val="none"/>
                <w:lang w:val="en-US" w:eastAsia="zh-CN"/>
              </w:rPr>
              <w:t>7</w:t>
            </w:r>
            <w:r>
              <w:rPr>
                <w:rFonts w:hint="eastAsia" w:ascii="宋体" w:cs="宋体"/>
                <w:color w:val="000000"/>
                <w:highlight w:val="none"/>
              </w:rPr>
              <w:t>万元以下罚款</w:t>
            </w:r>
          </w:p>
        </w:tc>
        <w:tc>
          <w:tcPr>
            <w:tcW w:w="999" w:type="dxa"/>
            <w:vMerge w:val="restart"/>
            <w:tcBorders>
              <w:top w:val="single" w:color="auto" w:sz="4" w:space="0"/>
              <w:left w:val="single" w:color="auto" w:sz="4" w:space="0"/>
              <w:bottom w:val="single" w:color="auto" w:sz="4" w:space="0"/>
              <w:right w:val="single" w:color="auto" w:sz="4" w:space="0"/>
            </w:tcBorders>
          </w:tcPr>
          <w:p w14:paraId="081F90DA">
            <w:pPr>
              <w:rPr>
                <w:rFonts w:hint="eastAsia" w:ascii="仿宋_GB2312" w:eastAsia="仿宋_GB2312" w:cs="仿宋_GB2312"/>
                <w:b/>
                <w:bCs/>
                <w:sz w:val="21"/>
                <w:szCs w:val="21"/>
                <w:highlight w:val="none"/>
                <w:vertAlign w:val="baseline"/>
                <w:lang w:val="en-US" w:eastAsia="zh-CN"/>
              </w:rPr>
            </w:pPr>
          </w:p>
        </w:tc>
        <w:tc>
          <w:tcPr>
            <w:tcW w:w="1186" w:type="dxa"/>
            <w:vMerge w:val="restart"/>
            <w:tcBorders>
              <w:top w:val="single" w:color="auto" w:sz="4" w:space="0"/>
              <w:left w:val="single" w:color="auto" w:sz="4" w:space="0"/>
              <w:bottom w:val="single" w:color="auto" w:sz="4" w:space="0"/>
              <w:right w:val="single" w:color="auto" w:sz="4" w:space="0"/>
            </w:tcBorders>
          </w:tcPr>
          <w:p w14:paraId="52E97AB2">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17AB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trPr>
        <w:tc>
          <w:tcPr>
            <w:tcW w:w="957" w:type="dxa"/>
            <w:vMerge w:val="continue"/>
            <w:tcBorders>
              <w:top w:val="single" w:color="auto" w:sz="4" w:space="0"/>
              <w:left w:val="single" w:color="auto" w:sz="4" w:space="0"/>
              <w:bottom w:val="single" w:color="auto" w:sz="4" w:space="0"/>
              <w:right w:val="single" w:color="auto" w:sz="4" w:space="0"/>
            </w:tcBorders>
          </w:tcPr>
          <w:p w14:paraId="009A07E4"/>
        </w:tc>
        <w:tc>
          <w:tcPr>
            <w:tcW w:w="1743" w:type="dxa"/>
            <w:vMerge w:val="continue"/>
            <w:tcBorders>
              <w:top w:val="single" w:color="auto" w:sz="4" w:space="0"/>
              <w:left w:val="single" w:color="auto" w:sz="4" w:space="0"/>
              <w:bottom w:val="single" w:color="auto" w:sz="4" w:space="0"/>
              <w:right w:val="single" w:color="auto" w:sz="4" w:space="0"/>
            </w:tcBorders>
          </w:tcPr>
          <w:p w14:paraId="64416DB7"/>
        </w:tc>
        <w:tc>
          <w:tcPr>
            <w:tcW w:w="3808" w:type="dxa"/>
            <w:vMerge w:val="continue"/>
            <w:tcBorders>
              <w:top w:val="single" w:color="auto" w:sz="4" w:space="0"/>
              <w:left w:val="single" w:color="auto" w:sz="4" w:space="0"/>
              <w:bottom w:val="single" w:color="auto" w:sz="4" w:space="0"/>
              <w:right w:val="single" w:color="auto" w:sz="4" w:space="0"/>
            </w:tcBorders>
          </w:tcPr>
          <w:p w14:paraId="5371A8B0"/>
        </w:tc>
        <w:tc>
          <w:tcPr>
            <w:tcW w:w="1125" w:type="dxa"/>
            <w:tcBorders>
              <w:top w:val="single" w:color="auto" w:sz="4" w:space="0"/>
              <w:left w:val="single" w:color="auto" w:sz="4" w:space="0"/>
              <w:bottom w:val="single" w:color="auto" w:sz="4" w:space="0"/>
              <w:right w:val="single" w:color="auto" w:sz="4" w:space="0"/>
            </w:tcBorders>
            <w:vAlign w:val="center"/>
          </w:tcPr>
          <w:p w14:paraId="4CEF34F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362" w:type="dxa"/>
            <w:tcBorders>
              <w:top w:val="single" w:color="auto" w:sz="4" w:space="0"/>
              <w:left w:val="single" w:color="auto" w:sz="4" w:space="0"/>
              <w:bottom w:val="single" w:color="auto" w:sz="4" w:space="0"/>
              <w:right w:val="single" w:color="auto" w:sz="4" w:space="0"/>
            </w:tcBorders>
            <w:vAlign w:val="center"/>
          </w:tcPr>
          <w:p w14:paraId="5D0280B1">
            <w:pPr>
              <w:rPr>
                <w:rFonts w:hint="eastAsia" w:ascii="宋体" w:cs="宋体"/>
                <w:color w:val="000000"/>
                <w:highlight w:val="none"/>
              </w:rPr>
            </w:pPr>
            <w:r>
              <w:rPr>
                <w:rFonts w:hint="eastAsia" w:ascii="宋体" w:cs="宋体"/>
                <w:color w:val="000000"/>
                <w:highlight w:val="none"/>
              </w:rPr>
              <w:t>不可恢复原状但尚可采取其他补救措施的</w:t>
            </w:r>
          </w:p>
        </w:tc>
        <w:tc>
          <w:tcPr>
            <w:tcW w:w="2336" w:type="dxa"/>
            <w:tcBorders>
              <w:top w:val="single" w:color="auto" w:sz="4" w:space="0"/>
              <w:left w:val="single" w:color="auto" w:sz="4" w:space="0"/>
              <w:bottom w:val="single" w:color="auto" w:sz="4" w:space="0"/>
              <w:right w:val="single" w:color="auto" w:sz="4" w:space="0"/>
            </w:tcBorders>
            <w:vAlign w:val="center"/>
          </w:tcPr>
          <w:p w14:paraId="28F4C47D">
            <w:pPr>
              <w:rPr>
                <w:rFonts w:hint="eastAsia" w:ascii="宋体" w:cs="宋体"/>
                <w:color w:val="000000"/>
                <w:highlight w:val="none"/>
              </w:rPr>
            </w:pPr>
            <w:r>
              <w:rPr>
                <w:rFonts w:hint="eastAsia" w:ascii="宋体" w:cs="宋体"/>
                <w:color w:val="000000"/>
                <w:highlight w:val="none"/>
              </w:rPr>
              <w:t>有违法所得的，没收违法所得</w:t>
            </w:r>
          </w:p>
          <w:p w14:paraId="673BDC0D">
            <w:pPr>
              <w:rPr>
                <w:rFonts w:hint="eastAsia" w:ascii="宋体" w:cs="宋体"/>
                <w:color w:val="000000"/>
                <w:highlight w:val="none"/>
              </w:rPr>
            </w:pPr>
            <w:r>
              <w:rPr>
                <w:rFonts w:hint="eastAsia" w:ascii="宋体" w:cs="宋体"/>
                <w:color w:val="000000"/>
                <w:highlight w:val="none"/>
              </w:rPr>
              <w:t>对单位：处</w:t>
            </w:r>
            <w:r>
              <w:rPr>
                <w:rFonts w:hint="eastAsia" w:ascii="宋体" w:cs="宋体"/>
                <w:color w:val="000000"/>
                <w:highlight w:val="none"/>
                <w:lang w:val="en-US" w:eastAsia="zh-CN"/>
              </w:rPr>
              <w:t>7</w:t>
            </w:r>
            <w:r>
              <w:rPr>
                <w:rFonts w:hint="eastAsia" w:ascii="宋体" w:cs="宋体"/>
                <w:color w:val="000000"/>
                <w:highlight w:val="none"/>
              </w:rPr>
              <w:t>0万元以上</w:t>
            </w:r>
            <w:r>
              <w:rPr>
                <w:rFonts w:hint="eastAsia" w:ascii="宋体" w:cs="宋体"/>
                <w:color w:val="000000"/>
                <w:highlight w:val="none"/>
                <w:lang w:val="en-US" w:eastAsia="zh-CN"/>
              </w:rPr>
              <w:t>9</w:t>
            </w:r>
            <w:r>
              <w:rPr>
                <w:rFonts w:hint="eastAsia" w:ascii="宋体" w:cs="宋体"/>
                <w:color w:val="000000"/>
                <w:highlight w:val="none"/>
              </w:rPr>
              <w:t>0万元以下罚款</w:t>
            </w:r>
          </w:p>
          <w:p w14:paraId="6D3BCA26">
            <w:pPr>
              <w:rPr>
                <w:rFonts w:hint="eastAsia" w:ascii="宋体" w:cs="宋体"/>
                <w:color w:val="000000"/>
                <w:highlight w:val="none"/>
              </w:rPr>
            </w:pPr>
            <w:r>
              <w:rPr>
                <w:rFonts w:hint="eastAsia" w:ascii="宋体" w:cs="宋体"/>
                <w:color w:val="000000"/>
                <w:highlight w:val="none"/>
              </w:rPr>
              <w:t>对个人：处</w:t>
            </w:r>
            <w:r>
              <w:rPr>
                <w:rFonts w:hint="eastAsia" w:ascii="宋体" w:cs="宋体"/>
                <w:color w:val="000000"/>
                <w:highlight w:val="none"/>
                <w:lang w:val="en-US" w:eastAsia="zh-CN"/>
              </w:rPr>
              <w:t>7</w:t>
            </w:r>
            <w:r>
              <w:rPr>
                <w:rFonts w:hint="eastAsia" w:ascii="宋体" w:cs="宋体"/>
                <w:color w:val="000000"/>
                <w:highlight w:val="none"/>
              </w:rPr>
              <w:t>万元以上</w:t>
            </w:r>
            <w:r>
              <w:rPr>
                <w:rFonts w:hint="eastAsia" w:ascii="宋体" w:cs="宋体"/>
                <w:color w:val="000000"/>
                <w:highlight w:val="none"/>
                <w:lang w:val="en-US" w:eastAsia="zh-CN"/>
              </w:rPr>
              <w:t>9</w:t>
            </w:r>
            <w:r>
              <w:rPr>
                <w:rFonts w:hint="eastAsia" w:ascii="宋体" w:cs="宋体"/>
                <w:color w:val="000000"/>
                <w:highlight w:val="none"/>
              </w:rPr>
              <w:t>万元以下罚款</w:t>
            </w:r>
          </w:p>
        </w:tc>
        <w:tc>
          <w:tcPr>
            <w:tcW w:w="999" w:type="dxa"/>
            <w:vMerge w:val="continue"/>
            <w:tcBorders>
              <w:top w:val="single" w:color="auto" w:sz="4" w:space="0"/>
              <w:left w:val="single" w:color="auto" w:sz="4" w:space="0"/>
              <w:bottom w:val="single" w:color="auto" w:sz="4" w:space="0"/>
              <w:right w:val="single" w:color="auto" w:sz="4" w:space="0"/>
            </w:tcBorders>
          </w:tcPr>
          <w:p w14:paraId="089EE818"/>
        </w:tc>
        <w:tc>
          <w:tcPr>
            <w:tcW w:w="1186" w:type="dxa"/>
            <w:vMerge w:val="continue"/>
            <w:tcBorders>
              <w:top w:val="single" w:color="auto" w:sz="4" w:space="0"/>
              <w:left w:val="single" w:color="auto" w:sz="4" w:space="0"/>
              <w:bottom w:val="single" w:color="auto" w:sz="4" w:space="0"/>
              <w:right w:val="single" w:color="auto" w:sz="4" w:space="0"/>
            </w:tcBorders>
          </w:tcPr>
          <w:p w14:paraId="5AFE73F3"/>
        </w:tc>
      </w:tr>
      <w:tr w14:paraId="0247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57" w:type="dxa"/>
            <w:vMerge w:val="continue"/>
            <w:tcBorders>
              <w:top w:val="single" w:color="auto" w:sz="4" w:space="0"/>
              <w:left w:val="single" w:color="auto" w:sz="4" w:space="0"/>
              <w:bottom w:val="single" w:color="auto" w:sz="4" w:space="0"/>
              <w:right w:val="single" w:color="auto" w:sz="4" w:space="0"/>
            </w:tcBorders>
          </w:tcPr>
          <w:p w14:paraId="2138EBFC"/>
        </w:tc>
        <w:tc>
          <w:tcPr>
            <w:tcW w:w="1743" w:type="dxa"/>
            <w:vMerge w:val="continue"/>
            <w:tcBorders>
              <w:top w:val="single" w:color="auto" w:sz="4" w:space="0"/>
              <w:left w:val="single" w:color="auto" w:sz="4" w:space="0"/>
              <w:bottom w:val="single" w:color="auto" w:sz="4" w:space="0"/>
              <w:right w:val="single" w:color="auto" w:sz="4" w:space="0"/>
            </w:tcBorders>
          </w:tcPr>
          <w:p w14:paraId="1FEB96FE"/>
        </w:tc>
        <w:tc>
          <w:tcPr>
            <w:tcW w:w="3808" w:type="dxa"/>
            <w:vMerge w:val="continue"/>
            <w:tcBorders>
              <w:top w:val="single" w:color="auto" w:sz="4" w:space="0"/>
              <w:left w:val="single" w:color="auto" w:sz="4" w:space="0"/>
              <w:bottom w:val="single" w:color="auto" w:sz="4" w:space="0"/>
              <w:right w:val="single" w:color="auto" w:sz="4" w:space="0"/>
            </w:tcBorders>
          </w:tcPr>
          <w:p w14:paraId="51560A73"/>
        </w:tc>
        <w:tc>
          <w:tcPr>
            <w:tcW w:w="1125" w:type="dxa"/>
            <w:tcBorders>
              <w:top w:val="single" w:color="auto" w:sz="4" w:space="0"/>
              <w:left w:val="single" w:color="auto" w:sz="4" w:space="0"/>
              <w:bottom w:val="single" w:color="auto" w:sz="4" w:space="0"/>
              <w:right w:val="single" w:color="auto" w:sz="4" w:space="0"/>
            </w:tcBorders>
            <w:vAlign w:val="center"/>
          </w:tcPr>
          <w:p w14:paraId="2A7C0EA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362" w:type="dxa"/>
            <w:tcBorders>
              <w:top w:val="single" w:color="auto" w:sz="4" w:space="0"/>
              <w:left w:val="single" w:color="auto" w:sz="4" w:space="0"/>
              <w:bottom w:val="single" w:color="auto" w:sz="4" w:space="0"/>
              <w:right w:val="single" w:color="auto" w:sz="4" w:space="0"/>
            </w:tcBorders>
            <w:vAlign w:val="center"/>
          </w:tcPr>
          <w:p w14:paraId="43923CC0">
            <w:pPr>
              <w:rPr>
                <w:rFonts w:hint="eastAsia" w:ascii="宋体" w:cs="宋体"/>
                <w:color w:val="000000"/>
                <w:highlight w:val="none"/>
                <w:lang w:val="en-US" w:eastAsia="zh-CN"/>
              </w:rPr>
            </w:pPr>
            <w:r>
              <w:rPr>
                <w:rFonts w:hint="eastAsia" w:ascii="宋体" w:cs="宋体"/>
                <w:color w:val="000000"/>
                <w:highlight w:val="none"/>
              </w:rPr>
              <w:t>既无法恢复原状又无法采取其他补救措施的</w:t>
            </w:r>
          </w:p>
        </w:tc>
        <w:tc>
          <w:tcPr>
            <w:tcW w:w="2336" w:type="dxa"/>
            <w:tcBorders>
              <w:top w:val="single" w:color="auto" w:sz="4" w:space="0"/>
              <w:left w:val="single" w:color="auto" w:sz="4" w:space="0"/>
              <w:bottom w:val="single" w:color="auto" w:sz="4" w:space="0"/>
              <w:right w:val="single" w:color="auto" w:sz="4" w:space="0"/>
            </w:tcBorders>
            <w:vAlign w:val="center"/>
          </w:tcPr>
          <w:p w14:paraId="2ABF8823">
            <w:pPr>
              <w:rPr>
                <w:rFonts w:hint="eastAsia" w:ascii="宋体" w:cs="宋体"/>
                <w:color w:val="000000"/>
                <w:highlight w:val="none"/>
              </w:rPr>
            </w:pPr>
            <w:r>
              <w:rPr>
                <w:rFonts w:hint="eastAsia" w:ascii="宋体" w:cs="宋体"/>
                <w:color w:val="000000"/>
                <w:highlight w:val="none"/>
              </w:rPr>
              <w:t>有违法所得的，没收违法所得</w:t>
            </w:r>
          </w:p>
          <w:p w14:paraId="58852893">
            <w:pPr>
              <w:rPr>
                <w:rFonts w:hint="eastAsia" w:ascii="宋体" w:cs="宋体"/>
                <w:color w:val="000000"/>
                <w:highlight w:val="none"/>
              </w:rPr>
            </w:pPr>
            <w:r>
              <w:rPr>
                <w:rFonts w:hint="eastAsia" w:ascii="宋体" w:cs="宋体"/>
                <w:color w:val="000000"/>
                <w:highlight w:val="none"/>
              </w:rPr>
              <w:t>对单位：处</w:t>
            </w:r>
            <w:r>
              <w:rPr>
                <w:rFonts w:hint="eastAsia" w:ascii="宋体" w:cs="宋体"/>
                <w:color w:val="000000"/>
                <w:highlight w:val="none"/>
                <w:lang w:val="en-US" w:eastAsia="zh-CN"/>
              </w:rPr>
              <w:t>9</w:t>
            </w:r>
            <w:r>
              <w:rPr>
                <w:rFonts w:hint="eastAsia" w:ascii="宋体" w:cs="宋体"/>
                <w:color w:val="000000"/>
                <w:highlight w:val="none"/>
              </w:rPr>
              <w:t>0万元以上100万元以下罚款</w:t>
            </w:r>
          </w:p>
          <w:p w14:paraId="7CC8242C">
            <w:pPr>
              <w:rPr>
                <w:rFonts w:hint="eastAsia" w:ascii="宋体" w:cs="宋体"/>
                <w:color w:val="000000"/>
                <w:highlight w:val="none"/>
                <w:lang w:val="en-US" w:eastAsia="zh-CN"/>
              </w:rPr>
            </w:pPr>
            <w:r>
              <w:rPr>
                <w:rFonts w:hint="eastAsia" w:ascii="宋体" w:cs="宋体"/>
                <w:color w:val="000000"/>
                <w:highlight w:val="none"/>
              </w:rPr>
              <w:t>对个人：处</w:t>
            </w:r>
            <w:r>
              <w:rPr>
                <w:rFonts w:hint="eastAsia" w:ascii="宋体" w:cs="宋体"/>
                <w:color w:val="000000"/>
                <w:highlight w:val="none"/>
                <w:lang w:val="en-US" w:eastAsia="zh-CN"/>
              </w:rPr>
              <w:t>9</w:t>
            </w:r>
            <w:r>
              <w:rPr>
                <w:rFonts w:hint="eastAsia" w:ascii="宋体" w:cs="宋体"/>
                <w:color w:val="000000"/>
                <w:highlight w:val="none"/>
              </w:rPr>
              <w:t>万元以上10万元以下罚款</w:t>
            </w:r>
          </w:p>
        </w:tc>
        <w:tc>
          <w:tcPr>
            <w:tcW w:w="999" w:type="dxa"/>
            <w:vMerge w:val="continue"/>
            <w:tcBorders>
              <w:top w:val="single" w:color="auto" w:sz="4" w:space="0"/>
              <w:left w:val="single" w:color="auto" w:sz="4" w:space="0"/>
              <w:bottom w:val="single" w:color="auto" w:sz="4" w:space="0"/>
              <w:right w:val="single" w:color="auto" w:sz="4" w:space="0"/>
            </w:tcBorders>
          </w:tcPr>
          <w:p w14:paraId="1AD9527C"/>
        </w:tc>
        <w:tc>
          <w:tcPr>
            <w:tcW w:w="1186" w:type="dxa"/>
            <w:vMerge w:val="continue"/>
            <w:tcBorders>
              <w:top w:val="single" w:color="auto" w:sz="4" w:space="0"/>
              <w:left w:val="single" w:color="auto" w:sz="4" w:space="0"/>
              <w:bottom w:val="single" w:color="auto" w:sz="4" w:space="0"/>
              <w:right w:val="single" w:color="auto" w:sz="4" w:space="0"/>
            </w:tcBorders>
          </w:tcPr>
          <w:p w14:paraId="11F20F2D"/>
        </w:tc>
      </w:tr>
    </w:tbl>
    <w:p w14:paraId="02C44701">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698"/>
        <w:gridCol w:w="3415"/>
        <w:gridCol w:w="1350"/>
        <w:gridCol w:w="1638"/>
        <w:gridCol w:w="2342"/>
        <w:gridCol w:w="932"/>
        <w:gridCol w:w="1184"/>
      </w:tblGrid>
      <w:tr w14:paraId="36B3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7" w:type="dxa"/>
            <w:tcBorders>
              <w:top w:val="single" w:color="auto" w:sz="4" w:space="0"/>
              <w:left w:val="single" w:color="auto" w:sz="4" w:space="0"/>
              <w:bottom w:val="single" w:color="auto" w:sz="4" w:space="0"/>
              <w:right w:val="single" w:color="auto" w:sz="4" w:space="0"/>
            </w:tcBorders>
            <w:vAlign w:val="center"/>
          </w:tcPr>
          <w:p w14:paraId="43D885D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98" w:type="dxa"/>
            <w:tcBorders>
              <w:top w:val="single" w:color="auto" w:sz="4" w:space="0"/>
              <w:left w:val="single" w:color="auto" w:sz="4" w:space="0"/>
              <w:bottom w:val="single" w:color="auto" w:sz="4" w:space="0"/>
              <w:right w:val="single" w:color="auto" w:sz="4" w:space="0"/>
            </w:tcBorders>
            <w:vAlign w:val="center"/>
          </w:tcPr>
          <w:p w14:paraId="3748F5D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415" w:type="dxa"/>
            <w:tcBorders>
              <w:top w:val="single" w:color="auto" w:sz="4" w:space="0"/>
              <w:left w:val="single" w:color="auto" w:sz="4" w:space="0"/>
              <w:bottom w:val="single" w:color="auto" w:sz="4" w:space="0"/>
              <w:right w:val="single" w:color="auto" w:sz="4" w:space="0"/>
            </w:tcBorders>
            <w:vAlign w:val="center"/>
          </w:tcPr>
          <w:p w14:paraId="20678CB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718F64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38" w:type="dxa"/>
            <w:tcBorders>
              <w:top w:val="single" w:color="auto" w:sz="4" w:space="0"/>
              <w:left w:val="single" w:color="auto" w:sz="4" w:space="0"/>
              <w:bottom w:val="single" w:color="auto" w:sz="4" w:space="0"/>
              <w:right w:val="single" w:color="auto" w:sz="4" w:space="0"/>
            </w:tcBorders>
            <w:vAlign w:val="center"/>
          </w:tcPr>
          <w:p w14:paraId="19969A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42" w:type="dxa"/>
            <w:tcBorders>
              <w:top w:val="single" w:color="auto" w:sz="4" w:space="0"/>
              <w:left w:val="single" w:color="auto" w:sz="4" w:space="0"/>
              <w:bottom w:val="single" w:color="auto" w:sz="4" w:space="0"/>
              <w:right w:val="single" w:color="auto" w:sz="4" w:space="0"/>
            </w:tcBorders>
            <w:vAlign w:val="center"/>
          </w:tcPr>
          <w:p w14:paraId="0423B5D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932" w:type="dxa"/>
            <w:tcBorders>
              <w:top w:val="single" w:color="auto" w:sz="4" w:space="0"/>
              <w:left w:val="single" w:color="auto" w:sz="4" w:space="0"/>
              <w:bottom w:val="single" w:color="auto" w:sz="4" w:space="0"/>
              <w:right w:val="single" w:color="auto" w:sz="4" w:space="0"/>
            </w:tcBorders>
            <w:vAlign w:val="center"/>
          </w:tcPr>
          <w:p w14:paraId="0883544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84" w:type="dxa"/>
            <w:tcBorders>
              <w:top w:val="single" w:color="auto" w:sz="4" w:space="0"/>
              <w:left w:val="single" w:color="auto" w:sz="4" w:space="0"/>
              <w:bottom w:val="single" w:color="auto" w:sz="4" w:space="0"/>
              <w:right w:val="single" w:color="auto" w:sz="4" w:space="0"/>
            </w:tcBorders>
            <w:vAlign w:val="center"/>
          </w:tcPr>
          <w:p w14:paraId="71857A1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404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69C1CB1">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类别：历史建筑类</w:t>
            </w:r>
          </w:p>
        </w:tc>
      </w:tr>
      <w:tr w14:paraId="4693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2" w:hRule="atLeast"/>
        </w:trPr>
        <w:tc>
          <w:tcPr>
            <w:tcW w:w="957" w:type="dxa"/>
            <w:vMerge w:val="restart"/>
            <w:tcBorders>
              <w:top w:val="single" w:color="auto" w:sz="4" w:space="0"/>
              <w:left w:val="single" w:color="auto" w:sz="4" w:space="0"/>
              <w:bottom w:val="single" w:color="auto" w:sz="4" w:space="0"/>
              <w:right w:val="single" w:color="auto" w:sz="4" w:space="0"/>
            </w:tcBorders>
          </w:tcPr>
          <w:p w14:paraId="2B93AF89">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2413007</w:t>
            </w:r>
          </w:p>
        </w:tc>
        <w:tc>
          <w:tcPr>
            <w:tcW w:w="1698" w:type="dxa"/>
            <w:vMerge w:val="restart"/>
            <w:tcBorders>
              <w:top w:val="single" w:color="auto" w:sz="4" w:space="0"/>
              <w:left w:val="single" w:color="auto" w:sz="4" w:space="0"/>
              <w:bottom w:val="single" w:color="auto" w:sz="4" w:space="0"/>
              <w:right w:val="single" w:color="auto" w:sz="4" w:space="0"/>
            </w:tcBorders>
          </w:tcPr>
          <w:p w14:paraId="28044296">
            <w:pPr>
              <w:rPr>
                <w:rFonts w:hint="eastAsia" w:ascii="宋体" w:cs="宋体"/>
                <w:color w:val="000000"/>
                <w:highlight w:val="none"/>
                <w:lang w:val="en-US" w:eastAsia="zh-CN"/>
              </w:rPr>
            </w:pPr>
            <w:r>
              <w:rPr>
                <w:rFonts w:hint="eastAsia" w:ascii="宋体" w:cs="宋体"/>
                <w:color w:val="000000"/>
                <w:highlight w:val="none"/>
              </w:rPr>
              <w:t>未经批准在历史文化名城、名镇、名村保护范围内拆除历史建筑以外的建筑物、构筑物或者其他设施</w:t>
            </w:r>
            <w:r>
              <w:rPr>
                <w:rFonts w:hint="eastAsia" w:ascii="宋体" w:cs="宋体"/>
                <w:color w:val="000000"/>
                <w:highlight w:val="none"/>
                <w:lang w:eastAsia="zh-CN"/>
              </w:rPr>
              <w:t>，</w:t>
            </w:r>
            <w:r>
              <w:rPr>
                <w:rFonts w:hint="eastAsia" w:ascii="宋体" w:cs="宋体"/>
                <w:color w:val="000000"/>
                <w:highlight w:val="none"/>
              </w:rPr>
              <w:t>造成严重后果的</w:t>
            </w:r>
            <w:r>
              <w:rPr>
                <w:rFonts w:hint="eastAsia" w:ascii="宋体" w:cs="宋体"/>
                <w:color w:val="000000"/>
                <w:highlight w:val="none"/>
                <w:lang w:eastAsia="zh-CN"/>
              </w:rPr>
              <w:t>；</w:t>
            </w:r>
            <w:r>
              <w:rPr>
                <w:rFonts w:hint="eastAsia" w:ascii="宋体" w:cs="宋体"/>
                <w:color w:val="000000"/>
                <w:highlight w:val="none"/>
              </w:rPr>
              <w:t>或者</w:t>
            </w:r>
            <w:r>
              <w:rPr>
                <w:rFonts w:hint="eastAsia" w:ascii="宋体" w:cs="宋体"/>
                <w:color w:val="000000"/>
                <w:highlight w:val="none"/>
                <w:lang w:val="en-US" w:eastAsia="zh-CN"/>
              </w:rPr>
              <w:t>虽经批准，但是</w:t>
            </w:r>
            <w:r>
              <w:rPr>
                <w:rFonts w:hint="eastAsia" w:ascii="宋体" w:cs="宋体"/>
                <w:color w:val="000000"/>
                <w:highlight w:val="none"/>
              </w:rPr>
              <w:t>在活动过程中对传统格局、历史风貌或者历史建筑构成破坏性影响</w:t>
            </w:r>
            <w:r>
              <w:rPr>
                <w:rFonts w:hint="eastAsia" w:ascii="宋体" w:cs="宋体"/>
                <w:color w:val="000000"/>
                <w:highlight w:val="none"/>
                <w:lang w:val="en-US" w:eastAsia="zh-CN"/>
              </w:rPr>
              <w:t>且</w:t>
            </w:r>
            <w:r>
              <w:rPr>
                <w:rFonts w:hint="eastAsia" w:ascii="宋体" w:cs="宋体"/>
                <w:color w:val="000000"/>
                <w:highlight w:val="none"/>
              </w:rPr>
              <w:t>造成严重后果的的</w:t>
            </w:r>
          </w:p>
        </w:tc>
        <w:tc>
          <w:tcPr>
            <w:tcW w:w="3415" w:type="dxa"/>
            <w:vMerge w:val="restart"/>
            <w:tcBorders>
              <w:top w:val="single" w:color="auto" w:sz="4" w:space="0"/>
              <w:left w:val="single" w:color="auto" w:sz="4" w:space="0"/>
              <w:bottom w:val="single" w:color="auto" w:sz="4" w:space="0"/>
              <w:right w:val="single" w:color="auto" w:sz="4" w:space="0"/>
            </w:tcBorders>
          </w:tcPr>
          <w:p w14:paraId="54A1E090">
            <w:pPr>
              <w:rPr>
                <w:rFonts w:hint="eastAsia" w:ascii="宋体" w:cs="宋体"/>
                <w:color w:val="000000"/>
                <w:highlight w:val="none"/>
              </w:rPr>
            </w:pPr>
            <w:r>
              <w:rPr>
                <w:rFonts w:hint="eastAsia" w:ascii="宋体" w:cs="宋体"/>
                <w:color w:val="000000"/>
                <w:highlight w:val="none"/>
              </w:rPr>
              <w:t>《历史文化名城名镇名村保护条例》第四十三条</w:t>
            </w:r>
            <w:r>
              <w:rPr>
                <w:rFonts w:hint="eastAsia" w:ascii="宋体" w:cs="宋体"/>
                <w:color w:val="000000"/>
                <w:highlight w:val="none"/>
                <w:lang w:val="en-US" w:eastAsia="zh-CN"/>
              </w:rPr>
              <w:t xml:space="preserve">第（一）项 </w:t>
            </w:r>
            <w:r>
              <w:rPr>
                <w:rFonts w:hint="eastAsia" w:ascii="宋体" w:cs="宋体"/>
                <w:color w:val="000000"/>
                <w:highlight w:val="none"/>
              </w:rPr>
              <w:t xml:space="preserve"> 违反本条例规定，未经城乡规划主管部门会同同级文物主管部门批准，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万元以上10万元以下的罚款，对个人并处1万元以上5万元以下的罚款；造成损失的，依法承担赔偿责任：</w:t>
            </w:r>
            <w:r>
              <w:rPr>
                <w:rFonts w:hint="eastAsia" w:ascii="宋体" w:cs="宋体"/>
                <w:color w:val="000000"/>
                <w:highlight w:val="none"/>
              </w:rPr>
              <w:br w:type="textWrapping"/>
            </w:r>
            <w:r>
              <w:rPr>
                <w:rFonts w:hint="eastAsia" w:ascii="宋体" w:cs="宋体"/>
                <w:color w:val="000000"/>
                <w:highlight w:val="none"/>
              </w:rPr>
              <w:t>（一）拆除历史建筑以外的建筑物、构筑物或者其他设施的；</w:t>
            </w:r>
          </w:p>
          <w:p w14:paraId="10006D94">
            <w:pPr>
              <w:rPr>
                <w:rFonts w:hint="eastAsia" w:ascii="宋体" w:cs="宋体"/>
                <w:color w:val="000000"/>
                <w:highlight w:val="none"/>
                <w:lang w:val="en-US" w:eastAsia="zh-CN"/>
              </w:rPr>
            </w:pPr>
            <w:r>
              <w:rPr>
                <w:rFonts w:hint="eastAsia" w:ascii="宋体" w:cs="宋体"/>
                <w:color w:val="000000"/>
                <w:highlight w:val="none"/>
                <w:lang w:eastAsia="zh-CN"/>
              </w:rPr>
              <w:t>有关单位或者个人进行本条例第二十五条规定的活动，或者经批准进行本条第一款规定的活动，但是在活动过程中对传统格局、历史风貌或者历史建筑构成破坏性影响的，依照本条第一款规定予以处罚。</w:t>
            </w:r>
          </w:p>
        </w:tc>
        <w:tc>
          <w:tcPr>
            <w:tcW w:w="1350" w:type="dxa"/>
            <w:tcBorders>
              <w:top w:val="single" w:color="auto" w:sz="4" w:space="0"/>
              <w:left w:val="single" w:color="auto" w:sz="4" w:space="0"/>
              <w:bottom w:val="single" w:color="auto" w:sz="4" w:space="0"/>
              <w:right w:val="single" w:color="auto" w:sz="4" w:space="0"/>
            </w:tcBorders>
            <w:vAlign w:val="center"/>
          </w:tcPr>
          <w:p w14:paraId="4D93421D">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38" w:type="dxa"/>
            <w:tcBorders>
              <w:top w:val="single" w:color="auto" w:sz="4" w:space="0"/>
              <w:left w:val="single" w:color="auto" w:sz="4" w:space="0"/>
              <w:bottom w:val="single" w:color="auto" w:sz="4" w:space="0"/>
              <w:right w:val="single" w:color="auto" w:sz="4" w:space="0"/>
            </w:tcBorders>
            <w:vAlign w:val="center"/>
          </w:tcPr>
          <w:p w14:paraId="53DC41BE">
            <w:pPr>
              <w:rPr>
                <w:rFonts w:hint="eastAsia" w:ascii="宋体" w:eastAsia="宋体" w:cs="宋体"/>
                <w:color w:val="000000"/>
                <w:highlight w:val="none"/>
                <w:lang w:val="en-US" w:eastAsia="zh-CN"/>
              </w:rPr>
            </w:pPr>
            <w:r>
              <w:rPr>
                <w:rFonts w:hint="eastAsia" w:ascii="宋体" w:cs="宋体"/>
                <w:color w:val="000000"/>
                <w:highlight w:val="none"/>
              </w:rPr>
              <w:t>未拆除建筑物、构筑物和其他设施，但对传统格局、历史风貌或者历史建筑构成破坏性影响，且影响无法消除的</w:t>
            </w:r>
          </w:p>
        </w:tc>
        <w:tc>
          <w:tcPr>
            <w:tcW w:w="2342" w:type="dxa"/>
            <w:tcBorders>
              <w:top w:val="single" w:color="auto" w:sz="4" w:space="0"/>
              <w:left w:val="single" w:color="auto" w:sz="4" w:space="0"/>
              <w:bottom w:val="single" w:color="auto" w:sz="4" w:space="0"/>
              <w:right w:val="single" w:color="auto" w:sz="4" w:space="0"/>
            </w:tcBorders>
            <w:vAlign w:val="center"/>
          </w:tcPr>
          <w:p w14:paraId="4981B405">
            <w:pPr>
              <w:rPr>
                <w:rFonts w:hint="eastAsia" w:ascii="宋体" w:cs="宋体"/>
                <w:color w:val="000000"/>
                <w:highlight w:val="none"/>
              </w:rPr>
            </w:pPr>
            <w:r>
              <w:rPr>
                <w:rFonts w:hint="eastAsia" w:ascii="宋体" w:cs="宋体"/>
                <w:color w:val="000000"/>
                <w:highlight w:val="none"/>
              </w:rPr>
              <w:t>有违法所得的，没收违法所得</w:t>
            </w:r>
          </w:p>
          <w:p w14:paraId="154CE3F4">
            <w:pPr>
              <w:rPr>
                <w:rFonts w:hint="eastAsia" w:ascii="宋体" w:cs="宋体"/>
                <w:color w:val="000000"/>
                <w:highlight w:val="none"/>
              </w:rPr>
            </w:pPr>
            <w:r>
              <w:rPr>
                <w:rFonts w:hint="eastAsia" w:ascii="宋体" w:cs="宋体"/>
                <w:color w:val="000000"/>
                <w:highlight w:val="none"/>
              </w:rPr>
              <w:t>对单位：处5万元以上</w:t>
            </w:r>
            <w:r>
              <w:rPr>
                <w:rFonts w:hint="eastAsia" w:ascii="宋体" w:cs="宋体"/>
                <w:color w:val="000000"/>
                <w:highlight w:val="none"/>
                <w:lang w:val="en-US" w:eastAsia="zh-CN"/>
              </w:rPr>
              <w:t>7</w:t>
            </w:r>
            <w:r>
              <w:rPr>
                <w:rFonts w:hint="eastAsia" w:ascii="宋体" w:cs="宋体"/>
                <w:color w:val="000000"/>
                <w:highlight w:val="none"/>
              </w:rPr>
              <w:t>万元以下罚款</w:t>
            </w:r>
          </w:p>
          <w:p w14:paraId="57E79104">
            <w:pPr>
              <w:rPr>
                <w:rFonts w:hint="eastAsia" w:ascii="宋体" w:cs="宋体"/>
                <w:color w:val="000000"/>
                <w:highlight w:val="none"/>
                <w:lang w:val="en-US" w:eastAsia="zh-CN"/>
              </w:rPr>
            </w:pPr>
            <w:r>
              <w:rPr>
                <w:rFonts w:hint="eastAsia" w:ascii="宋体" w:cs="宋体"/>
                <w:color w:val="000000"/>
                <w:highlight w:val="none"/>
              </w:rPr>
              <w:t>对个人：处1万元以上2</w:t>
            </w:r>
            <w:r>
              <w:rPr>
                <w:rFonts w:hint="eastAsia" w:ascii="宋体" w:cs="宋体"/>
                <w:color w:val="000000"/>
                <w:highlight w:val="none"/>
                <w:lang w:val="en-US" w:eastAsia="zh-CN"/>
              </w:rPr>
              <w:t>.5</w:t>
            </w:r>
            <w:r>
              <w:rPr>
                <w:rFonts w:hint="eastAsia" w:ascii="宋体" w:cs="宋体"/>
                <w:color w:val="000000"/>
                <w:highlight w:val="none"/>
              </w:rPr>
              <w:t>万元以下罚款</w:t>
            </w:r>
          </w:p>
        </w:tc>
        <w:tc>
          <w:tcPr>
            <w:tcW w:w="932" w:type="dxa"/>
            <w:vMerge w:val="restart"/>
            <w:tcBorders>
              <w:top w:val="single" w:color="auto" w:sz="4" w:space="0"/>
              <w:left w:val="single" w:color="auto" w:sz="4" w:space="0"/>
              <w:bottom w:val="single" w:color="auto" w:sz="4" w:space="0"/>
              <w:right w:val="single" w:color="auto" w:sz="4" w:space="0"/>
            </w:tcBorders>
          </w:tcPr>
          <w:p w14:paraId="54ADB65B">
            <w:pPr>
              <w:rPr>
                <w:rFonts w:hint="eastAsia" w:ascii="仿宋_GB2312" w:eastAsia="仿宋_GB2312" w:cs="仿宋_GB2312"/>
                <w:b/>
                <w:bCs/>
                <w:sz w:val="21"/>
                <w:szCs w:val="21"/>
                <w:highlight w:val="none"/>
                <w:vertAlign w:val="baseline"/>
                <w:lang w:val="en-US" w:eastAsia="zh-CN"/>
              </w:rPr>
            </w:pPr>
          </w:p>
        </w:tc>
        <w:tc>
          <w:tcPr>
            <w:tcW w:w="1184" w:type="dxa"/>
            <w:vMerge w:val="restart"/>
            <w:tcBorders>
              <w:top w:val="single" w:color="auto" w:sz="4" w:space="0"/>
              <w:left w:val="single" w:color="auto" w:sz="4" w:space="0"/>
              <w:bottom w:val="single" w:color="auto" w:sz="4" w:space="0"/>
              <w:right w:val="single" w:color="auto" w:sz="4" w:space="0"/>
            </w:tcBorders>
          </w:tcPr>
          <w:p w14:paraId="4B5F3675">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3610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957" w:type="dxa"/>
            <w:vMerge w:val="continue"/>
            <w:tcBorders>
              <w:top w:val="single" w:color="auto" w:sz="4" w:space="0"/>
              <w:left w:val="single" w:color="auto" w:sz="4" w:space="0"/>
              <w:bottom w:val="single" w:color="auto" w:sz="4" w:space="0"/>
              <w:right w:val="single" w:color="auto" w:sz="4" w:space="0"/>
            </w:tcBorders>
          </w:tcPr>
          <w:p w14:paraId="43EEAA74"/>
        </w:tc>
        <w:tc>
          <w:tcPr>
            <w:tcW w:w="1698" w:type="dxa"/>
            <w:vMerge w:val="continue"/>
            <w:tcBorders>
              <w:top w:val="single" w:color="auto" w:sz="4" w:space="0"/>
              <w:left w:val="single" w:color="auto" w:sz="4" w:space="0"/>
              <w:bottom w:val="single" w:color="auto" w:sz="4" w:space="0"/>
              <w:right w:val="single" w:color="auto" w:sz="4" w:space="0"/>
            </w:tcBorders>
          </w:tcPr>
          <w:p w14:paraId="687FE4FB"/>
        </w:tc>
        <w:tc>
          <w:tcPr>
            <w:tcW w:w="3415" w:type="dxa"/>
            <w:vMerge w:val="continue"/>
            <w:tcBorders>
              <w:top w:val="single" w:color="auto" w:sz="4" w:space="0"/>
              <w:left w:val="single" w:color="auto" w:sz="4" w:space="0"/>
              <w:bottom w:val="single" w:color="auto" w:sz="4" w:space="0"/>
              <w:right w:val="single" w:color="auto" w:sz="4" w:space="0"/>
            </w:tcBorders>
          </w:tcPr>
          <w:p w14:paraId="1F0E68F6"/>
        </w:tc>
        <w:tc>
          <w:tcPr>
            <w:tcW w:w="1350" w:type="dxa"/>
            <w:tcBorders>
              <w:top w:val="single" w:color="auto" w:sz="4" w:space="0"/>
              <w:left w:val="single" w:color="auto" w:sz="4" w:space="0"/>
              <w:bottom w:val="single" w:color="auto" w:sz="4" w:space="0"/>
              <w:right w:val="single" w:color="auto" w:sz="4" w:space="0"/>
            </w:tcBorders>
            <w:vAlign w:val="center"/>
          </w:tcPr>
          <w:p w14:paraId="0AB648A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38" w:type="dxa"/>
            <w:tcBorders>
              <w:top w:val="single" w:color="auto" w:sz="4" w:space="0"/>
              <w:left w:val="single" w:color="auto" w:sz="4" w:space="0"/>
              <w:bottom w:val="single" w:color="auto" w:sz="4" w:space="0"/>
              <w:right w:val="single" w:color="auto" w:sz="4" w:space="0"/>
            </w:tcBorders>
            <w:vAlign w:val="center"/>
          </w:tcPr>
          <w:p w14:paraId="64F645C3">
            <w:pPr>
              <w:rPr>
                <w:rFonts w:hint="eastAsia" w:ascii="宋体" w:cs="宋体"/>
                <w:color w:val="000000"/>
                <w:highlight w:val="none"/>
              </w:rPr>
            </w:pPr>
            <w:r>
              <w:rPr>
                <w:rFonts w:hint="eastAsia" w:ascii="宋体" w:cs="宋体"/>
                <w:color w:val="000000"/>
                <w:highlight w:val="none"/>
              </w:rPr>
              <w:t>只拆除建筑物、构筑物以外其他设施，且无法恢复的</w:t>
            </w:r>
          </w:p>
        </w:tc>
        <w:tc>
          <w:tcPr>
            <w:tcW w:w="2342" w:type="dxa"/>
            <w:tcBorders>
              <w:top w:val="single" w:color="auto" w:sz="4" w:space="0"/>
              <w:left w:val="single" w:color="auto" w:sz="4" w:space="0"/>
              <w:bottom w:val="single" w:color="auto" w:sz="4" w:space="0"/>
              <w:right w:val="single" w:color="auto" w:sz="4" w:space="0"/>
            </w:tcBorders>
            <w:vAlign w:val="center"/>
          </w:tcPr>
          <w:p w14:paraId="78F7DDD3">
            <w:pPr>
              <w:rPr>
                <w:rFonts w:hint="eastAsia" w:ascii="宋体" w:cs="宋体"/>
                <w:color w:val="000000"/>
                <w:highlight w:val="none"/>
              </w:rPr>
            </w:pPr>
            <w:r>
              <w:rPr>
                <w:rFonts w:hint="eastAsia" w:ascii="宋体" w:cs="宋体"/>
                <w:color w:val="000000"/>
                <w:highlight w:val="none"/>
              </w:rPr>
              <w:t>有违法所得的，没收违法所得</w:t>
            </w:r>
          </w:p>
          <w:p w14:paraId="0072CFE4">
            <w:pPr>
              <w:rPr>
                <w:rFonts w:hint="eastAsia" w:ascii="宋体" w:cs="宋体"/>
                <w:color w:val="000000"/>
                <w:highlight w:val="none"/>
              </w:rPr>
            </w:pPr>
            <w:r>
              <w:rPr>
                <w:rFonts w:hint="eastAsia" w:ascii="宋体" w:cs="宋体"/>
                <w:color w:val="000000"/>
                <w:highlight w:val="none"/>
              </w:rPr>
              <w:t>对单位：处</w:t>
            </w:r>
            <w:r>
              <w:rPr>
                <w:rFonts w:hint="eastAsia" w:ascii="宋体" w:cs="宋体"/>
                <w:color w:val="000000"/>
                <w:highlight w:val="none"/>
                <w:lang w:val="en-US" w:eastAsia="zh-CN"/>
              </w:rPr>
              <w:t>7</w:t>
            </w:r>
            <w:r>
              <w:rPr>
                <w:rFonts w:hint="eastAsia" w:ascii="宋体" w:cs="宋体"/>
                <w:color w:val="000000"/>
                <w:highlight w:val="none"/>
              </w:rPr>
              <w:t>万元以上</w:t>
            </w:r>
            <w:r>
              <w:rPr>
                <w:rFonts w:hint="eastAsia" w:ascii="宋体" w:cs="宋体"/>
                <w:color w:val="000000"/>
                <w:highlight w:val="none"/>
                <w:lang w:val="en-US" w:eastAsia="zh-CN"/>
              </w:rPr>
              <w:t>9</w:t>
            </w:r>
            <w:r>
              <w:rPr>
                <w:rFonts w:hint="eastAsia" w:ascii="宋体" w:cs="宋体"/>
                <w:color w:val="000000"/>
                <w:highlight w:val="none"/>
              </w:rPr>
              <w:t>万元以下罚款</w:t>
            </w:r>
          </w:p>
          <w:p w14:paraId="6CF7BEBE">
            <w:pPr>
              <w:rPr>
                <w:rFonts w:hint="eastAsia" w:ascii="宋体" w:cs="宋体"/>
                <w:color w:val="000000"/>
                <w:highlight w:val="none"/>
              </w:rPr>
            </w:pPr>
            <w:r>
              <w:rPr>
                <w:rFonts w:hint="eastAsia" w:ascii="宋体" w:cs="宋体"/>
                <w:color w:val="000000"/>
                <w:highlight w:val="none"/>
              </w:rPr>
              <w:t>对个人：处2</w:t>
            </w:r>
            <w:r>
              <w:rPr>
                <w:rFonts w:hint="eastAsia" w:ascii="宋体" w:cs="宋体"/>
                <w:color w:val="000000"/>
                <w:highlight w:val="none"/>
                <w:lang w:val="en-US" w:eastAsia="zh-CN"/>
              </w:rPr>
              <w:t>.5</w:t>
            </w:r>
            <w:r>
              <w:rPr>
                <w:rFonts w:hint="eastAsia" w:ascii="宋体" w:cs="宋体"/>
                <w:color w:val="000000"/>
                <w:highlight w:val="none"/>
              </w:rPr>
              <w:t>万元以上</w:t>
            </w:r>
            <w:r>
              <w:rPr>
                <w:rFonts w:hint="eastAsia" w:ascii="宋体" w:cs="宋体"/>
                <w:color w:val="000000"/>
                <w:highlight w:val="none"/>
                <w:lang w:val="en-US" w:eastAsia="zh-CN"/>
              </w:rPr>
              <w:t>4</w:t>
            </w:r>
            <w:r>
              <w:rPr>
                <w:rFonts w:hint="eastAsia" w:ascii="宋体" w:cs="宋体"/>
                <w:color w:val="000000"/>
                <w:highlight w:val="none"/>
              </w:rPr>
              <w:t>万元以下罚款</w:t>
            </w:r>
          </w:p>
        </w:tc>
        <w:tc>
          <w:tcPr>
            <w:tcW w:w="932" w:type="dxa"/>
            <w:vMerge w:val="continue"/>
            <w:tcBorders>
              <w:top w:val="single" w:color="auto" w:sz="4" w:space="0"/>
              <w:left w:val="single" w:color="auto" w:sz="4" w:space="0"/>
              <w:bottom w:val="single" w:color="auto" w:sz="4" w:space="0"/>
              <w:right w:val="single" w:color="auto" w:sz="4" w:space="0"/>
            </w:tcBorders>
          </w:tcPr>
          <w:p w14:paraId="23B73576"/>
        </w:tc>
        <w:tc>
          <w:tcPr>
            <w:tcW w:w="1184" w:type="dxa"/>
            <w:vMerge w:val="continue"/>
            <w:tcBorders>
              <w:top w:val="single" w:color="auto" w:sz="4" w:space="0"/>
              <w:left w:val="single" w:color="auto" w:sz="4" w:space="0"/>
              <w:bottom w:val="single" w:color="auto" w:sz="4" w:space="0"/>
              <w:right w:val="single" w:color="auto" w:sz="4" w:space="0"/>
            </w:tcBorders>
          </w:tcPr>
          <w:p w14:paraId="143B0DFC"/>
        </w:tc>
      </w:tr>
      <w:tr w14:paraId="2D0E8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957" w:type="dxa"/>
            <w:vMerge w:val="continue"/>
            <w:tcBorders>
              <w:top w:val="single" w:color="auto" w:sz="4" w:space="0"/>
              <w:left w:val="single" w:color="auto" w:sz="4" w:space="0"/>
              <w:bottom w:val="single" w:color="auto" w:sz="4" w:space="0"/>
              <w:right w:val="single" w:color="auto" w:sz="4" w:space="0"/>
            </w:tcBorders>
          </w:tcPr>
          <w:p w14:paraId="395299B6"/>
        </w:tc>
        <w:tc>
          <w:tcPr>
            <w:tcW w:w="1698" w:type="dxa"/>
            <w:vMerge w:val="continue"/>
            <w:tcBorders>
              <w:top w:val="single" w:color="auto" w:sz="4" w:space="0"/>
              <w:left w:val="single" w:color="auto" w:sz="4" w:space="0"/>
              <w:bottom w:val="single" w:color="auto" w:sz="4" w:space="0"/>
              <w:right w:val="single" w:color="auto" w:sz="4" w:space="0"/>
            </w:tcBorders>
          </w:tcPr>
          <w:p w14:paraId="24F5614E"/>
        </w:tc>
        <w:tc>
          <w:tcPr>
            <w:tcW w:w="3415" w:type="dxa"/>
            <w:vMerge w:val="continue"/>
            <w:tcBorders>
              <w:top w:val="single" w:color="auto" w:sz="4" w:space="0"/>
              <w:left w:val="single" w:color="auto" w:sz="4" w:space="0"/>
              <w:bottom w:val="single" w:color="auto" w:sz="4" w:space="0"/>
              <w:right w:val="single" w:color="auto" w:sz="4" w:space="0"/>
            </w:tcBorders>
          </w:tcPr>
          <w:p w14:paraId="776342F0"/>
        </w:tc>
        <w:tc>
          <w:tcPr>
            <w:tcW w:w="1350" w:type="dxa"/>
            <w:vMerge w:val="restart"/>
            <w:tcBorders>
              <w:top w:val="single" w:color="auto" w:sz="4" w:space="0"/>
              <w:left w:val="single" w:color="auto" w:sz="4" w:space="0"/>
              <w:bottom w:val="single" w:color="auto" w:sz="4" w:space="0"/>
              <w:right w:val="single" w:color="auto" w:sz="4" w:space="0"/>
            </w:tcBorders>
            <w:vAlign w:val="center"/>
          </w:tcPr>
          <w:p w14:paraId="574CCC2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38" w:type="dxa"/>
            <w:tcBorders>
              <w:top w:val="single" w:color="auto" w:sz="4" w:space="0"/>
              <w:left w:val="single" w:color="auto" w:sz="4" w:space="0"/>
              <w:bottom w:val="single" w:color="auto" w:sz="4" w:space="0"/>
              <w:right w:val="single" w:color="auto" w:sz="4" w:space="0"/>
            </w:tcBorders>
            <w:vAlign w:val="center"/>
          </w:tcPr>
          <w:p w14:paraId="3F68F18E">
            <w:pPr>
              <w:rPr>
                <w:rFonts w:hint="eastAsia" w:ascii="宋体" w:cs="宋体"/>
                <w:color w:val="000000"/>
                <w:highlight w:val="none"/>
              </w:rPr>
            </w:pPr>
            <w:r>
              <w:rPr>
                <w:rFonts w:hint="eastAsia" w:ascii="宋体" w:cs="宋体"/>
                <w:color w:val="000000"/>
                <w:highlight w:val="none"/>
              </w:rPr>
              <w:t>拆除构筑物但未拆除建筑物，无法恢复的</w:t>
            </w:r>
          </w:p>
        </w:tc>
        <w:tc>
          <w:tcPr>
            <w:tcW w:w="2342" w:type="dxa"/>
            <w:tcBorders>
              <w:top w:val="single" w:color="auto" w:sz="4" w:space="0"/>
              <w:left w:val="single" w:color="auto" w:sz="4" w:space="0"/>
              <w:bottom w:val="single" w:color="auto" w:sz="4" w:space="0"/>
              <w:right w:val="single" w:color="auto" w:sz="4" w:space="0"/>
            </w:tcBorders>
            <w:vAlign w:val="center"/>
          </w:tcPr>
          <w:p w14:paraId="2B661C0F">
            <w:pPr>
              <w:rPr>
                <w:rFonts w:hint="eastAsia" w:ascii="宋体" w:cs="宋体"/>
                <w:color w:val="000000"/>
                <w:highlight w:val="none"/>
              </w:rPr>
            </w:pPr>
            <w:r>
              <w:rPr>
                <w:rFonts w:hint="eastAsia" w:ascii="宋体" w:cs="宋体"/>
                <w:color w:val="000000"/>
                <w:highlight w:val="none"/>
              </w:rPr>
              <w:t>有违法所得的，没收违法所得</w:t>
            </w:r>
          </w:p>
          <w:p w14:paraId="22819E70">
            <w:pPr>
              <w:rPr>
                <w:rFonts w:hint="eastAsia" w:ascii="宋体" w:cs="宋体"/>
                <w:color w:val="000000"/>
                <w:highlight w:val="none"/>
              </w:rPr>
            </w:pPr>
            <w:r>
              <w:rPr>
                <w:rFonts w:hint="eastAsia" w:ascii="宋体" w:cs="宋体"/>
                <w:color w:val="000000"/>
                <w:highlight w:val="none"/>
              </w:rPr>
              <w:t>对单位：处</w:t>
            </w:r>
            <w:r>
              <w:rPr>
                <w:rFonts w:hint="eastAsia" w:ascii="宋体" w:cs="宋体"/>
                <w:color w:val="000000"/>
                <w:highlight w:val="none"/>
                <w:lang w:val="en-US" w:eastAsia="zh-CN"/>
              </w:rPr>
              <w:t>9</w:t>
            </w:r>
            <w:r>
              <w:rPr>
                <w:rFonts w:hint="eastAsia" w:ascii="宋体" w:cs="宋体"/>
                <w:color w:val="000000"/>
                <w:highlight w:val="none"/>
              </w:rPr>
              <w:t>万元以上</w:t>
            </w:r>
            <w:r>
              <w:rPr>
                <w:rFonts w:hint="eastAsia" w:ascii="宋体" w:cs="宋体"/>
                <w:color w:val="000000"/>
                <w:highlight w:val="none"/>
                <w:lang w:val="en-US" w:eastAsia="zh-CN"/>
              </w:rPr>
              <w:t>9.5</w:t>
            </w:r>
            <w:r>
              <w:rPr>
                <w:rFonts w:hint="eastAsia" w:ascii="宋体" w:cs="宋体"/>
                <w:color w:val="000000"/>
                <w:highlight w:val="none"/>
              </w:rPr>
              <w:t>万元以下罚款</w:t>
            </w:r>
          </w:p>
          <w:p w14:paraId="2A5AE0C4">
            <w:pPr>
              <w:rPr>
                <w:rFonts w:hint="eastAsia" w:ascii="宋体" w:cs="宋体"/>
                <w:color w:val="000000"/>
                <w:highlight w:val="none"/>
              </w:rPr>
            </w:pPr>
            <w:r>
              <w:rPr>
                <w:rFonts w:hint="eastAsia" w:ascii="宋体" w:cs="宋体"/>
                <w:color w:val="000000"/>
                <w:highlight w:val="none"/>
              </w:rPr>
              <w:t>对个人：处</w:t>
            </w:r>
            <w:r>
              <w:rPr>
                <w:rFonts w:hint="eastAsia" w:ascii="宋体" w:cs="宋体"/>
                <w:color w:val="000000"/>
                <w:highlight w:val="none"/>
                <w:lang w:val="en-US" w:eastAsia="zh-CN"/>
              </w:rPr>
              <w:t>4</w:t>
            </w:r>
            <w:r>
              <w:rPr>
                <w:rFonts w:hint="eastAsia" w:ascii="宋体" w:cs="宋体"/>
                <w:color w:val="000000"/>
                <w:highlight w:val="none"/>
              </w:rPr>
              <w:t>万元以上</w:t>
            </w:r>
            <w:r>
              <w:rPr>
                <w:rFonts w:hint="eastAsia" w:ascii="宋体" w:cs="宋体"/>
                <w:color w:val="000000"/>
                <w:highlight w:val="none"/>
                <w:lang w:val="en-US" w:eastAsia="zh-CN"/>
              </w:rPr>
              <w:t>4.5</w:t>
            </w:r>
            <w:r>
              <w:rPr>
                <w:rFonts w:hint="eastAsia" w:ascii="宋体" w:cs="宋体"/>
                <w:color w:val="000000"/>
                <w:highlight w:val="none"/>
              </w:rPr>
              <w:t>万元以下罚款</w:t>
            </w:r>
          </w:p>
        </w:tc>
        <w:tc>
          <w:tcPr>
            <w:tcW w:w="932" w:type="dxa"/>
            <w:vMerge w:val="continue"/>
            <w:tcBorders>
              <w:top w:val="single" w:color="auto" w:sz="4" w:space="0"/>
              <w:left w:val="single" w:color="auto" w:sz="4" w:space="0"/>
              <w:bottom w:val="single" w:color="auto" w:sz="4" w:space="0"/>
              <w:right w:val="single" w:color="auto" w:sz="4" w:space="0"/>
            </w:tcBorders>
          </w:tcPr>
          <w:p w14:paraId="4B7E955C"/>
        </w:tc>
        <w:tc>
          <w:tcPr>
            <w:tcW w:w="1184" w:type="dxa"/>
            <w:vMerge w:val="continue"/>
            <w:tcBorders>
              <w:top w:val="single" w:color="auto" w:sz="4" w:space="0"/>
              <w:left w:val="single" w:color="auto" w:sz="4" w:space="0"/>
              <w:bottom w:val="single" w:color="auto" w:sz="4" w:space="0"/>
              <w:right w:val="single" w:color="auto" w:sz="4" w:space="0"/>
            </w:tcBorders>
          </w:tcPr>
          <w:p w14:paraId="4395761A"/>
        </w:tc>
      </w:tr>
      <w:tr w14:paraId="4237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6" w:hRule="atLeast"/>
        </w:trPr>
        <w:tc>
          <w:tcPr>
            <w:tcW w:w="957" w:type="dxa"/>
            <w:vMerge w:val="continue"/>
            <w:tcBorders>
              <w:top w:val="single" w:color="auto" w:sz="4" w:space="0"/>
              <w:left w:val="single" w:color="auto" w:sz="4" w:space="0"/>
              <w:bottom w:val="single" w:color="auto" w:sz="4" w:space="0"/>
              <w:right w:val="single" w:color="auto" w:sz="4" w:space="0"/>
            </w:tcBorders>
          </w:tcPr>
          <w:p w14:paraId="3BB36F13"/>
        </w:tc>
        <w:tc>
          <w:tcPr>
            <w:tcW w:w="1698" w:type="dxa"/>
            <w:vMerge w:val="continue"/>
            <w:tcBorders>
              <w:top w:val="single" w:color="auto" w:sz="4" w:space="0"/>
              <w:left w:val="single" w:color="auto" w:sz="4" w:space="0"/>
              <w:bottom w:val="single" w:color="auto" w:sz="4" w:space="0"/>
              <w:right w:val="single" w:color="auto" w:sz="4" w:space="0"/>
            </w:tcBorders>
          </w:tcPr>
          <w:p w14:paraId="65376C97"/>
        </w:tc>
        <w:tc>
          <w:tcPr>
            <w:tcW w:w="3415" w:type="dxa"/>
            <w:vMerge w:val="continue"/>
            <w:tcBorders>
              <w:top w:val="single" w:color="auto" w:sz="4" w:space="0"/>
              <w:left w:val="single" w:color="auto" w:sz="4" w:space="0"/>
              <w:bottom w:val="single" w:color="auto" w:sz="4" w:space="0"/>
              <w:right w:val="single" w:color="auto" w:sz="4" w:space="0"/>
            </w:tcBorders>
          </w:tcPr>
          <w:p w14:paraId="541A2FC5"/>
        </w:tc>
        <w:tc>
          <w:tcPr>
            <w:tcW w:w="1350" w:type="dxa"/>
            <w:vMerge w:val="continue"/>
            <w:tcBorders>
              <w:top w:val="single" w:color="auto" w:sz="4" w:space="0"/>
              <w:left w:val="single" w:color="auto" w:sz="4" w:space="0"/>
              <w:bottom w:val="single" w:color="auto" w:sz="4" w:space="0"/>
              <w:right w:val="single" w:color="auto" w:sz="4" w:space="0"/>
            </w:tcBorders>
            <w:vAlign w:val="center"/>
          </w:tcPr>
          <w:p w14:paraId="79E340FF"/>
        </w:tc>
        <w:tc>
          <w:tcPr>
            <w:tcW w:w="1638" w:type="dxa"/>
            <w:tcBorders>
              <w:top w:val="single" w:color="auto" w:sz="4" w:space="0"/>
              <w:left w:val="single" w:color="auto" w:sz="4" w:space="0"/>
              <w:bottom w:val="single" w:color="auto" w:sz="4" w:space="0"/>
              <w:right w:val="single" w:color="auto" w:sz="4" w:space="0"/>
            </w:tcBorders>
            <w:vAlign w:val="center"/>
          </w:tcPr>
          <w:p w14:paraId="5AE41D94">
            <w:pPr>
              <w:rPr>
                <w:rFonts w:hint="eastAsia" w:ascii="宋体" w:cs="宋体"/>
                <w:color w:val="000000"/>
                <w:highlight w:val="none"/>
                <w:lang w:val="en-US" w:eastAsia="zh-CN"/>
              </w:rPr>
            </w:pPr>
            <w:r>
              <w:rPr>
                <w:rFonts w:hint="eastAsia" w:ascii="宋体" w:cs="宋体"/>
                <w:color w:val="000000"/>
                <w:highlight w:val="none"/>
              </w:rPr>
              <w:t>拆除建筑物，且无法恢复的</w:t>
            </w:r>
          </w:p>
        </w:tc>
        <w:tc>
          <w:tcPr>
            <w:tcW w:w="2342" w:type="dxa"/>
            <w:tcBorders>
              <w:top w:val="single" w:color="auto" w:sz="4" w:space="0"/>
              <w:left w:val="single" w:color="auto" w:sz="4" w:space="0"/>
              <w:bottom w:val="single" w:color="auto" w:sz="4" w:space="0"/>
              <w:right w:val="single" w:color="auto" w:sz="4" w:space="0"/>
            </w:tcBorders>
            <w:vAlign w:val="center"/>
          </w:tcPr>
          <w:p w14:paraId="685AB6C1">
            <w:pPr>
              <w:rPr>
                <w:rFonts w:hint="eastAsia" w:ascii="宋体" w:cs="宋体"/>
                <w:color w:val="000000"/>
                <w:highlight w:val="none"/>
              </w:rPr>
            </w:pPr>
            <w:r>
              <w:rPr>
                <w:rFonts w:hint="eastAsia" w:ascii="宋体" w:cs="宋体"/>
                <w:color w:val="000000"/>
                <w:highlight w:val="none"/>
              </w:rPr>
              <w:t>有违法所得的，没收违法所得</w:t>
            </w:r>
          </w:p>
          <w:p w14:paraId="0DC36421">
            <w:pPr>
              <w:rPr>
                <w:rFonts w:hint="eastAsia" w:ascii="宋体" w:cs="宋体"/>
                <w:color w:val="000000"/>
                <w:highlight w:val="none"/>
              </w:rPr>
            </w:pPr>
            <w:r>
              <w:rPr>
                <w:rFonts w:hint="eastAsia" w:ascii="宋体" w:cs="宋体"/>
                <w:color w:val="000000"/>
                <w:highlight w:val="none"/>
              </w:rPr>
              <w:t>对单位：处</w:t>
            </w:r>
            <w:r>
              <w:rPr>
                <w:rFonts w:hint="eastAsia" w:ascii="宋体" w:cs="宋体"/>
                <w:color w:val="000000"/>
                <w:highlight w:val="none"/>
                <w:lang w:val="en-US" w:eastAsia="zh-CN"/>
              </w:rPr>
              <w:t>9.5</w:t>
            </w:r>
            <w:r>
              <w:rPr>
                <w:rFonts w:hint="eastAsia" w:ascii="宋体" w:cs="宋体"/>
                <w:color w:val="000000"/>
                <w:highlight w:val="none"/>
              </w:rPr>
              <w:t>万元以上10万元以下罚款</w:t>
            </w:r>
          </w:p>
          <w:p w14:paraId="37C8B79F">
            <w:pPr>
              <w:rPr>
                <w:rFonts w:hint="eastAsia" w:ascii="宋体" w:cs="宋体"/>
                <w:color w:val="000000"/>
                <w:highlight w:val="none"/>
                <w:lang w:val="en-US" w:eastAsia="zh-CN"/>
              </w:rPr>
            </w:pPr>
            <w:r>
              <w:rPr>
                <w:rFonts w:hint="eastAsia" w:ascii="宋体" w:cs="宋体"/>
                <w:color w:val="000000"/>
                <w:highlight w:val="none"/>
              </w:rPr>
              <w:t>对个人：处</w:t>
            </w:r>
            <w:r>
              <w:rPr>
                <w:rFonts w:hint="eastAsia" w:ascii="宋体" w:cs="宋体"/>
                <w:color w:val="000000"/>
                <w:highlight w:val="none"/>
                <w:lang w:val="en-US" w:eastAsia="zh-CN"/>
              </w:rPr>
              <w:t>4.5</w:t>
            </w:r>
            <w:r>
              <w:rPr>
                <w:rFonts w:hint="eastAsia" w:ascii="宋体" w:cs="宋体"/>
                <w:color w:val="000000"/>
                <w:highlight w:val="none"/>
              </w:rPr>
              <w:t>万元以上5万元以下罚款</w:t>
            </w:r>
          </w:p>
        </w:tc>
        <w:tc>
          <w:tcPr>
            <w:tcW w:w="932" w:type="dxa"/>
            <w:vMerge w:val="continue"/>
            <w:tcBorders>
              <w:top w:val="single" w:color="auto" w:sz="4" w:space="0"/>
              <w:left w:val="single" w:color="auto" w:sz="4" w:space="0"/>
              <w:bottom w:val="single" w:color="auto" w:sz="4" w:space="0"/>
              <w:right w:val="single" w:color="auto" w:sz="4" w:space="0"/>
            </w:tcBorders>
          </w:tcPr>
          <w:p w14:paraId="7A46208A"/>
        </w:tc>
        <w:tc>
          <w:tcPr>
            <w:tcW w:w="1184" w:type="dxa"/>
            <w:vMerge w:val="continue"/>
            <w:tcBorders>
              <w:top w:val="single" w:color="auto" w:sz="4" w:space="0"/>
              <w:left w:val="single" w:color="auto" w:sz="4" w:space="0"/>
              <w:bottom w:val="single" w:color="auto" w:sz="4" w:space="0"/>
              <w:right w:val="single" w:color="auto" w:sz="4" w:space="0"/>
            </w:tcBorders>
          </w:tcPr>
          <w:p w14:paraId="056F4641"/>
        </w:tc>
      </w:tr>
    </w:tbl>
    <w:p w14:paraId="53B3BCC5">
      <w:pPr>
        <w:rPr>
          <w:highlight w:val="none"/>
        </w:rPr>
      </w:pPr>
    </w:p>
    <w:p w14:paraId="1352963B">
      <w:pPr>
        <w:rPr>
          <w:highlight w:val="none"/>
        </w:rPr>
      </w:pPr>
    </w:p>
    <w:p w14:paraId="07E2AE58">
      <w:pPr>
        <w:pStyle w:val="2"/>
        <w:rPr>
          <w:highlight w:val="none"/>
        </w:rPr>
      </w:pPr>
    </w:p>
    <w:p w14:paraId="15551A5C">
      <w:pPr>
        <w:pStyle w:val="2"/>
        <w:rPr>
          <w:highlight w:val="none"/>
        </w:rPr>
      </w:pPr>
    </w:p>
    <w:p w14:paraId="3C49D7C3">
      <w:pPr>
        <w:pStyle w:val="2"/>
        <w:rPr>
          <w:highlight w:val="none"/>
        </w:rPr>
      </w:pPr>
    </w:p>
    <w:p w14:paraId="1447270B">
      <w:pPr>
        <w:pStyle w:val="2"/>
        <w:rPr>
          <w:highlight w:val="none"/>
        </w:rPr>
      </w:pPr>
    </w:p>
    <w:p w14:paraId="6260A9E7">
      <w:pPr>
        <w:pStyle w:val="2"/>
        <w:rPr>
          <w:highlight w:val="none"/>
        </w:rPr>
      </w:pPr>
    </w:p>
    <w:p w14:paraId="6F0B7E98">
      <w:pPr>
        <w:pStyle w:val="2"/>
        <w:rPr>
          <w:highlight w:val="none"/>
        </w:rPr>
      </w:pPr>
      <w:bookmarkStart w:id="0" w:name="_GoBack"/>
      <w:bookmarkEnd w:id="0"/>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519"/>
        <w:gridCol w:w="3594"/>
        <w:gridCol w:w="1350"/>
        <w:gridCol w:w="1900"/>
        <w:gridCol w:w="2149"/>
        <w:gridCol w:w="863"/>
        <w:gridCol w:w="1184"/>
      </w:tblGrid>
      <w:tr w14:paraId="3C3E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7" w:type="dxa"/>
            <w:tcBorders>
              <w:top w:val="single" w:color="auto" w:sz="4" w:space="0"/>
              <w:left w:val="single" w:color="auto" w:sz="4" w:space="0"/>
              <w:bottom w:val="single" w:color="auto" w:sz="4" w:space="0"/>
              <w:right w:val="single" w:color="auto" w:sz="4" w:space="0"/>
            </w:tcBorders>
            <w:vAlign w:val="center"/>
          </w:tcPr>
          <w:p w14:paraId="1D94563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9" w:type="dxa"/>
            <w:tcBorders>
              <w:top w:val="single" w:color="auto" w:sz="4" w:space="0"/>
              <w:left w:val="single" w:color="auto" w:sz="4" w:space="0"/>
              <w:bottom w:val="single" w:color="auto" w:sz="4" w:space="0"/>
              <w:right w:val="single" w:color="auto" w:sz="4" w:space="0"/>
            </w:tcBorders>
            <w:vAlign w:val="center"/>
          </w:tcPr>
          <w:p w14:paraId="412AA23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594" w:type="dxa"/>
            <w:tcBorders>
              <w:top w:val="single" w:color="auto" w:sz="4" w:space="0"/>
              <w:left w:val="single" w:color="auto" w:sz="4" w:space="0"/>
              <w:bottom w:val="single" w:color="auto" w:sz="4" w:space="0"/>
              <w:right w:val="single" w:color="auto" w:sz="4" w:space="0"/>
            </w:tcBorders>
            <w:vAlign w:val="center"/>
          </w:tcPr>
          <w:p w14:paraId="7A9F4B9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7458A22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00" w:type="dxa"/>
            <w:tcBorders>
              <w:top w:val="single" w:color="auto" w:sz="4" w:space="0"/>
              <w:left w:val="single" w:color="auto" w:sz="4" w:space="0"/>
              <w:bottom w:val="single" w:color="auto" w:sz="4" w:space="0"/>
              <w:right w:val="single" w:color="auto" w:sz="4" w:space="0"/>
            </w:tcBorders>
            <w:vAlign w:val="center"/>
          </w:tcPr>
          <w:p w14:paraId="6517608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49" w:type="dxa"/>
            <w:tcBorders>
              <w:top w:val="single" w:color="auto" w:sz="4" w:space="0"/>
              <w:left w:val="single" w:color="auto" w:sz="4" w:space="0"/>
              <w:bottom w:val="single" w:color="auto" w:sz="4" w:space="0"/>
              <w:right w:val="single" w:color="auto" w:sz="4" w:space="0"/>
            </w:tcBorders>
            <w:vAlign w:val="center"/>
          </w:tcPr>
          <w:p w14:paraId="2D1FBDC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863" w:type="dxa"/>
            <w:tcBorders>
              <w:top w:val="single" w:color="auto" w:sz="4" w:space="0"/>
              <w:left w:val="single" w:color="auto" w:sz="4" w:space="0"/>
              <w:bottom w:val="single" w:color="auto" w:sz="4" w:space="0"/>
              <w:right w:val="single" w:color="auto" w:sz="4" w:space="0"/>
            </w:tcBorders>
            <w:vAlign w:val="center"/>
          </w:tcPr>
          <w:p w14:paraId="1457076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84" w:type="dxa"/>
            <w:tcBorders>
              <w:top w:val="single" w:color="auto" w:sz="4" w:space="0"/>
              <w:left w:val="single" w:color="auto" w:sz="4" w:space="0"/>
              <w:bottom w:val="single" w:color="auto" w:sz="4" w:space="0"/>
              <w:right w:val="single" w:color="auto" w:sz="4" w:space="0"/>
            </w:tcBorders>
            <w:vAlign w:val="center"/>
          </w:tcPr>
          <w:p w14:paraId="1E657D0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E001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90FF92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类别：历史建筑类</w:t>
            </w:r>
          </w:p>
        </w:tc>
      </w:tr>
      <w:tr w14:paraId="5228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trPr>
        <w:tc>
          <w:tcPr>
            <w:tcW w:w="957" w:type="dxa"/>
            <w:vMerge w:val="restart"/>
            <w:tcBorders>
              <w:top w:val="single" w:color="auto" w:sz="4" w:space="0"/>
              <w:left w:val="single" w:color="auto" w:sz="4" w:space="0"/>
              <w:bottom w:val="single" w:color="auto" w:sz="4" w:space="0"/>
              <w:right w:val="single" w:color="auto" w:sz="4" w:space="0"/>
            </w:tcBorders>
          </w:tcPr>
          <w:p w14:paraId="08BA8A0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2413008</w:t>
            </w:r>
          </w:p>
        </w:tc>
        <w:tc>
          <w:tcPr>
            <w:tcW w:w="1519" w:type="dxa"/>
            <w:vMerge w:val="restart"/>
            <w:tcBorders>
              <w:top w:val="single" w:color="auto" w:sz="4" w:space="0"/>
              <w:left w:val="single" w:color="auto" w:sz="4" w:space="0"/>
              <w:bottom w:val="single" w:color="auto" w:sz="4" w:space="0"/>
              <w:right w:val="single" w:color="auto" w:sz="4" w:space="0"/>
            </w:tcBorders>
          </w:tcPr>
          <w:p w14:paraId="1D02F4B5">
            <w:pPr>
              <w:rPr>
                <w:rFonts w:hint="eastAsia" w:ascii="宋体" w:cs="宋体"/>
                <w:color w:val="000000"/>
                <w:highlight w:val="none"/>
                <w:lang w:val="en-US" w:eastAsia="zh-CN"/>
              </w:rPr>
            </w:pPr>
            <w:r>
              <w:rPr>
                <w:rFonts w:hint="eastAsia" w:ascii="宋体" w:cs="宋体"/>
                <w:color w:val="000000"/>
                <w:highlight w:val="none"/>
                <w:lang w:eastAsia="zh-CN"/>
              </w:rPr>
              <w:t>未经批准对历史建筑进行外部修缮装饰、添加设施以及改变历史建筑的结构或者使用性质，造成严重后果的；或者</w:t>
            </w:r>
            <w:r>
              <w:rPr>
                <w:rFonts w:hint="eastAsia" w:ascii="宋体" w:cs="宋体"/>
                <w:color w:val="000000"/>
                <w:highlight w:val="none"/>
                <w:lang w:val="en-US" w:eastAsia="zh-CN"/>
              </w:rPr>
              <w:t>虽经批准，但是</w:t>
            </w:r>
            <w:r>
              <w:rPr>
                <w:rFonts w:hint="eastAsia" w:ascii="宋体" w:cs="宋体"/>
                <w:color w:val="000000"/>
                <w:highlight w:val="none"/>
                <w:lang w:eastAsia="zh-CN"/>
              </w:rPr>
              <w:t>在活动过程中对传统格局、历史风貌或者历史建筑构成破坏性影响</w:t>
            </w:r>
            <w:r>
              <w:rPr>
                <w:rFonts w:hint="eastAsia" w:ascii="宋体" w:cs="宋体"/>
                <w:color w:val="000000"/>
                <w:highlight w:val="none"/>
                <w:lang w:val="en-US" w:eastAsia="zh-CN"/>
              </w:rPr>
              <w:t>且</w:t>
            </w:r>
            <w:r>
              <w:rPr>
                <w:rFonts w:hint="eastAsia" w:ascii="宋体" w:cs="宋体"/>
                <w:color w:val="000000"/>
                <w:highlight w:val="none"/>
              </w:rPr>
              <w:t>造成严重后果的的</w:t>
            </w:r>
          </w:p>
        </w:tc>
        <w:tc>
          <w:tcPr>
            <w:tcW w:w="3594" w:type="dxa"/>
            <w:vMerge w:val="restart"/>
            <w:tcBorders>
              <w:top w:val="single" w:color="auto" w:sz="4" w:space="0"/>
              <w:left w:val="single" w:color="auto" w:sz="4" w:space="0"/>
              <w:bottom w:val="single" w:color="auto" w:sz="4" w:space="0"/>
              <w:right w:val="single" w:color="auto" w:sz="4" w:space="0"/>
            </w:tcBorders>
          </w:tcPr>
          <w:p w14:paraId="0D97BB0B">
            <w:pPr>
              <w:rPr>
                <w:rFonts w:hint="eastAsia" w:ascii="宋体" w:cs="宋体"/>
                <w:color w:val="000000"/>
                <w:highlight w:val="none"/>
                <w:lang w:eastAsia="zh-CN"/>
              </w:rPr>
            </w:pPr>
            <w:r>
              <w:rPr>
                <w:rFonts w:hint="eastAsia" w:ascii="宋体" w:cs="宋体"/>
                <w:color w:val="000000"/>
                <w:highlight w:val="none"/>
                <w:lang w:eastAsia="zh-CN"/>
              </w:rPr>
              <w:t>《历史文化名城名镇名村保护条例》第四十三条</w:t>
            </w:r>
            <w:r>
              <w:rPr>
                <w:rFonts w:hint="eastAsia" w:ascii="宋体" w:cs="宋体"/>
                <w:color w:val="000000"/>
                <w:highlight w:val="none"/>
                <w:lang w:val="en-US" w:eastAsia="zh-CN"/>
              </w:rPr>
              <w:t xml:space="preserve">第（二）项 </w:t>
            </w:r>
            <w:r>
              <w:rPr>
                <w:rFonts w:hint="eastAsia" w:ascii="宋体" w:cs="宋体"/>
                <w:color w:val="000000"/>
                <w:highlight w:val="none"/>
                <w:lang w:eastAsia="zh-CN"/>
              </w:rPr>
              <w:t xml:space="preserve"> 违反本条例规定，未经城乡规划主管部门会同同级文物主管部门批准，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万元以上10万元以下的罚款，对个人并处1万元以上5万元以下的罚款；造成损失的，依法承担赔偿责任：</w:t>
            </w:r>
            <w:r>
              <w:rPr>
                <w:rFonts w:hint="eastAsia" w:ascii="宋体" w:cs="宋体"/>
                <w:color w:val="000000"/>
                <w:highlight w:val="none"/>
                <w:lang w:eastAsia="zh-CN"/>
              </w:rPr>
              <w:br w:type="textWrapping"/>
            </w:r>
            <w:r>
              <w:rPr>
                <w:rFonts w:hint="eastAsia" w:ascii="宋体" w:cs="宋体"/>
                <w:color w:val="000000"/>
                <w:highlight w:val="none"/>
                <w:lang w:eastAsia="zh-CN"/>
              </w:rPr>
              <w:t>（</w:t>
            </w:r>
            <w:r>
              <w:rPr>
                <w:rFonts w:hint="eastAsia" w:ascii="宋体" w:cs="宋体"/>
                <w:color w:val="000000"/>
                <w:highlight w:val="none"/>
                <w:lang w:val="en-US" w:eastAsia="zh-CN"/>
              </w:rPr>
              <w:t>二</w:t>
            </w:r>
            <w:r>
              <w:rPr>
                <w:rFonts w:hint="eastAsia" w:ascii="宋体" w:cs="宋体"/>
                <w:color w:val="000000"/>
                <w:highlight w:val="none"/>
                <w:lang w:eastAsia="zh-CN"/>
              </w:rPr>
              <w:t>）对历史建筑进行外部修缮装饰、添加设施以及改变历史建筑的结构或者使用性质的。</w:t>
            </w:r>
          </w:p>
          <w:p w14:paraId="39DE4D18">
            <w:pPr>
              <w:rPr>
                <w:rFonts w:hint="eastAsia" w:ascii="宋体" w:cs="宋体"/>
                <w:color w:val="000000"/>
                <w:highlight w:val="none"/>
                <w:lang w:val="en-US" w:eastAsia="zh-CN"/>
              </w:rPr>
            </w:pPr>
            <w:r>
              <w:rPr>
                <w:rFonts w:hint="eastAsia" w:ascii="宋体" w:cs="宋体"/>
                <w:color w:val="000000"/>
                <w:highlight w:val="none"/>
                <w:lang w:eastAsia="zh-CN"/>
              </w:rPr>
              <w:t>有关单位或者个人进行本条例第二十五条规定的活动，或者经批准进行本条第一款规定的活动，但是在活动过程中对传统格局、历史风貌或者历史建筑构成破坏性影响的，依照本条第一款规定予以处罚。</w:t>
            </w:r>
          </w:p>
        </w:tc>
        <w:tc>
          <w:tcPr>
            <w:tcW w:w="1350" w:type="dxa"/>
            <w:tcBorders>
              <w:top w:val="single" w:color="auto" w:sz="4" w:space="0"/>
              <w:left w:val="single" w:color="auto" w:sz="4" w:space="0"/>
              <w:bottom w:val="single" w:color="auto" w:sz="4" w:space="0"/>
              <w:right w:val="single" w:color="auto" w:sz="4" w:space="0"/>
            </w:tcBorders>
            <w:vAlign w:val="center"/>
          </w:tcPr>
          <w:p w14:paraId="2C68844E">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00" w:type="dxa"/>
            <w:tcBorders>
              <w:top w:val="single" w:color="auto" w:sz="4" w:space="0"/>
              <w:left w:val="single" w:color="auto" w:sz="4" w:space="0"/>
              <w:bottom w:val="single" w:color="auto" w:sz="4" w:space="0"/>
              <w:right w:val="single" w:color="auto" w:sz="4" w:space="0"/>
            </w:tcBorders>
            <w:vAlign w:val="center"/>
          </w:tcPr>
          <w:p w14:paraId="2E3D9452">
            <w:pPr>
              <w:rPr>
                <w:rFonts w:hint="eastAsia" w:ascii="宋体" w:cs="宋体"/>
                <w:color w:val="000000"/>
                <w:highlight w:val="none"/>
                <w:lang w:val="en-US" w:eastAsia="zh-CN"/>
              </w:rPr>
            </w:pPr>
            <w:r>
              <w:rPr>
                <w:rFonts w:hint="eastAsia" w:ascii="宋体" w:cs="宋体"/>
                <w:color w:val="000000"/>
                <w:highlight w:val="none"/>
                <w:lang w:eastAsia="zh-CN"/>
              </w:rPr>
              <w:t>未拆除建筑物、构筑物和其他设施，但对传统格局、历史风貌或者历史建筑构成破坏性影响，且影响无法消除的</w:t>
            </w:r>
          </w:p>
        </w:tc>
        <w:tc>
          <w:tcPr>
            <w:tcW w:w="2149" w:type="dxa"/>
            <w:tcBorders>
              <w:top w:val="single" w:color="auto" w:sz="4" w:space="0"/>
              <w:left w:val="single" w:color="auto" w:sz="4" w:space="0"/>
              <w:bottom w:val="single" w:color="auto" w:sz="4" w:space="0"/>
              <w:right w:val="single" w:color="auto" w:sz="4" w:space="0"/>
            </w:tcBorders>
            <w:vAlign w:val="center"/>
          </w:tcPr>
          <w:p w14:paraId="356D83F3">
            <w:pPr>
              <w:rPr>
                <w:rFonts w:hint="eastAsia" w:ascii="宋体" w:cs="宋体"/>
                <w:color w:val="000000"/>
                <w:highlight w:val="none"/>
                <w:lang w:eastAsia="zh-CN"/>
              </w:rPr>
            </w:pPr>
            <w:r>
              <w:rPr>
                <w:rFonts w:hint="eastAsia" w:ascii="宋体" w:cs="宋体"/>
                <w:color w:val="000000"/>
                <w:highlight w:val="none"/>
                <w:lang w:eastAsia="zh-CN"/>
              </w:rPr>
              <w:t>有违法所得的，没收违法所得</w:t>
            </w:r>
          </w:p>
          <w:p w14:paraId="7BDBD54A">
            <w:pPr>
              <w:rPr>
                <w:rFonts w:hint="eastAsia" w:ascii="宋体" w:cs="宋体"/>
                <w:color w:val="000000"/>
                <w:highlight w:val="none"/>
                <w:lang w:eastAsia="zh-CN"/>
              </w:rPr>
            </w:pPr>
            <w:r>
              <w:rPr>
                <w:rFonts w:hint="eastAsia" w:ascii="宋体" w:cs="宋体"/>
                <w:color w:val="000000"/>
                <w:highlight w:val="none"/>
                <w:lang w:eastAsia="zh-CN"/>
              </w:rPr>
              <w:t>对单位：处5万元以上</w:t>
            </w:r>
            <w:r>
              <w:rPr>
                <w:rFonts w:hint="eastAsia" w:ascii="宋体" w:cs="宋体"/>
                <w:color w:val="000000"/>
                <w:highlight w:val="none"/>
                <w:lang w:val="en-US" w:eastAsia="zh-CN"/>
              </w:rPr>
              <w:t>7</w:t>
            </w:r>
            <w:r>
              <w:rPr>
                <w:rFonts w:hint="eastAsia" w:ascii="宋体" w:cs="宋体"/>
                <w:color w:val="000000"/>
                <w:highlight w:val="none"/>
                <w:lang w:eastAsia="zh-CN"/>
              </w:rPr>
              <w:t>万元以下罚款</w:t>
            </w:r>
          </w:p>
          <w:p w14:paraId="41CD738C">
            <w:pPr>
              <w:rPr>
                <w:rFonts w:hint="eastAsia" w:ascii="宋体" w:cs="宋体"/>
                <w:color w:val="000000"/>
                <w:highlight w:val="none"/>
                <w:lang w:val="en-US" w:eastAsia="zh-CN"/>
              </w:rPr>
            </w:pPr>
            <w:r>
              <w:rPr>
                <w:rFonts w:hint="eastAsia" w:ascii="宋体" w:cs="宋体"/>
                <w:color w:val="000000"/>
                <w:highlight w:val="none"/>
                <w:lang w:eastAsia="zh-CN"/>
              </w:rPr>
              <w:t>对个人：处1万元以上2</w:t>
            </w:r>
            <w:r>
              <w:rPr>
                <w:rFonts w:hint="eastAsia" w:ascii="宋体" w:cs="宋体"/>
                <w:color w:val="000000"/>
                <w:highlight w:val="none"/>
                <w:lang w:val="en-US" w:eastAsia="zh-CN"/>
              </w:rPr>
              <w:t>.5</w:t>
            </w:r>
            <w:r>
              <w:rPr>
                <w:rFonts w:hint="eastAsia" w:ascii="宋体" w:cs="宋体"/>
                <w:color w:val="000000"/>
                <w:highlight w:val="none"/>
                <w:lang w:eastAsia="zh-CN"/>
              </w:rPr>
              <w:t>万元以下罚款</w:t>
            </w:r>
          </w:p>
        </w:tc>
        <w:tc>
          <w:tcPr>
            <w:tcW w:w="863" w:type="dxa"/>
            <w:vMerge w:val="restart"/>
            <w:tcBorders>
              <w:top w:val="single" w:color="auto" w:sz="4" w:space="0"/>
              <w:left w:val="single" w:color="auto" w:sz="4" w:space="0"/>
              <w:bottom w:val="single" w:color="auto" w:sz="4" w:space="0"/>
              <w:right w:val="single" w:color="auto" w:sz="4" w:space="0"/>
            </w:tcBorders>
          </w:tcPr>
          <w:p w14:paraId="5A0A9874">
            <w:pPr>
              <w:rPr>
                <w:rFonts w:hint="eastAsia" w:ascii="仿宋_GB2312" w:eastAsia="仿宋_GB2312" w:cs="仿宋_GB2312"/>
                <w:b/>
                <w:bCs/>
                <w:sz w:val="21"/>
                <w:szCs w:val="21"/>
                <w:highlight w:val="none"/>
                <w:vertAlign w:val="baseline"/>
                <w:lang w:val="en-US" w:eastAsia="zh-CN"/>
              </w:rPr>
            </w:pPr>
          </w:p>
        </w:tc>
        <w:tc>
          <w:tcPr>
            <w:tcW w:w="1184" w:type="dxa"/>
            <w:vMerge w:val="restart"/>
            <w:tcBorders>
              <w:top w:val="single" w:color="auto" w:sz="4" w:space="0"/>
              <w:left w:val="single" w:color="auto" w:sz="4" w:space="0"/>
              <w:bottom w:val="single" w:color="auto" w:sz="4" w:space="0"/>
              <w:right w:val="single" w:color="auto" w:sz="4" w:space="0"/>
            </w:tcBorders>
          </w:tcPr>
          <w:p w14:paraId="49A4ED14">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5EDE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1" w:hRule="atLeast"/>
        </w:trPr>
        <w:tc>
          <w:tcPr>
            <w:tcW w:w="957" w:type="dxa"/>
            <w:vMerge w:val="continue"/>
            <w:tcBorders>
              <w:top w:val="single" w:color="auto" w:sz="4" w:space="0"/>
              <w:left w:val="single" w:color="auto" w:sz="4" w:space="0"/>
              <w:bottom w:val="single" w:color="auto" w:sz="4" w:space="0"/>
              <w:right w:val="single" w:color="auto" w:sz="4" w:space="0"/>
            </w:tcBorders>
          </w:tcPr>
          <w:p w14:paraId="5898640F"/>
        </w:tc>
        <w:tc>
          <w:tcPr>
            <w:tcW w:w="1519" w:type="dxa"/>
            <w:vMerge w:val="continue"/>
            <w:tcBorders>
              <w:top w:val="single" w:color="auto" w:sz="4" w:space="0"/>
              <w:left w:val="single" w:color="auto" w:sz="4" w:space="0"/>
              <w:bottom w:val="single" w:color="auto" w:sz="4" w:space="0"/>
              <w:right w:val="single" w:color="auto" w:sz="4" w:space="0"/>
            </w:tcBorders>
          </w:tcPr>
          <w:p w14:paraId="54B1DD68"/>
        </w:tc>
        <w:tc>
          <w:tcPr>
            <w:tcW w:w="3594" w:type="dxa"/>
            <w:vMerge w:val="continue"/>
            <w:tcBorders>
              <w:top w:val="single" w:color="auto" w:sz="4" w:space="0"/>
              <w:left w:val="single" w:color="auto" w:sz="4" w:space="0"/>
              <w:bottom w:val="single" w:color="auto" w:sz="4" w:space="0"/>
              <w:right w:val="single" w:color="auto" w:sz="4" w:space="0"/>
            </w:tcBorders>
          </w:tcPr>
          <w:p w14:paraId="5ADCE39F"/>
        </w:tc>
        <w:tc>
          <w:tcPr>
            <w:tcW w:w="1350" w:type="dxa"/>
            <w:tcBorders>
              <w:top w:val="single" w:color="auto" w:sz="4" w:space="0"/>
              <w:left w:val="single" w:color="auto" w:sz="4" w:space="0"/>
              <w:bottom w:val="single" w:color="auto" w:sz="4" w:space="0"/>
              <w:right w:val="single" w:color="auto" w:sz="4" w:space="0"/>
            </w:tcBorders>
            <w:vAlign w:val="center"/>
          </w:tcPr>
          <w:p w14:paraId="0E39790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00" w:type="dxa"/>
            <w:tcBorders>
              <w:top w:val="single" w:color="auto" w:sz="4" w:space="0"/>
              <w:left w:val="single" w:color="auto" w:sz="4" w:space="0"/>
              <w:bottom w:val="single" w:color="auto" w:sz="4" w:space="0"/>
              <w:right w:val="single" w:color="auto" w:sz="4" w:space="0"/>
            </w:tcBorders>
            <w:vAlign w:val="center"/>
          </w:tcPr>
          <w:p w14:paraId="2ADF5D1B">
            <w:pPr>
              <w:rPr>
                <w:rFonts w:hint="eastAsia" w:ascii="宋体" w:cs="宋体"/>
                <w:color w:val="000000"/>
                <w:highlight w:val="none"/>
                <w:lang w:eastAsia="zh-CN"/>
              </w:rPr>
            </w:pPr>
            <w:r>
              <w:rPr>
                <w:rFonts w:hint="eastAsia" w:ascii="宋体" w:cs="宋体"/>
                <w:color w:val="000000"/>
                <w:highlight w:val="none"/>
                <w:lang w:eastAsia="zh-CN"/>
              </w:rPr>
              <w:t>只拆除建筑物、构筑物以外其他设施，且无法恢复的</w:t>
            </w:r>
          </w:p>
        </w:tc>
        <w:tc>
          <w:tcPr>
            <w:tcW w:w="2149" w:type="dxa"/>
            <w:tcBorders>
              <w:top w:val="single" w:color="auto" w:sz="4" w:space="0"/>
              <w:left w:val="single" w:color="auto" w:sz="4" w:space="0"/>
              <w:bottom w:val="single" w:color="auto" w:sz="4" w:space="0"/>
              <w:right w:val="single" w:color="auto" w:sz="4" w:space="0"/>
            </w:tcBorders>
            <w:vAlign w:val="center"/>
          </w:tcPr>
          <w:p w14:paraId="2429653F">
            <w:pPr>
              <w:rPr>
                <w:rFonts w:hint="eastAsia" w:ascii="宋体" w:cs="宋体"/>
                <w:color w:val="000000"/>
                <w:highlight w:val="none"/>
                <w:lang w:eastAsia="zh-CN"/>
              </w:rPr>
            </w:pPr>
            <w:r>
              <w:rPr>
                <w:rFonts w:hint="eastAsia" w:ascii="宋体" w:cs="宋体"/>
                <w:color w:val="000000"/>
                <w:highlight w:val="none"/>
                <w:lang w:eastAsia="zh-CN"/>
              </w:rPr>
              <w:t>有违法所得的，没收违法所得</w:t>
            </w:r>
          </w:p>
          <w:p w14:paraId="5E6917FD">
            <w:pPr>
              <w:rPr>
                <w:rFonts w:hint="eastAsia" w:ascii="宋体" w:cs="宋体"/>
                <w:color w:val="000000"/>
                <w:highlight w:val="none"/>
                <w:lang w:eastAsia="zh-CN"/>
              </w:rPr>
            </w:pPr>
            <w:r>
              <w:rPr>
                <w:rFonts w:hint="eastAsia" w:ascii="宋体" w:cs="宋体"/>
                <w:color w:val="000000"/>
                <w:highlight w:val="none"/>
                <w:lang w:eastAsia="zh-CN"/>
              </w:rPr>
              <w:t>对单位：处</w:t>
            </w:r>
            <w:r>
              <w:rPr>
                <w:rFonts w:hint="eastAsia" w:ascii="宋体" w:cs="宋体"/>
                <w:color w:val="000000"/>
                <w:highlight w:val="none"/>
                <w:lang w:val="en-US" w:eastAsia="zh-CN"/>
              </w:rPr>
              <w:t>7</w:t>
            </w:r>
            <w:r>
              <w:rPr>
                <w:rFonts w:hint="eastAsia" w:ascii="宋体" w:cs="宋体"/>
                <w:color w:val="000000"/>
                <w:highlight w:val="none"/>
                <w:lang w:eastAsia="zh-CN"/>
              </w:rPr>
              <w:t>万元以上</w:t>
            </w:r>
            <w:r>
              <w:rPr>
                <w:rFonts w:hint="eastAsia" w:ascii="宋体" w:cs="宋体"/>
                <w:color w:val="000000"/>
                <w:highlight w:val="none"/>
                <w:lang w:val="en-US" w:eastAsia="zh-CN"/>
              </w:rPr>
              <w:t>9</w:t>
            </w:r>
            <w:r>
              <w:rPr>
                <w:rFonts w:hint="eastAsia" w:ascii="宋体" w:cs="宋体"/>
                <w:color w:val="000000"/>
                <w:highlight w:val="none"/>
                <w:lang w:eastAsia="zh-CN"/>
              </w:rPr>
              <w:t>万元以下罚款</w:t>
            </w:r>
          </w:p>
          <w:p w14:paraId="11ED4D65">
            <w:pPr>
              <w:rPr>
                <w:rFonts w:hint="eastAsia" w:ascii="宋体" w:cs="宋体"/>
                <w:color w:val="000000"/>
                <w:highlight w:val="none"/>
                <w:lang w:eastAsia="zh-CN"/>
              </w:rPr>
            </w:pPr>
            <w:r>
              <w:rPr>
                <w:rFonts w:hint="eastAsia" w:ascii="宋体" w:cs="宋体"/>
                <w:color w:val="000000"/>
                <w:highlight w:val="none"/>
                <w:lang w:eastAsia="zh-CN"/>
              </w:rPr>
              <w:t>对个人：处</w:t>
            </w:r>
            <w:r>
              <w:rPr>
                <w:rFonts w:hint="eastAsia" w:ascii="宋体" w:cs="宋体"/>
                <w:color w:val="000000"/>
                <w:highlight w:val="none"/>
                <w:lang w:val="en-US" w:eastAsia="zh-CN"/>
              </w:rPr>
              <w:t>2.5</w:t>
            </w:r>
            <w:r>
              <w:rPr>
                <w:rFonts w:hint="eastAsia" w:ascii="宋体" w:cs="宋体"/>
                <w:color w:val="000000"/>
                <w:highlight w:val="none"/>
                <w:lang w:eastAsia="zh-CN"/>
              </w:rPr>
              <w:t>万元以上</w:t>
            </w:r>
            <w:r>
              <w:rPr>
                <w:rFonts w:hint="eastAsia" w:ascii="宋体" w:cs="宋体"/>
                <w:color w:val="000000"/>
                <w:highlight w:val="none"/>
                <w:lang w:val="en-US" w:eastAsia="zh-CN"/>
              </w:rPr>
              <w:t>4</w:t>
            </w:r>
            <w:r>
              <w:rPr>
                <w:rFonts w:hint="eastAsia" w:ascii="宋体" w:cs="宋体"/>
                <w:color w:val="000000"/>
                <w:highlight w:val="none"/>
                <w:lang w:eastAsia="zh-CN"/>
              </w:rPr>
              <w:t>万元以下罚款</w:t>
            </w:r>
          </w:p>
        </w:tc>
        <w:tc>
          <w:tcPr>
            <w:tcW w:w="863" w:type="dxa"/>
            <w:vMerge w:val="continue"/>
            <w:tcBorders>
              <w:top w:val="single" w:color="auto" w:sz="4" w:space="0"/>
              <w:left w:val="single" w:color="auto" w:sz="4" w:space="0"/>
              <w:bottom w:val="single" w:color="auto" w:sz="4" w:space="0"/>
              <w:right w:val="single" w:color="auto" w:sz="4" w:space="0"/>
            </w:tcBorders>
          </w:tcPr>
          <w:p w14:paraId="5B2CF8EC"/>
        </w:tc>
        <w:tc>
          <w:tcPr>
            <w:tcW w:w="1184" w:type="dxa"/>
            <w:vMerge w:val="continue"/>
            <w:tcBorders>
              <w:top w:val="single" w:color="auto" w:sz="4" w:space="0"/>
              <w:left w:val="single" w:color="auto" w:sz="4" w:space="0"/>
              <w:bottom w:val="single" w:color="auto" w:sz="4" w:space="0"/>
              <w:right w:val="single" w:color="auto" w:sz="4" w:space="0"/>
            </w:tcBorders>
          </w:tcPr>
          <w:p w14:paraId="5239CD8C"/>
        </w:tc>
      </w:tr>
      <w:tr w14:paraId="1BFE9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9" w:hRule="atLeast"/>
        </w:trPr>
        <w:tc>
          <w:tcPr>
            <w:tcW w:w="957" w:type="dxa"/>
            <w:vMerge w:val="continue"/>
            <w:tcBorders>
              <w:top w:val="single" w:color="auto" w:sz="4" w:space="0"/>
              <w:left w:val="single" w:color="auto" w:sz="4" w:space="0"/>
              <w:bottom w:val="single" w:color="auto" w:sz="4" w:space="0"/>
              <w:right w:val="single" w:color="auto" w:sz="4" w:space="0"/>
            </w:tcBorders>
          </w:tcPr>
          <w:p w14:paraId="76C36185"/>
        </w:tc>
        <w:tc>
          <w:tcPr>
            <w:tcW w:w="1519" w:type="dxa"/>
            <w:vMerge w:val="continue"/>
            <w:tcBorders>
              <w:top w:val="single" w:color="auto" w:sz="4" w:space="0"/>
              <w:left w:val="single" w:color="auto" w:sz="4" w:space="0"/>
              <w:bottom w:val="single" w:color="auto" w:sz="4" w:space="0"/>
              <w:right w:val="single" w:color="auto" w:sz="4" w:space="0"/>
            </w:tcBorders>
          </w:tcPr>
          <w:p w14:paraId="307CD108"/>
        </w:tc>
        <w:tc>
          <w:tcPr>
            <w:tcW w:w="3594" w:type="dxa"/>
            <w:vMerge w:val="continue"/>
            <w:tcBorders>
              <w:top w:val="single" w:color="auto" w:sz="4" w:space="0"/>
              <w:left w:val="single" w:color="auto" w:sz="4" w:space="0"/>
              <w:bottom w:val="single" w:color="auto" w:sz="4" w:space="0"/>
              <w:right w:val="single" w:color="auto" w:sz="4" w:space="0"/>
            </w:tcBorders>
          </w:tcPr>
          <w:p w14:paraId="57319E10"/>
        </w:tc>
        <w:tc>
          <w:tcPr>
            <w:tcW w:w="1350" w:type="dxa"/>
            <w:vMerge w:val="restart"/>
            <w:tcBorders>
              <w:top w:val="single" w:color="auto" w:sz="4" w:space="0"/>
              <w:left w:val="single" w:color="auto" w:sz="4" w:space="0"/>
              <w:bottom w:val="single" w:color="auto" w:sz="4" w:space="0"/>
              <w:right w:val="single" w:color="auto" w:sz="4" w:space="0"/>
            </w:tcBorders>
            <w:vAlign w:val="center"/>
          </w:tcPr>
          <w:p w14:paraId="7831A37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00" w:type="dxa"/>
            <w:tcBorders>
              <w:top w:val="single" w:color="auto" w:sz="4" w:space="0"/>
              <w:left w:val="single" w:color="auto" w:sz="4" w:space="0"/>
              <w:bottom w:val="single" w:color="auto" w:sz="4" w:space="0"/>
              <w:right w:val="single" w:color="auto" w:sz="4" w:space="0"/>
            </w:tcBorders>
            <w:vAlign w:val="center"/>
          </w:tcPr>
          <w:p w14:paraId="4D9FBF0A">
            <w:pPr>
              <w:rPr>
                <w:rFonts w:hint="eastAsia" w:ascii="宋体" w:cs="宋体"/>
                <w:color w:val="000000"/>
                <w:highlight w:val="none"/>
                <w:lang w:eastAsia="zh-CN"/>
              </w:rPr>
            </w:pPr>
            <w:r>
              <w:rPr>
                <w:rFonts w:hint="eastAsia" w:ascii="宋体" w:cs="宋体"/>
                <w:color w:val="000000"/>
                <w:highlight w:val="none"/>
                <w:lang w:eastAsia="zh-CN"/>
              </w:rPr>
              <w:t>拆除构筑物但未拆除建筑物，无法恢复的</w:t>
            </w:r>
          </w:p>
        </w:tc>
        <w:tc>
          <w:tcPr>
            <w:tcW w:w="2149" w:type="dxa"/>
            <w:tcBorders>
              <w:top w:val="single" w:color="auto" w:sz="4" w:space="0"/>
              <w:left w:val="single" w:color="auto" w:sz="4" w:space="0"/>
              <w:bottom w:val="single" w:color="auto" w:sz="4" w:space="0"/>
              <w:right w:val="single" w:color="auto" w:sz="4" w:space="0"/>
            </w:tcBorders>
            <w:vAlign w:val="center"/>
          </w:tcPr>
          <w:p w14:paraId="3E2918C0">
            <w:pPr>
              <w:rPr>
                <w:rFonts w:hint="eastAsia" w:ascii="宋体" w:cs="宋体"/>
                <w:color w:val="000000"/>
                <w:highlight w:val="none"/>
                <w:lang w:eastAsia="zh-CN"/>
              </w:rPr>
            </w:pPr>
            <w:r>
              <w:rPr>
                <w:rFonts w:hint="eastAsia" w:ascii="宋体" w:cs="宋体"/>
                <w:color w:val="000000"/>
                <w:highlight w:val="none"/>
                <w:lang w:eastAsia="zh-CN"/>
              </w:rPr>
              <w:t>有违法所得的，没收违法所得</w:t>
            </w:r>
          </w:p>
          <w:p w14:paraId="3298A9D3">
            <w:pPr>
              <w:rPr>
                <w:rFonts w:hint="eastAsia" w:ascii="宋体" w:cs="宋体"/>
                <w:color w:val="000000"/>
                <w:highlight w:val="none"/>
                <w:lang w:eastAsia="zh-CN"/>
              </w:rPr>
            </w:pPr>
            <w:r>
              <w:rPr>
                <w:rFonts w:hint="eastAsia" w:ascii="宋体" w:cs="宋体"/>
                <w:color w:val="000000"/>
                <w:highlight w:val="none"/>
                <w:lang w:eastAsia="zh-CN"/>
              </w:rPr>
              <w:t>对单位：处</w:t>
            </w:r>
            <w:r>
              <w:rPr>
                <w:rFonts w:hint="eastAsia" w:ascii="宋体" w:cs="宋体"/>
                <w:color w:val="000000"/>
                <w:highlight w:val="none"/>
                <w:lang w:val="en-US" w:eastAsia="zh-CN"/>
              </w:rPr>
              <w:t>9</w:t>
            </w:r>
            <w:r>
              <w:rPr>
                <w:rFonts w:hint="eastAsia" w:ascii="宋体" w:cs="宋体"/>
                <w:color w:val="000000"/>
                <w:highlight w:val="none"/>
                <w:lang w:eastAsia="zh-CN"/>
              </w:rPr>
              <w:t>万元以上</w:t>
            </w:r>
            <w:r>
              <w:rPr>
                <w:rFonts w:hint="eastAsia" w:ascii="宋体" w:cs="宋体"/>
                <w:color w:val="000000"/>
                <w:highlight w:val="none"/>
                <w:lang w:val="en-US" w:eastAsia="zh-CN"/>
              </w:rPr>
              <w:t>9.5</w:t>
            </w:r>
            <w:r>
              <w:rPr>
                <w:rFonts w:hint="eastAsia" w:ascii="宋体" w:cs="宋体"/>
                <w:color w:val="000000"/>
                <w:highlight w:val="none"/>
                <w:lang w:eastAsia="zh-CN"/>
              </w:rPr>
              <w:t>万元以下罚款</w:t>
            </w:r>
          </w:p>
          <w:p w14:paraId="0E21AE45">
            <w:pPr>
              <w:rPr>
                <w:rFonts w:hint="eastAsia" w:ascii="宋体" w:cs="宋体"/>
                <w:color w:val="000000"/>
                <w:highlight w:val="none"/>
                <w:lang w:eastAsia="zh-CN"/>
              </w:rPr>
            </w:pPr>
            <w:r>
              <w:rPr>
                <w:rFonts w:hint="eastAsia" w:ascii="宋体" w:cs="宋体"/>
                <w:color w:val="000000"/>
                <w:highlight w:val="none"/>
                <w:lang w:eastAsia="zh-CN"/>
              </w:rPr>
              <w:t>对个人：处</w:t>
            </w:r>
            <w:r>
              <w:rPr>
                <w:rFonts w:hint="eastAsia" w:ascii="宋体" w:cs="宋体"/>
                <w:color w:val="000000"/>
                <w:highlight w:val="none"/>
                <w:lang w:val="en-US" w:eastAsia="zh-CN"/>
              </w:rPr>
              <w:t>4</w:t>
            </w:r>
            <w:r>
              <w:rPr>
                <w:rFonts w:hint="eastAsia" w:ascii="宋体" w:cs="宋体"/>
                <w:color w:val="000000"/>
                <w:highlight w:val="none"/>
                <w:lang w:eastAsia="zh-CN"/>
              </w:rPr>
              <w:t>万元以上4</w:t>
            </w:r>
            <w:r>
              <w:rPr>
                <w:rFonts w:hint="eastAsia" w:ascii="宋体" w:cs="宋体"/>
                <w:color w:val="000000"/>
                <w:highlight w:val="none"/>
                <w:lang w:val="en-US" w:eastAsia="zh-CN"/>
              </w:rPr>
              <w:t>.5</w:t>
            </w:r>
            <w:r>
              <w:rPr>
                <w:rFonts w:hint="eastAsia" w:ascii="宋体" w:cs="宋体"/>
                <w:color w:val="000000"/>
                <w:highlight w:val="none"/>
                <w:lang w:eastAsia="zh-CN"/>
              </w:rPr>
              <w:t>万元以下罚款</w:t>
            </w:r>
          </w:p>
        </w:tc>
        <w:tc>
          <w:tcPr>
            <w:tcW w:w="863" w:type="dxa"/>
            <w:vMerge w:val="continue"/>
            <w:tcBorders>
              <w:top w:val="single" w:color="auto" w:sz="4" w:space="0"/>
              <w:left w:val="single" w:color="auto" w:sz="4" w:space="0"/>
              <w:bottom w:val="single" w:color="auto" w:sz="4" w:space="0"/>
              <w:right w:val="single" w:color="auto" w:sz="4" w:space="0"/>
            </w:tcBorders>
          </w:tcPr>
          <w:p w14:paraId="0B08AF38"/>
        </w:tc>
        <w:tc>
          <w:tcPr>
            <w:tcW w:w="1184" w:type="dxa"/>
            <w:vMerge w:val="continue"/>
            <w:tcBorders>
              <w:top w:val="single" w:color="auto" w:sz="4" w:space="0"/>
              <w:left w:val="single" w:color="auto" w:sz="4" w:space="0"/>
              <w:bottom w:val="single" w:color="auto" w:sz="4" w:space="0"/>
              <w:right w:val="single" w:color="auto" w:sz="4" w:space="0"/>
            </w:tcBorders>
          </w:tcPr>
          <w:p w14:paraId="40CB6625"/>
        </w:tc>
      </w:tr>
      <w:tr w14:paraId="6819E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6" w:hRule="atLeast"/>
        </w:trPr>
        <w:tc>
          <w:tcPr>
            <w:tcW w:w="957" w:type="dxa"/>
            <w:vMerge w:val="continue"/>
            <w:tcBorders>
              <w:top w:val="single" w:color="auto" w:sz="4" w:space="0"/>
              <w:left w:val="single" w:color="auto" w:sz="4" w:space="0"/>
              <w:bottom w:val="single" w:color="auto" w:sz="4" w:space="0"/>
              <w:right w:val="single" w:color="auto" w:sz="4" w:space="0"/>
            </w:tcBorders>
          </w:tcPr>
          <w:p w14:paraId="1B0D258C"/>
        </w:tc>
        <w:tc>
          <w:tcPr>
            <w:tcW w:w="1519" w:type="dxa"/>
            <w:vMerge w:val="continue"/>
            <w:tcBorders>
              <w:top w:val="single" w:color="auto" w:sz="4" w:space="0"/>
              <w:left w:val="single" w:color="auto" w:sz="4" w:space="0"/>
              <w:bottom w:val="single" w:color="auto" w:sz="4" w:space="0"/>
              <w:right w:val="single" w:color="auto" w:sz="4" w:space="0"/>
            </w:tcBorders>
          </w:tcPr>
          <w:p w14:paraId="4856E1C6"/>
        </w:tc>
        <w:tc>
          <w:tcPr>
            <w:tcW w:w="3594" w:type="dxa"/>
            <w:vMerge w:val="continue"/>
            <w:tcBorders>
              <w:top w:val="single" w:color="auto" w:sz="4" w:space="0"/>
              <w:left w:val="single" w:color="auto" w:sz="4" w:space="0"/>
              <w:bottom w:val="single" w:color="auto" w:sz="4" w:space="0"/>
              <w:right w:val="single" w:color="auto" w:sz="4" w:space="0"/>
            </w:tcBorders>
          </w:tcPr>
          <w:p w14:paraId="055EAFDE"/>
        </w:tc>
        <w:tc>
          <w:tcPr>
            <w:tcW w:w="1350" w:type="dxa"/>
            <w:vMerge w:val="continue"/>
            <w:tcBorders>
              <w:top w:val="single" w:color="auto" w:sz="4" w:space="0"/>
              <w:left w:val="single" w:color="auto" w:sz="4" w:space="0"/>
              <w:bottom w:val="single" w:color="auto" w:sz="4" w:space="0"/>
              <w:right w:val="single" w:color="auto" w:sz="4" w:space="0"/>
            </w:tcBorders>
            <w:vAlign w:val="center"/>
          </w:tcPr>
          <w:p w14:paraId="10EC673E"/>
        </w:tc>
        <w:tc>
          <w:tcPr>
            <w:tcW w:w="1900" w:type="dxa"/>
            <w:tcBorders>
              <w:top w:val="single" w:color="auto" w:sz="4" w:space="0"/>
              <w:left w:val="single" w:color="auto" w:sz="4" w:space="0"/>
              <w:bottom w:val="single" w:color="auto" w:sz="4" w:space="0"/>
              <w:right w:val="single" w:color="auto" w:sz="4" w:space="0"/>
            </w:tcBorders>
            <w:vAlign w:val="center"/>
          </w:tcPr>
          <w:p w14:paraId="4148118A">
            <w:pPr>
              <w:rPr>
                <w:rFonts w:hint="eastAsia" w:ascii="宋体" w:cs="宋体"/>
                <w:color w:val="000000"/>
                <w:highlight w:val="none"/>
                <w:lang w:val="en-US" w:eastAsia="zh-CN"/>
              </w:rPr>
            </w:pPr>
            <w:r>
              <w:rPr>
                <w:rFonts w:hint="eastAsia" w:ascii="宋体" w:cs="宋体"/>
                <w:color w:val="000000"/>
                <w:highlight w:val="none"/>
                <w:lang w:eastAsia="zh-CN"/>
              </w:rPr>
              <w:t>拆除建筑物，且无法恢复的</w:t>
            </w:r>
          </w:p>
        </w:tc>
        <w:tc>
          <w:tcPr>
            <w:tcW w:w="2149" w:type="dxa"/>
            <w:tcBorders>
              <w:top w:val="single" w:color="auto" w:sz="4" w:space="0"/>
              <w:left w:val="single" w:color="auto" w:sz="4" w:space="0"/>
              <w:bottom w:val="single" w:color="auto" w:sz="4" w:space="0"/>
              <w:right w:val="single" w:color="auto" w:sz="4" w:space="0"/>
            </w:tcBorders>
            <w:vAlign w:val="center"/>
          </w:tcPr>
          <w:p w14:paraId="774FE9EE">
            <w:pPr>
              <w:rPr>
                <w:rFonts w:hint="eastAsia" w:ascii="宋体" w:cs="宋体"/>
                <w:color w:val="000000"/>
                <w:highlight w:val="none"/>
                <w:lang w:eastAsia="zh-CN"/>
              </w:rPr>
            </w:pPr>
            <w:r>
              <w:rPr>
                <w:rFonts w:hint="eastAsia" w:ascii="宋体" w:cs="宋体"/>
                <w:color w:val="000000"/>
                <w:highlight w:val="none"/>
                <w:lang w:eastAsia="zh-CN"/>
              </w:rPr>
              <w:t>有违法所得的，没收违法所得</w:t>
            </w:r>
          </w:p>
          <w:p w14:paraId="607B4183">
            <w:pPr>
              <w:rPr>
                <w:rFonts w:hint="eastAsia" w:ascii="宋体" w:cs="宋体"/>
                <w:color w:val="000000"/>
                <w:highlight w:val="none"/>
                <w:lang w:eastAsia="zh-CN"/>
              </w:rPr>
            </w:pPr>
            <w:r>
              <w:rPr>
                <w:rFonts w:hint="eastAsia" w:ascii="宋体" w:cs="宋体"/>
                <w:color w:val="000000"/>
                <w:highlight w:val="none"/>
                <w:lang w:eastAsia="zh-CN"/>
              </w:rPr>
              <w:t>对单位：处</w:t>
            </w:r>
            <w:r>
              <w:rPr>
                <w:rFonts w:hint="eastAsia" w:ascii="宋体" w:cs="宋体"/>
                <w:color w:val="000000"/>
                <w:highlight w:val="none"/>
                <w:lang w:val="en-US" w:eastAsia="zh-CN"/>
              </w:rPr>
              <w:t>9.5</w:t>
            </w:r>
            <w:r>
              <w:rPr>
                <w:rFonts w:hint="eastAsia" w:ascii="宋体" w:cs="宋体"/>
                <w:color w:val="000000"/>
                <w:highlight w:val="none"/>
                <w:lang w:eastAsia="zh-CN"/>
              </w:rPr>
              <w:t>万元以上10万元以下罚款</w:t>
            </w:r>
          </w:p>
          <w:p w14:paraId="6A396805">
            <w:pPr>
              <w:rPr>
                <w:rFonts w:hint="eastAsia" w:ascii="宋体" w:cs="宋体"/>
                <w:color w:val="000000"/>
                <w:highlight w:val="none"/>
                <w:lang w:val="en-US" w:eastAsia="zh-CN"/>
              </w:rPr>
            </w:pPr>
            <w:r>
              <w:rPr>
                <w:rFonts w:hint="eastAsia" w:ascii="宋体" w:cs="宋体"/>
                <w:color w:val="000000"/>
                <w:highlight w:val="none"/>
                <w:lang w:eastAsia="zh-CN"/>
              </w:rPr>
              <w:t>对个人：处4</w:t>
            </w:r>
            <w:r>
              <w:rPr>
                <w:rFonts w:hint="eastAsia" w:ascii="宋体" w:cs="宋体"/>
                <w:color w:val="000000"/>
                <w:highlight w:val="none"/>
                <w:lang w:val="en-US" w:eastAsia="zh-CN"/>
              </w:rPr>
              <w:t>.5</w:t>
            </w:r>
            <w:r>
              <w:rPr>
                <w:rFonts w:hint="eastAsia" w:ascii="宋体" w:cs="宋体"/>
                <w:color w:val="000000"/>
                <w:highlight w:val="none"/>
                <w:lang w:eastAsia="zh-CN"/>
              </w:rPr>
              <w:t>万元以上5万元以下罚款</w:t>
            </w:r>
          </w:p>
        </w:tc>
        <w:tc>
          <w:tcPr>
            <w:tcW w:w="863" w:type="dxa"/>
            <w:vMerge w:val="continue"/>
            <w:tcBorders>
              <w:top w:val="single" w:color="auto" w:sz="4" w:space="0"/>
              <w:left w:val="single" w:color="auto" w:sz="4" w:space="0"/>
              <w:bottom w:val="single" w:color="auto" w:sz="4" w:space="0"/>
              <w:right w:val="single" w:color="auto" w:sz="4" w:space="0"/>
            </w:tcBorders>
          </w:tcPr>
          <w:p w14:paraId="71AFB718"/>
        </w:tc>
        <w:tc>
          <w:tcPr>
            <w:tcW w:w="1184" w:type="dxa"/>
            <w:vMerge w:val="continue"/>
            <w:tcBorders>
              <w:top w:val="single" w:color="auto" w:sz="4" w:space="0"/>
              <w:left w:val="single" w:color="auto" w:sz="4" w:space="0"/>
              <w:bottom w:val="single" w:color="auto" w:sz="4" w:space="0"/>
              <w:right w:val="single" w:color="auto" w:sz="4" w:space="0"/>
            </w:tcBorders>
          </w:tcPr>
          <w:p w14:paraId="005ABC89"/>
        </w:tc>
      </w:tr>
    </w:tbl>
    <w:p w14:paraId="34AC9CFC">
      <w:pPr>
        <w:rPr>
          <w:highlight w:val="none"/>
        </w:rPr>
      </w:pPr>
    </w:p>
    <w:p w14:paraId="702E1573">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375"/>
        <w:gridCol w:w="3275"/>
        <w:gridCol w:w="1238"/>
        <w:gridCol w:w="2155"/>
        <w:gridCol w:w="2238"/>
        <w:gridCol w:w="1157"/>
        <w:gridCol w:w="1121"/>
      </w:tblGrid>
      <w:tr w14:paraId="39E11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7" w:type="dxa"/>
            <w:tcBorders>
              <w:top w:val="single" w:color="auto" w:sz="4" w:space="0"/>
              <w:left w:val="single" w:color="auto" w:sz="4" w:space="0"/>
              <w:bottom w:val="single" w:color="auto" w:sz="4" w:space="0"/>
              <w:right w:val="single" w:color="auto" w:sz="4" w:space="0"/>
            </w:tcBorders>
            <w:vAlign w:val="center"/>
          </w:tcPr>
          <w:p w14:paraId="23C5791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7F9CB5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275" w:type="dxa"/>
            <w:tcBorders>
              <w:top w:val="single" w:color="auto" w:sz="4" w:space="0"/>
              <w:left w:val="single" w:color="auto" w:sz="4" w:space="0"/>
              <w:bottom w:val="single" w:color="auto" w:sz="4" w:space="0"/>
              <w:right w:val="single" w:color="auto" w:sz="4" w:space="0"/>
            </w:tcBorders>
            <w:vAlign w:val="center"/>
          </w:tcPr>
          <w:p w14:paraId="6E3194B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38" w:type="dxa"/>
            <w:tcBorders>
              <w:top w:val="single" w:color="auto" w:sz="4" w:space="0"/>
              <w:left w:val="single" w:color="auto" w:sz="4" w:space="0"/>
              <w:bottom w:val="single" w:color="auto" w:sz="4" w:space="0"/>
              <w:right w:val="single" w:color="auto" w:sz="4" w:space="0"/>
            </w:tcBorders>
            <w:vAlign w:val="center"/>
          </w:tcPr>
          <w:p w14:paraId="6E5BF9D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55" w:type="dxa"/>
            <w:tcBorders>
              <w:top w:val="single" w:color="auto" w:sz="4" w:space="0"/>
              <w:left w:val="single" w:color="auto" w:sz="4" w:space="0"/>
              <w:bottom w:val="single" w:color="auto" w:sz="4" w:space="0"/>
              <w:right w:val="single" w:color="auto" w:sz="4" w:space="0"/>
            </w:tcBorders>
            <w:vAlign w:val="center"/>
          </w:tcPr>
          <w:p w14:paraId="587D8A0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38" w:type="dxa"/>
            <w:tcBorders>
              <w:top w:val="single" w:color="auto" w:sz="4" w:space="0"/>
              <w:left w:val="single" w:color="auto" w:sz="4" w:space="0"/>
              <w:bottom w:val="single" w:color="auto" w:sz="4" w:space="0"/>
              <w:right w:val="single" w:color="auto" w:sz="4" w:space="0"/>
            </w:tcBorders>
            <w:vAlign w:val="center"/>
          </w:tcPr>
          <w:p w14:paraId="435A3E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57" w:type="dxa"/>
            <w:tcBorders>
              <w:top w:val="single" w:color="auto" w:sz="4" w:space="0"/>
              <w:left w:val="single" w:color="auto" w:sz="4" w:space="0"/>
              <w:bottom w:val="single" w:color="auto" w:sz="4" w:space="0"/>
              <w:right w:val="single" w:color="auto" w:sz="4" w:space="0"/>
            </w:tcBorders>
            <w:vAlign w:val="center"/>
          </w:tcPr>
          <w:p w14:paraId="6C75C5E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0501A73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7313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89C344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类别：历史建筑类</w:t>
            </w:r>
          </w:p>
        </w:tc>
      </w:tr>
      <w:tr w14:paraId="6F8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trPr>
        <w:tc>
          <w:tcPr>
            <w:tcW w:w="957" w:type="dxa"/>
            <w:vMerge w:val="restart"/>
            <w:tcBorders>
              <w:top w:val="single" w:color="auto" w:sz="4" w:space="0"/>
              <w:left w:val="single" w:color="auto" w:sz="4" w:space="0"/>
              <w:bottom w:val="single" w:color="auto" w:sz="4" w:space="0"/>
              <w:right w:val="single" w:color="auto" w:sz="4" w:space="0"/>
            </w:tcBorders>
          </w:tcPr>
          <w:p w14:paraId="04CE499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2413009</w:t>
            </w:r>
          </w:p>
        </w:tc>
        <w:tc>
          <w:tcPr>
            <w:tcW w:w="1375" w:type="dxa"/>
            <w:vMerge w:val="restart"/>
            <w:tcBorders>
              <w:top w:val="single" w:color="auto" w:sz="4" w:space="0"/>
              <w:left w:val="single" w:color="auto" w:sz="4" w:space="0"/>
              <w:bottom w:val="single" w:color="auto" w:sz="4" w:space="0"/>
              <w:right w:val="single" w:color="auto" w:sz="4" w:space="0"/>
            </w:tcBorders>
          </w:tcPr>
          <w:p w14:paraId="0BFE0E45">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损坏或者擅自迁移、拆除历史建筑</w:t>
            </w:r>
            <w:r>
              <w:rPr>
                <w:rFonts w:hint="eastAsia" w:ascii="宋体" w:cs="宋体"/>
                <w:color w:val="000000"/>
                <w:highlight w:val="none"/>
                <w:lang w:val="en-US" w:eastAsia="zh-CN"/>
              </w:rPr>
              <w:t>且</w:t>
            </w:r>
            <w:r>
              <w:rPr>
                <w:rFonts w:hint="eastAsia" w:ascii="宋体" w:cs="宋体"/>
                <w:color w:val="000000"/>
                <w:highlight w:val="none"/>
              </w:rPr>
              <w:t>造成严重后果的的</w:t>
            </w:r>
          </w:p>
        </w:tc>
        <w:tc>
          <w:tcPr>
            <w:tcW w:w="3275" w:type="dxa"/>
            <w:vMerge w:val="restart"/>
            <w:tcBorders>
              <w:top w:val="single" w:color="auto" w:sz="4" w:space="0"/>
              <w:left w:val="single" w:color="auto" w:sz="4" w:space="0"/>
              <w:bottom w:val="single" w:color="auto" w:sz="4" w:space="0"/>
              <w:right w:val="single" w:color="auto" w:sz="4" w:space="0"/>
            </w:tcBorders>
          </w:tcPr>
          <w:p w14:paraId="6E734625">
            <w:pPr>
              <w:rPr>
                <w:rFonts w:hint="eastAsia" w:ascii="宋体" w:cs="宋体"/>
                <w:color w:val="000000"/>
                <w:highlight w:val="none"/>
              </w:rPr>
            </w:pPr>
            <w:r>
              <w:rPr>
                <w:rFonts w:hint="eastAsia" w:ascii="宋体" w:cs="宋体"/>
                <w:color w:val="000000"/>
                <w:highlight w:val="none"/>
              </w:rPr>
              <w:t>《历史文化名城名镇名村保护条例》第四十四条：违反本条例规定，损坏或者擅自迁移、拆除历史建筑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20万元以上50万元以下的罚款，对个人并处10万元以上20万元以下的罚款；造成损失的，依法承担赔偿责任。</w:t>
            </w:r>
          </w:p>
          <w:p w14:paraId="59881ACF">
            <w:pPr>
              <w:ind w:left="0" w:firstLine="422" w:firstLineChars="200"/>
              <w:rPr>
                <w:rFonts w:hint="eastAsia" w:ascii="仿宋_GB2312" w:eastAsia="仿宋_GB2312" w:cs="仿宋_GB2312"/>
                <w:b/>
                <w:bCs/>
                <w:sz w:val="21"/>
                <w:szCs w:val="21"/>
                <w:highlight w:val="none"/>
                <w:vertAlign w:val="baseline"/>
                <w:lang w:val="en-US" w:eastAsia="zh-CN"/>
              </w:rPr>
            </w:pPr>
          </w:p>
        </w:tc>
        <w:tc>
          <w:tcPr>
            <w:tcW w:w="1238" w:type="dxa"/>
            <w:tcBorders>
              <w:top w:val="single" w:color="auto" w:sz="4" w:space="0"/>
              <w:left w:val="single" w:color="auto" w:sz="4" w:space="0"/>
              <w:bottom w:val="single" w:color="auto" w:sz="4" w:space="0"/>
              <w:right w:val="single" w:color="auto" w:sz="4" w:space="0"/>
            </w:tcBorders>
            <w:vAlign w:val="center"/>
          </w:tcPr>
          <w:p w14:paraId="6694403B">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55" w:type="dxa"/>
            <w:tcBorders>
              <w:top w:val="single" w:color="auto" w:sz="4" w:space="0"/>
              <w:left w:val="single" w:color="auto" w:sz="4" w:space="0"/>
              <w:bottom w:val="single" w:color="auto" w:sz="4" w:space="0"/>
              <w:right w:val="single" w:color="auto" w:sz="4" w:space="0"/>
            </w:tcBorders>
            <w:vAlign w:val="center"/>
          </w:tcPr>
          <w:p w14:paraId="4888EBEB">
            <w:pPr>
              <w:rPr>
                <w:rFonts w:hint="eastAsia" w:ascii="宋体" w:eastAsia="宋体" w:cs="宋体"/>
                <w:color w:val="000000"/>
                <w:highlight w:val="none"/>
                <w:lang w:val="en-US" w:eastAsia="zh-CN"/>
              </w:rPr>
            </w:pPr>
            <w:r>
              <w:rPr>
                <w:rFonts w:hint="eastAsia" w:ascii="宋体" w:cs="宋体"/>
                <w:color w:val="000000"/>
                <w:highlight w:val="none"/>
              </w:rPr>
              <w:t>虽造成严重后果，尚可恢复原状的</w:t>
            </w:r>
          </w:p>
        </w:tc>
        <w:tc>
          <w:tcPr>
            <w:tcW w:w="2238" w:type="dxa"/>
            <w:tcBorders>
              <w:top w:val="single" w:color="auto" w:sz="4" w:space="0"/>
              <w:left w:val="single" w:color="auto" w:sz="4" w:space="0"/>
              <w:bottom w:val="single" w:color="auto" w:sz="4" w:space="0"/>
              <w:right w:val="single" w:color="auto" w:sz="4" w:space="0"/>
            </w:tcBorders>
            <w:vAlign w:val="center"/>
          </w:tcPr>
          <w:p w14:paraId="376E2B88">
            <w:pPr>
              <w:rPr>
                <w:rFonts w:hint="eastAsia" w:ascii="宋体" w:cs="宋体"/>
                <w:color w:val="000000"/>
                <w:highlight w:val="none"/>
              </w:rPr>
            </w:pPr>
            <w:r>
              <w:rPr>
                <w:rFonts w:hint="eastAsia" w:ascii="宋体" w:cs="宋体"/>
                <w:color w:val="000000"/>
                <w:highlight w:val="none"/>
              </w:rPr>
              <w:t>对单位：处20万元以上30万元以下罚款</w:t>
            </w:r>
          </w:p>
          <w:p w14:paraId="79D61D7D">
            <w:pPr>
              <w:rPr>
                <w:rFonts w:hint="eastAsia" w:ascii="宋体" w:cs="宋体"/>
                <w:color w:val="000000"/>
                <w:highlight w:val="none"/>
                <w:lang w:val="en-US" w:eastAsia="zh-CN"/>
              </w:rPr>
            </w:pPr>
            <w:r>
              <w:rPr>
                <w:rFonts w:hint="eastAsia" w:ascii="宋体" w:cs="宋体"/>
                <w:color w:val="000000"/>
                <w:highlight w:val="none"/>
              </w:rPr>
              <w:t>对个人：处10万元以上1</w:t>
            </w:r>
            <w:r>
              <w:rPr>
                <w:rFonts w:hint="eastAsia" w:ascii="宋体" w:cs="宋体"/>
                <w:color w:val="000000"/>
                <w:highlight w:val="none"/>
                <w:lang w:val="en-US" w:eastAsia="zh-CN"/>
              </w:rPr>
              <w:t>4</w:t>
            </w:r>
            <w:r>
              <w:rPr>
                <w:rFonts w:hint="eastAsia" w:ascii="宋体" w:cs="宋体"/>
                <w:color w:val="000000"/>
                <w:highlight w:val="none"/>
              </w:rPr>
              <w:t>万元以下罚款</w:t>
            </w:r>
          </w:p>
        </w:tc>
        <w:tc>
          <w:tcPr>
            <w:tcW w:w="1157" w:type="dxa"/>
            <w:vMerge w:val="restart"/>
            <w:tcBorders>
              <w:top w:val="single" w:color="auto" w:sz="4" w:space="0"/>
              <w:left w:val="single" w:color="auto" w:sz="4" w:space="0"/>
              <w:bottom w:val="single" w:color="auto" w:sz="4" w:space="0"/>
              <w:right w:val="single" w:color="auto" w:sz="4" w:space="0"/>
            </w:tcBorders>
          </w:tcPr>
          <w:p w14:paraId="436657A2">
            <w:pPr>
              <w:rPr>
                <w:rFonts w:hint="eastAsia" w:ascii="仿宋_GB2312" w:eastAsia="仿宋_GB2312" w:cs="仿宋_GB2312"/>
                <w:b/>
                <w:bCs/>
                <w:sz w:val="21"/>
                <w:szCs w:val="21"/>
                <w:highlight w:val="none"/>
                <w:vertAlign w:val="baseline"/>
                <w:lang w:val="en-US" w:eastAsia="zh-CN"/>
              </w:rPr>
            </w:pPr>
          </w:p>
        </w:tc>
        <w:tc>
          <w:tcPr>
            <w:tcW w:w="1121" w:type="dxa"/>
            <w:vMerge w:val="restart"/>
            <w:tcBorders>
              <w:top w:val="single" w:color="auto" w:sz="4" w:space="0"/>
              <w:left w:val="single" w:color="auto" w:sz="4" w:space="0"/>
              <w:bottom w:val="single" w:color="auto" w:sz="4" w:space="0"/>
              <w:right w:val="single" w:color="auto" w:sz="4" w:space="0"/>
            </w:tcBorders>
          </w:tcPr>
          <w:p w14:paraId="055A7458">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163A5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trPr>
        <w:tc>
          <w:tcPr>
            <w:tcW w:w="957" w:type="dxa"/>
            <w:vMerge w:val="continue"/>
            <w:tcBorders>
              <w:top w:val="single" w:color="auto" w:sz="4" w:space="0"/>
              <w:left w:val="single" w:color="auto" w:sz="4" w:space="0"/>
              <w:bottom w:val="single" w:color="auto" w:sz="4" w:space="0"/>
              <w:right w:val="single" w:color="auto" w:sz="4" w:space="0"/>
            </w:tcBorders>
          </w:tcPr>
          <w:p w14:paraId="204F1794"/>
        </w:tc>
        <w:tc>
          <w:tcPr>
            <w:tcW w:w="1375" w:type="dxa"/>
            <w:vMerge w:val="continue"/>
            <w:tcBorders>
              <w:top w:val="single" w:color="auto" w:sz="4" w:space="0"/>
              <w:left w:val="single" w:color="auto" w:sz="4" w:space="0"/>
              <w:bottom w:val="single" w:color="auto" w:sz="4" w:space="0"/>
              <w:right w:val="single" w:color="auto" w:sz="4" w:space="0"/>
            </w:tcBorders>
          </w:tcPr>
          <w:p w14:paraId="30139B24"/>
        </w:tc>
        <w:tc>
          <w:tcPr>
            <w:tcW w:w="3275" w:type="dxa"/>
            <w:vMerge w:val="continue"/>
            <w:tcBorders>
              <w:top w:val="single" w:color="auto" w:sz="4" w:space="0"/>
              <w:left w:val="single" w:color="auto" w:sz="4" w:space="0"/>
              <w:bottom w:val="single" w:color="auto" w:sz="4" w:space="0"/>
              <w:right w:val="single" w:color="auto" w:sz="4" w:space="0"/>
            </w:tcBorders>
          </w:tcPr>
          <w:p w14:paraId="0D5746F5"/>
        </w:tc>
        <w:tc>
          <w:tcPr>
            <w:tcW w:w="1238" w:type="dxa"/>
            <w:tcBorders>
              <w:top w:val="single" w:color="auto" w:sz="4" w:space="0"/>
              <w:left w:val="single" w:color="auto" w:sz="4" w:space="0"/>
              <w:bottom w:val="single" w:color="auto" w:sz="4" w:space="0"/>
              <w:right w:val="single" w:color="auto" w:sz="4" w:space="0"/>
            </w:tcBorders>
            <w:vAlign w:val="center"/>
          </w:tcPr>
          <w:p w14:paraId="39FC3E8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55" w:type="dxa"/>
            <w:tcBorders>
              <w:top w:val="single" w:color="auto" w:sz="4" w:space="0"/>
              <w:left w:val="single" w:color="auto" w:sz="4" w:space="0"/>
              <w:bottom w:val="single" w:color="auto" w:sz="4" w:space="0"/>
              <w:right w:val="single" w:color="auto" w:sz="4" w:space="0"/>
            </w:tcBorders>
            <w:vAlign w:val="center"/>
          </w:tcPr>
          <w:p w14:paraId="63EFB4C4">
            <w:pPr>
              <w:rPr>
                <w:rFonts w:hint="eastAsia" w:ascii="宋体" w:cs="宋体"/>
                <w:color w:val="000000"/>
                <w:highlight w:val="none"/>
              </w:rPr>
            </w:pPr>
            <w:r>
              <w:rPr>
                <w:rFonts w:hint="eastAsia" w:ascii="宋体" w:cs="宋体"/>
                <w:color w:val="000000"/>
                <w:highlight w:val="none"/>
              </w:rPr>
              <w:t>造成严重后果，不可恢复原状但尚可采取其他补救措施的</w:t>
            </w:r>
          </w:p>
        </w:tc>
        <w:tc>
          <w:tcPr>
            <w:tcW w:w="2238" w:type="dxa"/>
            <w:tcBorders>
              <w:top w:val="single" w:color="auto" w:sz="4" w:space="0"/>
              <w:left w:val="single" w:color="auto" w:sz="4" w:space="0"/>
              <w:bottom w:val="single" w:color="auto" w:sz="4" w:space="0"/>
              <w:right w:val="single" w:color="auto" w:sz="4" w:space="0"/>
            </w:tcBorders>
            <w:vAlign w:val="center"/>
          </w:tcPr>
          <w:p w14:paraId="51F2D0BE">
            <w:pPr>
              <w:rPr>
                <w:rFonts w:hint="eastAsia" w:ascii="宋体" w:cs="宋体"/>
                <w:color w:val="000000"/>
                <w:highlight w:val="none"/>
              </w:rPr>
            </w:pPr>
            <w:r>
              <w:rPr>
                <w:rFonts w:hint="eastAsia" w:ascii="宋体" w:cs="宋体"/>
                <w:color w:val="000000"/>
                <w:highlight w:val="none"/>
              </w:rPr>
              <w:t>对单位：处30万元以上40万元以下罚款</w:t>
            </w:r>
          </w:p>
          <w:p w14:paraId="31FB1D31">
            <w:pPr>
              <w:rPr>
                <w:rFonts w:hint="eastAsia" w:ascii="宋体" w:cs="宋体"/>
                <w:color w:val="000000"/>
                <w:highlight w:val="none"/>
              </w:rPr>
            </w:pPr>
            <w:r>
              <w:rPr>
                <w:rFonts w:hint="eastAsia" w:ascii="宋体" w:cs="宋体"/>
                <w:color w:val="000000"/>
                <w:highlight w:val="none"/>
              </w:rPr>
              <w:t>对个人：处1</w:t>
            </w:r>
            <w:r>
              <w:rPr>
                <w:rFonts w:hint="eastAsia" w:ascii="宋体" w:cs="宋体"/>
                <w:color w:val="000000"/>
                <w:highlight w:val="none"/>
                <w:lang w:val="en-US" w:eastAsia="zh-CN"/>
              </w:rPr>
              <w:t>4</w:t>
            </w:r>
            <w:r>
              <w:rPr>
                <w:rFonts w:hint="eastAsia" w:ascii="宋体" w:cs="宋体"/>
                <w:color w:val="000000"/>
                <w:highlight w:val="none"/>
              </w:rPr>
              <w:t>万元以上1</w:t>
            </w:r>
            <w:r>
              <w:rPr>
                <w:rFonts w:hint="eastAsia" w:ascii="宋体" w:cs="宋体"/>
                <w:color w:val="000000"/>
                <w:highlight w:val="none"/>
                <w:lang w:val="en-US" w:eastAsia="zh-CN"/>
              </w:rPr>
              <w:t>8</w:t>
            </w:r>
            <w:r>
              <w:rPr>
                <w:rFonts w:hint="eastAsia" w:ascii="宋体" w:cs="宋体"/>
                <w:color w:val="000000"/>
                <w:highlight w:val="none"/>
              </w:rPr>
              <w:t>万元以下罚款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3B4648D5"/>
        </w:tc>
        <w:tc>
          <w:tcPr>
            <w:tcW w:w="1121" w:type="dxa"/>
            <w:vMerge w:val="continue"/>
            <w:tcBorders>
              <w:top w:val="single" w:color="auto" w:sz="4" w:space="0"/>
              <w:left w:val="single" w:color="auto" w:sz="4" w:space="0"/>
              <w:bottom w:val="single" w:color="auto" w:sz="4" w:space="0"/>
              <w:right w:val="single" w:color="auto" w:sz="4" w:space="0"/>
            </w:tcBorders>
          </w:tcPr>
          <w:p w14:paraId="758E3110"/>
        </w:tc>
      </w:tr>
      <w:tr w14:paraId="0092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7" w:type="dxa"/>
            <w:vMerge w:val="continue"/>
            <w:tcBorders>
              <w:top w:val="single" w:color="auto" w:sz="4" w:space="0"/>
              <w:left w:val="single" w:color="auto" w:sz="4" w:space="0"/>
              <w:bottom w:val="single" w:color="auto" w:sz="4" w:space="0"/>
              <w:right w:val="single" w:color="auto" w:sz="4" w:space="0"/>
            </w:tcBorders>
          </w:tcPr>
          <w:p w14:paraId="117B4D2E"/>
        </w:tc>
        <w:tc>
          <w:tcPr>
            <w:tcW w:w="1375" w:type="dxa"/>
            <w:vMerge w:val="continue"/>
            <w:tcBorders>
              <w:top w:val="single" w:color="auto" w:sz="4" w:space="0"/>
              <w:left w:val="single" w:color="auto" w:sz="4" w:space="0"/>
              <w:bottom w:val="single" w:color="auto" w:sz="4" w:space="0"/>
              <w:right w:val="single" w:color="auto" w:sz="4" w:space="0"/>
            </w:tcBorders>
          </w:tcPr>
          <w:p w14:paraId="5F38C949"/>
        </w:tc>
        <w:tc>
          <w:tcPr>
            <w:tcW w:w="3275" w:type="dxa"/>
            <w:vMerge w:val="continue"/>
            <w:tcBorders>
              <w:top w:val="single" w:color="auto" w:sz="4" w:space="0"/>
              <w:left w:val="single" w:color="auto" w:sz="4" w:space="0"/>
              <w:bottom w:val="single" w:color="auto" w:sz="4" w:space="0"/>
              <w:right w:val="single" w:color="auto" w:sz="4" w:space="0"/>
            </w:tcBorders>
          </w:tcPr>
          <w:p w14:paraId="7536D4EB"/>
        </w:tc>
        <w:tc>
          <w:tcPr>
            <w:tcW w:w="1238" w:type="dxa"/>
            <w:tcBorders>
              <w:top w:val="single" w:color="auto" w:sz="4" w:space="0"/>
              <w:left w:val="single" w:color="auto" w:sz="4" w:space="0"/>
              <w:bottom w:val="single" w:color="auto" w:sz="4" w:space="0"/>
              <w:right w:val="single" w:color="auto" w:sz="4" w:space="0"/>
            </w:tcBorders>
            <w:vAlign w:val="center"/>
          </w:tcPr>
          <w:p w14:paraId="2318ADC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55" w:type="dxa"/>
            <w:tcBorders>
              <w:top w:val="single" w:color="auto" w:sz="4" w:space="0"/>
              <w:left w:val="single" w:color="auto" w:sz="4" w:space="0"/>
              <w:bottom w:val="single" w:color="auto" w:sz="4" w:space="0"/>
              <w:right w:val="single" w:color="auto" w:sz="4" w:space="0"/>
            </w:tcBorders>
            <w:vAlign w:val="center"/>
          </w:tcPr>
          <w:p w14:paraId="2FF4554D">
            <w:pPr>
              <w:rPr>
                <w:rFonts w:hint="eastAsia" w:ascii="宋体" w:cs="宋体"/>
                <w:color w:val="000000"/>
                <w:highlight w:val="none"/>
                <w:lang w:val="en-US" w:eastAsia="zh-CN"/>
              </w:rPr>
            </w:pPr>
            <w:r>
              <w:rPr>
                <w:rFonts w:hint="eastAsia" w:ascii="宋体" w:cs="宋体"/>
                <w:color w:val="000000"/>
                <w:highlight w:val="none"/>
              </w:rPr>
              <w:t>造成严重后果，既无法恢复原状又无法采取其他补救措施的</w:t>
            </w:r>
          </w:p>
        </w:tc>
        <w:tc>
          <w:tcPr>
            <w:tcW w:w="2238" w:type="dxa"/>
            <w:tcBorders>
              <w:top w:val="single" w:color="auto" w:sz="4" w:space="0"/>
              <w:left w:val="single" w:color="auto" w:sz="4" w:space="0"/>
              <w:bottom w:val="single" w:color="auto" w:sz="4" w:space="0"/>
              <w:right w:val="single" w:color="auto" w:sz="4" w:space="0"/>
            </w:tcBorders>
            <w:vAlign w:val="center"/>
          </w:tcPr>
          <w:p w14:paraId="0E7238D6">
            <w:pPr>
              <w:rPr>
                <w:rFonts w:hint="eastAsia" w:ascii="宋体" w:cs="宋体"/>
                <w:color w:val="000000"/>
                <w:highlight w:val="none"/>
              </w:rPr>
            </w:pPr>
            <w:r>
              <w:rPr>
                <w:rFonts w:hint="eastAsia" w:ascii="宋体" w:cs="宋体"/>
                <w:color w:val="000000"/>
                <w:highlight w:val="none"/>
              </w:rPr>
              <w:t>对单位：处40万元以上50万元以下罚款</w:t>
            </w:r>
          </w:p>
          <w:p w14:paraId="3AA54E25">
            <w:pPr>
              <w:rPr>
                <w:rFonts w:hint="eastAsia" w:ascii="宋体" w:cs="宋体"/>
                <w:color w:val="000000"/>
                <w:highlight w:val="none"/>
                <w:lang w:val="en-US" w:eastAsia="zh-CN"/>
              </w:rPr>
            </w:pPr>
            <w:r>
              <w:rPr>
                <w:rFonts w:hint="eastAsia" w:ascii="宋体" w:cs="宋体"/>
                <w:color w:val="000000"/>
                <w:highlight w:val="none"/>
              </w:rPr>
              <w:t>对个人：处1</w:t>
            </w:r>
            <w:r>
              <w:rPr>
                <w:rFonts w:hint="eastAsia" w:ascii="宋体" w:cs="宋体"/>
                <w:color w:val="000000"/>
                <w:highlight w:val="none"/>
                <w:lang w:val="en-US" w:eastAsia="zh-CN"/>
              </w:rPr>
              <w:t>8</w:t>
            </w:r>
            <w:r>
              <w:rPr>
                <w:rFonts w:hint="eastAsia" w:ascii="宋体" w:cs="宋体"/>
                <w:color w:val="000000"/>
                <w:highlight w:val="none"/>
              </w:rPr>
              <w:t>万元以上20万元以下罚款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7EE746C0"/>
        </w:tc>
        <w:tc>
          <w:tcPr>
            <w:tcW w:w="1121" w:type="dxa"/>
            <w:vMerge w:val="continue"/>
            <w:tcBorders>
              <w:top w:val="single" w:color="auto" w:sz="4" w:space="0"/>
              <w:left w:val="single" w:color="auto" w:sz="4" w:space="0"/>
              <w:bottom w:val="single" w:color="auto" w:sz="4" w:space="0"/>
              <w:right w:val="single" w:color="auto" w:sz="4" w:space="0"/>
            </w:tcBorders>
          </w:tcPr>
          <w:p w14:paraId="48DC4B94"/>
        </w:tc>
      </w:tr>
    </w:tbl>
    <w:p w14:paraId="2BDCF828">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519"/>
        <w:gridCol w:w="2488"/>
        <w:gridCol w:w="1260"/>
        <w:gridCol w:w="2534"/>
        <w:gridCol w:w="2423"/>
        <w:gridCol w:w="1089"/>
        <w:gridCol w:w="1246"/>
      </w:tblGrid>
      <w:tr w14:paraId="3C967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7" w:type="dxa"/>
            <w:tcBorders>
              <w:top w:val="single" w:color="auto" w:sz="4" w:space="0"/>
              <w:left w:val="single" w:color="auto" w:sz="4" w:space="0"/>
              <w:bottom w:val="single" w:color="auto" w:sz="4" w:space="0"/>
              <w:right w:val="single" w:color="auto" w:sz="4" w:space="0"/>
            </w:tcBorders>
            <w:vAlign w:val="center"/>
          </w:tcPr>
          <w:p w14:paraId="34A30EE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9" w:type="dxa"/>
            <w:tcBorders>
              <w:top w:val="single" w:color="auto" w:sz="4" w:space="0"/>
              <w:left w:val="single" w:color="auto" w:sz="4" w:space="0"/>
              <w:bottom w:val="single" w:color="auto" w:sz="4" w:space="0"/>
              <w:right w:val="single" w:color="auto" w:sz="4" w:space="0"/>
            </w:tcBorders>
            <w:vAlign w:val="center"/>
          </w:tcPr>
          <w:p w14:paraId="4CA118F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88" w:type="dxa"/>
            <w:tcBorders>
              <w:top w:val="single" w:color="auto" w:sz="4" w:space="0"/>
              <w:left w:val="single" w:color="auto" w:sz="4" w:space="0"/>
              <w:bottom w:val="single" w:color="auto" w:sz="4" w:space="0"/>
              <w:right w:val="single" w:color="auto" w:sz="4" w:space="0"/>
            </w:tcBorders>
            <w:vAlign w:val="center"/>
          </w:tcPr>
          <w:p w14:paraId="62D47FB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60" w:type="dxa"/>
            <w:tcBorders>
              <w:top w:val="single" w:color="auto" w:sz="4" w:space="0"/>
              <w:left w:val="single" w:color="auto" w:sz="4" w:space="0"/>
              <w:bottom w:val="single" w:color="auto" w:sz="4" w:space="0"/>
              <w:right w:val="single" w:color="auto" w:sz="4" w:space="0"/>
            </w:tcBorders>
            <w:vAlign w:val="center"/>
          </w:tcPr>
          <w:p w14:paraId="5A9A965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534" w:type="dxa"/>
            <w:tcBorders>
              <w:top w:val="single" w:color="auto" w:sz="4" w:space="0"/>
              <w:left w:val="single" w:color="auto" w:sz="4" w:space="0"/>
              <w:bottom w:val="single" w:color="auto" w:sz="4" w:space="0"/>
              <w:right w:val="single" w:color="auto" w:sz="4" w:space="0"/>
            </w:tcBorders>
            <w:vAlign w:val="center"/>
          </w:tcPr>
          <w:p w14:paraId="379D52F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23" w:type="dxa"/>
            <w:tcBorders>
              <w:top w:val="single" w:color="auto" w:sz="4" w:space="0"/>
              <w:left w:val="single" w:color="auto" w:sz="4" w:space="0"/>
              <w:bottom w:val="single" w:color="auto" w:sz="4" w:space="0"/>
              <w:right w:val="single" w:color="auto" w:sz="4" w:space="0"/>
            </w:tcBorders>
            <w:vAlign w:val="center"/>
          </w:tcPr>
          <w:p w14:paraId="68DE326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089" w:type="dxa"/>
            <w:tcBorders>
              <w:top w:val="single" w:color="auto" w:sz="4" w:space="0"/>
              <w:left w:val="single" w:color="auto" w:sz="4" w:space="0"/>
              <w:bottom w:val="single" w:color="auto" w:sz="4" w:space="0"/>
              <w:right w:val="single" w:color="auto" w:sz="4" w:space="0"/>
            </w:tcBorders>
            <w:vAlign w:val="center"/>
          </w:tcPr>
          <w:p w14:paraId="43E1BB3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46" w:type="dxa"/>
            <w:tcBorders>
              <w:top w:val="single" w:color="auto" w:sz="4" w:space="0"/>
              <w:left w:val="single" w:color="auto" w:sz="4" w:space="0"/>
              <w:bottom w:val="single" w:color="auto" w:sz="4" w:space="0"/>
              <w:right w:val="single" w:color="auto" w:sz="4" w:space="0"/>
            </w:tcBorders>
            <w:vAlign w:val="center"/>
          </w:tcPr>
          <w:p w14:paraId="50991AF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03CC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117C67F">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类别：历史建筑类</w:t>
            </w:r>
          </w:p>
        </w:tc>
      </w:tr>
      <w:tr w14:paraId="0CE3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trPr>
        <w:tc>
          <w:tcPr>
            <w:tcW w:w="957" w:type="dxa"/>
            <w:vMerge w:val="restart"/>
            <w:tcBorders>
              <w:top w:val="single" w:color="auto" w:sz="4" w:space="0"/>
              <w:left w:val="single" w:color="auto" w:sz="4" w:space="0"/>
              <w:bottom w:val="single" w:color="auto" w:sz="4" w:space="0"/>
              <w:right w:val="single" w:color="auto" w:sz="4" w:space="0"/>
            </w:tcBorders>
          </w:tcPr>
          <w:p w14:paraId="13417006">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2413010</w:t>
            </w:r>
          </w:p>
        </w:tc>
        <w:tc>
          <w:tcPr>
            <w:tcW w:w="1519" w:type="dxa"/>
            <w:vMerge w:val="restart"/>
            <w:tcBorders>
              <w:top w:val="single" w:color="auto" w:sz="4" w:space="0"/>
              <w:left w:val="single" w:color="auto" w:sz="4" w:space="0"/>
              <w:bottom w:val="single" w:color="auto" w:sz="4" w:space="0"/>
              <w:right w:val="single" w:color="auto" w:sz="4" w:space="0"/>
            </w:tcBorders>
          </w:tcPr>
          <w:p w14:paraId="412396DC">
            <w:pPr>
              <w:rPr>
                <w:rFonts w:hint="eastAsia" w:ascii="宋体" w:cs="宋体"/>
                <w:color w:val="000000"/>
                <w:highlight w:val="none"/>
                <w:lang w:val="en-US" w:eastAsia="zh-CN"/>
              </w:rPr>
            </w:pPr>
            <w:r>
              <w:rPr>
                <w:rFonts w:hint="eastAsia" w:ascii="宋体" w:cs="宋体"/>
                <w:color w:val="000000"/>
                <w:highlight w:val="none"/>
              </w:rPr>
              <w:t>擅自设置、移动、涂改或者损毁历史文化街区、名镇、名村标志牌</w:t>
            </w:r>
            <w:r>
              <w:rPr>
                <w:rFonts w:hint="eastAsia" w:ascii="宋体" w:cs="宋体"/>
                <w:color w:val="000000"/>
                <w:highlight w:val="none"/>
                <w:lang w:val="en-US" w:eastAsia="zh-CN"/>
              </w:rPr>
              <w:t>且</w:t>
            </w:r>
            <w:r>
              <w:rPr>
                <w:rFonts w:hint="eastAsia" w:ascii="宋体" w:cs="宋体"/>
                <w:color w:val="000000"/>
                <w:highlight w:val="none"/>
              </w:rPr>
              <w:t>造成严重后果的的</w:t>
            </w:r>
          </w:p>
        </w:tc>
        <w:tc>
          <w:tcPr>
            <w:tcW w:w="2488" w:type="dxa"/>
            <w:vMerge w:val="restart"/>
            <w:tcBorders>
              <w:top w:val="single" w:color="auto" w:sz="4" w:space="0"/>
              <w:left w:val="single" w:color="auto" w:sz="4" w:space="0"/>
              <w:bottom w:val="single" w:color="auto" w:sz="4" w:space="0"/>
              <w:right w:val="single" w:color="auto" w:sz="4" w:space="0"/>
            </w:tcBorders>
          </w:tcPr>
          <w:p w14:paraId="50F804BD">
            <w:pPr>
              <w:rPr>
                <w:rFonts w:hint="eastAsia" w:ascii="宋体" w:cs="宋体"/>
                <w:color w:val="000000"/>
                <w:highlight w:val="none"/>
              </w:rPr>
            </w:pPr>
            <w:r>
              <w:rPr>
                <w:rFonts w:hint="eastAsia" w:ascii="宋体" w:cs="宋体"/>
                <w:color w:val="000000"/>
                <w:highlight w:val="none"/>
              </w:rPr>
              <w:t>《历史文化名城名镇名村保护条例》第三十条第二款</w:t>
            </w:r>
            <w:r>
              <w:rPr>
                <w:rFonts w:hint="eastAsia" w:ascii="宋体" w:cs="宋体"/>
                <w:color w:val="000000"/>
                <w:highlight w:val="none"/>
                <w:lang w:val="en-US" w:eastAsia="zh-CN"/>
              </w:rPr>
              <w:t xml:space="preserve"> </w:t>
            </w:r>
            <w:r>
              <w:rPr>
                <w:rFonts w:hint="eastAsia" w:ascii="宋体" w:cs="宋体"/>
                <w:color w:val="000000"/>
                <w:highlight w:val="none"/>
              </w:rPr>
              <w:t>任何单位和个人不得擅自设置、移动、涂改或者损毁标志牌。</w:t>
            </w:r>
          </w:p>
          <w:p w14:paraId="185D70B7">
            <w:pPr>
              <w:rPr>
                <w:rFonts w:hint="eastAsia" w:ascii="宋体" w:cs="宋体"/>
                <w:color w:val="000000"/>
                <w:highlight w:val="none"/>
                <w:lang w:val="en-US" w:eastAsia="zh-CN"/>
              </w:rPr>
            </w:pPr>
            <w:r>
              <w:rPr>
                <w:rFonts w:hint="eastAsia" w:ascii="宋体" w:cs="宋体"/>
                <w:color w:val="000000"/>
                <w:highlight w:val="none"/>
              </w:rPr>
              <w:t>第四十五条 违反本条例规定，擅自设置、移动、涂改或者损毁历史文化街区、名镇、名村标志牌的，由城市、县人民政府城乡规划主管部门责令限期改正；逾期不改正的，对单位处1万元以上5万元以下的罚款，对个人处1000元以上1万元以下的罚款。</w:t>
            </w:r>
          </w:p>
        </w:tc>
        <w:tc>
          <w:tcPr>
            <w:tcW w:w="1260" w:type="dxa"/>
            <w:tcBorders>
              <w:top w:val="single" w:color="auto" w:sz="4" w:space="0"/>
              <w:left w:val="single" w:color="auto" w:sz="4" w:space="0"/>
              <w:bottom w:val="single" w:color="auto" w:sz="4" w:space="0"/>
              <w:right w:val="single" w:color="auto" w:sz="4" w:space="0"/>
            </w:tcBorders>
            <w:vAlign w:val="center"/>
          </w:tcPr>
          <w:p w14:paraId="2447C16E">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534" w:type="dxa"/>
            <w:tcBorders>
              <w:top w:val="single" w:color="auto" w:sz="4" w:space="0"/>
              <w:left w:val="single" w:color="auto" w:sz="4" w:space="0"/>
              <w:bottom w:val="single" w:color="auto" w:sz="4" w:space="0"/>
              <w:right w:val="single" w:color="auto" w:sz="4" w:space="0"/>
            </w:tcBorders>
            <w:vAlign w:val="center"/>
          </w:tcPr>
          <w:p w14:paraId="2D2AECEE">
            <w:pPr>
              <w:rPr>
                <w:rFonts w:hint="eastAsia" w:ascii="宋体" w:cs="宋体"/>
                <w:color w:val="000000"/>
                <w:highlight w:val="none"/>
                <w:lang w:val="en-US" w:eastAsia="zh-CN"/>
              </w:rPr>
            </w:pPr>
            <w:r>
              <w:rPr>
                <w:rFonts w:hint="eastAsia" w:ascii="宋体" w:cs="宋体"/>
                <w:color w:val="000000"/>
                <w:highlight w:val="none"/>
              </w:rPr>
              <w:t>擅自设置、移动、涂改或者损毁历史文化街区、名镇、名村标志牌，但尚可恢复原状的</w:t>
            </w:r>
          </w:p>
        </w:tc>
        <w:tc>
          <w:tcPr>
            <w:tcW w:w="2423" w:type="dxa"/>
            <w:tcBorders>
              <w:top w:val="single" w:color="auto" w:sz="4" w:space="0"/>
              <w:left w:val="single" w:color="auto" w:sz="4" w:space="0"/>
              <w:bottom w:val="single" w:color="auto" w:sz="4" w:space="0"/>
              <w:right w:val="single" w:color="auto" w:sz="4" w:space="0"/>
            </w:tcBorders>
            <w:vAlign w:val="center"/>
          </w:tcPr>
          <w:p w14:paraId="6E3AD812">
            <w:pPr>
              <w:rPr>
                <w:rFonts w:hint="eastAsia" w:ascii="宋体" w:cs="宋体"/>
                <w:color w:val="000000"/>
                <w:highlight w:val="none"/>
              </w:rPr>
            </w:pPr>
            <w:r>
              <w:rPr>
                <w:rFonts w:hint="eastAsia" w:ascii="宋体" w:cs="宋体"/>
                <w:color w:val="000000"/>
                <w:highlight w:val="none"/>
              </w:rPr>
              <w:t>对单位：处1万元以上2</w:t>
            </w:r>
            <w:r>
              <w:rPr>
                <w:rFonts w:hint="eastAsia" w:ascii="宋体" w:cs="宋体"/>
                <w:color w:val="000000"/>
                <w:highlight w:val="none"/>
                <w:lang w:val="en-US" w:eastAsia="zh-CN"/>
              </w:rPr>
              <w:t>.5</w:t>
            </w:r>
            <w:r>
              <w:rPr>
                <w:rFonts w:hint="eastAsia" w:ascii="宋体" w:cs="宋体"/>
                <w:color w:val="000000"/>
                <w:highlight w:val="none"/>
              </w:rPr>
              <w:t>万元以下罚款</w:t>
            </w:r>
          </w:p>
          <w:p w14:paraId="17A971D5">
            <w:pPr>
              <w:rPr>
                <w:rFonts w:hint="eastAsia" w:ascii="宋体" w:cs="宋体"/>
                <w:color w:val="000000"/>
                <w:highlight w:val="none"/>
                <w:lang w:val="en-US" w:eastAsia="zh-CN"/>
              </w:rPr>
            </w:pPr>
            <w:r>
              <w:rPr>
                <w:rFonts w:hint="eastAsia" w:ascii="宋体" w:cs="宋体"/>
                <w:color w:val="000000"/>
                <w:highlight w:val="none"/>
              </w:rPr>
              <w:t>对个人：处1000元以上</w:t>
            </w:r>
            <w:r>
              <w:rPr>
                <w:rFonts w:hint="eastAsia" w:ascii="宋体" w:cs="宋体"/>
                <w:color w:val="000000"/>
                <w:highlight w:val="none"/>
                <w:lang w:val="en-US" w:eastAsia="zh-CN"/>
              </w:rPr>
              <w:t>4</w:t>
            </w:r>
            <w:r>
              <w:rPr>
                <w:rFonts w:hint="eastAsia" w:ascii="宋体" w:cs="宋体"/>
                <w:color w:val="000000"/>
                <w:highlight w:val="none"/>
              </w:rPr>
              <w:t>000元以下罚款</w:t>
            </w:r>
          </w:p>
        </w:tc>
        <w:tc>
          <w:tcPr>
            <w:tcW w:w="1089" w:type="dxa"/>
            <w:vMerge w:val="restart"/>
            <w:tcBorders>
              <w:top w:val="single" w:color="auto" w:sz="4" w:space="0"/>
              <w:left w:val="single" w:color="auto" w:sz="4" w:space="0"/>
              <w:bottom w:val="single" w:color="auto" w:sz="4" w:space="0"/>
              <w:right w:val="single" w:color="auto" w:sz="4" w:space="0"/>
            </w:tcBorders>
          </w:tcPr>
          <w:p w14:paraId="473A9BF6">
            <w:pPr>
              <w:rPr>
                <w:rFonts w:hint="eastAsia" w:ascii="仿宋_GB2312" w:eastAsia="仿宋_GB2312" w:cs="仿宋_GB2312"/>
                <w:b/>
                <w:bCs/>
                <w:sz w:val="21"/>
                <w:szCs w:val="21"/>
                <w:highlight w:val="none"/>
                <w:vertAlign w:val="baseline"/>
                <w:lang w:val="en-US" w:eastAsia="zh-CN"/>
              </w:rPr>
            </w:pPr>
          </w:p>
        </w:tc>
        <w:tc>
          <w:tcPr>
            <w:tcW w:w="1246" w:type="dxa"/>
            <w:vMerge w:val="restart"/>
            <w:tcBorders>
              <w:top w:val="single" w:color="auto" w:sz="4" w:space="0"/>
              <w:left w:val="single" w:color="auto" w:sz="4" w:space="0"/>
              <w:bottom w:val="single" w:color="auto" w:sz="4" w:space="0"/>
              <w:right w:val="single" w:color="auto" w:sz="4" w:space="0"/>
            </w:tcBorders>
          </w:tcPr>
          <w:p w14:paraId="3208B1C9">
            <w:pPr>
              <w:rPr>
                <w:rFonts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4C54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4" w:hRule="atLeast"/>
        </w:trPr>
        <w:tc>
          <w:tcPr>
            <w:tcW w:w="957" w:type="dxa"/>
            <w:vMerge w:val="continue"/>
            <w:tcBorders>
              <w:top w:val="single" w:color="auto" w:sz="4" w:space="0"/>
              <w:left w:val="single" w:color="auto" w:sz="4" w:space="0"/>
              <w:bottom w:val="single" w:color="auto" w:sz="4" w:space="0"/>
              <w:right w:val="single" w:color="auto" w:sz="4" w:space="0"/>
            </w:tcBorders>
          </w:tcPr>
          <w:p w14:paraId="1AD15D5F"/>
        </w:tc>
        <w:tc>
          <w:tcPr>
            <w:tcW w:w="1519" w:type="dxa"/>
            <w:vMerge w:val="continue"/>
            <w:tcBorders>
              <w:top w:val="single" w:color="auto" w:sz="4" w:space="0"/>
              <w:left w:val="single" w:color="auto" w:sz="4" w:space="0"/>
              <w:bottom w:val="single" w:color="auto" w:sz="4" w:space="0"/>
              <w:right w:val="single" w:color="auto" w:sz="4" w:space="0"/>
            </w:tcBorders>
          </w:tcPr>
          <w:p w14:paraId="026C2413"/>
        </w:tc>
        <w:tc>
          <w:tcPr>
            <w:tcW w:w="2488" w:type="dxa"/>
            <w:vMerge w:val="continue"/>
            <w:tcBorders>
              <w:top w:val="single" w:color="auto" w:sz="4" w:space="0"/>
              <w:left w:val="single" w:color="auto" w:sz="4" w:space="0"/>
              <w:bottom w:val="single" w:color="auto" w:sz="4" w:space="0"/>
              <w:right w:val="single" w:color="auto" w:sz="4" w:space="0"/>
            </w:tcBorders>
          </w:tcPr>
          <w:p w14:paraId="5893D88C"/>
        </w:tc>
        <w:tc>
          <w:tcPr>
            <w:tcW w:w="1260" w:type="dxa"/>
            <w:tcBorders>
              <w:top w:val="single" w:color="auto" w:sz="4" w:space="0"/>
              <w:left w:val="single" w:color="auto" w:sz="4" w:space="0"/>
              <w:bottom w:val="single" w:color="auto" w:sz="4" w:space="0"/>
              <w:right w:val="single" w:color="auto" w:sz="4" w:space="0"/>
            </w:tcBorders>
            <w:vAlign w:val="center"/>
          </w:tcPr>
          <w:p w14:paraId="1074142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34" w:type="dxa"/>
            <w:tcBorders>
              <w:top w:val="single" w:color="auto" w:sz="4" w:space="0"/>
              <w:left w:val="single" w:color="auto" w:sz="4" w:space="0"/>
              <w:bottom w:val="single" w:color="auto" w:sz="4" w:space="0"/>
              <w:right w:val="single" w:color="auto" w:sz="4" w:space="0"/>
            </w:tcBorders>
            <w:vAlign w:val="center"/>
          </w:tcPr>
          <w:p w14:paraId="650936FE">
            <w:pPr>
              <w:rPr>
                <w:rFonts w:hint="eastAsia" w:ascii="宋体" w:cs="宋体"/>
                <w:color w:val="000000"/>
                <w:highlight w:val="none"/>
              </w:rPr>
            </w:pPr>
            <w:r>
              <w:rPr>
                <w:rFonts w:hint="eastAsia" w:ascii="宋体" w:cs="宋体"/>
                <w:color w:val="000000"/>
                <w:highlight w:val="none"/>
              </w:rPr>
              <w:t>擅自设置、移动、涂改或者损毁历史文化街区、名镇、名村标志牌，不可恢复原状但尚可采取其他补救措施的</w:t>
            </w:r>
          </w:p>
        </w:tc>
        <w:tc>
          <w:tcPr>
            <w:tcW w:w="2423" w:type="dxa"/>
            <w:tcBorders>
              <w:top w:val="single" w:color="auto" w:sz="4" w:space="0"/>
              <w:left w:val="single" w:color="auto" w:sz="4" w:space="0"/>
              <w:bottom w:val="single" w:color="auto" w:sz="4" w:space="0"/>
              <w:right w:val="single" w:color="auto" w:sz="4" w:space="0"/>
            </w:tcBorders>
            <w:vAlign w:val="center"/>
          </w:tcPr>
          <w:p w14:paraId="5A308008">
            <w:pPr>
              <w:rPr>
                <w:rFonts w:hint="eastAsia" w:ascii="宋体" w:cs="宋体"/>
                <w:color w:val="000000"/>
                <w:highlight w:val="none"/>
              </w:rPr>
            </w:pPr>
            <w:r>
              <w:rPr>
                <w:rFonts w:hint="eastAsia" w:ascii="宋体" w:cs="宋体"/>
                <w:color w:val="000000"/>
                <w:highlight w:val="none"/>
              </w:rPr>
              <w:t>对单位：处</w:t>
            </w:r>
            <w:r>
              <w:rPr>
                <w:rFonts w:hint="eastAsia" w:ascii="宋体" w:cs="宋体"/>
                <w:color w:val="000000"/>
                <w:highlight w:val="none"/>
                <w:lang w:val="en-US" w:eastAsia="zh-CN"/>
              </w:rPr>
              <w:t>2.5</w:t>
            </w:r>
            <w:r>
              <w:rPr>
                <w:rFonts w:hint="eastAsia" w:ascii="宋体" w:cs="宋体"/>
                <w:color w:val="000000"/>
                <w:highlight w:val="none"/>
              </w:rPr>
              <w:t>万元以上</w:t>
            </w:r>
            <w:r>
              <w:rPr>
                <w:rFonts w:hint="eastAsia" w:ascii="宋体" w:cs="宋体"/>
                <w:color w:val="000000"/>
                <w:highlight w:val="none"/>
                <w:lang w:val="en-US" w:eastAsia="zh-CN"/>
              </w:rPr>
              <w:t>4</w:t>
            </w:r>
            <w:r>
              <w:rPr>
                <w:rFonts w:hint="eastAsia" w:ascii="宋体" w:cs="宋体"/>
                <w:color w:val="000000"/>
                <w:highlight w:val="none"/>
              </w:rPr>
              <w:t>万元以下罚款</w:t>
            </w:r>
          </w:p>
          <w:p w14:paraId="632AFA56">
            <w:pPr>
              <w:rPr>
                <w:rFonts w:hint="eastAsia" w:ascii="宋体" w:cs="宋体"/>
                <w:color w:val="000000"/>
                <w:highlight w:val="none"/>
              </w:rPr>
            </w:pPr>
            <w:r>
              <w:rPr>
                <w:rFonts w:hint="eastAsia" w:ascii="宋体" w:cs="宋体"/>
                <w:color w:val="000000"/>
                <w:highlight w:val="none"/>
              </w:rPr>
              <w:t>对个人：处</w:t>
            </w:r>
            <w:r>
              <w:rPr>
                <w:rFonts w:hint="eastAsia" w:ascii="宋体" w:cs="宋体"/>
                <w:color w:val="000000"/>
                <w:highlight w:val="none"/>
                <w:lang w:val="en-US" w:eastAsia="zh-CN"/>
              </w:rPr>
              <w:t>4</w:t>
            </w:r>
            <w:r>
              <w:rPr>
                <w:rFonts w:hint="eastAsia" w:ascii="宋体" w:cs="宋体"/>
                <w:color w:val="000000"/>
                <w:highlight w:val="none"/>
              </w:rPr>
              <w:t>000元以上</w:t>
            </w:r>
            <w:r>
              <w:rPr>
                <w:rFonts w:hint="eastAsia" w:ascii="宋体" w:cs="宋体"/>
                <w:color w:val="000000"/>
                <w:highlight w:val="none"/>
                <w:lang w:val="en-US" w:eastAsia="zh-CN"/>
              </w:rPr>
              <w:t>7</w:t>
            </w:r>
            <w:r>
              <w:rPr>
                <w:rFonts w:hint="eastAsia" w:ascii="宋体" w:cs="宋体"/>
                <w:color w:val="000000"/>
                <w:highlight w:val="none"/>
              </w:rPr>
              <w:t>000元以下罚款</w:t>
            </w:r>
          </w:p>
        </w:tc>
        <w:tc>
          <w:tcPr>
            <w:tcW w:w="1089" w:type="dxa"/>
            <w:vMerge w:val="continue"/>
            <w:tcBorders>
              <w:top w:val="single" w:color="auto" w:sz="4" w:space="0"/>
              <w:left w:val="single" w:color="auto" w:sz="4" w:space="0"/>
              <w:bottom w:val="single" w:color="auto" w:sz="4" w:space="0"/>
              <w:right w:val="single" w:color="auto" w:sz="4" w:space="0"/>
            </w:tcBorders>
          </w:tcPr>
          <w:p w14:paraId="250B7DDD"/>
        </w:tc>
        <w:tc>
          <w:tcPr>
            <w:tcW w:w="1246" w:type="dxa"/>
            <w:vMerge w:val="continue"/>
            <w:tcBorders>
              <w:top w:val="single" w:color="auto" w:sz="4" w:space="0"/>
              <w:left w:val="single" w:color="auto" w:sz="4" w:space="0"/>
              <w:bottom w:val="single" w:color="auto" w:sz="4" w:space="0"/>
              <w:right w:val="single" w:color="auto" w:sz="4" w:space="0"/>
            </w:tcBorders>
          </w:tcPr>
          <w:p w14:paraId="69D783D9"/>
        </w:tc>
      </w:tr>
      <w:tr w14:paraId="54598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trPr>
        <w:tc>
          <w:tcPr>
            <w:tcW w:w="957" w:type="dxa"/>
            <w:vMerge w:val="continue"/>
            <w:tcBorders>
              <w:top w:val="single" w:color="auto" w:sz="4" w:space="0"/>
              <w:left w:val="single" w:color="auto" w:sz="4" w:space="0"/>
              <w:bottom w:val="single" w:color="auto" w:sz="4" w:space="0"/>
              <w:right w:val="single" w:color="auto" w:sz="4" w:space="0"/>
            </w:tcBorders>
          </w:tcPr>
          <w:p w14:paraId="1027E301"/>
        </w:tc>
        <w:tc>
          <w:tcPr>
            <w:tcW w:w="1519" w:type="dxa"/>
            <w:vMerge w:val="continue"/>
            <w:tcBorders>
              <w:top w:val="single" w:color="auto" w:sz="4" w:space="0"/>
              <w:left w:val="single" w:color="auto" w:sz="4" w:space="0"/>
              <w:bottom w:val="single" w:color="auto" w:sz="4" w:space="0"/>
              <w:right w:val="single" w:color="auto" w:sz="4" w:space="0"/>
            </w:tcBorders>
          </w:tcPr>
          <w:p w14:paraId="467066F8"/>
        </w:tc>
        <w:tc>
          <w:tcPr>
            <w:tcW w:w="2488" w:type="dxa"/>
            <w:vMerge w:val="continue"/>
            <w:tcBorders>
              <w:top w:val="single" w:color="auto" w:sz="4" w:space="0"/>
              <w:left w:val="single" w:color="auto" w:sz="4" w:space="0"/>
              <w:bottom w:val="single" w:color="auto" w:sz="4" w:space="0"/>
              <w:right w:val="single" w:color="auto" w:sz="4" w:space="0"/>
            </w:tcBorders>
          </w:tcPr>
          <w:p w14:paraId="75ABF613"/>
        </w:tc>
        <w:tc>
          <w:tcPr>
            <w:tcW w:w="1260" w:type="dxa"/>
            <w:tcBorders>
              <w:top w:val="single" w:color="auto" w:sz="4" w:space="0"/>
              <w:left w:val="single" w:color="auto" w:sz="4" w:space="0"/>
              <w:bottom w:val="single" w:color="auto" w:sz="4" w:space="0"/>
              <w:right w:val="single" w:color="auto" w:sz="4" w:space="0"/>
            </w:tcBorders>
            <w:vAlign w:val="center"/>
          </w:tcPr>
          <w:p w14:paraId="1FC80AE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34" w:type="dxa"/>
            <w:tcBorders>
              <w:top w:val="single" w:color="auto" w:sz="4" w:space="0"/>
              <w:left w:val="single" w:color="auto" w:sz="4" w:space="0"/>
              <w:bottom w:val="single" w:color="auto" w:sz="4" w:space="0"/>
              <w:right w:val="single" w:color="auto" w:sz="4" w:space="0"/>
            </w:tcBorders>
            <w:vAlign w:val="center"/>
          </w:tcPr>
          <w:p w14:paraId="56013B82">
            <w:pPr>
              <w:rPr>
                <w:rFonts w:hint="eastAsia" w:ascii="宋体" w:cs="宋体"/>
                <w:color w:val="000000"/>
                <w:highlight w:val="none"/>
                <w:lang w:val="en-US" w:eastAsia="zh-CN"/>
              </w:rPr>
            </w:pPr>
            <w:r>
              <w:rPr>
                <w:rFonts w:hint="eastAsia" w:ascii="宋体" w:cs="宋体"/>
                <w:color w:val="000000"/>
                <w:highlight w:val="none"/>
              </w:rPr>
              <w:t>擅自设置、移动、涂改或者损毁历史文化街区、名镇、名村标志牌，既无法恢复原状又无法采取其他补救措施的</w:t>
            </w:r>
          </w:p>
        </w:tc>
        <w:tc>
          <w:tcPr>
            <w:tcW w:w="2423" w:type="dxa"/>
            <w:tcBorders>
              <w:top w:val="single" w:color="auto" w:sz="4" w:space="0"/>
              <w:left w:val="single" w:color="auto" w:sz="4" w:space="0"/>
              <w:bottom w:val="single" w:color="auto" w:sz="4" w:space="0"/>
              <w:right w:val="single" w:color="auto" w:sz="4" w:space="0"/>
            </w:tcBorders>
            <w:vAlign w:val="center"/>
          </w:tcPr>
          <w:p w14:paraId="0CFAF4AF">
            <w:pPr>
              <w:rPr>
                <w:rFonts w:hint="eastAsia" w:ascii="宋体" w:cs="宋体"/>
                <w:color w:val="000000"/>
                <w:highlight w:val="none"/>
              </w:rPr>
            </w:pPr>
            <w:r>
              <w:rPr>
                <w:rFonts w:hint="eastAsia" w:ascii="宋体" w:cs="宋体"/>
                <w:color w:val="000000"/>
                <w:highlight w:val="none"/>
              </w:rPr>
              <w:t>对单位：处</w:t>
            </w:r>
            <w:r>
              <w:rPr>
                <w:rFonts w:hint="eastAsia" w:ascii="宋体" w:cs="宋体"/>
                <w:color w:val="000000"/>
                <w:highlight w:val="none"/>
                <w:lang w:val="en-US" w:eastAsia="zh-CN"/>
              </w:rPr>
              <w:t>4</w:t>
            </w:r>
            <w:r>
              <w:rPr>
                <w:rFonts w:hint="eastAsia" w:ascii="宋体" w:cs="宋体"/>
                <w:color w:val="000000"/>
                <w:highlight w:val="none"/>
              </w:rPr>
              <w:t>万元以上5万元以下罚款</w:t>
            </w:r>
          </w:p>
          <w:p w14:paraId="277EF675">
            <w:pPr>
              <w:rPr>
                <w:rFonts w:hint="eastAsia" w:ascii="宋体" w:cs="宋体"/>
                <w:color w:val="000000"/>
                <w:highlight w:val="none"/>
                <w:lang w:val="en-US" w:eastAsia="zh-CN"/>
              </w:rPr>
            </w:pPr>
            <w:r>
              <w:rPr>
                <w:rFonts w:hint="eastAsia" w:ascii="宋体" w:cs="宋体"/>
                <w:color w:val="000000"/>
                <w:highlight w:val="none"/>
              </w:rPr>
              <w:t>对个人：处</w:t>
            </w:r>
            <w:r>
              <w:rPr>
                <w:rFonts w:hint="eastAsia" w:ascii="宋体" w:cs="宋体"/>
                <w:color w:val="000000"/>
                <w:highlight w:val="none"/>
                <w:lang w:val="en-US" w:eastAsia="zh-CN"/>
              </w:rPr>
              <w:t>7</w:t>
            </w:r>
            <w:r>
              <w:rPr>
                <w:rFonts w:hint="eastAsia" w:ascii="宋体" w:cs="宋体"/>
                <w:color w:val="000000"/>
                <w:highlight w:val="none"/>
              </w:rPr>
              <w:t>000元以上1万元以下罚款</w:t>
            </w:r>
          </w:p>
        </w:tc>
        <w:tc>
          <w:tcPr>
            <w:tcW w:w="1089" w:type="dxa"/>
            <w:vMerge w:val="continue"/>
            <w:tcBorders>
              <w:top w:val="single" w:color="auto" w:sz="4" w:space="0"/>
              <w:left w:val="single" w:color="auto" w:sz="4" w:space="0"/>
              <w:bottom w:val="single" w:color="auto" w:sz="4" w:space="0"/>
              <w:right w:val="single" w:color="auto" w:sz="4" w:space="0"/>
            </w:tcBorders>
          </w:tcPr>
          <w:p w14:paraId="0C9B2973"/>
        </w:tc>
        <w:tc>
          <w:tcPr>
            <w:tcW w:w="1246" w:type="dxa"/>
            <w:vMerge w:val="continue"/>
            <w:tcBorders>
              <w:top w:val="single" w:color="auto" w:sz="4" w:space="0"/>
              <w:left w:val="single" w:color="auto" w:sz="4" w:space="0"/>
              <w:bottom w:val="single" w:color="auto" w:sz="4" w:space="0"/>
              <w:right w:val="single" w:color="auto" w:sz="4" w:space="0"/>
            </w:tcBorders>
          </w:tcPr>
          <w:p w14:paraId="6CD39D6E"/>
        </w:tc>
      </w:tr>
    </w:tbl>
    <w:p w14:paraId="18133122">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1F66ABD"/>
    <w:rsid w:val="05191440"/>
    <w:rsid w:val="05746503"/>
    <w:rsid w:val="060A0D89"/>
    <w:rsid w:val="070C36CF"/>
    <w:rsid w:val="085F30F1"/>
    <w:rsid w:val="0BAD4D48"/>
    <w:rsid w:val="0DB00467"/>
    <w:rsid w:val="0E213113"/>
    <w:rsid w:val="0EC87A33"/>
    <w:rsid w:val="0F7756E1"/>
    <w:rsid w:val="100D1BA1"/>
    <w:rsid w:val="10545A22"/>
    <w:rsid w:val="107E484D"/>
    <w:rsid w:val="12086AC4"/>
    <w:rsid w:val="121865DB"/>
    <w:rsid w:val="12302818"/>
    <w:rsid w:val="14904B4F"/>
    <w:rsid w:val="14D6060D"/>
    <w:rsid w:val="15DD3DC4"/>
    <w:rsid w:val="16077093"/>
    <w:rsid w:val="169D3553"/>
    <w:rsid w:val="176C18A3"/>
    <w:rsid w:val="18B2778A"/>
    <w:rsid w:val="1B083691"/>
    <w:rsid w:val="1C5E5533"/>
    <w:rsid w:val="1C6568C1"/>
    <w:rsid w:val="1DD106B2"/>
    <w:rsid w:val="1DDE2DCF"/>
    <w:rsid w:val="1EBF050A"/>
    <w:rsid w:val="21556F04"/>
    <w:rsid w:val="23BA3996"/>
    <w:rsid w:val="249C4E4A"/>
    <w:rsid w:val="25592D3B"/>
    <w:rsid w:val="262251F4"/>
    <w:rsid w:val="278C564A"/>
    <w:rsid w:val="27FC632B"/>
    <w:rsid w:val="282B09BF"/>
    <w:rsid w:val="289778EE"/>
    <w:rsid w:val="29B6075C"/>
    <w:rsid w:val="2A68414C"/>
    <w:rsid w:val="2B8F74B6"/>
    <w:rsid w:val="2D3A16A4"/>
    <w:rsid w:val="2F594063"/>
    <w:rsid w:val="2F9C6646"/>
    <w:rsid w:val="30004E27"/>
    <w:rsid w:val="357A2F85"/>
    <w:rsid w:val="3628478F"/>
    <w:rsid w:val="36794FEB"/>
    <w:rsid w:val="36A91D74"/>
    <w:rsid w:val="3790083E"/>
    <w:rsid w:val="3BA945C4"/>
    <w:rsid w:val="3C720E5A"/>
    <w:rsid w:val="3CA65C2B"/>
    <w:rsid w:val="3EAC333F"/>
    <w:rsid w:val="3FC25C55"/>
    <w:rsid w:val="40646D0C"/>
    <w:rsid w:val="406579D9"/>
    <w:rsid w:val="42DC702D"/>
    <w:rsid w:val="432602A9"/>
    <w:rsid w:val="435C3CCA"/>
    <w:rsid w:val="43CC70A2"/>
    <w:rsid w:val="49977A87"/>
    <w:rsid w:val="49C42D63"/>
    <w:rsid w:val="4C5C4D3B"/>
    <w:rsid w:val="4D254F07"/>
    <w:rsid w:val="4D8E2C4F"/>
    <w:rsid w:val="4FA47125"/>
    <w:rsid w:val="4FBE01E7"/>
    <w:rsid w:val="51BA2C30"/>
    <w:rsid w:val="5483555B"/>
    <w:rsid w:val="55794BB0"/>
    <w:rsid w:val="55C23E61"/>
    <w:rsid w:val="56004989"/>
    <w:rsid w:val="56BF65F2"/>
    <w:rsid w:val="572A7F10"/>
    <w:rsid w:val="581666E6"/>
    <w:rsid w:val="591075D9"/>
    <w:rsid w:val="592F5CB1"/>
    <w:rsid w:val="594159E5"/>
    <w:rsid w:val="5D8F6D1E"/>
    <w:rsid w:val="6170330B"/>
    <w:rsid w:val="62377985"/>
    <w:rsid w:val="647A1DAB"/>
    <w:rsid w:val="64EC4A56"/>
    <w:rsid w:val="65646CE3"/>
    <w:rsid w:val="66540B05"/>
    <w:rsid w:val="66BD28C8"/>
    <w:rsid w:val="679715F1"/>
    <w:rsid w:val="681C5653"/>
    <w:rsid w:val="6861575B"/>
    <w:rsid w:val="689E250C"/>
    <w:rsid w:val="6A7A6FA8"/>
    <w:rsid w:val="6C2B055A"/>
    <w:rsid w:val="6D6751A2"/>
    <w:rsid w:val="72D52FCE"/>
    <w:rsid w:val="72F01BB6"/>
    <w:rsid w:val="73247AB1"/>
    <w:rsid w:val="75C15A8B"/>
    <w:rsid w:val="75EF43A6"/>
    <w:rsid w:val="762F0C47"/>
    <w:rsid w:val="77444BC6"/>
    <w:rsid w:val="78047EB1"/>
    <w:rsid w:val="790C1713"/>
    <w:rsid w:val="795F1843"/>
    <w:rsid w:val="79733540"/>
    <w:rsid w:val="7A2111EE"/>
    <w:rsid w:val="7A6C06BC"/>
    <w:rsid w:val="7BB8348D"/>
    <w:rsid w:val="7BDA3403"/>
    <w:rsid w:val="7C75137E"/>
    <w:rsid w:val="7CC55E61"/>
    <w:rsid w:val="7E307C52"/>
    <w:rsid w:val="7E8616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Arial"/>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uiPriority w:val="0"/>
    <w:pPr>
      <w:keepNext/>
      <w:keepLines/>
      <w:spacing w:before="260" w:after="260" w:line="415" w:lineRule="auto"/>
      <w:outlineLvl w:val="1"/>
    </w:pPr>
    <w:rPr>
      <w:rFonts w:ascii="Times New Roman" w:hAnsi="Times New Roman" w:eastAsia="黑体"/>
      <w:b/>
      <w:bCs/>
      <w:sz w:val="32"/>
      <w:szCs w:val="32"/>
    </w:rPr>
  </w:style>
  <w:style w:type="paragraph" w:styleId="6">
    <w:name w:val="heading 3"/>
    <w:basedOn w:val="1"/>
    <w:next w:val="1"/>
    <w:qFormat/>
    <w:uiPriority w:val="0"/>
    <w:pPr>
      <w:keepNext/>
      <w:keepLines/>
      <w:spacing w:before="260" w:after="260" w:line="415" w:lineRule="auto"/>
      <w:outlineLvl w:val="2"/>
    </w:pPr>
    <w:rPr>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200" w:firstLineChars="200"/>
    </w:pPr>
  </w:style>
  <w:style w:type="paragraph" w:styleId="3">
    <w:name w:val="Body Text Indent"/>
    <w:basedOn w:val="1"/>
    <w:qFormat/>
    <w:uiPriority w:val="0"/>
    <w:pPr>
      <w:spacing w:after="120" w:afterAutospacing="0"/>
      <w:ind w:left="200" w:leftChars="200"/>
    </w:pPr>
  </w:style>
  <w:style w:type="paragraph" w:styleId="7">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8">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character" w:styleId="11">
    <w:name w:val="Strong"/>
    <w:qFormat/>
    <w:uiPriority w:val="0"/>
    <w:rPr>
      <w:b/>
      <w:bCs/>
    </w:rPr>
  </w:style>
  <w:style w:type="character" w:customStyle="1" w:styleId="12">
    <w:name w:val="ht1"/>
    <w:qFormat/>
    <w:uiPriority w:val="0"/>
    <w:rPr>
      <w:rFonts w:ascii="黑体" w:eastAsia="黑体"/>
      <w:b/>
      <w:bCs/>
    </w:rPr>
  </w:style>
  <w:style w:type="character" w:customStyle="1" w:styleId="13">
    <w:name w:val="apple-style-span"/>
    <w:basedOn w:val="10"/>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15</Pages>
  <Words>7122</Words>
  <Characters>7302</Characters>
  <Lines>886</Lines>
  <Paragraphs>316</Paragraphs>
  <TotalTime>4</TotalTime>
  <ScaleCrop>false</ScaleCrop>
  <LinksUpToDate>false</LinksUpToDate>
  <CharactersWithSpaces>7320</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dcterms:modified xsi:type="dcterms:W3CDTF">2024-12-13T02:59:26Z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5FE017DBA72B429FADD81268B07CA437_12</vt:lpwstr>
  </property>
</Properties>
</file>