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95568">
      <w:pPr>
        <w:jc w:val="center"/>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t>黑龙江省住房和城乡建设领域行政处罚裁量基准</w:t>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404"/>
        <w:gridCol w:w="2634"/>
        <w:gridCol w:w="1062"/>
        <w:gridCol w:w="1925"/>
        <w:gridCol w:w="3100"/>
        <w:gridCol w:w="972"/>
        <w:gridCol w:w="1372"/>
      </w:tblGrid>
      <w:tr w14:paraId="207C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4503153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4" w:type="dxa"/>
            <w:tcBorders>
              <w:top w:val="single" w:color="auto" w:sz="4" w:space="0"/>
              <w:left w:val="single" w:color="auto" w:sz="4" w:space="0"/>
              <w:bottom w:val="single" w:color="auto" w:sz="4" w:space="0"/>
              <w:right w:val="single" w:color="auto" w:sz="4" w:space="0"/>
            </w:tcBorders>
            <w:vAlign w:val="center"/>
          </w:tcPr>
          <w:p w14:paraId="25BE103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34" w:type="dxa"/>
            <w:tcBorders>
              <w:top w:val="single" w:color="auto" w:sz="4" w:space="0"/>
              <w:left w:val="single" w:color="auto" w:sz="4" w:space="0"/>
              <w:bottom w:val="single" w:color="auto" w:sz="4" w:space="0"/>
              <w:right w:val="single" w:color="auto" w:sz="4" w:space="0"/>
            </w:tcBorders>
            <w:vAlign w:val="center"/>
          </w:tcPr>
          <w:p w14:paraId="6838B43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062" w:type="dxa"/>
            <w:tcBorders>
              <w:top w:val="single" w:color="auto" w:sz="4" w:space="0"/>
              <w:left w:val="single" w:color="auto" w:sz="4" w:space="0"/>
              <w:bottom w:val="single" w:color="auto" w:sz="4" w:space="0"/>
              <w:right w:val="single" w:color="auto" w:sz="4" w:space="0"/>
            </w:tcBorders>
            <w:vAlign w:val="center"/>
          </w:tcPr>
          <w:p w14:paraId="10F775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25" w:type="dxa"/>
            <w:tcBorders>
              <w:top w:val="single" w:color="auto" w:sz="4" w:space="0"/>
              <w:left w:val="single" w:color="auto" w:sz="4" w:space="0"/>
              <w:bottom w:val="single" w:color="auto" w:sz="4" w:space="0"/>
              <w:right w:val="single" w:color="auto" w:sz="4" w:space="0"/>
            </w:tcBorders>
            <w:vAlign w:val="center"/>
          </w:tcPr>
          <w:p w14:paraId="068C44B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100" w:type="dxa"/>
            <w:tcBorders>
              <w:top w:val="single" w:color="auto" w:sz="4" w:space="0"/>
              <w:left w:val="single" w:color="auto" w:sz="4" w:space="0"/>
              <w:bottom w:val="single" w:color="auto" w:sz="4" w:space="0"/>
              <w:right w:val="single" w:color="auto" w:sz="4" w:space="0"/>
            </w:tcBorders>
            <w:vAlign w:val="center"/>
          </w:tcPr>
          <w:p w14:paraId="7E49077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72" w:type="dxa"/>
            <w:tcBorders>
              <w:top w:val="single" w:color="auto" w:sz="4" w:space="0"/>
              <w:left w:val="single" w:color="auto" w:sz="4" w:space="0"/>
              <w:bottom w:val="single" w:color="auto" w:sz="4" w:space="0"/>
              <w:right w:val="single" w:color="auto" w:sz="4" w:space="0"/>
            </w:tcBorders>
            <w:vAlign w:val="center"/>
          </w:tcPr>
          <w:p w14:paraId="3C81DC5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72" w:type="dxa"/>
            <w:tcBorders>
              <w:top w:val="single" w:color="auto" w:sz="4" w:space="0"/>
              <w:left w:val="single" w:color="auto" w:sz="4" w:space="0"/>
              <w:bottom w:val="single" w:color="auto" w:sz="4" w:space="0"/>
              <w:right w:val="single" w:color="auto" w:sz="4" w:space="0"/>
            </w:tcBorders>
            <w:vAlign w:val="center"/>
          </w:tcPr>
          <w:p w14:paraId="5A07A05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2D3B7C1E">
            <w:pPr>
              <w:jc w:val="center"/>
              <w:rPr>
                <w:rFonts w:hint="eastAsia" w:ascii="黑体" w:eastAsia="黑体" w:cs="黑体"/>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2067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67ABE8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0C4D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7" w:type="dxa"/>
            <w:vMerge w:val="restart"/>
            <w:tcBorders>
              <w:top w:val="single" w:color="auto" w:sz="4" w:space="0"/>
              <w:left w:val="single" w:color="auto" w:sz="4" w:space="0"/>
              <w:bottom w:val="single" w:color="auto" w:sz="4" w:space="0"/>
              <w:right w:val="single" w:color="auto" w:sz="4" w:space="0"/>
            </w:tcBorders>
          </w:tcPr>
          <w:p w14:paraId="728D9C73">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2402001</w:t>
            </w:r>
          </w:p>
        </w:tc>
        <w:tc>
          <w:tcPr>
            <w:tcW w:w="1404" w:type="dxa"/>
            <w:vMerge w:val="restart"/>
            <w:tcBorders>
              <w:top w:val="single" w:color="auto" w:sz="4" w:space="0"/>
              <w:left w:val="single" w:color="auto" w:sz="4" w:space="0"/>
              <w:bottom w:val="single" w:color="auto" w:sz="4" w:space="0"/>
              <w:right w:val="single" w:color="auto" w:sz="4" w:space="0"/>
            </w:tcBorders>
          </w:tcPr>
          <w:p w14:paraId="08DBE8C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建设单位将建设工程发包给不具有相应资质等级的勘察、设计、施工单位</w:t>
            </w:r>
            <w:r>
              <w:rPr>
                <w:rFonts w:hint="eastAsia" w:ascii="宋体" w:cs="宋体"/>
                <w:color w:val="000000"/>
                <w:spacing w:val="8"/>
                <w:kern w:val="0"/>
                <w:szCs w:val="21"/>
                <w:highlight w:val="none"/>
                <w:lang w:eastAsia="zh-CN"/>
              </w:rPr>
              <w:t>的</w:t>
            </w:r>
          </w:p>
        </w:tc>
        <w:tc>
          <w:tcPr>
            <w:tcW w:w="2634" w:type="dxa"/>
            <w:vMerge w:val="restart"/>
            <w:tcBorders>
              <w:top w:val="single" w:color="auto" w:sz="4" w:space="0"/>
              <w:left w:val="single" w:color="auto" w:sz="4" w:space="0"/>
              <w:bottom w:val="single" w:color="auto" w:sz="4" w:space="0"/>
              <w:right w:val="single" w:color="auto" w:sz="4" w:space="0"/>
            </w:tcBorders>
          </w:tcPr>
          <w:p w14:paraId="18C00FDC">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 xml:space="preserve">《建设工程质量管理条例》第五十四条 </w:t>
            </w:r>
            <w:r>
              <w:rPr>
                <w:rFonts w:hint="eastAsia" w:ascii="宋体" w:cs="宋体"/>
                <w:color w:val="000000"/>
                <w:spacing w:val="8"/>
                <w:kern w:val="0"/>
                <w:szCs w:val="21"/>
                <w:highlight w:val="none"/>
              </w:rPr>
              <w:t>违反本条例规定，建设单位将建设工程发包给不具有相应资质等级的勘察、设计、施工单位或者委托给不具有相应资质等级的工程监理单位的，责令改正，处50万元以上100万元以下的罚款。</w:t>
            </w:r>
          </w:p>
          <w:p w14:paraId="13D53EC1">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31629813">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062" w:type="dxa"/>
            <w:tcBorders>
              <w:top w:val="single" w:color="auto" w:sz="4" w:space="0"/>
              <w:left w:val="single" w:color="auto" w:sz="4" w:space="0"/>
              <w:bottom w:val="single" w:color="auto" w:sz="4" w:space="0"/>
              <w:right w:val="single" w:color="auto" w:sz="4" w:space="0"/>
            </w:tcBorders>
            <w:vAlign w:val="center"/>
          </w:tcPr>
          <w:p w14:paraId="307C8D5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25" w:type="dxa"/>
            <w:tcBorders>
              <w:top w:val="single" w:color="auto" w:sz="4" w:space="0"/>
              <w:left w:val="single" w:color="auto" w:sz="4" w:space="0"/>
              <w:bottom w:val="single" w:color="auto" w:sz="4" w:space="0"/>
              <w:right w:val="single" w:color="auto" w:sz="4" w:space="0"/>
            </w:tcBorders>
            <w:vAlign w:val="center"/>
          </w:tcPr>
          <w:p w14:paraId="2052F986">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rPr>
              <w:t>承包单位低于规定资质等级，</w:t>
            </w:r>
            <w:r>
              <w:rPr>
                <w:rFonts w:hint="eastAsia" w:ascii="宋体" w:cs="宋体"/>
                <w:color w:val="000000"/>
                <w:spacing w:val="8"/>
                <w:kern w:val="0"/>
                <w:sz w:val="18"/>
                <w:szCs w:val="18"/>
                <w:highlight w:val="none"/>
                <w:lang w:val="en-US" w:eastAsia="zh-CN"/>
              </w:rPr>
              <w:t>能</w:t>
            </w:r>
            <w:r>
              <w:rPr>
                <w:rFonts w:hint="eastAsia" w:ascii="宋体" w:cs="宋体"/>
                <w:color w:val="000000"/>
                <w:spacing w:val="8"/>
                <w:kern w:val="0"/>
                <w:sz w:val="18"/>
                <w:szCs w:val="18"/>
                <w:highlight w:val="none"/>
              </w:rPr>
              <w:t>及时纠正且未造成质量安全事故的</w:t>
            </w:r>
          </w:p>
        </w:tc>
        <w:tc>
          <w:tcPr>
            <w:tcW w:w="3100" w:type="dxa"/>
            <w:tcBorders>
              <w:top w:val="single" w:color="auto" w:sz="4" w:space="0"/>
              <w:left w:val="single" w:color="auto" w:sz="4" w:space="0"/>
              <w:bottom w:val="single" w:color="auto" w:sz="4" w:space="0"/>
              <w:right w:val="single" w:color="auto" w:sz="4" w:space="0"/>
            </w:tcBorders>
            <w:vAlign w:val="center"/>
          </w:tcPr>
          <w:p w14:paraId="26C9E1FA">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对建设单位处50万元以上60万元以下的罚款，对单位直接负责的主管人员和其他直接责任人员处单位罚款数额</w:t>
            </w:r>
            <w:r>
              <w:rPr>
                <w:rFonts w:hint="eastAsia" w:ascii="宋体" w:cs="宋体"/>
                <w:color w:val="000000"/>
                <w:spacing w:val="8"/>
                <w:kern w:val="0"/>
                <w:sz w:val="18"/>
                <w:szCs w:val="18"/>
                <w:highlight w:val="none"/>
                <w:lang w:val="en-US" w:eastAsia="zh-CN"/>
              </w:rPr>
              <w:t>5%</w:t>
            </w:r>
            <w:r>
              <w:rPr>
                <w:rFonts w:hint="eastAsia" w:ascii="宋体" w:cs="宋体"/>
                <w:color w:val="000000"/>
                <w:spacing w:val="8"/>
                <w:kern w:val="0"/>
                <w:sz w:val="18"/>
                <w:szCs w:val="18"/>
                <w:highlight w:val="none"/>
              </w:rPr>
              <w:t>以上</w:t>
            </w:r>
            <w:r>
              <w:rPr>
                <w:rFonts w:hint="eastAsia" w:ascii="宋体" w:cs="宋体"/>
                <w:color w:val="000000"/>
                <w:spacing w:val="8"/>
                <w:kern w:val="0"/>
                <w:sz w:val="18"/>
                <w:szCs w:val="18"/>
                <w:highlight w:val="none"/>
                <w:lang w:val="en-US" w:eastAsia="zh-CN"/>
              </w:rPr>
              <w:t>6%</w:t>
            </w:r>
            <w:r>
              <w:rPr>
                <w:rFonts w:hint="eastAsia" w:ascii="宋体" w:cs="宋体"/>
                <w:color w:val="000000"/>
                <w:spacing w:val="8"/>
                <w:kern w:val="0"/>
                <w:sz w:val="18"/>
                <w:szCs w:val="18"/>
                <w:highlight w:val="none"/>
              </w:rPr>
              <w:t>以下的罚款</w:t>
            </w:r>
          </w:p>
        </w:tc>
        <w:tc>
          <w:tcPr>
            <w:tcW w:w="972" w:type="dxa"/>
            <w:vMerge w:val="restart"/>
            <w:tcBorders>
              <w:top w:val="single" w:color="auto" w:sz="4" w:space="0"/>
              <w:left w:val="single" w:color="auto" w:sz="4" w:space="0"/>
              <w:bottom w:val="single" w:color="auto" w:sz="4" w:space="0"/>
              <w:right w:val="single" w:color="auto" w:sz="4" w:space="0"/>
            </w:tcBorders>
          </w:tcPr>
          <w:p w14:paraId="24A8F810">
            <w:pPr>
              <w:rPr>
                <w:rFonts w:hint="eastAsia" w:ascii="仿宋_GB2312" w:eastAsia="仿宋_GB2312" w:cs="仿宋_GB2312"/>
                <w:sz w:val="21"/>
                <w:szCs w:val="21"/>
                <w:highlight w:val="none"/>
                <w:vertAlign w:val="baseline"/>
                <w:lang w:val="en-US" w:eastAsia="zh-CN"/>
              </w:rPr>
            </w:pPr>
          </w:p>
        </w:tc>
        <w:tc>
          <w:tcPr>
            <w:tcW w:w="1372" w:type="dxa"/>
            <w:vMerge w:val="restart"/>
            <w:tcBorders>
              <w:top w:val="single" w:color="auto" w:sz="4" w:space="0"/>
              <w:left w:val="single" w:color="auto" w:sz="4" w:space="0"/>
              <w:bottom w:val="single" w:color="auto" w:sz="4" w:space="0"/>
              <w:right w:val="single" w:color="auto" w:sz="4" w:space="0"/>
            </w:tcBorders>
          </w:tcPr>
          <w:p w14:paraId="6A029916">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303A4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6227F0C">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76D07A25">
            <w:pPr>
              <w:rPr>
                <w:highlight w:val="none"/>
              </w:rPr>
            </w:pPr>
          </w:p>
        </w:tc>
        <w:tc>
          <w:tcPr>
            <w:tcW w:w="2634" w:type="dxa"/>
            <w:vMerge w:val="continue"/>
            <w:tcBorders>
              <w:top w:val="single" w:color="auto" w:sz="4" w:space="0"/>
              <w:left w:val="single" w:color="auto" w:sz="4" w:space="0"/>
              <w:bottom w:val="single" w:color="auto" w:sz="4" w:space="0"/>
              <w:right w:val="single" w:color="auto" w:sz="4" w:space="0"/>
            </w:tcBorders>
          </w:tcPr>
          <w:p w14:paraId="1AB141AE">
            <w:pPr>
              <w:rPr>
                <w:highlight w:val="none"/>
              </w:rPr>
            </w:pPr>
          </w:p>
        </w:tc>
        <w:tc>
          <w:tcPr>
            <w:tcW w:w="1062" w:type="dxa"/>
            <w:vMerge w:val="restart"/>
            <w:tcBorders>
              <w:top w:val="single" w:color="auto" w:sz="4" w:space="0"/>
              <w:left w:val="single" w:color="auto" w:sz="4" w:space="0"/>
              <w:bottom w:val="single" w:color="auto" w:sz="4" w:space="0"/>
              <w:right w:val="single" w:color="auto" w:sz="4" w:space="0"/>
            </w:tcBorders>
            <w:vAlign w:val="center"/>
          </w:tcPr>
          <w:p w14:paraId="7CCA9A9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5" w:type="dxa"/>
            <w:tcBorders>
              <w:top w:val="single" w:color="auto" w:sz="4" w:space="0"/>
              <w:left w:val="single" w:color="auto" w:sz="4" w:space="0"/>
              <w:bottom w:val="single" w:color="auto" w:sz="4" w:space="0"/>
              <w:right w:val="single" w:color="auto" w:sz="4" w:space="0"/>
            </w:tcBorders>
            <w:vAlign w:val="center"/>
          </w:tcPr>
          <w:p w14:paraId="5FE54ACB">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rPr>
              <w:t>承包单位无资质，</w:t>
            </w:r>
            <w:r>
              <w:rPr>
                <w:rFonts w:hint="eastAsia" w:ascii="宋体" w:cs="宋体"/>
                <w:color w:val="000000"/>
                <w:spacing w:val="8"/>
                <w:kern w:val="0"/>
                <w:sz w:val="18"/>
                <w:szCs w:val="18"/>
                <w:highlight w:val="none"/>
                <w:lang w:val="en-US" w:eastAsia="zh-CN"/>
              </w:rPr>
              <w:t>能</w:t>
            </w:r>
            <w:r>
              <w:rPr>
                <w:rFonts w:hint="eastAsia" w:ascii="宋体" w:cs="宋体"/>
                <w:color w:val="000000"/>
                <w:spacing w:val="8"/>
                <w:kern w:val="0"/>
                <w:sz w:val="18"/>
                <w:szCs w:val="18"/>
                <w:highlight w:val="none"/>
              </w:rPr>
              <w:t>及时纠正且未造成质量安全事故的</w:t>
            </w:r>
          </w:p>
        </w:tc>
        <w:tc>
          <w:tcPr>
            <w:tcW w:w="3100" w:type="dxa"/>
            <w:tcBorders>
              <w:top w:val="single" w:color="auto" w:sz="4" w:space="0"/>
              <w:left w:val="single" w:color="auto" w:sz="4" w:space="0"/>
              <w:bottom w:val="single" w:color="auto" w:sz="4" w:space="0"/>
              <w:right w:val="single" w:color="auto" w:sz="4" w:space="0"/>
            </w:tcBorders>
            <w:vAlign w:val="center"/>
          </w:tcPr>
          <w:p w14:paraId="36C6B53A">
            <w:pPr>
              <w:widowControl/>
              <w:spacing w:line="320" w:lineRule="exact"/>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w:t>
            </w:r>
            <w:r>
              <w:rPr>
                <w:rFonts w:hint="eastAsia" w:ascii="宋体" w:cs="宋体"/>
                <w:color w:val="000000"/>
                <w:spacing w:val="8"/>
                <w:kern w:val="0"/>
                <w:sz w:val="18"/>
                <w:szCs w:val="18"/>
                <w:highlight w:val="none"/>
                <w:lang w:val="en-US" w:eastAsia="zh-CN"/>
              </w:rPr>
              <w:t>60</w:t>
            </w:r>
            <w:r>
              <w:rPr>
                <w:rFonts w:hint="eastAsia" w:ascii="宋体" w:cs="宋体"/>
                <w:color w:val="000000"/>
                <w:spacing w:val="8"/>
                <w:kern w:val="0"/>
                <w:sz w:val="18"/>
                <w:szCs w:val="18"/>
                <w:highlight w:val="none"/>
              </w:rPr>
              <w:t>万元以上</w:t>
            </w:r>
            <w:r>
              <w:rPr>
                <w:rFonts w:hint="eastAsia" w:ascii="宋体" w:cs="宋体"/>
                <w:color w:val="000000"/>
                <w:spacing w:val="8"/>
                <w:kern w:val="0"/>
                <w:sz w:val="18"/>
                <w:szCs w:val="18"/>
                <w:highlight w:val="none"/>
                <w:lang w:val="en-US" w:eastAsia="zh-CN"/>
              </w:rPr>
              <w:t>80</w:t>
            </w:r>
            <w:r>
              <w:rPr>
                <w:rFonts w:hint="eastAsia" w:ascii="宋体" w:cs="宋体"/>
                <w:color w:val="000000"/>
                <w:spacing w:val="8"/>
                <w:kern w:val="0"/>
                <w:sz w:val="18"/>
                <w:szCs w:val="18"/>
                <w:highlight w:val="none"/>
              </w:rPr>
              <w:t>万元以下的罚款，对单位直接负责的主管人员和其他直接责任人员处单位罚款数额</w:t>
            </w:r>
            <w:r>
              <w:rPr>
                <w:rFonts w:hint="eastAsia" w:ascii="宋体" w:cs="宋体"/>
                <w:color w:val="000000"/>
                <w:spacing w:val="8"/>
                <w:kern w:val="0"/>
                <w:sz w:val="18"/>
                <w:szCs w:val="18"/>
                <w:highlight w:val="none"/>
                <w:lang w:val="en-US" w:eastAsia="zh-CN"/>
              </w:rPr>
              <w:t>6%</w:t>
            </w:r>
            <w:r>
              <w:rPr>
                <w:rFonts w:hint="eastAsia" w:ascii="宋体" w:cs="宋体"/>
                <w:color w:val="000000"/>
                <w:spacing w:val="8"/>
                <w:kern w:val="0"/>
                <w:sz w:val="18"/>
                <w:szCs w:val="18"/>
                <w:highlight w:val="none"/>
              </w:rPr>
              <w:t>以上</w:t>
            </w:r>
            <w:r>
              <w:rPr>
                <w:rFonts w:hint="eastAsia" w:ascii="宋体" w:cs="宋体"/>
                <w:color w:val="000000"/>
                <w:spacing w:val="8"/>
                <w:kern w:val="0"/>
                <w:sz w:val="18"/>
                <w:szCs w:val="18"/>
                <w:highlight w:val="none"/>
                <w:lang w:val="en-US" w:eastAsia="zh-CN"/>
              </w:rPr>
              <w:t>8%</w:t>
            </w:r>
            <w:r>
              <w:rPr>
                <w:rFonts w:hint="eastAsia" w:ascii="宋体" w:cs="宋体"/>
                <w:color w:val="000000"/>
                <w:spacing w:val="8"/>
                <w:kern w:val="0"/>
                <w:sz w:val="18"/>
                <w:szCs w:val="18"/>
                <w:highlight w:val="none"/>
              </w:rPr>
              <w:t>以下的罚款</w:t>
            </w:r>
          </w:p>
        </w:tc>
        <w:tc>
          <w:tcPr>
            <w:tcW w:w="972" w:type="dxa"/>
            <w:vMerge w:val="continue"/>
            <w:tcBorders>
              <w:top w:val="single" w:color="auto" w:sz="4" w:space="0"/>
              <w:left w:val="single" w:color="auto" w:sz="4" w:space="0"/>
              <w:bottom w:val="single" w:color="auto" w:sz="4" w:space="0"/>
              <w:right w:val="single" w:color="auto" w:sz="4" w:space="0"/>
            </w:tcBorders>
          </w:tcPr>
          <w:p w14:paraId="094577C8">
            <w:pPr>
              <w:rPr>
                <w:highlight w:val="none"/>
              </w:rPr>
            </w:pPr>
          </w:p>
        </w:tc>
        <w:tc>
          <w:tcPr>
            <w:tcW w:w="1372" w:type="dxa"/>
            <w:vMerge w:val="continue"/>
            <w:tcBorders>
              <w:top w:val="single" w:color="auto" w:sz="4" w:space="0"/>
              <w:left w:val="single" w:color="auto" w:sz="4" w:space="0"/>
              <w:bottom w:val="single" w:color="auto" w:sz="4" w:space="0"/>
              <w:right w:val="single" w:color="auto" w:sz="4" w:space="0"/>
            </w:tcBorders>
          </w:tcPr>
          <w:p w14:paraId="31987D9A">
            <w:pPr>
              <w:rPr>
                <w:highlight w:val="none"/>
              </w:rPr>
            </w:pPr>
          </w:p>
        </w:tc>
      </w:tr>
      <w:tr w14:paraId="4C69C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B14DAC8">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3A6405F3">
            <w:pPr>
              <w:rPr>
                <w:highlight w:val="none"/>
              </w:rPr>
            </w:pPr>
          </w:p>
        </w:tc>
        <w:tc>
          <w:tcPr>
            <w:tcW w:w="2634" w:type="dxa"/>
            <w:vMerge w:val="continue"/>
            <w:tcBorders>
              <w:top w:val="single" w:color="auto" w:sz="4" w:space="0"/>
              <w:left w:val="single" w:color="auto" w:sz="4" w:space="0"/>
              <w:bottom w:val="single" w:color="auto" w:sz="4" w:space="0"/>
              <w:right w:val="single" w:color="auto" w:sz="4" w:space="0"/>
            </w:tcBorders>
          </w:tcPr>
          <w:p w14:paraId="4668616D">
            <w:pPr>
              <w:rPr>
                <w:highlight w:val="none"/>
              </w:rPr>
            </w:pPr>
          </w:p>
        </w:tc>
        <w:tc>
          <w:tcPr>
            <w:tcW w:w="1062" w:type="dxa"/>
            <w:vMerge w:val="continue"/>
            <w:tcBorders>
              <w:top w:val="single" w:color="auto" w:sz="4" w:space="0"/>
              <w:left w:val="single" w:color="auto" w:sz="4" w:space="0"/>
              <w:bottom w:val="single" w:color="auto" w:sz="4" w:space="0"/>
              <w:right w:val="single" w:color="auto" w:sz="4" w:space="0"/>
            </w:tcBorders>
            <w:vAlign w:val="center"/>
          </w:tcPr>
          <w:p w14:paraId="77E2E799">
            <w:pPr>
              <w:rPr>
                <w:highlight w:val="none"/>
              </w:rPr>
            </w:pPr>
          </w:p>
        </w:tc>
        <w:tc>
          <w:tcPr>
            <w:tcW w:w="1925" w:type="dxa"/>
            <w:tcBorders>
              <w:top w:val="single" w:color="auto" w:sz="4" w:space="0"/>
              <w:left w:val="single" w:color="auto" w:sz="4" w:space="0"/>
              <w:bottom w:val="single" w:color="auto" w:sz="4" w:space="0"/>
              <w:right w:val="single" w:color="auto" w:sz="4" w:space="0"/>
            </w:tcBorders>
            <w:vAlign w:val="center"/>
          </w:tcPr>
          <w:p w14:paraId="28A07125">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rPr>
              <w:t>承包单位低于规定资质等级，既成事实，无法纠正或者造成质量安全事故的</w:t>
            </w:r>
          </w:p>
        </w:tc>
        <w:tc>
          <w:tcPr>
            <w:tcW w:w="3100" w:type="dxa"/>
            <w:tcBorders>
              <w:top w:val="single" w:color="auto" w:sz="4" w:space="0"/>
              <w:left w:val="single" w:color="auto" w:sz="4" w:space="0"/>
              <w:bottom w:val="single" w:color="auto" w:sz="4" w:space="0"/>
              <w:right w:val="single" w:color="auto" w:sz="4" w:space="0"/>
            </w:tcBorders>
            <w:vAlign w:val="center"/>
          </w:tcPr>
          <w:p w14:paraId="066C0E4E">
            <w:pPr>
              <w:jc w:val="both"/>
              <w:rPr>
                <w:rFonts w:hint="eastAsia" w:ascii="仿宋_GB2312" w:eastAsia="仿宋_GB2312" w:cs="仿宋_GB2312"/>
                <w:kern w:val="2"/>
                <w:sz w:val="18"/>
                <w:szCs w:val="18"/>
                <w:highlight w:val="none"/>
                <w:vertAlign w:val="baseline"/>
                <w:lang w:val="en-US" w:eastAsia="zh-CN" w:bidi="ar-SA"/>
              </w:rPr>
            </w:pPr>
            <w:r>
              <w:rPr>
                <w:rFonts w:hint="eastAsia" w:ascii="宋体" w:cs="宋体"/>
                <w:color w:val="000000"/>
                <w:spacing w:val="8"/>
                <w:kern w:val="0"/>
                <w:sz w:val="18"/>
                <w:szCs w:val="18"/>
                <w:highlight w:val="none"/>
              </w:rPr>
              <w:t>对建设单位处</w:t>
            </w:r>
            <w:r>
              <w:rPr>
                <w:rFonts w:hint="eastAsia" w:ascii="宋体" w:cs="宋体"/>
                <w:color w:val="000000"/>
                <w:spacing w:val="8"/>
                <w:kern w:val="0"/>
                <w:sz w:val="18"/>
                <w:szCs w:val="18"/>
                <w:highlight w:val="none"/>
                <w:lang w:val="en-US" w:eastAsia="zh-CN"/>
              </w:rPr>
              <w:t>7</w:t>
            </w:r>
            <w:r>
              <w:rPr>
                <w:rFonts w:hint="eastAsia" w:ascii="宋体" w:cs="宋体"/>
                <w:color w:val="000000"/>
                <w:spacing w:val="8"/>
                <w:kern w:val="0"/>
                <w:sz w:val="18"/>
                <w:szCs w:val="18"/>
                <w:highlight w:val="none"/>
              </w:rPr>
              <w:t>0万元以上</w:t>
            </w:r>
            <w:r>
              <w:rPr>
                <w:rFonts w:hint="eastAsia" w:ascii="宋体" w:cs="宋体"/>
                <w:color w:val="000000"/>
                <w:spacing w:val="8"/>
                <w:kern w:val="0"/>
                <w:sz w:val="18"/>
                <w:szCs w:val="18"/>
                <w:highlight w:val="none"/>
                <w:lang w:val="en-US" w:eastAsia="zh-CN"/>
              </w:rPr>
              <w:t>90</w:t>
            </w:r>
            <w:r>
              <w:rPr>
                <w:rFonts w:hint="eastAsia" w:ascii="宋体" w:cs="宋体"/>
                <w:color w:val="000000"/>
                <w:spacing w:val="8"/>
                <w:kern w:val="0"/>
                <w:sz w:val="18"/>
                <w:szCs w:val="18"/>
                <w:highlight w:val="none"/>
              </w:rPr>
              <w:t>万元以下的罚款，对单位直接负责的主管人员和其他直接责任人员处单位罚款数额</w:t>
            </w:r>
            <w:r>
              <w:rPr>
                <w:rFonts w:hint="eastAsia" w:ascii="宋体" w:cs="宋体"/>
                <w:color w:val="000000"/>
                <w:spacing w:val="8"/>
                <w:kern w:val="0"/>
                <w:sz w:val="18"/>
                <w:szCs w:val="18"/>
                <w:highlight w:val="none"/>
                <w:lang w:val="en-US" w:eastAsia="zh-CN"/>
              </w:rPr>
              <w:t>7%</w:t>
            </w:r>
            <w:r>
              <w:rPr>
                <w:rFonts w:hint="eastAsia" w:ascii="宋体" w:cs="宋体"/>
                <w:color w:val="000000"/>
                <w:spacing w:val="8"/>
                <w:kern w:val="0"/>
                <w:sz w:val="18"/>
                <w:szCs w:val="18"/>
                <w:highlight w:val="none"/>
              </w:rPr>
              <w:t>以上</w:t>
            </w:r>
            <w:r>
              <w:rPr>
                <w:rFonts w:hint="eastAsia" w:ascii="宋体" w:cs="宋体"/>
                <w:color w:val="000000"/>
                <w:spacing w:val="8"/>
                <w:kern w:val="0"/>
                <w:sz w:val="18"/>
                <w:szCs w:val="18"/>
                <w:highlight w:val="none"/>
                <w:lang w:val="en-US" w:eastAsia="zh-CN"/>
              </w:rPr>
              <w:t>9%</w:t>
            </w:r>
            <w:r>
              <w:rPr>
                <w:rFonts w:hint="eastAsia" w:ascii="宋体" w:cs="宋体"/>
                <w:color w:val="000000"/>
                <w:spacing w:val="8"/>
                <w:kern w:val="0"/>
                <w:sz w:val="18"/>
                <w:szCs w:val="18"/>
                <w:highlight w:val="none"/>
              </w:rPr>
              <w:t>以下的罚款</w:t>
            </w:r>
          </w:p>
        </w:tc>
        <w:tc>
          <w:tcPr>
            <w:tcW w:w="972" w:type="dxa"/>
            <w:vMerge w:val="continue"/>
            <w:tcBorders>
              <w:top w:val="single" w:color="auto" w:sz="4" w:space="0"/>
              <w:left w:val="single" w:color="auto" w:sz="4" w:space="0"/>
              <w:bottom w:val="single" w:color="auto" w:sz="4" w:space="0"/>
              <w:right w:val="single" w:color="auto" w:sz="4" w:space="0"/>
            </w:tcBorders>
          </w:tcPr>
          <w:p w14:paraId="3EF67236">
            <w:pPr>
              <w:rPr>
                <w:highlight w:val="none"/>
              </w:rPr>
            </w:pPr>
          </w:p>
        </w:tc>
        <w:tc>
          <w:tcPr>
            <w:tcW w:w="1372" w:type="dxa"/>
            <w:vMerge w:val="continue"/>
            <w:tcBorders>
              <w:top w:val="single" w:color="auto" w:sz="4" w:space="0"/>
              <w:left w:val="single" w:color="auto" w:sz="4" w:space="0"/>
              <w:bottom w:val="single" w:color="auto" w:sz="4" w:space="0"/>
              <w:right w:val="single" w:color="auto" w:sz="4" w:space="0"/>
            </w:tcBorders>
          </w:tcPr>
          <w:p w14:paraId="58A59BA1">
            <w:pPr>
              <w:rPr>
                <w:highlight w:val="none"/>
              </w:rPr>
            </w:pPr>
          </w:p>
        </w:tc>
      </w:tr>
      <w:tr w14:paraId="3CBD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F334325">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7B7E73E1">
            <w:pPr>
              <w:rPr>
                <w:highlight w:val="none"/>
              </w:rPr>
            </w:pPr>
          </w:p>
        </w:tc>
        <w:tc>
          <w:tcPr>
            <w:tcW w:w="2634" w:type="dxa"/>
            <w:vMerge w:val="continue"/>
            <w:tcBorders>
              <w:top w:val="single" w:color="auto" w:sz="4" w:space="0"/>
              <w:left w:val="single" w:color="auto" w:sz="4" w:space="0"/>
              <w:bottom w:val="single" w:color="auto" w:sz="4" w:space="0"/>
              <w:right w:val="single" w:color="auto" w:sz="4" w:space="0"/>
            </w:tcBorders>
          </w:tcPr>
          <w:p w14:paraId="7E568866">
            <w:pPr>
              <w:rPr>
                <w:highlight w:val="none"/>
              </w:rPr>
            </w:pPr>
          </w:p>
        </w:tc>
        <w:tc>
          <w:tcPr>
            <w:tcW w:w="1062" w:type="dxa"/>
            <w:tcBorders>
              <w:top w:val="single" w:color="auto" w:sz="4" w:space="0"/>
              <w:left w:val="single" w:color="auto" w:sz="4" w:space="0"/>
              <w:bottom w:val="single" w:color="auto" w:sz="4" w:space="0"/>
              <w:right w:val="single" w:color="auto" w:sz="4" w:space="0"/>
            </w:tcBorders>
            <w:vAlign w:val="center"/>
          </w:tcPr>
          <w:p w14:paraId="78CAACB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5" w:type="dxa"/>
            <w:tcBorders>
              <w:top w:val="single" w:color="auto" w:sz="4" w:space="0"/>
              <w:left w:val="single" w:color="auto" w:sz="4" w:space="0"/>
              <w:bottom w:val="single" w:color="auto" w:sz="4" w:space="0"/>
              <w:right w:val="single" w:color="auto" w:sz="4" w:space="0"/>
            </w:tcBorders>
            <w:vAlign w:val="center"/>
          </w:tcPr>
          <w:p w14:paraId="35269ECE">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rPr>
              <w:t>承包单位无资质，既成事实，无法纠正或者造成质量安全事故的</w:t>
            </w:r>
          </w:p>
        </w:tc>
        <w:tc>
          <w:tcPr>
            <w:tcW w:w="3100" w:type="dxa"/>
            <w:tcBorders>
              <w:top w:val="single" w:color="auto" w:sz="4" w:space="0"/>
              <w:left w:val="single" w:color="auto" w:sz="4" w:space="0"/>
              <w:bottom w:val="single" w:color="auto" w:sz="4" w:space="0"/>
              <w:right w:val="single" w:color="auto" w:sz="4" w:space="0"/>
            </w:tcBorders>
            <w:vAlign w:val="center"/>
          </w:tcPr>
          <w:p w14:paraId="2EF04C6C">
            <w:pPr>
              <w:widowControl/>
              <w:spacing w:line="320" w:lineRule="exact"/>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w:t>
            </w:r>
            <w:r>
              <w:rPr>
                <w:rFonts w:hint="eastAsia" w:ascii="宋体" w:cs="宋体"/>
                <w:color w:val="000000"/>
                <w:spacing w:val="8"/>
                <w:kern w:val="0"/>
                <w:sz w:val="18"/>
                <w:szCs w:val="18"/>
                <w:highlight w:val="none"/>
                <w:lang w:val="en-US" w:eastAsia="zh-CN"/>
              </w:rPr>
              <w:t>90</w:t>
            </w:r>
            <w:r>
              <w:rPr>
                <w:rFonts w:hint="eastAsia" w:ascii="宋体" w:cs="宋体"/>
                <w:color w:val="000000"/>
                <w:spacing w:val="8"/>
                <w:kern w:val="0"/>
                <w:sz w:val="18"/>
                <w:szCs w:val="18"/>
                <w:highlight w:val="none"/>
              </w:rPr>
              <w:t>万元以上100万元以下的罚款，对单位直接负责的主管人员和其他直接责任人员处单位罚款数额</w:t>
            </w:r>
            <w:r>
              <w:rPr>
                <w:rFonts w:hint="eastAsia" w:ascii="宋体" w:cs="宋体"/>
                <w:color w:val="000000"/>
                <w:spacing w:val="8"/>
                <w:kern w:val="0"/>
                <w:sz w:val="18"/>
                <w:szCs w:val="18"/>
                <w:highlight w:val="none"/>
                <w:lang w:val="en-US" w:eastAsia="zh-CN"/>
              </w:rPr>
              <w:t>9%</w:t>
            </w:r>
            <w:r>
              <w:rPr>
                <w:rFonts w:hint="eastAsia" w:ascii="宋体" w:cs="宋体"/>
                <w:color w:val="000000"/>
                <w:spacing w:val="8"/>
                <w:kern w:val="0"/>
                <w:sz w:val="18"/>
                <w:szCs w:val="18"/>
                <w:highlight w:val="none"/>
              </w:rPr>
              <w:t>以上</w:t>
            </w:r>
            <w:r>
              <w:rPr>
                <w:rFonts w:hint="eastAsia" w:ascii="宋体" w:cs="宋体"/>
                <w:color w:val="000000"/>
                <w:spacing w:val="8"/>
                <w:kern w:val="0"/>
                <w:sz w:val="18"/>
                <w:szCs w:val="18"/>
                <w:highlight w:val="none"/>
                <w:lang w:val="en-US" w:eastAsia="zh-CN"/>
              </w:rPr>
              <w:t>10%</w:t>
            </w:r>
            <w:r>
              <w:rPr>
                <w:rFonts w:hint="eastAsia" w:ascii="宋体" w:cs="宋体"/>
                <w:color w:val="000000"/>
                <w:spacing w:val="8"/>
                <w:kern w:val="0"/>
                <w:sz w:val="18"/>
                <w:szCs w:val="18"/>
                <w:highlight w:val="none"/>
              </w:rPr>
              <w:t>以下的罚款</w:t>
            </w:r>
          </w:p>
        </w:tc>
        <w:tc>
          <w:tcPr>
            <w:tcW w:w="972" w:type="dxa"/>
            <w:vMerge w:val="continue"/>
            <w:tcBorders>
              <w:top w:val="single" w:color="auto" w:sz="4" w:space="0"/>
              <w:left w:val="single" w:color="auto" w:sz="4" w:space="0"/>
              <w:bottom w:val="single" w:color="auto" w:sz="4" w:space="0"/>
              <w:right w:val="single" w:color="auto" w:sz="4" w:space="0"/>
            </w:tcBorders>
          </w:tcPr>
          <w:p w14:paraId="53D2F725">
            <w:pPr>
              <w:rPr>
                <w:highlight w:val="none"/>
              </w:rPr>
            </w:pPr>
          </w:p>
        </w:tc>
        <w:tc>
          <w:tcPr>
            <w:tcW w:w="1372" w:type="dxa"/>
            <w:vMerge w:val="continue"/>
            <w:tcBorders>
              <w:top w:val="single" w:color="auto" w:sz="4" w:space="0"/>
              <w:left w:val="single" w:color="auto" w:sz="4" w:space="0"/>
              <w:bottom w:val="single" w:color="auto" w:sz="4" w:space="0"/>
              <w:right w:val="single" w:color="auto" w:sz="4" w:space="0"/>
            </w:tcBorders>
          </w:tcPr>
          <w:p w14:paraId="4B66D512">
            <w:pPr>
              <w:rPr>
                <w:highlight w:val="none"/>
              </w:rPr>
            </w:pPr>
          </w:p>
        </w:tc>
      </w:tr>
    </w:tbl>
    <w:p w14:paraId="78F9A2E9">
      <w:pPr>
        <w:rPr>
          <w:b/>
          <w:bCs/>
          <w:highlight w:val="none"/>
        </w:rPr>
      </w:pPr>
      <w:r>
        <w:rPr>
          <w:b/>
          <w:bCs/>
          <w:highlight w:val="none"/>
        </w:rPr>
        <w:br w:type="page"/>
      </w:r>
    </w:p>
    <w:p w14:paraId="1A98574B">
      <w:pPr>
        <w:rPr>
          <w:b/>
          <w:bCs/>
          <w:highlight w:val="none"/>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404"/>
        <w:gridCol w:w="2634"/>
        <w:gridCol w:w="1062"/>
        <w:gridCol w:w="1925"/>
        <w:gridCol w:w="3100"/>
        <w:gridCol w:w="972"/>
        <w:gridCol w:w="1372"/>
      </w:tblGrid>
      <w:tr w14:paraId="0266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5DC66A9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4" w:type="dxa"/>
            <w:tcBorders>
              <w:top w:val="single" w:color="auto" w:sz="4" w:space="0"/>
              <w:left w:val="single" w:color="auto" w:sz="4" w:space="0"/>
              <w:bottom w:val="single" w:color="auto" w:sz="4" w:space="0"/>
              <w:right w:val="single" w:color="auto" w:sz="4" w:space="0"/>
            </w:tcBorders>
            <w:vAlign w:val="center"/>
          </w:tcPr>
          <w:p w14:paraId="2FE9A6A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34" w:type="dxa"/>
            <w:tcBorders>
              <w:top w:val="single" w:color="auto" w:sz="4" w:space="0"/>
              <w:left w:val="single" w:color="auto" w:sz="4" w:space="0"/>
              <w:bottom w:val="single" w:color="auto" w:sz="4" w:space="0"/>
              <w:right w:val="single" w:color="auto" w:sz="4" w:space="0"/>
            </w:tcBorders>
            <w:vAlign w:val="center"/>
          </w:tcPr>
          <w:p w14:paraId="0FE177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062" w:type="dxa"/>
            <w:tcBorders>
              <w:top w:val="single" w:color="auto" w:sz="4" w:space="0"/>
              <w:left w:val="single" w:color="auto" w:sz="4" w:space="0"/>
              <w:bottom w:val="single" w:color="auto" w:sz="4" w:space="0"/>
              <w:right w:val="single" w:color="auto" w:sz="4" w:space="0"/>
            </w:tcBorders>
            <w:vAlign w:val="center"/>
          </w:tcPr>
          <w:p w14:paraId="6268F0A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25" w:type="dxa"/>
            <w:tcBorders>
              <w:top w:val="single" w:color="auto" w:sz="4" w:space="0"/>
              <w:left w:val="single" w:color="auto" w:sz="4" w:space="0"/>
              <w:bottom w:val="single" w:color="auto" w:sz="4" w:space="0"/>
              <w:right w:val="single" w:color="auto" w:sz="4" w:space="0"/>
            </w:tcBorders>
            <w:vAlign w:val="center"/>
          </w:tcPr>
          <w:p w14:paraId="32060F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100" w:type="dxa"/>
            <w:tcBorders>
              <w:top w:val="single" w:color="auto" w:sz="4" w:space="0"/>
              <w:left w:val="single" w:color="auto" w:sz="4" w:space="0"/>
              <w:bottom w:val="single" w:color="auto" w:sz="4" w:space="0"/>
              <w:right w:val="single" w:color="auto" w:sz="4" w:space="0"/>
            </w:tcBorders>
            <w:vAlign w:val="center"/>
          </w:tcPr>
          <w:p w14:paraId="26BC8F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72" w:type="dxa"/>
            <w:tcBorders>
              <w:top w:val="single" w:color="auto" w:sz="4" w:space="0"/>
              <w:left w:val="single" w:color="auto" w:sz="4" w:space="0"/>
              <w:bottom w:val="single" w:color="auto" w:sz="4" w:space="0"/>
              <w:right w:val="single" w:color="auto" w:sz="4" w:space="0"/>
            </w:tcBorders>
            <w:vAlign w:val="center"/>
          </w:tcPr>
          <w:p w14:paraId="3543BB8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72" w:type="dxa"/>
            <w:tcBorders>
              <w:top w:val="single" w:color="auto" w:sz="4" w:space="0"/>
              <w:left w:val="single" w:color="auto" w:sz="4" w:space="0"/>
              <w:bottom w:val="single" w:color="auto" w:sz="4" w:space="0"/>
              <w:right w:val="single" w:color="auto" w:sz="4" w:space="0"/>
            </w:tcBorders>
            <w:vAlign w:val="center"/>
          </w:tcPr>
          <w:p w14:paraId="6B5C456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0087E005">
            <w:pPr>
              <w:jc w:val="center"/>
              <w:rPr>
                <w:rFonts w:hint="eastAsia" w:ascii="黑体" w:eastAsia="黑体" w:cs="黑体"/>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25E9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A2B9C0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20E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7" w:type="dxa"/>
            <w:vMerge w:val="restart"/>
            <w:tcBorders>
              <w:top w:val="single" w:color="auto" w:sz="4" w:space="0"/>
              <w:left w:val="single" w:color="auto" w:sz="4" w:space="0"/>
              <w:bottom w:val="single" w:color="auto" w:sz="4" w:space="0"/>
              <w:right w:val="single" w:color="auto" w:sz="4" w:space="0"/>
            </w:tcBorders>
          </w:tcPr>
          <w:p w14:paraId="36FEBC14">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2402002</w:t>
            </w:r>
          </w:p>
        </w:tc>
        <w:tc>
          <w:tcPr>
            <w:tcW w:w="1404" w:type="dxa"/>
            <w:vMerge w:val="restart"/>
            <w:tcBorders>
              <w:top w:val="single" w:color="auto" w:sz="4" w:space="0"/>
              <w:left w:val="single" w:color="auto" w:sz="4" w:space="0"/>
              <w:bottom w:val="single" w:color="auto" w:sz="4" w:space="0"/>
              <w:right w:val="single" w:color="auto" w:sz="4" w:space="0"/>
            </w:tcBorders>
          </w:tcPr>
          <w:p w14:paraId="15DA3F94">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建设单位将建设工程委托给不具有相应资质等级的工程监理单位</w:t>
            </w:r>
            <w:r>
              <w:rPr>
                <w:rFonts w:hint="eastAsia" w:ascii="宋体" w:cs="宋体"/>
                <w:color w:val="000000"/>
                <w:spacing w:val="8"/>
                <w:kern w:val="0"/>
                <w:szCs w:val="21"/>
                <w:highlight w:val="none"/>
                <w:lang w:eastAsia="zh-CN"/>
              </w:rPr>
              <w:t>的</w:t>
            </w:r>
          </w:p>
        </w:tc>
        <w:tc>
          <w:tcPr>
            <w:tcW w:w="2634" w:type="dxa"/>
            <w:vMerge w:val="restart"/>
            <w:tcBorders>
              <w:top w:val="single" w:color="auto" w:sz="4" w:space="0"/>
              <w:left w:val="single" w:color="auto" w:sz="4" w:space="0"/>
              <w:bottom w:val="single" w:color="auto" w:sz="4" w:space="0"/>
              <w:right w:val="single" w:color="auto" w:sz="4" w:space="0"/>
            </w:tcBorders>
          </w:tcPr>
          <w:p w14:paraId="4088CC9D">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 xml:space="preserve">《建设工程质量管理条例》第五十四条 </w:t>
            </w:r>
            <w:r>
              <w:rPr>
                <w:rFonts w:hint="eastAsia" w:ascii="宋体" w:cs="宋体"/>
                <w:color w:val="000000"/>
                <w:spacing w:val="8"/>
                <w:kern w:val="0"/>
                <w:szCs w:val="21"/>
                <w:highlight w:val="none"/>
              </w:rPr>
              <w:t>违反本条例规定，建设单位将建设工程发包给不具有相应资质等级的勘察、设计、施工单位或者委托给不具有相应资质等级的工程监理单位的，责令改正，处50万元以上100万元以下的罚款。</w:t>
            </w:r>
          </w:p>
          <w:p w14:paraId="03102942">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2AED31F7">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062" w:type="dxa"/>
            <w:tcBorders>
              <w:top w:val="single" w:color="auto" w:sz="4" w:space="0"/>
              <w:left w:val="single" w:color="auto" w:sz="4" w:space="0"/>
              <w:bottom w:val="single" w:color="auto" w:sz="4" w:space="0"/>
              <w:right w:val="single" w:color="auto" w:sz="4" w:space="0"/>
            </w:tcBorders>
            <w:vAlign w:val="center"/>
          </w:tcPr>
          <w:p w14:paraId="7E4D667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25" w:type="dxa"/>
            <w:tcBorders>
              <w:top w:val="single" w:color="auto" w:sz="4" w:space="0"/>
              <w:left w:val="single" w:color="auto" w:sz="4" w:space="0"/>
              <w:bottom w:val="single" w:color="auto" w:sz="4" w:space="0"/>
              <w:right w:val="single" w:color="auto" w:sz="4" w:space="0"/>
            </w:tcBorders>
            <w:vAlign w:val="center"/>
          </w:tcPr>
          <w:p w14:paraId="612D9BAC">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rPr>
              <w:t>受委托单位低于规定资质等级，</w:t>
            </w:r>
            <w:r>
              <w:rPr>
                <w:rFonts w:hint="eastAsia" w:ascii="宋体" w:cs="宋体"/>
                <w:color w:val="000000"/>
                <w:spacing w:val="8"/>
                <w:kern w:val="0"/>
                <w:sz w:val="18"/>
                <w:szCs w:val="18"/>
                <w:highlight w:val="none"/>
                <w:lang w:val="en-US" w:eastAsia="zh-CN"/>
              </w:rPr>
              <w:t>能</w:t>
            </w:r>
            <w:r>
              <w:rPr>
                <w:rFonts w:hint="eastAsia" w:ascii="宋体" w:cs="宋体"/>
                <w:color w:val="000000"/>
                <w:spacing w:val="8"/>
                <w:kern w:val="0"/>
                <w:sz w:val="18"/>
                <w:szCs w:val="18"/>
                <w:highlight w:val="none"/>
              </w:rPr>
              <w:t>及时纠正且未造成质量安全事故的</w:t>
            </w:r>
          </w:p>
        </w:tc>
        <w:tc>
          <w:tcPr>
            <w:tcW w:w="3100" w:type="dxa"/>
            <w:tcBorders>
              <w:top w:val="single" w:color="auto" w:sz="4" w:space="0"/>
              <w:left w:val="single" w:color="auto" w:sz="4" w:space="0"/>
              <w:bottom w:val="single" w:color="auto" w:sz="4" w:space="0"/>
              <w:right w:val="single" w:color="auto" w:sz="4" w:space="0"/>
            </w:tcBorders>
            <w:vAlign w:val="center"/>
          </w:tcPr>
          <w:p w14:paraId="4B79224B">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对建设单位处50万元以上60万元以下的罚款，对单位直接负责的主管人员和其他直接责任人员处单位罚款数额</w:t>
            </w:r>
            <w:r>
              <w:rPr>
                <w:rFonts w:hint="eastAsia" w:ascii="宋体" w:cs="宋体"/>
                <w:color w:val="000000"/>
                <w:spacing w:val="8"/>
                <w:kern w:val="0"/>
                <w:sz w:val="18"/>
                <w:szCs w:val="18"/>
                <w:highlight w:val="none"/>
                <w:lang w:val="en-US" w:eastAsia="zh-CN"/>
              </w:rPr>
              <w:t>5%</w:t>
            </w:r>
            <w:r>
              <w:rPr>
                <w:rFonts w:hint="eastAsia" w:ascii="宋体" w:cs="宋体"/>
                <w:color w:val="000000"/>
                <w:spacing w:val="8"/>
                <w:kern w:val="0"/>
                <w:sz w:val="18"/>
                <w:szCs w:val="18"/>
                <w:highlight w:val="none"/>
              </w:rPr>
              <w:t>以上</w:t>
            </w:r>
            <w:r>
              <w:rPr>
                <w:rFonts w:hint="eastAsia" w:ascii="宋体" w:cs="宋体"/>
                <w:color w:val="000000"/>
                <w:spacing w:val="8"/>
                <w:kern w:val="0"/>
                <w:sz w:val="18"/>
                <w:szCs w:val="18"/>
                <w:highlight w:val="none"/>
                <w:lang w:val="en-US" w:eastAsia="zh-CN"/>
              </w:rPr>
              <w:t>6%</w:t>
            </w:r>
            <w:r>
              <w:rPr>
                <w:rFonts w:hint="eastAsia" w:ascii="宋体" w:cs="宋体"/>
                <w:color w:val="000000"/>
                <w:spacing w:val="8"/>
                <w:kern w:val="0"/>
                <w:sz w:val="18"/>
                <w:szCs w:val="18"/>
                <w:highlight w:val="none"/>
              </w:rPr>
              <w:t>以下的罚款</w:t>
            </w:r>
          </w:p>
        </w:tc>
        <w:tc>
          <w:tcPr>
            <w:tcW w:w="972" w:type="dxa"/>
            <w:vMerge w:val="restart"/>
            <w:tcBorders>
              <w:top w:val="single" w:color="auto" w:sz="4" w:space="0"/>
              <w:left w:val="single" w:color="auto" w:sz="4" w:space="0"/>
              <w:bottom w:val="single" w:color="auto" w:sz="4" w:space="0"/>
              <w:right w:val="single" w:color="auto" w:sz="4" w:space="0"/>
            </w:tcBorders>
          </w:tcPr>
          <w:p w14:paraId="006F3D17">
            <w:pPr>
              <w:rPr>
                <w:rFonts w:hint="eastAsia" w:ascii="仿宋_GB2312" w:eastAsia="仿宋_GB2312" w:cs="仿宋_GB2312"/>
                <w:sz w:val="21"/>
                <w:szCs w:val="21"/>
                <w:highlight w:val="none"/>
                <w:vertAlign w:val="baseline"/>
                <w:lang w:val="en-US" w:eastAsia="zh-CN"/>
              </w:rPr>
            </w:pPr>
          </w:p>
        </w:tc>
        <w:tc>
          <w:tcPr>
            <w:tcW w:w="1372" w:type="dxa"/>
            <w:vMerge w:val="restart"/>
            <w:tcBorders>
              <w:top w:val="single" w:color="auto" w:sz="4" w:space="0"/>
              <w:left w:val="single" w:color="auto" w:sz="4" w:space="0"/>
              <w:bottom w:val="single" w:color="auto" w:sz="4" w:space="0"/>
              <w:right w:val="single" w:color="auto" w:sz="4" w:space="0"/>
            </w:tcBorders>
          </w:tcPr>
          <w:p w14:paraId="337F1EF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E310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B0C58E1">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632D19EC">
            <w:pPr>
              <w:rPr>
                <w:highlight w:val="none"/>
              </w:rPr>
            </w:pPr>
          </w:p>
        </w:tc>
        <w:tc>
          <w:tcPr>
            <w:tcW w:w="2634" w:type="dxa"/>
            <w:vMerge w:val="continue"/>
            <w:tcBorders>
              <w:top w:val="single" w:color="auto" w:sz="4" w:space="0"/>
              <w:left w:val="single" w:color="auto" w:sz="4" w:space="0"/>
              <w:bottom w:val="single" w:color="auto" w:sz="4" w:space="0"/>
              <w:right w:val="single" w:color="auto" w:sz="4" w:space="0"/>
            </w:tcBorders>
          </w:tcPr>
          <w:p w14:paraId="1F92D988">
            <w:pPr>
              <w:rPr>
                <w:highlight w:val="none"/>
              </w:rPr>
            </w:pPr>
          </w:p>
        </w:tc>
        <w:tc>
          <w:tcPr>
            <w:tcW w:w="1062" w:type="dxa"/>
            <w:vMerge w:val="restart"/>
            <w:tcBorders>
              <w:top w:val="single" w:color="auto" w:sz="4" w:space="0"/>
              <w:left w:val="single" w:color="auto" w:sz="4" w:space="0"/>
              <w:bottom w:val="single" w:color="auto" w:sz="4" w:space="0"/>
              <w:right w:val="single" w:color="auto" w:sz="4" w:space="0"/>
            </w:tcBorders>
            <w:vAlign w:val="center"/>
          </w:tcPr>
          <w:p w14:paraId="61C8817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5" w:type="dxa"/>
            <w:tcBorders>
              <w:top w:val="single" w:color="auto" w:sz="4" w:space="0"/>
              <w:left w:val="single" w:color="auto" w:sz="4" w:space="0"/>
              <w:bottom w:val="single" w:color="auto" w:sz="4" w:space="0"/>
              <w:right w:val="single" w:color="auto" w:sz="4" w:space="0"/>
            </w:tcBorders>
            <w:vAlign w:val="center"/>
          </w:tcPr>
          <w:p w14:paraId="1C0572B1">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rPr>
              <w:t>受委托单位无资质，</w:t>
            </w:r>
            <w:r>
              <w:rPr>
                <w:rFonts w:hint="eastAsia" w:ascii="宋体" w:cs="宋体"/>
                <w:color w:val="000000"/>
                <w:spacing w:val="8"/>
                <w:kern w:val="0"/>
                <w:sz w:val="18"/>
                <w:szCs w:val="18"/>
                <w:highlight w:val="none"/>
                <w:lang w:val="en-US" w:eastAsia="zh-CN"/>
              </w:rPr>
              <w:t>能</w:t>
            </w:r>
            <w:r>
              <w:rPr>
                <w:rFonts w:hint="eastAsia" w:ascii="宋体" w:cs="宋体"/>
                <w:color w:val="000000"/>
                <w:spacing w:val="8"/>
                <w:kern w:val="0"/>
                <w:sz w:val="18"/>
                <w:szCs w:val="18"/>
                <w:highlight w:val="none"/>
              </w:rPr>
              <w:t>及时纠正且未造成质量安全事故的</w:t>
            </w:r>
          </w:p>
        </w:tc>
        <w:tc>
          <w:tcPr>
            <w:tcW w:w="3100" w:type="dxa"/>
            <w:tcBorders>
              <w:top w:val="single" w:color="auto" w:sz="4" w:space="0"/>
              <w:left w:val="single" w:color="auto" w:sz="4" w:space="0"/>
              <w:bottom w:val="single" w:color="auto" w:sz="4" w:space="0"/>
              <w:right w:val="single" w:color="auto" w:sz="4" w:space="0"/>
            </w:tcBorders>
            <w:vAlign w:val="center"/>
          </w:tcPr>
          <w:p w14:paraId="6FC1BC13">
            <w:pPr>
              <w:widowControl/>
              <w:spacing w:line="320" w:lineRule="exact"/>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w:t>
            </w:r>
            <w:r>
              <w:rPr>
                <w:rFonts w:hint="eastAsia" w:ascii="宋体" w:cs="宋体"/>
                <w:color w:val="000000"/>
                <w:spacing w:val="8"/>
                <w:kern w:val="0"/>
                <w:sz w:val="18"/>
                <w:szCs w:val="18"/>
                <w:highlight w:val="none"/>
                <w:lang w:val="en-US" w:eastAsia="zh-CN"/>
              </w:rPr>
              <w:t>60</w:t>
            </w:r>
            <w:r>
              <w:rPr>
                <w:rFonts w:hint="eastAsia" w:ascii="宋体" w:cs="宋体"/>
                <w:color w:val="000000"/>
                <w:spacing w:val="8"/>
                <w:kern w:val="0"/>
                <w:sz w:val="18"/>
                <w:szCs w:val="18"/>
                <w:highlight w:val="none"/>
              </w:rPr>
              <w:t>万元以上</w:t>
            </w:r>
            <w:r>
              <w:rPr>
                <w:rFonts w:hint="eastAsia" w:ascii="宋体" w:cs="宋体"/>
                <w:color w:val="000000"/>
                <w:spacing w:val="8"/>
                <w:kern w:val="0"/>
                <w:sz w:val="18"/>
                <w:szCs w:val="18"/>
                <w:highlight w:val="none"/>
                <w:lang w:val="en-US" w:eastAsia="zh-CN"/>
              </w:rPr>
              <w:t>80</w:t>
            </w:r>
            <w:r>
              <w:rPr>
                <w:rFonts w:hint="eastAsia" w:ascii="宋体" w:cs="宋体"/>
                <w:color w:val="000000"/>
                <w:spacing w:val="8"/>
                <w:kern w:val="0"/>
                <w:sz w:val="18"/>
                <w:szCs w:val="18"/>
                <w:highlight w:val="none"/>
              </w:rPr>
              <w:t>万元以下的罚款，对单位直接负责的主管人员和其他直接责任人员处单位罚款数额</w:t>
            </w:r>
            <w:r>
              <w:rPr>
                <w:rFonts w:hint="eastAsia" w:ascii="宋体" w:cs="宋体"/>
                <w:color w:val="000000"/>
                <w:spacing w:val="8"/>
                <w:kern w:val="0"/>
                <w:sz w:val="18"/>
                <w:szCs w:val="18"/>
                <w:highlight w:val="none"/>
                <w:lang w:val="en-US" w:eastAsia="zh-CN"/>
              </w:rPr>
              <w:t>6%</w:t>
            </w:r>
            <w:r>
              <w:rPr>
                <w:rFonts w:hint="eastAsia" w:ascii="宋体" w:cs="宋体"/>
                <w:color w:val="000000"/>
                <w:spacing w:val="8"/>
                <w:kern w:val="0"/>
                <w:sz w:val="18"/>
                <w:szCs w:val="18"/>
                <w:highlight w:val="none"/>
              </w:rPr>
              <w:t>以上</w:t>
            </w:r>
            <w:r>
              <w:rPr>
                <w:rFonts w:hint="eastAsia" w:ascii="宋体" w:cs="宋体"/>
                <w:color w:val="000000"/>
                <w:spacing w:val="8"/>
                <w:kern w:val="0"/>
                <w:sz w:val="18"/>
                <w:szCs w:val="18"/>
                <w:highlight w:val="none"/>
                <w:lang w:val="en-US" w:eastAsia="zh-CN"/>
              </w:rPr>
              <w:t>8%</w:t>
            </w:r>
            <w:r>
              <w:rPr>
                <w:rFonts w:hint="eastAsia" w:ascii="宋体" w:cs="宋体"/>
                <w:color w:val="000000"/>
                <w:spacing w:val="8"/>
                <w:kern w:val="0"/>
                <w:sz w:val="18"/>
                <w:szCs w:val="18"/>
                <w:highlight w:val="none"/>
              </w:rPr>
              <w:t>以下的罚款</w:t>
            </w:r>
          </w:p>
        </w:tc>
        <w:tc>
          <w:tcPr>
            <w:tcW w:w="972" w:type="dxa"/>
            <w:vMerge w:val="continue"/>
            <w:tcBorders>
              <w:top w:val="single" w:color="auto" w:sz="4" w:space="0"/>
              <w:left w:val="single" w:color="auto" w:sz="4" w:space="0"/>
              <w:bottom w:val="single" w:color="auto" w:sz="4" w:space="0"/>
              <w:right w:val="single" w:color="auto" w:sz="4" w:space="0"/>
            </w:tcBorders>
          </w:tcPr>
          <w:p w14:paraId="73E84534">
            <w:pPr>
              <w:rPr>
                <w:highlight w:val="none"/>
              </w:rPr>
            </w:pPr>
          </w:p>
        </w:tc>
        <w:tc>
          <w:tcPr>
            <w:tcW w:w="1372" w:type="dxa"/>
            <w:vMerge w:val="continue"/>
            <w:tcBorders>
              <w:top w:val="single" w:color="auto" w:sz="4" w:space="0"/>
              <w:left w:val="single" w:color="auto" w:sz="4" w:space="0"/>
              <w:bottom w:val="single" w:color="auto" w:sz="4" w:space="0"/>
              <w:right w:val="single" w:color="auto" w:sz="4" w:space="0"/>
            </w:tcBorders>
          </w:tcPr>
          <w:p w14:paraId="2F3DA6E6">
            <w:pPr>
              <w:rPr>
                <w:highlight w:val="none"/>
              </w:rPr>
            </w:pPr>
          </w:p>
        </w:tc>
      </w:tr>
      <w:tr w14:paraId="2DF4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6EEF27F">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05806816">
            <w:pPr>
              <w:rPr>
                <w:highlight w:val="none"/>
              </w:rPr>
            </w:pPr>
          </w:p>
        </w:tc>
        <w:tc>
          <w:tcPr>
            <w:tcW w:w="2634" w:type="dxa"/>
            <w:vMerge w:val="continue"/>
            <w:tcBorders>
              <w:top w:val="single" w:color="auto" w:sz="4" w:space="0"/>
              <w:left w:val="single" w:color="auto" w:sz="4" w:space="0"/>
              <w:bottom w:val="single" w:color="auto" w:sz="4" w:space="0"/>
              <w:right w:val="single" w:color="auto" w:sz="4" w:space="0"/>
            </w:tcBorders>
          </w:tcPr>
          <w:p w14:paraId="44477C40">
            <w:pPr>
              <w:rPr>
                <w:highlight w:val="none"/>
              </w:rPr>
            </w:pPr>
          </w:p>
        </w:tc>
        <w:tc>
          <w:tcPr>
            <w:tcW w:w="1062" w:type="dxa"/>
            <w:vMerge w:val="continue"/>
            <w:tcBorders>
              <w:top w:val="single" w:color="auto" w:sz="4" w:space="0"/>
              <w:left w:val="single" w:color="auto" w:sz="4" w:space="0"/>
              <w:bottom w:val="single" w:color="auto" w:sz="4" w:space="0"/>
              <w:right w:val="single" w:color="auto" w:sz="4" w:space="0"/>
            </w:tcBorders>
            <w:vAlign w:val="center"/>
          </w:tcPr>
          <w:p w14:paraId="5C0755E8">
            <w:pPr>
              <w:rPr>
                <w:highlight w:val="none"/>
              </w:rPr>
            </w:pPr>
          </w:p>
        </w:tc>
        <w:tc>
          <w:tcPr>
            <w:tcW w:w="1925" w:type="dxa"/>
            <w:tcBorders>
              <w:top w:val="single" w:color="auto" w:sz="4" w:space="0"/>
              <w:left w:val="single" w:color="auto" w:sz="4" w:space="0"/>
              <w:bottom w:val="single" w:color="auto" w:sz="4" w:space="0"/>
              <w:right w:val="single" w:color="auto" w:sz="4" w:space="0"/>
            </w:tcBorders>
            <w:vAlign w:val="center"/>
          </w:tcPr>
          <w:p w14:paraId="67C0F679">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rPr>
              <w:t>受委托单位低于规定资质等级，既成事实，无法纠正或者造成质量安全事故的</w:t>
            </w:r>
          </w:p>
        </w:tc>
        <w:tc>
          <w:tcPr>
            <w:tcW w:w="3100" w:type="dxa"/>
            <w:tcBorders>
              <w:top w:val="single" w:color="auto" w:sz="4" w:space="0"/>
              <w:left w:val="single" w:color="auto" w:sz="4" w:space="0"/>
              <w:bottom w:val="single" w:color="auto" w:sz="4" w:space="0"/>
              <w:right w:val="single" w:color="auto" w:sz="4" w:space="0"/>
            </w:tcBorders>
            <w:vAlign w:val="center"/>
          </w:tcPr>
          <w:p w14:paraId="1D4A0FC2">
            <w:pPr>
              <w:jc w:val="both"/>
              <w:rPr>
                <w:rFonts w:hint="eastAsia" w:ascii="仿宋_GB2312" w:eastAsia="仿宋_GB2312" w:cs="仿宋_GB2312"/>
                <w:kern w:val="2"/>
                <w:sz w:val="18"/>
                <w:szCs w:val="18"/>
                <w:highlight w:val="none"/>
                <w:vertAlign w:val="baseline"/>
                <w:lang w:val="en-US" w:eastAsia="zh-CN" w:bidi="ar-SA"/>
              </w:rPr>
            </w:pPr>
            <w:r>
              <w:rPr>
                <w:rFonts w:hint="eastAsia" w:ascii="宋体" w:cs="宋体"/>
                <w:color w:val="000000"/>
                <w:spacing w:val="8"/>
                <w:kern w:val="0"/>
                <w:sz w:val="18"/>
                <w:szCs w:val="18"/>
                <w:highlight w:val="none"/>
              </w:rPr>
              <w:t>对建设单位处</w:t>
            </w:r>
            <w:r>
              <w:rPr>
                <w:rFonts w:hint="eastAsia" w:ascii="宋体" w:cs="宋体"/>
                <w:color w:val="000000"/>
                <w:spacing w:val="8"/>
                <w:kern w:val="0"/>
                <w:sz w:val="18"/>
                <w:szCs w:val="18"/>
                <w:highlight w:val="none"/>
                <w:lang w:val="en-US" w:eastAsia="zh-CN"/>
              </w:rPr>
              <w:t>7</w:t>
            </w:r>
            <w:r>
              <w:rPr>
                <w:rFonts w:hint="eastAsia" w:ascii="宋体" w:cs="宋体"/>
                <w:color w:val="000000"/>
                <w:spacing w:val="8"/>
                <w:kern w:val="0"/>
                <w:sz w:val="18"/>
                <w:szCs w:val="18"/>
                <w:highlight w:val="none"/>
              </w:rPr>
              <w:t>0万元以上</w:t>
            </w:r>
            <w:r>
              <w:rPr>
                <w:rFonts w:hint="eastAsia" w:ascii="宋体" w:cs="宋体"/>
                <w:color w:val="000000"/>
                <w:spacing w:val="8"/>
                <w:kern w:val="0"/>
                <w:sz w:val="18"/>
                <w:szCs w:val="18"/>
                <w:highlight w:val="none"/>
                <w:lang w:val="en-US" w:eastAsia="zh-CN"/>
              </w:rPr>
              <w:t>90</w:t>
            </w:r>
            <w:r>
              <w:rPr>
                <w:rFonts w:hint="eastAsia" w:ascii="宋体" w:cs="宋体"/>
                <w:color w:val="000000"/>
                <w:spacing w:val="8"/>
                <w:kern w:val="0"/>
                <w:sz w:val="18"/>
                <w:szCs w:val="18"/>
                <w:highlight w:val="none"/>
              </w:rPr>
              <w:t>万元以下的罚款，对单位直接负责的主管人员和其他直接责任人员处单位罚款数额</w:t>
            </w:r>
            <w:r>
              <w:rPr>
                <w:rFonts w:hint="eastAsia" w:ascii="宋体" w:cs="宋体"/>
                <w:color w:val="000000"/>
                <w:spacing w:val="8"/>
                <w:kern w:val="0"/>
                <w:sz w:val="18"/>
                <w:szCs w:val="18"/>
                <w:highlight w:val="none"/>
                <w:lang w:val="en-US" w:eastAsia="zh-CN"/>
              </w:rPr>
              <w:t>7%</w:t>
            </w:r>
            <w:r>
              <w:rPr>
                <w:rFonts w:hint="eastAsia" w:ascii="宋体" w:cs="宋体"/>
                <w:color w:val="000000"/>
                <w:spacing w:val="8"/>
                <w:kern w:val="0"/>
                <w:sz w:val="18"/>
                <w:szCs w:val="18"/>
                <w:highlight w:val="none"/>
              </w:rPr>
              <w:t>以上</w:t>
            </w:r>
            <w:r>
              <w:rPr>
                <w:rFonts w:hint="eastAsia" w:ascii="宋体" w:cs="宋体"/>
                <w:color w:val="000000"/>
                <w:spacing w:val="8"/>
                <w:kern w:val="0"/>
                <w:sz w:val="18"/>
                <w:szCs w:val="18"/>
                <w:highlight w:val="none"/>
                <w:lang w:val="en-US" w:eastAsia="zh-CN"/>
              </w:rPr>
              <w:t>9%</w:t>
            </w:r>
            <w:r>
              <w:rPr>
                <w:rFonts w:hint="eastAsia" w:ascii="宋体" w:cs="宋体"/>
                <w:color w:val="000000"/>
                <w:spacing w:val="8"/>
                <w:kern w:val="0"/>
                <w:sz w:val="18"/>
                <w:szCs w:val="18"/>
                <w:highlight w:val="none"/>
              </w:rPr>
              <w:t>以下的罚款</w:t>
            </w:r>
          </w:p>
        </w:tc>
        <w:tc>
          <w:tcPr>
            <w:tcW w:w="972" w:type="dxa"/>
            <w:vMerge w:val="continue"/>
            <w:tcBorders>
              <w:top w:val="single" w:color="auto" w:sz="4" w:space="0"/>
              <w:left w:val="single" w:color="auto" w:sz="4" w:space="0"/>
              <w:bottom w:val="single" w:color="auto" w:sz="4" w:space="0"/>
              <w:right w:val="single" w:color="auto" w:sz="4" w:space="0"/>
            </w:tcBorders>
          </w:tcPr>
          <w:p w14:paraId="6FDDB4B2">
            <w:pPr>
              <w:rPr>
                <w:highlight w:val="none"/>
              </w:rPr>
            </w:pPr>
          </w:p>
        </w:tc>
        <w:tc>
          <w:tcPr>
            <w:tcW w:w="1372" w:type="dxa"/>
            <w:vMerge w:val="continue"/>
            <w:tcBorders>
              <w:top w:val="single" w:color="auto" w:sz="4" w:space="0"/>
              <w:left w:val="single" w:color="auto" w:sz="4" w:space="0"/>
              <w:bottom w:val="single" w:color="auto" w:sz="4" w:space="0"/>
              <w:right w:val="single" w:color="auto" w:sz="4" w:space="0"/>
            </w:tcBorders>
          </w:tcPr>
          <w:p w14:paraId="326C9E00">
            <w:pPr>
              <w:rPr>
                <w:highlight w:val="none"/>
              </w:rPr>
            </w:pPr>
          </w:p>
        </w:tc>
      </w:tr>
      <w:tr w14:paraId="22D6A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0FB5A60">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2813E61C">
            <w:pPr>
              <w:rPr>
                <w:highlight w:val="none"/>
              </w:rPr>
            </w:pPr>
          </w:p>
        </w:tc>
        <w:tc>
          <w:tcPr>
            <w:tcW w:w="2634" w:type="dxa"/>
            <w:vMerge w:val="continue"/>
            <w:tcBorders>
              <w:top w:val="single" w:color="auto" w:sz="4" w:space="0"/>
              <w:left w:val="single" w:color="auto" w:sz="4" w:space="0"/>
              <w:bottom w:val="single" w:color="auto" w:sz="4" w:space="0"/>
              <w:right w:val="single" w:color="auto" w:sz="4" w:space="0"/>
            </w:tcBorders>
          </w:tcPr>
          <w:p w14:paraId="698D69F7">
            <w:pPr>
              <w:rPr>
                <w:highlight w:val="none"/>
              </w:rPr>
            </w:pPr>
          </w:p>
        </w:tc>
        <w:tc>
          <w:tcPr>
            <w:tcW w:w="1062" w:type="dxa"/>
            <w:tcBorders>
              <w:top w:val="single" w:color="auto" w:sz="4" w:space="0"/>
              <w:left w:val="single" w:color="auto" w:sz="4" w:space="0"/>
              <w:bottom w:val="single" w:color="auto" w:sz="4" w:space="0"/>
              <w:right w:val="single" w:color="auto" w:sz="4" w:space="0"/>
            </w:tcBorders>
            <w:vAlign w:val="center"/>
          </w:tcPr>
          <w:p w14:paraId="55922E8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5" w:type="dxa"/>
            <w:tcBorders>
              <w:top w:val="single" w:color="auto" w:sz="4" w:space="0"/>
              <w:left w:val="single" w:color="auto" w:sz="4" w:space="0"/>
              <w:bottom w:val="single" w:color="auto" w:sz="4" w:space="0"/>
              <w:right w:val="single" w:color="auto" w:sz="4" w:space="0"/>
            </w:tcBorders>
            <w:vAlign w:val="center"/>
          </w:tcPr>
          <w:p w14:paraId="5CB7A85D">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rPr>
              <w:t>受委托单位无资质，既成事实，无法纠正或者造成质量安全事故的</w:t>
            </w:r>
          </w:p>
        </w:tc>
        <w:tc>
          <w:tcPr>
            <w:tcW w:w="3100" w:type="dxa"/>
            <w:tcBorders>
              <w:top w:val="single" w:color="auto" w:sz="4" w:space="0"/>
              <w:left w:val="single" w:color="auto" w:sz="4" w:space="0"/>
              <w:bottom w:val="single" w:color="auto" w:sz="4" w:space="0"/>
              <w:right w:val="single" w:color="auto" w:sz="4" w:space="0"/>
            </w:tcBorders>
            <w:vAlign w:val="center"/>
          </w:tcPr>
          <w:p w14:paraId="573BC479">
            <w:pPr>
              <w:widowControl/>
              <w:spacing w:line="320" w:lineRule="exact"/>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w:t>
            </w:r>
            <w:r>
              <w:rPr>
                <w:rFonts w:hint="eastAsia" w:ascii="宋体" w:cs="宋体"/>
                <w:color w:val="000000"/>
                <w:spacing w:val="8"/>
                <w:kern w:val="0"/>
                <w:sz w:val="18"/>
                <w:szCs w:val="18"/>
                <w:highlight w:val="none"/>
                <w:lang w:val="en-US" w:eastAsia="zh-CN"/>
              </w:rPr>
              <w:t>90</w:t>
            </w:r>
            <w:r>
              <w:rPr>
                <w:rFonts w:hint="eastAsia" w:ascii="宋体" w:cs="宋体"/>
                <w:color w:val="000000"/>
                <w:spacing w:val="8"/>
                <w:kern w:val="0"/>
                <w:sz w:val="18"/>
                <w:szCs w:val="18"/>
                <w:highlight w:val="none"/>
              </w:rPr>
              <w:t>万元以上100万元以下的罚款，对单位直接负责的主管人员和其他直接责任人员处单位罚款数额</w:t>
            </w:r>
            <w:r>
              <w:rPr>
                <w:rFonts w:hint="eastAsia" w:ascii="宋体" w:cs="宋体"/>
                <w:color w:val="000000"/>
                <w:spacing w:val="8"/>
                <w:kern w:val="0"/>
                <w:sz w:val="18"/>
                <w:szCs w:val="18"/>
                <w:highlight w:val="none"/>
                <w:lang w:val="en-US" w:eastAsia="zh-CN"/>
              </w:rPr>
              <w:t>9%</w:t>
            </w:r>
            <w:r>
              <w:rPr>
                <w:rFonts w:hint="eastAsia" w:ascii="宋体" w:cs="宋体"/>
                <w:color w:val="000000"/>
                <w:spacing w:val="8"/>
                <w:kern w:val="0"/>
                <w:sz w:val="18"/>
                <w:szCs w:val="18"/>
                <w:highlight w:val="none"/>
              </w:rPr>
              <w:t>以上</w:t>
            </w:r>
            <w:r>
              <w:rPr>
                <w:rFonts w:hint="eastAsia" w:ascii="宋体" w:cs="宋体"/>
                <w:color w:val="000000"/>
                <w:spacing w:val="8"/>
                <w:kern w:val="0"/>
                <w:sz w:val="18"/>
                <w:szCs w:val="18"/>
                <w:highlight w:val="none"/>
                <w:lang w:val="en-US" w:eastAsia="zh-CN"/>
              </w:rPr>
              <w:t>10%</w:t>
            </w:r>
            <w:r>
              <w:rPr>
                <w:rFonts w:hint="eastAsia" w:ascii="宋体" w:cs="宋体"/>
                <w:color w:val="000000"/>
                <w:spacing w:val="8"/>
                <w:kern w:val="0"/>
                <w:sz w:val="18"/>
                <w:szCs w:val="18"/>
                <w:highlight w:val="none"/>
              </w:rPr>
              <w:t>以下的罚款</w:t>
            </w:r>
          </w:p>
        </w:tc>
        <w:tc>
          <w:tcPr>
            <w:tcW w:w="972" w:type="dxa"/>
            <w:vMerge w:val="continue"/>
            <w:tcBorders>
              <w:top w:val="single" w:color="auto" w:sz="4" w:space="0"/>
              <w:left w:val="single" w:color="auto" w:sz="4" w:space="0"/>
              <w:bottom w:val="single" w:color="auto" w:sz="4" w:space="0"/>
              <w:right w:val="single" w:color="auto" w:sz="4" w:space="0"/>
            </w:tcBorders>
          </w:tcPr>
          <w:p w14:paraId="56425097">
            <w:pPr>
              <w:rPr>
                <w:highlight w:val="none"/>
              </w:rPr>
            </w:pPr>
          </w:p>
        </w:tc>
        <w:tc>
          <w:tcPr>
            <w:tcW w:w="1372" w:type="dxa"/>
            <w:vMerge w:val="continue"/>
            <w:tcBorders>
              <w:top w:val="single" w:color="auto" w:sz="4" w:space="0"/>
              <w:left w:val="single" w:color="auto" w:sz="4" w:space="0"/>
              <w:bottom w:val="single" w:color="auto" w:sz="4" w:space="0"/>
              <w:right w:val="single" w:color="auto" w:sz="4" w:space="0"/>
            </w:tcBorders>
          </w:tcPr>
          <w:p w14:paraId="0FECC520">
            <w:pPr>
              <w:rPr>
                <w:highlight w:val="none"/>
              </w:rPr>
            </w:pPr>
          </w:p>
        </w:tc>
      </w:tr>
    </w:tbl>
    <w:p w14:paraId="4D1AFB59">
      <w:pPr>
        <w:rPr>
          <w:b/>
          <w:bCs/>
          <w:highlight w:val="none"/>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483"/>
        <w:gridCol w:w="2536"/>
        <w:gridCol w:w="1255"/>
        <w:gridCol w:w="1664"/>
        <w:gridCol w:w="2987"/>
        <w:gridCol w:w="1371"/>
        <w:gridCol w:w="1173"/>
      </w:tblGrid>
      <w:tr w14:paraId="4CA5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2031501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83" w:type="dxa"/>
            <w:tcBorders>
              <w:top w:val="single" w:color="auto" w:sz="4" w:space="0"/>
              <w:left w:val="single" w:color="auto" w:sz="4" w:space="0"/>
              <w:bottom w:val="single" w:color="auto" w:sz="4" w:space="0"/>
              <w:right w:val="single" w:color="auto" w:sz="4" w:space="0"/>
            </w:tcBorders>
            <w:vAlign w:val="center"/>
          </w:tcPr>
          <w:p w14:paraId="58BA37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36" w:type="dxa"/>
            <w:tcBorders>
              <w:top w:val="single" w:color="auto" w:sz="4" w:space="0"/>
              <w:left w:val="single" w:color="auto" w:sz="4" w:space="0"/>
              <w:bottom w:val="single" w:color="auto" w:sz="4" w:space="0"/>
              <w:right w:val="single" w:color="auto" w:sz="4" w:space="0"/>
            </w:tcBorders>
            <w:vAlign w:val="center"/>
          </w:tcPr>
          <w:p w14:paraId="63AA52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52623DC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64" w:type="dxa"/>
            <w:tcBorders>
              <w:top w:val="single" w:color="auto" w:sz="4" w:space="0"/>
              <w:left w:val="single" w:color="auto" w:sz="4" w:space="0"/>
              <w:bottom w:val="single" w:color="auto" w:sz="4" w:space="0"/>
              <w:right w:val="single" w:color="auto" w:sz="4" w:space="0"/>
            </w:tcBorders>
            <w:vAlign w:val="center"/>
          </w:tcPr>
          <w:p w14:paraId="4E39DC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87" w:type="dxa"/>
            <w:tcBorders>
              <w:top w:val="single" w:color="auto" w:sz="4" w:space="0"/>
              <w:left w:val="single" w:color="auto" w:sz="4" w:space="0"/>
              <w:bottom w:val="single" w:color="auto" w:sz="4" w:space="0"/>
              <w:right w:val="single" w:color="auto" w:sz="4" w:space="0"/>
            </w:tcBorders>
            <w:vAlign w:val="center"/>
          </w:tcPr>
          <w:p w14:paraId="0B4C7A1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71" w:type="dxa"/>
            <w:tcBorders>
              <w:top w:val="single" w:color="auto" w:sz="4" w:space="0"/>
              <w:left w:val="single" w:color="auto" w:sz="4" w:space="0"/>
              <w:bottom w:val="single" w:color="auto" w:sz="4" w:space="0"/>
              <w:right w:val="single" w:color="auto" w:sz="4" w:space="0"/>
            </w:tcBorders>
            <w:vAlign w:val="center"/>
          </w:tcPr>
          <w:p w14:paraId="62F16B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73" w:type="dxa"/>
            <w:tcBorders>
              <w:top w:val="single" w:color="auto" w:sz="4" w:space="0"/>
              <w:left w:val="single" w:color="auto" w:sz="4" w:space="0"/>
              <w:bottom w:val="single" w:color="auto" w:sz="4" w:space="0"/>
              <w:right w:val="single" w:color="auto" w:sz="4" w:space="0"/>
            </w:tcBorders>
            <w:vAlign w:val="center"/>
          </w:tcPr>
          <w:p w14:paraId="59A5C4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F61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F02C74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962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1047" w:type="dxa"/>
            <w:vMerge w:val="restart"/>
            <w:tcBorders>
              <w:top w:val="single" w:color="auto" w:sz="4" w:space="0"/>
              <w:left w:val="single" w:color="auto" w:sz="4" w:space="0"/>
              <w:bottom w:val="single" w:color="auto" w:sz="4" w:space="0"/>
              <w:right w:val="single" w:color="auto" w:sz="4" w:space="0"/>
            </w:tcBorders>
          </w:tcPr>
          <w:p w14:paraId="451023A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2402003</w:t>
            </w:r>
          </w:p>
        </w:tc>
        <w:tc>
          <w:tcPr>
            <w:tcW w:w="1483" w:type="dxa"/>
            <w:vMerge w:val="restart"/>
            <w:tcBorders>
              <w:top w:val="single" w:color="auto" w:sz="4" w:space="0"/>
              <w:left w:val="single" w:color="auto" w:sz="4" w:space="0"/>
              <w:bottom w:val="single" w:color="auto" w:sz="4" w:space="0"/>
              <w:right w:val="single" w:color="auto" w:sz="4" w:space="0"/>
            </w:tcBorders>
          </w:tcPr>
          <w:p w14:paraId="2BD357A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建设单位将建设工程肢解发包</w:t>
            </w:r>
            <w:r>
              <w:rPr>
                <w:rFonts w:hint="eastAsia" w:ascii="宋体" w:cs="宋体"/>
                <w:color w:val="000000"/>
                <w:spacing w:val="8"/>
                <w:kern w:val="0"/>
                <w:szCs w:val="21"/>
                <w:highlight w:val="none"/>
                <w:lang w:eastAsia="zh-CN"/>
              </w:rPr>
              <w:t>的</w:t>
            </w:r>
          </w:p>
        </w:tc>
        <w:tc>
          <w:tcPr>
            <w:tcW w:w="2536" w:type="dxa"/>
            <w:vMerge w:val="restart"/>
            <w:tcBorders>
              <w:top w:val="single" w:color="auto" w:sz="4" w:space="0"/>
              <w:left w:val="single" w:color="auto" w:sz="4" w:space="0"/>
              <w:bottom w:val="single" w:color="auto" w:sz="4" w:space="0"/>
              <w:right w:val="single" w:color="auto" w:sz="4" w:space="0"/>
            </w:tcBorders>
          </w:tcPr>
          <w:p w14:paraId="7A2BFC83">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《建设工程质量管理条例》第五十五条</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违反本条例规定，建设单位将建设工程肢解发包的，责令改正，处工程合同价款0.5%以上1%以下的罚款；对全部或者部分使用国有资金的项目，并可以暂停项目执行或者暂停资金拨付。</w:t>
            </w:r>
          </w:p>
          <w:p w14:paraId="2E182B15">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《建设工程质量管理条例》第七十三条</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255" w:type="dxa"/>
            <w:tcBorders>
              <w:top w:val="single" w:color="auto" w:sz="4" w:space="0"/>
              <w:left w:val="single" w:color="auto" w:sz="4" w:space="0"/>
              <w:bottom w:val="single" w:color="auto" w:sz="4" w:space="0"/>
              <w:right w:val="single" w:color="auto" w:sz="4" w:space="0"/>
            </w:tcBorders>
            <w:vAlign w:val="center"/>
          </w:tcPr>
          <w:p w14:paraId="70F6F67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64" w:type="dxa"/>
            <w:tcBorders>
              <w:top w:val="single" w:color="auto" w:sz="4" w:space="0"/>
              <w:left w:val="single" w:color="auto" w:sz="4" w:space="0"/>
              <w:bottom w:val="single" w:color="auto" w:sz="4" w:space="0"/>
              <w:right w:val="single" w:color="auto" w:sz="4" w:space="0"/>
            </w:tcBorders>
            <w:vAlign w:val="center"/>
          </w:tcPr>
          <w:p w14:paraId="1BB17BB5">
            <w:pPr>
              <w:rPr>
                <w:rFonts w:hint="eastAsia" w:ascii="宋体" w:eastAsia="宋体" w:cs="宋体"/>
                <w:color w:val="000000"/>
                <w:spacing w:val="8"/>
                <w:kern w:val="0"/>
                <w:szCs w:val="21"/>
                <w:highlight w:val="none"/>
                <w:lang w:val="en-US" w:eastAsia="zh-CN"/>
              </w:rPr>
            </w:pPr>
            <w:r>
              <w:rPr>
                <w:rFonts w:hint="eastAsia" w:ascii="宋体" w:cs="宋体"/>
                <w:color w:val="000000"/>
                <w:kern w:val="0"/>
                <w:szCs w:val="21"/>
                <w:highlight w:val="none"/>
                <w:lang w:val="en-US" w:eastAsia="zh-CN"/>
              </w:rPr>
              <w:t>能够</w:t>
            </w:r>
            <w:r>
              <w:rPr>
                <w:rFonts w:hint="eastAsia" w:ascii="宋体" w:cs="宋体"/>
                <w:color w:val="000000"/>
                <w:kern w:val="0"/>
                <w:szCs w:val="21"/>
                <w:highlight w:val="none"/>
              </w:rPr>
              <w:t>及时纠正，未造成严重</w:t>
            </w:r>
            <w:r>
              <w:rPr>
                <w:rFonts w:hint="eastAsia" w:ascii="宋体" w:cs="宋体"/>
                <w:color w:val="000000"/>
                <w:kern w:val="0"/>
                <w:szCs w:val="21"/>
                <w:highlight w:val="none"/>
                <w:lang w:val="en-US" w:eastAsia="zh-CN"/>
              </w:rPr>
              <w:t>危害</w:t>
            </w:r>
            <w:r>
              <w:rPr>
                <w:rFonts w:hint="eastAsia" w:ascii="宋体" w:cs="宋体"/>
                <w:color w:val="000000"/>
                <w:kern w:val="0"/>
                <w:szCs w:val="21"/>
                <w:highlight w:val="none"/>
              </w:rPr>
              <w:t>后果</w:t>
            </w:r>
            <w:r>
              <w:rPr>
                <w:rFonts w:hint="eastAsia" w:ascii="宋体" w:cs="宋体"/>
                <w:color w:val="000000"/>
                <w:kern w:val="0"/>
                <w:szCs w:val="21"/>
                <w:highlight w:val="none"/>
                <w:lang w:eastAsia="zh-CN"/>
              </w:rPr>
              <w:t>的</w:t>
            </w:r>
          </w:p>
        </w:tc>
        <w:tc>
          <w:tcPr>
            <w:tcW w:w="2987" w:type="dxa"/>
            <w:tcBorders>
              <w:top w:val="single" w:color="auto" w:sz="4" w:space="0"/>
              <w:left w:val="single" w:color="auto" w:sz="4" w:space="0"/>
              <w:bottom w:val="single" w:color="auto" w:sz="4" w:space="0"/>
              <w:right w:val="single" w:color="auto" w:sz="4" w:space="0"/>
            </w:tcBorders>
            <w:vAlign w:val="center"/>
          </w:tcPr>
          <w:p w14:paraId="43F3214D">
            <w:pPr>
              <w:jc w:val="both"/>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对建设单位处工程合同价款0.5%以上0.6%以下的罚款，对单位直接负责的主管人员和其他直接责任人员处单位罚款数额5%以上6%以下的罚款</w:t>
            </w:r>
          </w:p>
        </w:tc>
        <w:tc>
          <w:tcPr>
            <w:tcW w:w="1371" w:type="dxa"/>
            <w:vMerge w:val="restart"/>
            <w:tcBorders>
              <w:top w:val="single" w:color="auto" w:sz="4" w:space="0"/>
              <w:left w:val="single" w:color="auto" w:sz="4" w:space="0"/>
              <w:bottom w:val="single" w:color="auto" w:sz="4" w:space="0"/>
              <w:right w:val="single" w:color="auto" w:sz="4" w:space="0"/>
            </w:tcBorders>
          </w:tcPr>
          <w:p w14:paraId="00DC439D">
            <w:pPr>
              <w:rPr>
                <w:rFonts w:hint="eastAsia" w:ascii="仿宋_GB2312" w:eastAsia="仿宋_GB2312" w:cs="仿宋_GB2312"/>
                <w:sz w:val="21"/>
                <w:szCs w:val="21"/>
                <w:highlight w:val="none"/>
                <w:vertAlign w:val="baseline"/>
                <w:lang w:val="en-US" w:eastAsia="zh-CN"/>
              </w:rPr>
            </w:pPr>
          </w:p>
        </w:tc>
        <w:tc>
          <w:tcPr>
            <w:tcW w:w="1173" w:type="dxa"/>
            <w:vMerge w:val="restart"/>
            <w:tcBorders>
              <w:top w:val="single" w:color="auto" w:sz="4" w:space="0"/>
              <w:left w:val="single" w:color="auto" w:sz="4" w:space="0"/>
              <w:bottom w:val="single" w:color="auto" w:sz="4" w:space="0"/>
              <w:right w:val="single" w:color="auto" w:sz="4" w:space="0"/>
            </w:tcBorders>
          </w:tcPr>
          <w:p w14:paraId="5D1B5C5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77B8C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21DE67B">
            <w:pPr>
              <w:rPr>
                <w:highlight w:val="none"/>
              </w:rPr>
            </w:pPr>
          </w:p>
        </w:tc>
        <w:tc>
          <w:tcPr>
            <w:tcW w:w="1483" w:type="dxa"/>
            <w:vMerge w:val="continue"/>
            <w:tcBorders>
              <w:top w:val="single" w:color="auto" w:sz="4" w:space="0"/>
              <w:left w:val="single" w:color="auto" w:sz="4" w:space="0"/>
              <w:bottom w:val="single" w:color="auto" w:sz="4" w:space="0"/>
              <w:right w:val="single" w:color="auto" w:sz="4" w:space="0"/>
            </w:tcBorders>
          </w:tcPr>
          <w:p w14:paraId="254DFD07">
            <w:pPr>
              <w:rPr>
                <w:highlight w:val="none"/>
              </w:rPr>
            </w:pPr>
          </w:p>
        </w:tc>
        <w:tc>
          <w:tcPr>
            <w:tcW w:w="2536" w:type="dxa"/>
            <w:vMerge w:val="continue"/>
            <w:tcBorders>
              <w:top w:val="single" w:color="auto" w:sz="4" w:space="0"/>
              <w:left w:val="single" w:color="auto" w:sz="4" w:space="0"/>
              <w:bottom w:val="single" w:color="auto" w:sz="4" w:space="0"/>
              <w:right w:val="single" w:color="auto" w:sz="4" w:space="0"/>
            </w:tcBorders>
          </w:tcPr>
          <w:p w14:paraId="0802F9DF">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2C774C6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64" w:type="dxa"/>
            <w:tcBorders>
              <w:top w:val="single" w:color="auto" w:sz="4" w:space="0"/>
              <w:left w:val="single" w:color="auto" w:sz="4" w:space="0"/>
              <w:bottom w:val="single" w:color="auto" w:sz="4" w:space="0"/>
              <w:right w:val="single" w:color="auto" w:sz="4" w:space="0"/>
            </w:tcBorders>
            <w:vAlign w:val="center"/>
          </w:tcPr>
          <w:p w14:paraId="4FDFACA3">
            <w:pPr>
              <w:rPr>
                <w:rFonts w:hint="eastAsia" w:ascii="宋体" w:eastAsia="宋体" w:cs="宋体"/>
                <w:color w:val="000000"/>
                <w:spacing w:val="8"/>
                <w:kern w:val="0"/>
                <w:szCs w:val="21"/>
                <w:highlight w:val="none"/>
                <w:lang w:val="en-US" w:eastAsia="zh-CN"/>
              </w:rPr>
            </w:pPr>
            <w:r>
              <w:rPr>
                <w:rFonts w:hint="eastAsia" w:ascii="宋体" w:cs="宋体"/>
                <w:color w:val="000000"/>
                <w:kern w:val="0"/>
                <w:szCs w:val="21"/>
                <w:highlight w:val="none"/>
              </w:rPr>
              <w:t>既成事实，无法纠正</w:t>
            </w:r>
            <w:r>
              <w:rPr>
                <w:rFonts w:hint="eastAsia" w:ascii="宋体" w:cs="宋体"/>
                <w:color w:val="000000"/>
                <w:kern w:val="0"/>
                <w:szCs w:val="21"/>
                <w:highlight w:val="none"/>
                <w:lang w:eastAsia="zh-CN"/>
              </w:rPr>
              <w:t>的</w:t>
            </w:r>
          </w:p>
        </w:tc>
        <w:tc>
          <w:tcPr>
            <w:tcW w:w="2987" w:type="dxa"/>
            <w:tcBorders>
              <w:top w:val="single" w:color="auto" w:sz="4" w:space="0"/>
              <w:left w:val="single" w:color="auto" w:sz="4" w:space="0"/>
              <w:bottom w:val="single" w:color="auto" w:sz="4" w:space="0"/>
              <w:right w:val="single" w:color="auto" w:sz="4" w:space="0"/>
            </w:tcBorders>
            <w:vAlign w:val="center"/>
          </w:tcPr>
          <w:p w14:paraId="45A08758">
            <w:pPr>
              <w:jc w:val="both"/>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对建设单位处工程合同价款</w:t>
            </w:r>
            <w:r>
              <w:rPr>
                <w:rFonts w:hint="eastAsia" w:ascii="宋体" w:cs="宋体"/>
                <w:color w:val="000000"/>
                <w:spacing w:val="8"/>
                <w:kern w:val="0"/>
                <w:szCs w:val="21"/>
                <w:highlight w:val="none"/>
                <w:lang w:eastAsia="zh-CN"/>
              </w:rPr>
              <w:t>0.6%</w:t>
            </w:r>
            <w:r>
              <w:rPr>
                <w:rFonts w:hint="eastAsia" w:ascii="宋体" w:cs="宋体"/>
                <w:color w:val="000000"/>
                <w:spacing w:val="8"/>
                <w:kern w:val="0"/>
                <w:szCs w:val="21"/>
                <w:highlight w:val="none"/>
              </w:rPr>
              <w:t>以上</w:t>
            </w:r>
            <w:r>
              <w:rPr>
                <w:rFonts w:hint="eastAsia" w:ascii="宋体" w:cs="宋体"/>
                <w:color w:val="000000"/>
                <w:spacing w:val="8"/>
                <w:kern w:val="0"/>
                <w:szCs w:val="21"/>
                <w:highlight w:val="none"/>
                <w:lang w:eastAsia="zh-CN"/>
              </w:rPr>
              <w:t>0.</w:t>
            </w:r>
            <w:r>
              <w:rPr>
                <w:rFonts w:hint="eastAsia" w:ascii="宋体" w:cs="宋体"/>
                <w:color w:val="000000"/>
                <w:spacing w:val="8"/>
                <w:kern w:val="0"/>
                <w:szCs w:val="21"/>
                <w:highlight w:val="none"/>
                <w:lang w:val="en-US" w:eastAsia="zh-CN"/>
              </w:rPr>
              <w:t>85</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以下的罚款，对单位直接负责的主管人员和其他直接责任人员处单位罚款数额</w:t>
            </w:r>
            <w:r>
              <w:rPr>
                <w:rFonts w:hint="eastAsia" w:ascii="宋体" w:cs="宋体"/>
                <w:color w:val="000000"/>
                <w:spacing w:val="8"/>
                <w:kern w:val="0"/>
                <w:szCs w:val="21"/>
                <w:highlight w:val="none"/>
                <w:lang w:eastAsia="zh-CN"/>
              </w:rPr>
              <w:t>6%</w:t>
            </w:r>
            <w:r>
              <w:rPr>
                <w:rFonts w:hint="eastAsia" w:ascii="宋体" w:cs="宋体"/>
                <w:color w:val="000000"/>
                <w:spacing w:val="8"/>
                <w:kern w:val="0"/>
                <w:szCs w:val="21"/>
                <w:highlight w:val="none"/>
              </w:rPr>
              <w:t>以上</w:t>
            </w:r>
            <w:r>
              <w:rPr>
                <w:rFonts w:hint="eastAsia" w:ascii="宋体" w:cs="宋体"/>
                <w:color w:val="000000"/>
                <w:spacing w:val="8"/>
                <w:kern w:val="0"/>
                <w:szCs w:val="21"/>
                <w:highlight w:val="none"/>
                <w:lang w:val="en-US" w:eastAsia="zh-CN"/>
              </w:rPr>
              <w:t>8.5</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以下的罚款</w:t>
            </w:r>
          </w:p>
        </w:tc>
        <w:tc>
          <w:tcPr>
            <w:tcW w:w="1371" w:type="dxa"/>
            <w:vMerge w:val="continue"/>
            <w:tcBorders>
              <w:top w:val="single" w:color="auto" w:sz="4" w:space="0"/>
              <w:left w:val="single" w:color="auto" w:sz="4" w:space="0"/>
              <w:bottom w:val="single" w:color="auto" w:sz="4" w:space="0"/>
              <w:right w:val="single" w:color="auto" w:sz="4" w:space="0"/>
            </w:tcBorders>
          </w:tcPr>
          <w:p w14:paraId="798BDEEA">
            <w:pPr>
              <w:rPr>
                <w:highlight w:val="none"/>
              </w:rPr>
            </w:pPr>
          </w:p>
        </w:tc>
        <w:tc>
          <w:tcPr>
            <w:tcW w:w="1173" w:type="dxa"/>
            <w:vMerge w:val="continue"/>
            <w:tcBorders>
              <w:top w:val="single" w:color="auto" w:sz="4" w:space="0"/>
              <w:left w:val="single" w:color="auto" w:sz="4" w:space="0"/>
              <w:bottom w:val="single" w:color="auto" w:sz="4" w:space="0"/>
              <w:right w:val="single" w:color="auto" w:sz="4" w:space="0"/>
            </w:tcBorders>
          </w:tcPr>
          <w:p w14:paraId="06B69F11">
            <w:pPr>
              <w:rPr>
                <w:highlight w:val="none"/>
              </w:rPr>
            </w:pPr>
          </w:p>
        </w:tc>
      </w:tr>
      <w:tr w14:paraId="1E74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33E80BF">
            <w:pPr>
              <w:rPr>
                <w:highlight w:val="none"/>
              </w:rPr>
            </w:pPr>
          </w:p>
        </w:tc>
        <w:tc>
          <w:tcPr>
            <w:tcW w:w="1483" w:type="dxa"/>
            <w:vMerge w:val="continue"/>
            <w:tcBorders>
              <w:top w:val="single" w:color="auto" w:sz="4" w:space="0"/>
              <w:left w:val="single" w:color="auto" w:sz="4" w:space="0"/>
              <w:bottom w:val="single" w:color="auto" w:sz="4" w:space="0"/>
              <w:right w:val="single" w:color="auto" w:sz="4" w:space="0"/>
            </w:tcBorders>
          </w:tcPr>
          <w:p w14:paraId="52E57720">
            <w:pPr>
              <w:rPr>
                <w:highlight w:val="none"/>
              </w:rPr>
            </w:pPr>
          </w:p>
        </w:tc>
        <w:tc>
          <w:tcPr>
            <w:tcW w:w="2536" w:type="dxa"/>
            <w:vMerge w:val="continue"/>
            <w:tcBorders>
              <w:top w:val="single" w:color="auto" w:sz="4" w:space="0"/>
              <w:left w:val="single" w:color="auto" w:sz="4" w:space="0"/>
              <w:bottom w:val="single" w:color="auto" w:sz="4" w:space="0"/>
              <w:right w:val="single" w:color="auto" w:sz="4" w:space="0"/>
            </w:tcBorders>
          </w:tcPr>
          <w:p w14:paraId="575698E0">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0097167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64" w:type="dxa"/>
            <w:tcBorders>
              <w:top w:val="single" w:color="auto" w:sz="4" w:space="0"/>
              <w:left w:val="single" w:color="auto" w:sz="4" w:space="0"/>
              <w:bottom w:val="single" w:color="auto" w:sz="4" w:space="0"/>
              <w:right w:val="single" w:color="auto" w:sz="4" w:space="0"/>
            </w:tcBorders>
            <w:vAlign w:val="center"/>
          </w:tcPr>
          <w:p w14:paraId="4DCA5A30">
            <w:pPr>
              <w:rPr>
                <w:rFonts w:hint="eastAsia" w:ascii="宋体" w:cs="宋体"/>
                <w:color w:val="000000"/>
                <w:spacing w:val="8"/>
                <w:kern w:val="0"/>
                <w:szCs w:val="21"/>
                <w:highlight w:val="none"/>
                <w:lang w:val="en-US" w:eastAsia="zh-CN"/>
              </w:rPr>
            </w:pPr>
            <w:r>
              <w:rPr>
                <w:rFonts w:hint="eastAsia" w:ascii="宋体" w:cs="宋体"/>
                <w:color w:val="000000"/>
                <w:kern w:val="0"/>
                <w:szCs w:val="21"/>
                <w:highlight w:val="none"/>
              </w:rPr>
              <w:t>既成事实，无法纠正，且造成</w:t>
            </w:r>
            <w:r>
              <w:rPr>
                <w:rFonts w:hint="eastAsia" w:ascii="宋体" w:cs="宋体"/>
                <w:color w:val="000000"/>
                <w:kern w:val="0"/>
                <w:szCs w:val="21"/>
                <w:highlight w:val="none"/>
                <w:lang w:eastAsia="zh-CN"/>
              </w:rPr>
              <w:t>质量安全事故</w:t>
            </w:r>
            <w:r>
              <w:rPr>
                <w:rFonts w:hint="eastAsia" w:ascii="宋体" w:cs="宋体"/>
                <w:color w:val="000000"/>
                <w:kern w:val="0"/>
                <w:szCs w:val="21"/>
                <w:highlight w:val="none"/>
              </w:rPr>
              <w:t>；或造成其他严重</w:t>
            </w:r>
            <w:r>
              <w:rPr>
                <w:rFonts w:hint="eastAsia" w:ascii="宋体" w:cs="宋体"/>
                <w:color w:val="000000"/>
                <w:kern w:val="0"/>
                <w:szCs w:val="21"/>
                <w:highlight w:val="none"/>
                <w:lang w:val="en-US" w:eastAsia="zh-CN"/>
              </w:rPr>
              <w:t>危害</w:t>
            </w:r>
            <w:r>
              <w:rPr>
                <w:rFonts w:hint="eastAsia" w:ascii="宋体" w:cs="宋体"/>
                <w:color w:val="000000"/>
                <w:kern w:val="0"/>
                <w:szCs w:val="21"/>
                <w:highlight w:val="none"/>
              </w:rPr>
              <w:t>后果的</w:t>
            </w:r>
          </w:p>
        </w:tc>
        <w:tc>
          <w:tcPr>
            <w:tcW w:w="2987" w:type="dxa"/>
            <w:tcBorders>
              <w:top w:val="single" w:color="auto" w:sz="4" w:space="0"/>
              <w:left w:val="single" w:color="auto" w:sz="4" w:space="0"/>
              <w:bottom w:val="single" w:color="auto" w:sz="4" w:space="0"/>
              <w:right w:val="single" w:color="auto" w:sz="4" w:space="0"/>
            </w:tcBorders>
            <w:vAlign w:val="center"/>
          </w:tcPr>
          <w:p w14:paraId="75E3373B">
            <w:pPr>
              <w:jc w:val="both"/>
              <w:rPr>
                <w:rFonts w:hint="eastAsia" w:ascii="宋体" w:cs="宋体"/>
                <w:color w:val="000000"/>
                <w:spacing w:val="8"/>
                <w:kern w:val="0"/>
                <w:szCs w:val="21"/>
                <w:highlight w:val="none"/>
              </w:rPr>
            </w:pPr>
            <w:r>
              <w:rPr>
                <w:rFonts w:hint="eastAsia" w:ascii="宋体" w:cs="宋体"/>
                <w:color w:val="000000"/>
                <w:spacing w:val="8"/>
                <w:kern w:val="0"/>
                <w:szCs w:val="21"/>
                <w:highlight w:val="none"/>
              </w:rPr>
              <w:t>对建设单位处工程合同价款</w:t>
            </w:r>
            <w:r>
              <w:rPr>
                <w:rFonts w:hint="eastAsia" w:ascii="宋体" w:cs="宋体"/>
                <w:color w:val="000000"/>
                <w:spacing w:val="8"/>
                <w:kern w:val="0"/>
                <w:szCs w:val="21"/>
                <w:highlight w:val="none"/>
                <w:lang w:eastAsia="zh-CN"/>
              </w:rPr>
              <w:t>0.</w:t>
            </w:r>
            <w:r>
              <w:rPr>
                <w:rFonts w:hint="eastAsia" w:ascii="宋体" w:cs="宋体"/>
                <w:color w:val="000000"/>
                <w:spacing w:val="8"/>
                <w:kern w:val="0"/>
                <w:szCs w:val="21"/>
                <w:highlight w:val="none"/>
                <w:lang w:val="en-US" w:eastAsia="zh-CN"/>
              </w:rPr>
              <w:t>85</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以上</w:t>
            </w:r>
            <w:r>
              <w:rPr>
                <w:rFonts w:hint="eastAsia" w:ascii="宋体" w:cs="宋体"/>
                <w:color w:val="000000"/>
                <w:spacing w:val="8"/>
                <w:kern w:val="0"/>
                <w:szCs w:val="21"/>
                <w:highlight w:val="none"/>
                <w:lang w:val="en-US" w:eastAsia="zh-CN"/>
              </w:rPr>
              <w:t>1</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以下的罚款，对单位直接负责的主管人员和其他直接责任人员处单位罚款数额</w:t>
            </w:r>
            <w:r>
              <w:rPr>
                <w:rFonts w:hint="eastAsia" w:ascii="宋体" w:cs="宋体"/>
                <w:color w:val="000000"/>
                <w:spacing w:val="8"/>
                <w:kern w:val="0"/>
                <w:szCs w:val="21"/>
                <w:highlight w:val="none"/>
                <w:lang w:val="en-US" w:eastAsia="zh-CN"/>
              </w:rPr>
              <w:t>8.5</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以上</w:t>
            </w:r>
            <w:r>
              <w:rPr>
                <w:rFonts w:hint="eastAsia" w:ascii="宋体" w:cs="宋体"/>
                <w:color w:val="000000"/>
                <w:spacing w:val="8"/>
                <w:kern w:val="0"/>
                <w:szCs w:val="21"/>
                <w:highlight w:val="none"/>
                <w:lang w:val="en-US" w:eastAsia="zh-CN"/>
              </w:rPr>
              <w:t>10</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以下的罚款</w:t>
            </w:r>
          </w:p>
          <w:p w14:paraId="75B38B89">
            <w:pPr>
              <w:jc w:val="both"/>
              <w:rPr>
                <w:rFonts w:hint="eastAsia" w:ascii="宋体" w:cs="宋体"/>
                <w:color w:val="000000"/>
                <w:spacing w:val="8"/>
                <w:kern w:val="0"/>
                <w:szCs w:val="21"/>
                <w:highlight w:val="none"/>
                <w:lang w:val="en-US" w:eastAsia="zh-CN"/>
              </w:rPr>
            </w:pPr>
          </w:p>
        </w:tc>
        <w:tc>
          <w:tcPr>
            <w:tcW w:w="1371" w:type="dxa"/>
            <w:vMerge w:val="continue"/>
            <w:tcBorders>
              <w:top w:val="single" w:color="auto" w:sz="4" w:space="0"/>
              <w:left w:val="single" w:color="auto" w:sz="4" w:space="0"/>
              <w:bottom w:val="single" w:color="auto" w:sz="4" w:space="0"/>
              <w:right w:val="single" w:color="auto" w:sz="4" w:space="0"/>
            </w:tcBorders>
          </w:tcPr>
          <w:p w14:paraId="5F279D4A">
            <w:pPr>
              <w:rPr>
                <w:highlight w:val="none"/>
              </w:rPr>
            </w:pPr>
          </w:p>
        </w:tc>
        <w:tc>
          <w:tcPr>
            <w:tcW w:w="1173" w:type="dxa"/>
            <w:vMerge w:val="continue"/>
            <w:tcBorders>
              <w:top w:val="single" w:color="auto" w:sz="4" w:space="0"/>
              <w:left w:val="single" w:color="auto" w:sz="4" w:space="0"/>
              <w:bottom w:val="single" w:color="auto" w:sz="4" w:space="0"/>
              <w:right w:val="single" w:color="auto" w:sz="4" w:space="0"/>
            </w:tcBorders>
          </w:tcPr>
          <w:p w14:paraId="181ED455">
            <w:pPr>
              <w:rPr>
                <w:highlight w:val="none"/>
              </w:rPr>
            </w:pPr>
          </w:p>
        </w:tc>
      </w:tr>
    </w:tbl>
    <w:p w14:paraId="5996A0E0">
      <w:pPr>
        <w:rPr>
          <w:b/>
          <w:bCs/>
          <w:highlight w:val="none"/>
        </w:rPr>
      </w:pPr>
      <w:r>
        <w:rPr>
          <w:b/>
          <w:bCs/>
          <w:highlight w:val="none"/>
        </w:rPr>
        <w:br w:type="page"/>
      </w:r>
    </w:p>
    <w:p w14:paraId="31DB74F4">
      <w:pPr>
        <w:pStyle w:val="9"/>
        <w:ind w:left="0" w:leftChars="0" w:firstLine="0" w:firstLineChars="0"/>
        <w:rPr>
          <w:b/>
          <w:bCs/>
          <w:highlight w:val="none"/>
        </w:rPr>
      </w:pPr>
    </w:p>
    <w:p w14:paraId="0506491D">
      <w:pPr>
        <w:pStyle w:val="9"/>
        <w:ind w:left="0" w:leftChars="0" w:firstLine="0" w:firstLineChars="0"/>
        <w:rPr>
          <w:b/>
          <w:bCs/>
          <w:highlight w:val="none"/>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287"/>
        <w:gridCol w:w="2783"/>
        <w:gridCol w:w="1217"/>
        <w:gridCol w:w="2045"/>
        <w:gridCol w:w="2968"/>
        <w:gridCol w:w="1103"/>
        <w:gridCol w:w="1128"/>
      </w:tblGrid>
      <w:tr w14:paraId="5B4C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70A704A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287" w:type="dxa"/>
            <w:tcBorders>
              <w:top w:val="single" w:color="auto" w:sz="4" w:space="0"/>
              <w:left w:val="single" w:color="auto" w:sz="4" w:space="0"/>
              <w:bottom w:val="single" w:color="auto" w:sz="4" w:space="0"/>
              <w:right w:val="single" w:color="auto" w:sz="4" w:space="0"/>
            </w:tcBorders>
            <w:vAlign w:val="center"/>
          </w:tcPr>
          <w:p w14:paraId="189E677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83" w:type="dxa"/>
            <w:tcBorders>
              <w:top w:val="single" w:color="auto" w:sz="4" w:space="0"/>
              <w:left w:val="single" w:color="auto" w:sz="4" w:space="0"/>
              <w:bottom w:val="single" w:color="auto" w:sz="4" w:space="0"/>
              <w:right w:val="single" w:color="auto" w:sz="4" w:space="0"/>
            </w:tcBorders>
            <w:vAlign w:val="center"/>
          </w:tcPr>
          <w:p w14:paraId="4974613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17" w:type="dxa"/>
            <w:tcBorders>
              <w:top w:val="single" w:color="auto" w:sz="4" w:space="0"/>
              <w:left w:val="single" w:color="auto" w:sz="4" w:space="0"/>
              <w:bottom w:val="single" w:color="auto" w:sz="4" w:space="0"/>
              <w:right w:val="single" w:color="auto" w:sz="4" w:space="0"/>
            </w:tcBorders>
            <w:vAlign w:val="center"/>
          </w:tcPr>
          <w:p w14:paraId="095EE51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45" w:type="dxa"/>
            <w:tcBorders>
              <w:top w:val="single" w:color="auto" w:sz="4" w:space="0"/>
              <w:left w:val="single" w:color="auto" w:sz="4" w:space="0"/>
              <w:bottom w:val="single" w:color="auto" w:sz="4" w:space="0"/>
              <w:right w:val="single" w:color="auto" w:sz="4" w:space="0"/>
            </w:tcBorders>
            <w:vAlign w:val="center"/>
          </w:tcPr>
          <w:p w14:paraId="54D665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68" w:type="dxa"/>
            <w:tcBorders>
              <w:top w:val="single" w:color="auto" w:sz="4" w:space="0"/>
              <w:left w:val="single" w:color="auto" w:sz="4" w:space="0"/>
              <w:bottom w:val="single" w:color="auto" w:sz="4" w:space="0"/>
              <w:right w:val="single" w:color="auto" w:sz="4" w:space="0"/>
            </w:tcBorders>
            <w:vAlign w:val="center"/>
          </w:tcPr>
          <w:p w14:paraId="602258C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03" w:type="dxa"/>
            <w:tcBorders>
              <w:top w:val="single" w:color="auto" w:sz="4" w:space="0"/>
              <w:left w:val="single" w:color="auto" w:sz="4" w:space="0"/>
              <w:bottom w:val="single" w:color="auto" w:sz="4" w:space="0"/>
              <w:right w:val="single" w:color="auto" w:sz="4" w:space="0"/>
            </w:tcBorders>
            <w:vAlign w:val="center"/>
          </w:tcPr>
          <w:p w14:paraId="59E1BE5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8" w:type="dxa"/>
            <w:tcBorders>
              <w:top w:val="single" w:color="auto" w:sz="4" w:space="0"/>
              <w:left w:val="single" w:color="auto" w:sz="4" w:space="0"/>
              <w:bottom w:val="single" w:color="auto" w:sz="4" w:space="0"/>
              <w:right w:val="single" w:color="auto" w:sz="4" w:space="0"/>
            </w:tcBorders>
            <w:vAlign w:val="center"/>
          </w:tcPr>
          <w:p w14:paraId="07702AE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3FB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810D78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B90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trPr>
        <w:tc>
          <w:tcPr>
            <w:tcW w:w="985" w:type="dxa"/>
            <w:vMerge w:val="restart"/>
            <w:tcBorders>
              <w:top w:val="single" w:color="auto" w:sz="4" w:space="0"/>
              <w:left w:val="single" w:color="auto" w:sz="4" w:space="0"/>
              <w:bottom w:val="single" w:color="auto" w:sz="4" w:space="0"/>
              <w:right w:val="single" w:color="auto" w:sz="4" w:space="0"/>
            </w:tcBorders>
          </w:tcPr>
          <w:p w14:paraId="627316B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2402004</w:t>
            </w:r>
          </w:p>
        </w:tc>
        <w:tc>
          <w:tcPr>
            <w:tcW w:w="1287" w:type="dxa"/>
            <w:vMerge w:val="restart"/>
            <w:tcBorders>
              <w:top w:val="single" w:color="auto" w:sz="4" w:space="0"/>
              <w:left w:val="single" w:color="auto" w:sz="4" w:space="0"/>
              <w:bottom w:val="single" w:color="auto" w:sz="4" w:space="0"/>
              <w:right w:val="single" w:color="auto" w:sz="4" w:space="0"/>
            </w:tcBorders>
          </w:tcPr>
          <w:p w14:paraId="1E59DC36">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建设单位迫使承包方以低于成本的价格竞标</w:t>
            </w:r>
            <w:r>
              <w:rPr>
                <w:rFonts w:hint="eastAsia" w:ascii="宋体" w:cs="宋体"/>
                <w:color w:val="000000"/>
                <w:spacing w:val="8"/>
                <w:kern w:val="0"/>
                <w:szCs w:val="21"/>
                <w:highlight w:val="none"/>
                <w:lang w:eastAsia="zh-CN"/>
              </w:rPr>
              <w:t>的</w:t>
            </w:r>
          </w:p>
        </w:tc>
        <w:tc>
          <w:tcPr>
            <w:tcW w:w="2783" w:type="dxa"/>
            <w:vMerge w:val="restart"/>
            <w:tcBorders>
              <w:top w:val="single" w:color="auto" w:sz="4" w:space="0"/>
              <w:left w:val="single" w:color="auto" w:sz="4" w:space="0"/>
              <w:bottom w:val="single" w:color="auto" w:sz="4" w:space="0"/>
              <w:right w:val="single" w:color="auto" w:sz="4" w:space="0"/>
            </w:tcBorders>
          </w:tcPr>
          <w:p w14:paraId="755B82E0">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《建设工程质量管理条例》第五十六条第(一)项</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违反本条例规定，建设单位有下列行为之一的，责令改正，处20万元以上50万元以下的罚款：</w:t>
            </w:r>
          </w:p>
          <w:p w14:paraId="6EAD2923">
            <w:pPr>
              <w:widowControl/>
              <w:spacing w:line="270" w:lineRule="atLeast"/>
              <w:rPr>
                <w:rFonts w:hint="eastAsia" w:ascii="宋体" w:cs="宋体"/>
                <w:color w:val="000000"/>
                <w:spacing w:val="8"/>
                <w:kern w:val="0"/>
                <w:szCs w:val="21"/>
                <w:highlight w:val="none"/>
              </w:rPr>
            </w:pPr>
            <w:r>
              <w:rPr>
                <w:rFonts w:hint="eastAsia" w:ascii="宋体" w:cs="宋体"/>
                <w:color w:val="000000"/>
                <w:spacing w:val="8"/>
                <w:kern w:val="0"/>
                <w:szCs w:val="21"/>
                <w:highlight w:val="none"/>
              </w:rPr>
              <w:t>（一）迫使承包方以低于成本的价格竞标的；</w:t>
            </w:r>
          </w:p>
          <w:p w14:paraId="69B4F977">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《建设工程质量管理条例》第</w:t>
            </w:r>
            <w:r>
              <w:rPr>
                <w:rFonts w:hint="eastAsia" w:ascii="宋体" w:cs="宋体"/>
                <w:color w:val="000000"/>
                <w:spacing w:val="8"/>
                <w:kern w:val="0"/>
                <w:szCs w:val="21"/>
                <w:highlight w:val="none"/>
              </w:rPr>
              <w:t>七十三条</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217" w:type="dxa"/>
            <w:tcBorders>
              <w:top w:val="single" w:color="auto" w:sz="4" w:space="0"/>
              <w:left w:val="single" w:color="auto" w:sz="4" w:space="0"/>
              <w:bottom w:val="single" w:color="auto" w:sz="4" w:space="0"/>
              <w:right w:val="single" w:color="auto" w:sz="4" w:space="0"/>
            </w:tcBorders>
            <w:vAlign w:val="center"/>
          </w:tcPr>
          <w:p w14:paraId="03BB225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45" w:type="dxa"/>
            <w:tcBorders>
              <w:top w:val="single" w:color="auto" w:sz="4" w:space="0"/>
              <w:left w:val="single" w:color="auto" w:sz="4" w:space="0"/>
              <w:bottom w:val="single" w:color="auto" w:sz="4" w:space="0"/>
              <w:right w:val="single" w:color="auto" w:sz="4" w:space="0"/>
            </w:tcBorders>
            <w:vAlign w:val="center"/>
          </w:tcPr>
          <w:p w14:paraId="5351A86A">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迫使承包方以低于成本的价格竞标的幅度低于10﹪的</w:t>
            </w:r>
          </w:p>
        </w:tc>
        <w:tc>
          <w:tcPr>
            <w:tcW w:w="2968" w:type="dxa"/>
            <w:tcBorders>
              <w:top w:val="single" w:color="auto" w:sz="4" w:space="0"/>
              <w:left w:val="single" w:color="auto" w:sz="4" w:space="0"/>
              <w:bottom w:val="single" w:color="auto" w:sz="4" w:space="0"/>
              <w:right w:val="single" w:color="auto" w:sz="4" w:space="0"/>
            </w:tcBorders>
            <w:vAlign w:val="center"/>
          </w:tcPr>
          <w:p w14:paraId="141F7825">
            <w:pPr>
              <w:jc w:val="both"/>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rPr>
              <w:t>对建设单位处20万元以上25万元以下的罚款，</w:t>
            </w:r>
            <w:r>
              <w:rPr>
                <w:rFonts w:hint="eastAsia" w:ascii="Times New Roman" w:hAnsi="Times New Roman"/>
                <w:kern w:val="0"/>
                <w:sz w:val="18"/>
                <w:szCs w:val="18"/>
                <w:highlight w:val="none"/>
                <w:lang w:eastAsia="zh-CN"/>
              </w:rPr>
              <w:t>对单位直接负责的主管人员和其他直接责任人员处单位罚款数额5%以上6%以下的罚款</w:t>
            </w:r>
          </w:p>
        </w:tc>
        <w:tc>
          <w:tcPr>
            <w:tcW w:w="1103" w:type="dxa"/>
            <w:vMerge w:val="restart"/>
            <w:tcBorders>
              <w:top w:val="single" w:color="auto" w:sz="4" w:space="0"/>
              <w:left w:val="single" w:color="auto" w:sz="4" w:space="0"/>
              <w:bottom w:val="single" w:color="auto" w:sz="4" w:space="0"/>
              <w:right w:val="single" w:color="auto" w:sz="4" w:space="0"/>
            </w:tcBorders>
          </w:tcPr>
          <w:p w14:paraId="3E9593E9">
            <w:pPr>
              <w:rPr>
                <w:rFonts w:hint="eastAsia" w:ascii="仿宋_GB2312" w:eastAsia="仿宋_GB2312" w:cs="仿宋_GB2312"/>
                <w:sz w:val="21"/>
                <w:szCs w:val="21"/>
                <w:highlight w:val="none"/>
                <w:vertAlign w:val="baseline"/>
                <w:lang w:val="en-US" w:eastAsia="zh-CN"/>
              </w:rPr>
            </w:pPr>
          </w:p>
        </w:tc>
        <w:tc>
          <w:tcPr>
            <w:tcW w:w="1128" w:type="dxa"/>
            <w:vMerge w:val="restart"/>
            <w:tcBorders>
              <w:top w:val="single" w:color="auto" w:sz="4" w:space="0"/>
              <w:left w:val="single" w:color="auto" w:sz="4" w:space="0"/>
              <w:bottom w:val="single" w:color="auto" w:sz="4" w:space="0"/>
              <w:right w:val="single" w:color="auto" w:sz="4" w:space="0"/>
            </w:tcBorders>
          </w:tcPr>
          <w:p w14:paraId="595ECF1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43E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985" w:type="dxa"/>
            <w:vMerge w:val="continue"/>
            <w:tcBorders>
              <w:top w:val="single" w:color="auto" w:sz="4" w:space="0"/>
              <w:left w:val="single" w:color="auto" w:sz="4" w:space="0"/>
              <w:bottom w:val="single" w:color="auto" w:sz="4" w:space="0"/>
              <w:right w:val="single" w:color="auto" w:sz="4" w:space="0"/>
            </w:tcBorders>
          </w:tcPr>
          <w:p w14:paraId="5500F676">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610CB8D3">
            <w:pPr>
              <w:rPr>
                <w:highlight w:val="none"/>
              </w:rPr>
            </w:pPr>
          </w:p>
        </w:tc>
        <w:tc>
          <w:tcPr>
            <w:tcW w:w="2783" w:type="dxa"/>
            <w:vMerge w:val="continue"/>
            <w:tcBorders>
              <w:top w:val="single" w:color="auto" w:sz="4" w:space="0"/>
              <w:left w:val="single" w:color="auto" w:sz="4" w:space="0"/>
              <w:bottom w:val="single" w:color="auto" w:sz="4" w:space="0"/>
              <w:right w:val="single" w:color="auto" w:sz="4" w:space="0"/>
            </w:tcBorders>
          </w:tcPr>
          <w:p w14:paraId="5ADAB5A0">
            <w:pPr>
              <w:rPr>
                <w:highlight w:val="none"/>
              </w:rPr>
            </w:pPr>
          </w:p>
        </w:tc>
        <w:tc>
          <w:tcPr>
            <w:tcW w:w="1217" w:type="dxa"/>
            <w:tcBorders>
              <w:top w:val="single" w:color="auto" w:sz="4" w:space="0"/>
              <w:left w:val="single" w:color="auto" w:sz="4" w:space="0"/>
              <w:bottom w:val="single" w:color="auto" w:sz="4" w:space="0"/>
              <w:right w:val="single" w:color="auto" w:sz="4" w:space="0"/>
            </w:tcBorders>
            <w:vAlign w:val="center"/>
          </w:tcPr>
          <w:p w14:paraId="1E106CB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45" w:type="dxa"/>
            <w:tcBorders>
              <w:top w:val="single" w:color="auto" w:sz="4" w:space="0"/>
              <w:left w:val="single" w:color="auto" w:sz="4" w:space="0"/>
              <w:bottom w:val="single" w:color="auto" w:sz="4" w:space="0"/>
              <w:right w:val="single" w:color="auto" w:sz="4" w:space="0"/>
            </w:tcBorders>
            <w:vAlign w:val="center"/>
          </w:tcPr>
          <w:p w14:paraId="5FE9B4E6">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迫使承包方以低于成本的价格竞标的幅度高于10﹪低于20﹪的</w:t>
            </w:r>
          </w:p>
        </w:tc>
        <w:tc>
          <w:tcPr>
            <w:tcW w:w="2968" w:type="dxa"/>
            <w:tcBorders>
              <w:top w:val="single" w:color="auto" w:sz="4" w:space="0"/>
              <w:left w:val="single" w:color="auto" w:sz="4" w:space="0"/>
              <w:bottom w:val="single" w:color="auto" w:sz="4" w:space="0"/>
              <w:right w:val="single" w:color="auto" w:sz="4" w:space="0"/>
            </w:tcBorders>
            <w:vAlign w:val="center"/>
          </w:tcPr>
          <w:p w14:paraId="37E51604">
            <w:pPr>
              <w:jc w:val="both"/>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rPr>
              <w:t>对建设单位处25万元以上40万元以下的罚款，</w:t>
            </w:r>
            <w:r>
              <w:rPr>
                <w:rFonts w:hint="eastAsia" w:ascii="Times New Roman" w:hAnsi="Times New Roman"/>
                <w:kern w:val="0"/>
                <w:sz w:val="18"/>
                <w:szCs w:val="18"/>
                <w:highlight w:val="none"/>
                <w:lang w:eastAsia="zh-CN"/>
              </w:rPr>
              <w:t>对单位直接负责的主管人员和其他直接责任人员处单位罚款数额6%以上8.5%以下的罚款</w:t>
            </w:r>
          </w:p>
        </w:tc>
        <w:tc>
          <w:tcPr>
            <w:tcW w:w="1103" w:type="dxa"/>
            <w:vMerge w:val="continue"/>
            <w:tcBorders>
              <w:top w:val="single" w:color="auto" w:sz="4" w:space="0"/>
              <w:left w:val="single" w:color="auto" w:sz="4" w:space="0"/>
              <w:bottom w:val="single" w:color="auto" w:sz="4" w:space="0"/>
              <w:right w:val="single" w:color="auto" w:sz="4" w:space="0"/>
            </w:tcBorders>
          </w:tcPr>
          <w:p w14:paraId="4ED3254B">
            <w:pPr>
              <w:rPr>
                <w:highlight w:val="none"/>
              </w:rPr>
            </w:pPr>
          </w:p>
        </w:tc>
        <w:tc>
          <w:tcPr>
            <w:tcW w:w="1128" w:type="dxa"/>
            <w:vMerge w:val="continue"/>
            <w:tcBorders>
              <w:top w:val="single" w:color="auto" w:sz="4" w:space="0"/>
              <w:left w:val="single" w:color="auto" w:sz="4" w:space="0"/>
              <w:bottom w:val="single" w:color="auto" w:sz="4" w:space="0"/>
              <w:right w:val="single" w:color="auto" w:sz="4" w:space="0"/>
            </w:tcBorders>
          </w:tcPr>
          <w:p w14:paraId="012CF8EE">
            <w:pPr>
              <w:rPr>
                <w:highlight w:val="none"/>
              </w:rPr>
            </w:pPr>
          </w:p>
        </w:tc>
      </w:tr>
      <w:tr w14:paraId="46787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85" w:type="dxa"/>
            <w:vMerge w:val="continue"/>
            <w:tcBorders>
              <w:top w:val="single" w:color="auto" w:sz="4" w:space="0"/>
              <w:left w:val="single" w:color="auto" w:sz="4" w:space="0"/>
              <w:bottom w:val="single" w:color="auto" w:sz="4" w:space="0"/>
              <w:right w:val="single" w:color="auto" w:sz="4" w:space="0"/>
            </w:tcBorders>
          </w:tcPr>
          <w:p w14:paraId="18B201D3">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6E50D5BC">
            <w:pPr>
              <w:rPr>
                <w:highlight w:val="none"/>
              </w:rPr>
            </w:pPr>
          </w:p>
        </w:tc>
        <w:tc>
          <w:tcPr>
            <w:tcW w:w="2783" w:type="dxa"/>
            <w:vMerge w:val="continue"/>
            <w:tcBorders>
              <w:top w:val="single" w:color="auto" w:sz="4" w:space="0"/>
              <w:left w:val="single" w:color="auto" w:sz="4" w:space="0"/>
              <w:bottom w:val="single" w:color="auto" w:sz="4" w:space="0"/>
              <w:right w:val="single" w:color="auto" w:sz="4" w:space="0"/>
            </w:tcBorders>
          </w:tcPr>
          <w:p w14:paraId="54903438">
            <w:pPr>
              <w:rPr>
                <w:highlight w:val="none"/>
              </w:rPr>
            </w:pPr>
          </w:p>
        </w:tc>
        <w:tc>
          <w:tcPr>
            <w:tcW w:w="1217" w:type="dxa"/>
            <w:tcBorders>
              <w:top w:val="single" w:color="auto" w:sz="4" w:space="0"/>
              <w:left w:val="single" w:color="auto" w:sz="4" w:space="0"/>
              <w:bottom w:val="single" w:color="auto" w:sz="4" w:space="0"/>
              <w:right w:val="single" w:color="auto" w:sz="4" w:space="0"/>
            </w:tcBorders>
            <w:vAlign w:val="center"/>
          </w:tcPr>
          <w:p w14:paraId="26AFAD9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45" w:type="dxa"/>
            <w:tcBorders>
              <w:top w:val="single" w:color="auto" w:sz="4" w:space="0"/>
              <w:left w:val="single" w:color="auto" w:sz="4" w:space="0"/>
              <w:bottom w:val="single" w:color="auto" w:sz="4" w:space="0"/>
              <w:right w:val="single" w:color="auto" w:sz="4" w:space="0"/>
            </w:tcBorders>
            <w:vAlign w:val="center"/>
          </w:tcPr>
          <w:p w14:paraId="0D12C4E3">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迫使承包方以低于成本的价格竞标的幅度高于20%的，</w:t>
            </w:r>
            <w:r>
              <w:rPr>
                <w:rFonts w:hint="eastAsia" w:ascii="宋体" w:cs="宋体"/>
                <w:color w:val="000000"/>
                <w:sz w:val="18"/>
                <w:szCs w:val="18"/>
                <w:highlight w:val="none"/>
              </w:rPr>
              <w:t>或造成</w:t>
            </w:r>
            <w:r>
              <w:rPr>
                <w:rFonts w:hint="eastAsia" w:ascii="宋体" w:cs="宋体"/>
                <w:color w:val="000000"/>
                <w:sz w:val="18"/>
                <w:szCs w:val="18"/>
                <w:highlight w:val="none"/>
                <w:lang w:eastAsia="zh-CN"/>
              </w:rPr>
              <w:t>质量安全事故</w:t>
            </w:r>
            <w:r>
              <w:rPr>
                <w:rFonts w:hint="eastAsia" w:ascii="宋体" w:cs="宋体"/>
                <w:color w:val="000000"/>
                <w:sz w:val="18"/>
                <w:szCs w:val="18"/>
                <w:highlight w:val="none"/>
              </w:rPr>
              <w:t>的</w:t>
            </w:r>
          </w:p>
        </w:tc>
        <w:tc>
          <w:tcPr>
            <w:tcW w:w="2968" w:type="dxa"/>
            <w:tcBorders>
              <w:top w:val="single" w:color="auto" w:sz="4" w:space="0"/>
              <w:left w:val="single" w:color="auto" w:sz="4" w:space="0"/>
              <w:bottom w:val="single" w:color="auto" w:sz="4" w:space="0"/>
              <w:right w:val="single" w:color="auto" w:sz="4" w:space="0"/>
            </w:tcBorders>
            <w:vAlign w:val="center"/>
          </w:tcPr>
          <w:p w14:paraId="3E37CEF5">
            <w:pPr>
              <w:jc w:val="both"/>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rPr>
              <w:t>对建设单位处40万元以上50万元以下的罚款，</w:t>
            </w:r>
            <w:r>
              <w:rPr>
                <w:rFonts w:hint="eastAsia" w:ascii="Times New Roman" w:hAnsi="Times New Roman"/>
                <w:kern w:val="0"/>
                <w:sz w:val="18"/>
                <w:szCs w:val="18"/>
                <w:highlight w:val="none"/>
                <w:lang w:eastAsia="zh-CN"/>
              </w:rPr>
              <w:t>对单位直接负责的主管人员和其他直接责任人员处单位罚款数额8.5%以上10%以下的罚款</w:t>
            </w:r>
          </w:p>
        </w:tc>
        <w:tc>
          <w:tcPr>
            <w:tcW w:w="1103" w:type="dxa"/>
            <w:vMerge w:val="continue"/>
            <w:tcBorders>
              <w:top w:val="single" w:color="auto" w:sz="4" w:space="0"/>
              <w:left w:val="single" w:color="auto" w:sz="4" w:space="0"/>
              <w:bottom w:val="single" w:color="auto" w:sz="4" w:space="0"/>
              <w:right w:val="single" w:color="auto" w:sz="4" w:space="0"/>
            </w:tcBorders>
          </w:tcPr>
          <w:p w14:paraId="3B839D6C">
            <w:pPr>
              <w:rPr>
                <w:highlight w:val="none"/>
              </w:rPr>
            </w:pPr>
          </w:p>
        </w:tc>
        <w:tc>
          <w:tcPr>
            <w:tcW w:w="1128" w:type="dxa"/>
            <w:vMerge w:val="continue"/>
            <w:tcBorders>
              <w:top w:val="single" w:color="auto" w:sz="4" w:space="0"/>
              <w:left w:val="single" w:color="auto" w:sz="4" w:space="0"/>
              <w:bottom w:val="single" w:color="auto" w:sz="4" w:space="0"/>
              <w:right w:val="single" w:color="auto" w:sz="4" w:space="0"/>
            </w:tcBorders>
          </w:tcPr>
          <w:p w14:paraId="6B9852C3">
            <w:pPr>
              <w:rPr>
                <w:highlight w:val="none"/>
              </w:rPr>
            </w:pPr>
          </w:p>
        </w:tc>
      </w:tr>
    </w:tbl>
    <w:p w14:paraId="7810B92F">
      <w:pPr>
        <w:pStyle w:val="9"/>
        <w:ind w:left="0" w:leftChars="0" w:firstLine="0" w:firstLineChars="0"/>
        <w:rPr>
          <w:b/>
          <w:bCs/>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575"/>
        <w:gridCol w:w="2420"/>
        <w:gridCol w:w="120"/>
        <w:gridCol w:w="1255"/>
        <w:gridCol w:w="1651"/>
        <w:gridCol w:w="2992"/>
        <w:gridCol w:w="1125"/>
        <w:gridCol w:w="1217"/>
        <w:gridCol w:w="101"/>
      </w:tblGrid>
      <w:tr w14:paraId="7E804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714F3FE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6507BFE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20" w:type="dxa"/>
            <w:tcBorders>
              <w:top w:val="single" w:color="auto" w:sz="4" w:space="0"/>
              <w:left w:val="single" w:color="auto" w:sz="4" w:space="0"/>
              <w:bottom w:val="single" w:color="auto" w:sz="4" w:space="0"/>
              <w:right w:val="single" w:color="auto" w:sz="4" w:space="0"/>
            </w:tcBorders>
            <w:vAlign w:val="center"/>
          </w:tcPr>
          <w:p w14:paraId="0FC6707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75" w:type="dxa"/>
            <w:gridSpan w:val="2"/>
            <w:tcBorders>
              <w:top w:val="single" w:color="auto" w:sz="4" w:space="0"/>
              <w:left w:val="single" w:color="auto" w:sz="4" w:space="0"/>
              <w:bottom w:val="single" w:color="auto" w:sz="4" w:space="0"/>
              <w:right w:val="single" w:color="auto" w:sz="4" w:space="0"/>
            </w:tcBorders>
            <w:vAlign w:val="center"/>
          </w:tcPr>
          <w:p w14:paraId="28FEE0B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51" w:type="dxa"/>
            <w:tcBorders>
              <w:top w:val="single" w:color="auto" w:sz="4" w:space="0"/>
              <w:left w:val="single" w:color="auto" w:sz="4" w:space="0"/>
              <w:bottom w:val="single" w:color="auto" w:sz="4" w:space="0"/>
              <w:right w:val="single" w:color="auto" w:sz="4" w:space="0"/>
            </w:tcBorders>
            <w:vAlign w:val="center"/>
          </w:tcPr>
          <w:p w14:paraId="4DA1B8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92" w:type="dxa"/>
            <w:tcBorders>
              <w:top w:val="single" w:color="auto" w:sz="4" w:space="0"/>
              <w:left w:val="single" w:color="auto" w:sz="4" w:space="0"/>
              <w:bottom w:val="single" w:color="auto" w:sz="4" w:space="0"/>
              <w:right w:val="single" w:color="auto" w:sz="4" w:space="0"/>
            </w:tcBorders>
            <w:vAlign w:val="center"/>
          </w:tcPr>
          <w:p w14:paraId="4A6CEC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25" w:type="dxa"/>
            <w:tcBorders>
              <w:top w:val="single" w:color="auto" w:sz="4" w:space="0"/>
              <w:left w:val="single" w:color="auto" w:sz="4" w:space="0"/>
              <w:bottom w:val="single" w:color="auto" w:sz="4" w:space="0"/>
              <w:right w:val="single" w:color="auto" w:sz="4" w:space="0"/>
            </w:tcBorders>
            <w:vAlign w:val="center"/>
          </w:tcPr>
          <w:p w14:paraId="29C0633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18" w:type="dxa"/>
            <w:gridSpan w:val="2"/>
            <w:tcBorders>
              <w:top w:val="single" w:color="auto" w:sz="4" w:space="0"/>
              <w:left w:val="single" w:color="auto" w:sz="4" w:space="0"/>
              <w:bottom w:val="single" w:color="auto" w:sz="4" w:space="0"/>
              <w:right w:val="single" w:color="auto" w:sz="4" w:space="0"/>
            </w:tcBorders>
            <w:vAlign w:val="center"/>
          </w:tcPr>
          <w:p w14:paraId="5C73BBD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43071A5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989A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10"/>
            <w:tcBorders>
              <w:top w:val="single" w:color="auto" w:sz="4" w:space="0"/>
              <w:left w:val="single" w:color="auto" w:sz="4" w:space="0"/>
              <w:bottom w:val="single" w:color="auto" w:sz="4" w:space="0"/>
              <w:right w:val="single" w:color="auto" w:sz="4" w:space="0"/>
            </w:tcBorders>
            <w:vAlign w:val="center"/>
          </w:tcPr>
          <w:p w14:paraId="2646D85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AD9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1060" w:type="dxa"/>
            <w:vMerge w:val="restart"/>
            <w:tcBorders>
              <w:top w:val="single" w:color="auto" w:sz="4" w:space="0"/>
              <w:left w:val="single" w:color="auto" w:sz="4" w:space="0"/>
              <w:bottom w:val="single" w:color="auto" w:sz="4" w:space="0"/>
              <w:right w:val="single" w:color="auto" w:sz="4" w:space="0"/>
            </w:tcBorders>
          </w:tcPr>
          <w:p w14:paraId="767833D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2402005</w:t>
            </w:r>
          </w:p>
        </w:tc>
        <w:tc>
          <w:tcPr>
            <w:tcW w:w="1575" w:type="dxa"/>
            <w:vMerge w:val="restart"/>
            <w:tcBorders>
              <w:top w:val="single" w:color="auto" w:sz="4" w:space="0"/>
              <w:left w:val="single" w:color="auto" w:sz="4" w:space="0"/>
              <w:bottom w:val="single" w:color="auto" w:sz="4" w:space="0"/>
              <w:right w:val="single" w:color="auto" w:sz="4" w:space="0"/>
            </w:tcBorders>
          </w:tcPr>
          <w:p w14:paraId="6B1AFF06">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建设单位任意压缩合理工期</w:t>
            </w:r>
            <w:r>
              <w:rPr>
                <w:rFonts w:hint="eastAsia" w:ascii="宋体" w:cs="宋体"/>
                <w:color w:val="000000"/>
                <w:spacing w:val="8"/>
                <w:kern w:val="0"/>
                <w:szCs w:val="21"/>
                <w:highlight w:val="none"/>
                <w:lang w:eastAsia="zh-CN"/>
              </w:rPr>
              <w:t>的</w:t>
            </w:r>
          </w:p>
        </w:tc>
        <w:tc>
          <w:tcPr>
            <w:tcW w:w="2420" w:type="dxa"/>
            <w:vMerge w:val="restart"/>
            <w:tcBorders>
              <w:top w:val="single" w:color="auto" w:sz="4" w:space="0"/>
              <w:left w:val="single" w:color="auto" w:sz="4" w:space="0"/>
              <w:bottom w:val="single" w:color="auto" w:sz="4" w:space="0"/>
              <w:right w:val="single" w:color="auto" w:sz="4" w:space="0"/>
            </w:tcBorders>
          </w:tcPr>
          <w:p w14:paraId="4DA7C0C0">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《建设工程质量管理条例》第五十六条第(二)项</w:t>
            </w:r>
          </w:p>
          <w:p w14:paraId="6AA7B72E">
            <w:pPr>
              <w:widowControl/>
              <w:spacing w:line="270" w:lineRule="atLeast"/>
              <w:rPr>
                <w:rFonts w:hint="eastAsia" w:ascii="宋体" w:cs="宋体"/>
                <w:color w:val="000000"/>
                <w:spacing w:val="8"/>
                <w:kern w:val="0"/>
                <w:szCs w:val="21"/>
                <w:highlight w:val="none"/>
              </w:rPr>
            </w:pPr>
            <w:r>
              <w:rPr>
                <w:rFonts w:hint="eastAsia" w:ascii="宋体" w:cs="宋体"/>
                <w:color w:val="000000"/>
                <w:spacing w:val="8"/>
                <w:kern w:val="0"/>
                <w:szCs w:val="21"/>
                <w:highlight w:val="none"/>
              </w:rPr>
              <w:t>违反本条例规定，建设单位有下列行为之一的，责令改正，处20万元以上50万元以下的罚款：</w:t>
            </w:r>
          </w:p>
          <w:p w14:paraId="3CCD1457">
            <w:pPr>
              <w:widowControl/>
              <w:spacing w:line="270" w:lineRule="atLeast"/>
              <w:rPr>
                <w:rFonts w:hint="eastAsia" w:ascii="宋体" w:cs="宋体"/>
                <w:color w:val="000000"/>
                <w:kern w:val="0"/>
                <w:szCs w:val="21"/>
                <w:highlight w:val="none"/>
              </w:rPr>
            </w:pPr>
            <w:r>
              <w:rPr>
                <w:rFonts w:hint="eastAsia" w:ascii="宋体" w:cs="宋体"/>
                <w:color w:val="000000"/>
                <w:spacing w:val="8"/>
                <w:kern w:val="0"/>
                <w:szCs w:val="21"/>
                <w:highlight w:val="none"/>
              </w:rPr>
              <w:t>（二）任意压缩合理工期的；</w:t>
            </w:r>
          </w:p>
          <w:p w14:paraId="268BC3A7">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《建设工程质量管理条例》第七</w:t>
            </w:r>
            <w:r>
              <w:rPr>
                <w:rFonts w:hint="eastAsia" w:ascii="宋体" w:cs="宋体"/>
                <w:color w:val="000000"/>
                <w:spacing w:val="8"/>
                <w:kern w:val="0"/>
                <w:szCs w:val="21"/>
                <w:highlight w:val="none"/>
              </w:rPr>
              <w:t>十三条</w:t>
            </w:r>
          </w:p>
          <w:p w14:paraId="163D7734">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375" w:type="dxa"/>
            <w:gridSpan w:val="2"/>
            <w:tcBorders>
              <w:top w:val="single" w:color="auto" w:sz="4" w:space="0"/>
              <w:left w:val="single" w:color="auto" w:sz="4" w:space="0"/>
              <w:bottom w:val="single" w:color="auto" w:sz="4" w:space="0"/>
              <w:right w:val="single" w:color="auto" w:sz="4" w:space="0"/>
            </w:tcBorders>
            <w:vAlign w:val="center"/>
          </w:tcPr>
          <w:p w14:paraId="3737C66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51" w:type="dxa"/>
            <w:tcBorders>
              <w:top w:val="single" w:color="auto" w:sz="4" w:space="0"/>
              <w:left w:val="single" w:color="auto" w:sz="4" w:space="0"/>
              <w:bottom w:val="single" w:color="auto" w:sz="4" w:space="0"/>
              <w:right w:val="single" w:color="auto" w:sz="4" w:space="0"/>
            </w:tcBorders>
            <w:vAlign w:val="center"/>
          </w:tcPr>
          <w:p w14:paraId="335D3517">
            <w:pPr>
              <w:jc w:val="both"/>
              <w:rPr>
                <w:rFonts w:hint="eastAsia" w:ascii="宋体" w:cs="宋体"/>
                <w:color w:val="000000"/>
                <w:kern w:val="0"/>
                <w:sz w:val="18"/>
                <w:szCs w:val="18"/>
                <w:highlight w:val="none"/>
                <w:lang w:val="en-US" w:eastAsia="zh-CN"/>
              </w:rPr>
            </w:pPr>
            <w:r>
              <w:rPr>
                <w:rFonts w:hint="eastAsia" w:ascii="宋体" w:cs="宋体"/>
                <w:color w:val="000000"/>
                <w:kern w:val="0"/>
                <w:sz w:val="18"/>
                <w:szCs w:val="18"/>
                <w:highlight w:val="none"/>
              </w:rPr>
              <w:t>建设单位任意压缩合理工期</w:t>
            </w:r>
            <w:r>
              <w:rPr>
                <w:rFonts w:hint="eastAsia" w:ascii="宋体" w:cs="宋体"/>
                <w:color w:val="000000"/>
                <w:kern w:val="0"/>
                <w:sz w:val="18"/>
                <w:szCs w:val="18"/>
                <w:highlight w:val="none"/>
                <w:lang w:eastAsia="zh-CN"/>
              </w:rPr>
              <w:t>的</w:t>
            </w:r>
            <w:r>
              <w:rPr>
                <w:rFonts w:hint="eastAsia" w:ascii="宋体" w:cs="宋体"/>
                <w:color w:val="000000"/>
                <w:kern w:val="0"/>
                <w:sz w:val="18"/>
                <w:szCs w:val="18"/>
                <w:highlight w:val="none"/>
              </w:rPr>
              <w:t>幅度低于10%的</w:t>
            </w:r>
          </w:p>
        </w:tc>
        <w:tc>
          <w:tcPr>
            <w:tcW w:w="2992" w:type="dxa"/>
            <w:tcBorders>
              <w:top w:val="single" w:color="auto" w:sz="4" w:space="0"/>
              <w:left w:val="single" w:color="auto" w:sz="4" w:space="0"/>
              <w:bottom w:val="single" w:color="auto" w:sz="4" w:space="0"/>
              <w:right w:val="single" w:color="auto" w:sz="4" w:space="0"/>
            </w:tcBorders>
            <w:vAlign w:val="center"/>
          </w:tcPr>
          <w:p w14:paraId="5D9C1D2A">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对建设单位处20万元以上25万元以下的罚款，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对单位直接负责的主管人员和其他直接责任人员处单位罚款数额5%以上6%以下的罚款</w:t>
            </w:r>
          </w:p>
        </w:tc>
        <w:tc>
          <w:tcPr>
            <w:tcW w:w="1125" w:type="dxa"/>
            <w:vMerge w:val="restart"/>
            <w:tcBorders>
              <w:top w:val="single" w:color="auto" w:sz="4" w:space="0"/>
              <w:left w:val="single" w:color="auto" w:sz="4" w:space="0"/>
              <w:bottom w:val="single" w:color="auto" w:sz="4" w:space="0"/>
              <w:right w:val="single" w:color="auto" w:sz="4" w:space="0"/>
            </w:tcBorders>
          </w:tcPr>
          <w:p w14:paraId="78A54B25">
            <w:pPr>
              <w:rPr>
                <w:rFonts w:hint="eastAsia" w:ascii="仿宋_GB2312" w:eastAsia="仿宋_GB2312" w:cs="仿宋_GB2312"/>
                <w:sz w:val="21"/>
                <w:szCs w:val="21"/>
                <w:highlight w:val="none"/>
                <w:vertAlign w:val="baseline"/>
                <w:lang w:val="en-US" w:eastAsia="zh-CN"/>
              </w:rPr>
            </w:pPr>
          </w:p>
        </w:tc>
        <w:tc>
          <w:tcPr>
            <w:tcW w:w="1318" w:type="dxa"/>
            <w:gridSpan w:val="2"/>
            <w:vMerge w:val="restart"/>
            <w:tcBorders>
              <w:top w:val="single" w:color="auto" w:sz="4" w:space="0"/>
              <w:left w:val="single" w:color="auto" w:sz="4" w:space="0"/>
              <w:bottom w:val="single" w:color="auto" w:sz="4" w:space="0"/>
              <w:right w:val="single" w:color="auto" w:sz="4" w:space="0"/>
            </w:tcBorders>
          </w:tcPr>
          <w:p w14:paraId="5DFA292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F5B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57D5242">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6436D31B">
            <w:pPr>
              <w:rPr>
                <w:highlight w:val="none"/>
              </w:rPr>
            </w:pPr>
          </w:p>
        </w:tc>
        <w:tc>
          <w:tcPr>
            <w:tcW w:w="2420" w:type="dxa"/>
            <w:vMerge w:val="continue"/>
            <w:tcBorders>
              <w:top w:val="single" w:color="auto" w:sz="4" w:space="0"/>
              <w:left w:val="single" w:color="auto" w:sz="4" w:space="0"/>
              <w:bottom w:val="single" w:color="auto" w:sz="4" w:space="0"/>
              <w:right w:val="single" w:color="auto" w:sz="4" w:space="0"/>
            </w:tcBorders>
          </w:tcPr>
          <w:p w14:paraId="2F0EA9B0">
            <w:pPr>
              <w:rPr>
                <w:highlight w:val="none"/>
              </w:rPr>
            </w:pPr>
          </w:p>
        </w:tc>
        <w:tc>
          <w:tcPr>
            <w:tcW w:w="1375" w:type="dxa"/>
            <w:gridSpan w:val="2"/>
            <w:tcBorders>
              <w:top w:val="single" w:color="auto" w:sz="4" w:space="0"/>
              <w:left w:val="single" w:color="auto" w:sz="4" w:space="0"/>
              <w:bottom w:val="single" w:color="auto" w:sz="4" w:space="0"/>
              <w:right w:val="single" w:color="auto" w:sz="4" w:space="0"/>
            </w:tcBorders>
            <w:vAlign w:val="center"/>
          </w:tcPr>
          <w:p w14:paraId="6C1E93D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51" w:type="dxa"/>
            <w:tcBorders>
              <w:top w:val="single" w:color="auto" w:sz="4" w:space="0"/>
              <w:left w:val="single" w:color="auto" w:sz="4" w:space="0"/>
              <w:bottom w:val="single" w:color="auto" w:sz="4" w:space="0"/>
              <w:right w:val="single" w:color="auto" w:sz="4" w:space="0"/>
            </w:tcBorders>
            <w:vAlign w:val="center"/>
          </w:tcPr>
          <w:p w14:paraId="20B348E0">
            <w:pPr>
              <w:jc w:val="both"/>
              <w:rPr>
                <w:rFonts w:hint="eastAsia" w:ascii="宋体" w:cs="宋体"/>
                <w:color w:val="000000"/>
                <w:kern w:val="0"/>
                <w:sz w:val="18"/>
                <w:szCs w:val="18"/>
                <w:highlight w:val="none"/>
                <w:lang w:val="en-US" w:eastAsia="zh-CN"/>
              </w:rPr>
            </w:pPr>
            <w:r>
              <w:rPr>
                <w:rFonts w:hint="eastAsia" w:ascii="宋体" w:cs="宋体"/>
                <w:color w:val="000000"/>
                <w:kern w:val="0"/>
                <w:sz w:val="18"/>
                <w:szCs w:val="18"/>
                <w:highlight w:val="none"/>
              </w:rPr>
              <w:t>建设单位任意压缩合理工期</w:t>
            </w:r>
            <w:r>
              <w:rPr>
                <w:rFonts w:hint="eastAsia" w:ascii="宋体" w:cs="宋体"/>
                <w:color w:val="000000"/>
                <w:kern w:val="0"/>
                <w:sz w:val="18"/>
                <w:szCs w:val="18"/>
                <w:highlight w:val="none"/>
                <w:lang w:eastAsia="zh-CN"/>
              </w:rPr>
              <w:t>的</w:t>
            </w:r>
            <w:r>
              <w:rPr>
                <w:rFonts w:hint="eastAsia" w:ascii="宋体" w:cs="宋体"/>
                <w:color w:val="000000"/>
                <w:kern w:val="0"/>
                <w:sz w:val="18"/>
                <w:szCs w:val="18"/>
                <w:highlight w:val="none"/>
              </w:rPr>
              <w:t>幅度高于10%低于20%的</w:t>
            </w:r>
          </w:p>
        </w:tc>
        <w:tc>
          <w:tcPr>
            <w:tcW w:w="2992" w:type="dxa"/>
            <w:tcBorders>
              <w:top w:val="single" w:color="auto" w:sz="4" w:space="0"/>
              <w:left w:val="single" w:color="auto" w:sz="4" w:space="0"/>
              <w:bottom w:val="single" w:color="auto" w:sz="4" w:space="0"/>
              <w:right w:val="single" w:color="auto" w:sz="4" w:space="0"/>
            </w:tcBorders>
            <w:vAlign w:val="center"/>
          </w:tcPr>
          <w:p w14:paraId="4C745F64">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对建设单位处25万元以上40万元以下的罚款，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对单位直接负责的主管人员和其他直接责任人员处单位罚款数额6%以上8.5%以下的罚款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1509F92D">
            <w:pPr>
              <w:rPr>
                <w:highlight w:val="none"/>
              </w:rPr>
            </w:pPr>
          </w:p>
        </w:tc>
        <w:tc>
          <w:tcPr>
            <w:tcW w:w="1318" w:type="dxa"/>
            <w:gridSpan w:val="2"/>
            <w:vMerge w:val="continue"/>
            <w:tcBorders>
              <w:top w:val="single" w:color="auto" w:sz="4" w:space="0"/>
              <w:left w:val="single" w:color="auto" w:sz="4" w:space="0"/>
              <w:bottom w:val="single" w:color="auto" w:sz="4" w:space="0"/>
              <w:right w:val="single" w:color="auto" w:sz="4" w:space="0"/>
            </w:tcBorders>
          </w:tcPr>
          <w:p w14:paraId="547F949F">
            <w:pPr>
              <w:rPr>
                <w:highlight w:val="none"/>
              </w:rPr>
            </w:pPr>
          </w:p>
        </w:tc>
      </w:tr>
      <w:tr w14:paraId="2BD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trPr>
        <w:tc>
          <w:tcPr>
            <w:tcW w:w="1060" w:type="dxa"/>
            <w:vMerge w:val="continue"/>
            <w:tcBorders>
              <w:top w:val="single" w:color="auto" w:sz="4" w:space="0"/>
              <w:left w:val="single" w:color="auto" w:sz="4" w:space="0"/>
              <w:bottom w:val="single" w:color="auto" w:sz="4" w:space="0"/>
              <w:right w:val="single" w:color="auto" w:sz="4" w:space="0"/>
            </w:tcBorders>
          </w:tcPr>
          <w:p w14:paraId="2458B6FA">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504E808A">
            <w:pPr>
              <w:rPr>
                <w:highlight w:val="none"/>
              </w:rPr>
            </w:pPr>
          </w:p>
        </w:tc>
        <w:tc>
          <w:tcPr>
            <w:tcW w:w="2420" w:type="dxa"/>
            <w:vMerge w:val="continue"/>
            <w:tcBorders>
              <w:top w:val="single" w:color="auto" w:sz="4" w:space="0"/>
              <w:left w:val="single" w:color="auto" w:sz="4" w:space="0"/>
              <w:bottom w:val="single" w:color="auto" w:sz="4" w:space="0"/>
              <w:right w:val="single" w:color="auto" w:sz="4" w:space="0"/>
            </w:tcBorders>
          </w:tcPr>
          <w:p w14:paraId="0676E61D">
            <w:pPr>
              <w:rPr>
                <w:highlight w:val="none"/>
              </w:rPr>
            </w:pPr>
          </w:p>
        </w:tc>
        <w:tc>
          <w:tcPr>
            <w:tcW w:w="1375" w:type="dxa"/>
            <w:gridSpan w:val="2"/>
            <w:tcBorders>
              <w:top w:val="single" w:color="auto" w:sz="4" w:space="0"/>
              <w:left w:val="single" w:color="auto" w:sz="4" w:space="0"/>
              <w:bottom w:val="single" w:color="auto" w:sz="4" w:space="0"/>
              <w:right w:val="single" w:color="auto" w:sz="4" w:space="0"/>
            </w:tcBorders>
            <w:vAlign w:val="center"/>
          </w:tcPr>
          <w:p w14:paraId="26A192A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1" w:type="dxa"/>
            <w:tcBorders>
              <w:top w:val="single" w:color="auto" w:sz="4" w:space="0"/>
              <w:left w:val="single" w:color="auto" w:sz="4" w:space="0"/>
              <w:bottom w:val="single" w:color="auto" w:sz="4" w:space="0"/>
              <w:right w:val="single" w:color="auto" w:sz="4" w:space="0"/>
            </w:tcBorders>
            <w:vAlign w:val="center"/>
          </w:tcPr>
          <w:p w14:paraId="75DDBD20">
            <w:pPr>
              <w:jc w:val="both"/>
              <w:rPr>
                <w:rFonts w:hint="eastAsia" w:ascii="宋体" w:cs="宋体"/>
                <w:color w:val="000000"/>
                <w:kern w:val="0"/>
                <w:sz w:val="18"/>
                <w:szCs w:val="18"/>
                <w:highlight w:val="none"/>
                <w:lang w:val="en-US" w:eastAsia="zh-CN"/>
              </w:rPr>
            </w:pPr>
            <w:r>
              <w:rPr>
                <w:rFonts w:hint="eastAsia" w:ascii="宋体" w:cs="宋体"/>
                <w:color w:val="000000"/>
                <w:kern w:val="0"/>
                <w:sz w:val="18"/>
                <w:szCs w:val="18"/>
                <w:highlight w:val="none"/>
              </w:rPr>
              <w:t>建设单位任意压缩合理工期</w:t>
            </w:r>
            <w:r>
              <w:rPr>
                <w:rFonts w:hint="eastAsia" w:ascii="宋体" w:cs="宋体"/>
                <w:color w:val="000000"/>
                <w:kern w:val="0"/>
                <w:sz w:val="18"/>
                <w:szCs w:val="18"/>
                <w:highlight w:val="none"/>
                <w:lang w:eastAsia="zh-CN"/>
              </w:rPr>
              <w:t>的</w:t>
            </w:r>
            <w:r>
              <w:rPr>
                <w:rFonts w:hint="eastAsia" w:ascii="宋体" w:cs="宋体"/>
                <w:color w:val="000000"/>
                <w:kern w:val="0"/>
                <w:sz w:val="18"/>
                <w:szCs w:val="18"/>
                <w:highlight w:val="none"/>
              </w:rPr>
              <w:t>幅度高于20%的，或者造成</w:t>
            </w:r>
            <w:r>
              <w:rPr>
                <w:rFonts w:hint="eastAsia" w:ascii="宋体" w:cs="宋体"/>
                <w:color w:val="000000"/>
                <w:kern w:val="0"/>
                <w:sz w:val="18"/>
                <w:szCs w:val="18"/>
                <w:highlight w:val="none"/>
                <w:lang w:eastAsia="zh-CN"/>
              </w:rPr>
              <w:t>质量安全事故</w:t>
            </w:r>
            <w:r>
              <w:rPr>
                <w:rFonts w:hint="eastAsia" w:ascii="宋体" w:cs="宋体"/>
                <w:color w:val="000000"/>
                <w:kern w:val="0"/>
                <w:sz w:val="18"/>
                <w:szCs w:val="18"/>
                <w:highlight w:val="none"/>
              </w:rPr>
              <w:t>的</w:t>
            </w:r>
          </w:p>
        </w:tc>
        <w:tc>
          <w:tcPr>
            <w:tcW w:w="2992" w:type="dxa"/>
            <w:tcBorders>
              <w:top w:val="single" w:color="auto" w:sz="4" w:space="0"/>
              <w:left w:val="single" w:color="auto" w:sz="4" w:space="0"/>
              <w:bottom w:val="single" w:color="auto" w:sz="4" w:space="0"/>
              <w:right w:val="single" w:color="auto" w:sz="4" w:space="0"/>
            </w:tcBorders>
            <w:vAlign w:val="center"/>
          </w:tcPr>
          <w:p w14:paraId="06FDC11D">
            <w:pPr>
              <w:widowControl/>
              <w:spacing w:line="320" w:lineRule="exact"/>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对建设单位处40万元以上50万元以下的罚款，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对单位直接负责的主管人员和其他直接责任人员处单位罚款数额8.5%以上10%以下的罚款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204A01EA">
            <w:pPr>
              <w:rPr>
                <w:highlight w:val="none"/>
              </w:rPr>
            </w:pPr>
          </w:p>
        </w:tc>
        <w:tc>
          <w:tcPr>
            <w:tcW w:w="1318" w:type="dxa"/>
            <w:gridSpan w:val="2"/>
            <w:vMerge w:val="continue"/>
            <w:tcBorders>
              <w:top w:val="single" w:color="auto" w:sz="4" w:space="0"/>
              <w:left w:val="single" w:color="auto" w:sz="4" w:space="0"/>
              <w:bottom w:val="single" w:color="auto" w:sz="4" w:space="0"/>
              <w:right w:val="single" w:color="auto" w:sz="4" w:space="0"/>
            </w:tcBorders>
          </w:tcPr>
          <w:p w14:paraId="37536A4F">
            <w:pPr>
              <w:rPr>
                <w:highlight w:val="none"/>
              </w:rPr>
            </w:pPr>
          </w:p>
        </w:tc>
      </w:tr>
      <w:tr w14:paraId="3109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657" w:hRule="atLeast"/>
        </w:trPr>
        <w:tc>
          <w:tcPr>
            <w:tcW w:w="1060" w:type="dxa"/>
            <w:tcBorders>
              <w:top w:val="single" w:color="auto" w:sz="4" w:space="0"/>
              <w:left w:val="single" w:color="auto" w:sz="4" w:space="0"/>
              <w:bottom w:val="single" w:color="auto" w:sz="4" w:space="0"/>
              <w:right w:val="single" w:color="auto" w:sz="4" w:space="0"/>
            </w:tcBorders>
            <w:vAlign w:val="center"/>
          </w:tcPr>
          <w:p w14:paraId="3DB428E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3D2BB1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40" w:type="dxa"/>
            <w:gridSpan w:val="2"/>
            <w:tcBorders>
              <w:top w:val="single" w:color="auto" w:sz="4" w:space="0"/>
              <w:left w:val="single" w:color="auto" w:sz="4" w:space="0"/>
              <w:bottom w:val="single" w:color="auto" w:sz="4" w:space="0"/>
              <w:right w:val="single" w:color="auto" w:sz="4" w:space="0"/>
            </w:tcBorders>
            <w:vAlign w:val="center"/>
          </w:tcPr>
          <w:p w14:paraId="7385835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5564F59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51" w:type="dxa"/>
            <w:tcBorders>
              <w:top w:val="single" w:color="auto" w:sz="4" w:space="0"/>
              <w:left w:val="single" w:color="auto" w:sz="4" w:space="0"/>
              <w:bottom w:val="single" w:color="auto" w:sz="4" w:space="0"/>
              <w:right w:val="single" w:color="auto" w:sz="4" w:space="0"/>
            </w:tcBorders>
            <w:vAlign w:val="center"/>
          </w:tcPr>
          <w:p w14:paraId="73D6479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92" w:type="dxa"/>
            <w:tcBorders>
              <w:top w:val="single" w:color="auto" w:sz="4" w:space="0"/>
              <w:left w:val="single" w:color="auto" w:sz="4" w:space="0"/>
              <w:bottom w:val="single" w:color="auto" w:sz="4" w:space="0"/>
              <w:right w:val="single" w:color="auto" w:sz="4" w:space="0"/>
            </w:tcBorders>
            <w:vAlign w:val="center"/>
          </w:tcPr>
          <w:p w14:paraId="2C2CE3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25" w:type="dxa"/>
            <w:tcBorders>
              <w:top w:val="single" w:color="auto" w:sz="4" w:space="0"/>
              <w:left w:val="single" w:color="auto" w:sz="4" w:space="0"/>
              <w:bottom w:val="single" w:color="auto" w:sz="4" w:space="0"/>
              <w:right w:val="single" w:color="auto" w:sz="4" w:space="0"/>
            </w:tcBorders>
            <w:vAlign w:val="center"/>
          </w:tcPr>
          <w:p w14:paraId="2B3FAE5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17" w:type="dxa"/>
            <w:tcBorders>
              <w:top w:val="single" w:color="auto" w:sz="4" w:space="0"/>
              <w:left w:val="single" w:color="auto" w:sz="4" w:space="0"/>
              <w:bottom w:val="single" w:color="auto" w:sz="4" w:space="0"/>
              <w:right w:val="single" w:color="auto" w:sz="4" w:space="0"/>
            </w:tcBorders>
            <w:vAlign w:val="center"/>
          </w:tcPr>
          <w:p w14:paraId="081D63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A6B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661" w:hRule="atLeast"/>
        </w:trPr>
        <w:tc>
          <w:tcPr>
            <w:tcW w:w="13415" w:type="dxa"/>
            <w:gridSpan w:val="9"/>
            <w:tcBorders>
              <w:top w:val="single" w:color="auto" w:sz="4" w:space="0"/>
              <w:left w:val="single" w:color="auto" w:sz="4" w:space="0"/>
              <w:bottom w:val="single" w:color="auto" w:sz="4" w:space="0"/>
              <w:right w:val="single" w:color="auto" w:sz="4" w:space="0"/>
            </w:tcBorders>
            <w:vAlign w:val="center"/>
          </w:tcPr>
          <w:p w14:paraId="6F590EE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B5B8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1755" w:hRule="atLeast"/>
        </w:trPr>
        <w:tc>
          <w:tcPr>
            <w:tcW w:w="1060" w:type="dxa"/>
            <w:vMerge w:val="restart"/>
            <w:tcBorders>
              <w:top w:val="single" w:color="auto" w:sz="4" w:space="0"/>
              <w:left w:val="single" w:color="auto" w:sz="4" w:space="0"/>
              <w:bottom w:val="single" w:color="auto" w:sz="4" w:space="0"/>
              <w:right w:val="single" w:color="auto" w:sz="4" w:space="0"/>
            </w:tcBorders>
          </w:tcPr>
          <w:p w14:paraId="320F799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2402006</w:t>
            </w:r>
          </w:p>
        </w:tc>
        <w:tc>
          <w:tcPr>
            <w:tcW w:w="1575" w:type="dxa"/>
            <w:vMerge w:val="restart"/>
            <w:tcBorders>
              <w:top w:val="single" w:color="auto" w:sz="4" w:space="0"/>
              <w:left w:val="single" w:color="auto" w:sz="4" w:space="0"/>
              <w:bottom w:val="single" w:color="auto" w:sz="4" w:space="0"/>
              <w:right w:val="single" w:color="auto" w:sz="4" w:space="0"/>
            </w:tcBorders>
          </w:tcPr>
          <w:p w14:paraId="5D96D003">
            <w:pPr>
              <w:rPr>
                <w:rFonts w:hint="eastAsia" w:ascii="仿宋_GB2312" w:hAnsi="仿宋_GB2312" w:eastAsia="宋体" w:cs="仿宋_GB2312"/>
                <w:sz w:val="21"/>
                <w:szCs w:val="21"/>
                <w:highlight w:val="none"/>
                <w:vertAlign w:val="baseline"/>
                <w:lang w:val="en-US" w:eastAsia="zh-CN"/>
              </w:rPr>
            </w:pPr>
            <w:r>
              <w:rPr>
                <w:rFonts w:hint="eastAsia" w:ascii="宋体" w:cs="宋体"/>
                <w:bCs/>
                <w:color w:val="000000"/>
                <w:kern w:val="0"/>
                <w:szCs w:val="21"/>
                <w:highlight w:val="none"/>
              </w:rPr>
              <w:t>建设单位</w:t>
            </w:r>
            <w:r>
              <w:rPr>
                <w:rFonts w:hint="eastAsia" w:ascii="宋体" w:cs="宋体"/>
                <w:color w:val="000000"/>
                <w:spacing w:val="8"/>
                <w:kern w:val="0"/>
                <w:szCs w:val="21"/>
                <w:highlight w:val="none"/>
              </w:rPr>
              <w:t>明示或者暗示设计单位或者施工单位违反工程建设强制性标准，降低工程质量</w:t>
            </w:r>
            <w:r>
              <w:rPr>
                <w:rFonts w:hint="eastAsia" w:ascii="宋体" w:cs="宋体"/>
                <w:color w:val="000000"/>
                <w:spacing w:val="8"/>
                <w:kern w:val="0"/>
                <w:szCs w:val="21"/>
                <w:highlight w:val="none"/>
                <w:lang w:eastAsia="zh-CN"/>
              </w:rPr>
              <w:t>的</w:t>
            </w:r>
          </w:p>
        </w:tc>
        <w:tc>
          <w:tcPr>
            <w:tcW w:w="2540" w:type="dxa"/>
            <w:gridSpan w:val="2"/>
            <w:vMerge w:val="restart"/>
            <w:tcBorders>
              <w:top w:val="single" w:color="auto" w:sz="4" w:space="0"/>
              <w:left w:val="single" w:color="auto" w:sz="4" w:space="0"/>
              <w:bottom w:val="single" w:color="auto" w:sz="4" w:space="0"/>
              <w:right w:val="single" w:color="auto" w:sz="4" w:space="0"/>
            </w:tcBorders>
          </w:tcPr>
          <w:p w14:paraId="649ACF94">
            <w:pPr>
              <w:widowControl/>
              <w:rPr>
                <w:rFonts w:hint="eastAsia" w:ascii="宋体" w:cs="宋体"/>
                <w:bCs/>
                <w:color w:val="000000"/>
                <w:kern w:val="0"/>
                <w:szCs w:val="21"/>
                <w:highlight w:val="none"/>
              </w:rPr>
            </w:pPr>
            <w:r>
              <w:rPr>
                <w:rFonts w:hint="eastAsia" w:ascii="宋体" w:cs="宋体"/>
                <w:bCs/>
                <w:color w:val="000000"/>
                <w:kern w:val="0"/>
                <w:szCs w:val="21"/>
                <w:highlight w:val="none"/>
              </w:rPr>
              <w:t>《建设工程质量管理条例》第五十六条第(三)项</w:t>
            </w:r>
            <w:r>
              <w:rPr>
                <w:rFonts w:hint="eastAsia" w:ascii="宋体" w:cs="宋体"/>
                <w:bCs/>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w:t>
            </w:r>
            <w:r>
              <w:rPr>
                <w:rFonts w:hint="eastAsia" w:ascii="宋体" w:cs="宋体"/>
                <w:bCs/>
                <w:color w:val="000000"/>
                <w:kern w:val="0"/>
                <w:szCs w:val="21"/>
                <w:highlight w:val="none"/>
              </w:rPr>
              <w:t>建设单位有下列行为之一的，责令改正，处20万元以上50万元以下的罚款：</w:t>
            </w:r>
          </w:p>
          <w:p w14:paraId="0A60A368">
            <w:pPr>
              <w:widowControl/>
              <w:rPr>
                <w:rFonts w:hint="eastAsia" w:ascii="宋体" w:cs="宋体"/>
                <w:color w:val="000000"/>
                <w:spacing w:val="8"/>
                <w:kern w:val="0"/>
                <w:szCs w:val="21"/>
                <w:highlight w:val="none"/>
              </w:rPr>
            </w:pPr>
            <w:r>
              <w:rPr>
                <w:rFonts w:hint="eastAsia" w:ascii="宋体" w:cs="宋体"/>
                <w:color w:val="000000"/>
                <w:spacing w:val="8"/>
                <w:kern w:val="0"/>
                <w:szCs w:val="21"/>
                <w:highlight w:val="none"/>
              </w:rPr>
              <w:t>（三）明示或者暗示设计单位或者施工单位违反工程建设强制性标准，降低工程质量的；</w:t>
            </w:r>
          </w:p>
          <w:p w14:paraId="2AE1BC14">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《建设工程质量管理条例》第七十三条</w:t>
            </w:r>
            <w:r>
              <w:rPr>
                <w:rFonts w:hint="eastAsia" w:ascii="宋体" w:cs="宋体"/>
                <w:color w:val="000000"/>
                <w:kern w:val="0"/>
                <w:szCs w:val="21"/>
                <w:highlight w:val="none"/>
                <w:lang w:val="en-US" w:eastAsia="zh-CN"/>
              </w:rPr>
              <w:t xml:space="preserve"> </w:t>
            </w:r>
            <w:r>
              <w:rPr>
                <w:rFonts w:hint="eastAsia" w:ascii="宋体" w:cs="宋体"/>
                <w:bCs/>
                <w:color w:val="000000"/>
                <w:kern w:val="0"/>
                <w:szCs w:val="21"/>
                <w:highlight w:val="none"/>
                <w:lang w:eastAsia="zh-CN"/>
              </w:rPr>
              <w:t>依照本条例规定，给予单位罚款处罚的，对单位直接负责的主管人员和其他直接责任人员处单位罚款数额5%以上10%以下的罚款。</w:t>
            </w:r>
          </w:p>
        </w:tc>
        <w:tc>
          <w:tcPr>
            <w:tcW w:w="1255" w:type="dxa"/>
            <w:tcBorders>
              <w:top w:val="single" w:color="auto" w:sz="4" w:space="0"/>
              <w:left w:val="single" w:color="auto" w:sz="4" w:space="0"/>
              <w:bottom w:val="single" w:color="auto" w:sz="4" w:space="0"/>
              <w:right w:val="single" w:color="auto" w:sz="4" w:space="0"/>
            </w:tcBorders>
            <w:vAlign w:val="center"/>
          </w:tcPr>
          <w:p w14:paraId="450E66C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51" w:type="dxa"/>
            <w:tcBorders>
              <w:top w:val="single" w:color="auto" w:sz="4" w:space="0"/>
              <w:left w:val="single" w:color="auto" w:sz="4" w:space="0"/>
              <w:bottom w:val="single" w:color="auto" w:sz="4" w:space="0"/>
              <w:right w:val="single" w:color="auto" w:sz="4" w:space="0"/>
            </w:tcBorders>
            <w:vAlign w:val="center"/>
          </w:tcPr>
          <w:p w14:paraId="4BBBB0D9">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z w:val="18"/>
                <w:szCs w:val="18"/>
                <w:highlight w:val="none"/>
              </w:rPr>
              <w:t>未涉及结构安全及重要使用功能的</w:t>
            </w:r>
          </w:p>
        </w:tc>
        <w:tc>
          <w:tcPr>
            <w:tcW w:w="2992" w:type="dxa"/>
            <w:tcBorders>
              <w:top w:val="single" w:color="auto" w:sz="4" w:space="0"/>
              <w:left w:val="single" w:color="auto" w:sz="4" w:space="0"/>
              <w:bottom w:val="single" w:color="auto" w:sz="4" w:space="0"/>
              <w:right w:val="single" w:color="auto" w:sz="4" w:space="0"/>
            </w:tcBorders>
            <w:vAlign w:val="center"/>
          </w:tcPr>
          <w:p w14:paraId="3A0E7997">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对建设单位处20万元以上25万元以下的罚款，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对单位直接负责的主管人员和其他直接责任人员处单位罚款数额5%以上6%以下的罚款</w:t>
            </w:r>
          </w:p>
        </w:tc>
        <w:tc>
          <w:tcPr>
            <w:tcW w:w="1125" w:type="dxa"/>
            <w:vMerge w:val="restart"/>
            <w:tcBorders>
              <w:top w:val="single" w:color="auto" w:sz="4" w:space="0"/>
              <w:left w:val="single" w:color="auto" w:sz="4" w:space="0"/>
              <w:bottom w:val="single" w:color="auto" w:sz="4" w:space="0"/>
              <w:right w:val="single" w:color="auto" w:sz="4" w:space="0"/>
            </w:tcBorders>
          </w:tcPr>
          <w:p w14:paraId="3564E5B6">
            <w:pPr>
              <w:rPr>
                <w:rFonts w:hint="eastAsia" w:ascii="仿宋_GB2312" w:eastAsia="仿宋_GB2312" w:cs="仿宋_GB2312"/>
                <w:sz w:val="21"/>
                <w:szCs w:val="21"/>
                <w:highlight w:val="none"/>
                <w:vertAlign w:val="baseline"/>
                <w:lang w:val="en-US" w:eastAsia="zh-CN"/>
              </w:rPr>
            </w:pPr>
          </w:p>
        </w:tc>
        <w:tc>
          <w:tcPr>
            <w:tcW w:w="1217" w:type="dxa"/>
            <w:vMerge w:val="restart"/>
            <w:tcBorders>
              <w:top w:val="single" w:color="auto" w:sz="4" w:space="0"/>
              <w:left w:val="single" w:color="auto" w:sz="4" w:space="0"/>
              <w:bottom w:val="single" w:color="auto" w:sz="4" w:space="0"/>
              <w:right w:val="single" w:color="auto" w:sz="4" w:space="0"/>
            </w:tcBorders>
          </w:tcPr>
          <w:p w14:paraId="54158CCE">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35C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1795"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DC77A75">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2A01D7AC">
            <w:pPr>
              <w:rPr>
                <w:highlight w:val="none"/>
              </w:rPr>
            </w:pPr>
          </w:p>
        </w:tc>
        <w:tc>
          <w:tcPr>
            <w:tcW w:w="2540" w:type="dxa"/>
            <w:gridSpan w:val="2"/>
            <w:vMerge w:val="continue"/>
            <w:tcBorders>
              <w:top w:val="single" w:color="auto" w:sz="4" w:space="0"/>
              <w:left w:val="single" w:color="auto" w:sz="4" w:space="0"/>
              <w:bottom w:val="single" w:color="auto" w:sz="4" w:space="0"/>
              <w:right w:val="single" w:color="auto" w:sz="4" w:space="0"/>
            </w:tcBorders>
          </w:tcPr>
          <w:p w14:paraId="51B3E6ED">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1A7414E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51" w:type="dxa"/>
            <w:tcBorders>
              <w:top w:val="single" w:color="auto" w:sz="4" w:space="0"/>
              <w:left w:val="single" w:color="auto" w:sz="4" w:space="0"/>
              <w:bottom w:val="single" w:color="auto" w:sz="4" w:space="0"/>
              <w:right w:val="single" w:color="auto" w:sz="4" w:space="0"/>
            </w:tcBorders>
            <w:vAlign w:val="center"/>
          </w:tcPr>
          <w:p w14:paraId="20AB81A0">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z w:val="18"/>
                <w:szCs w:val="18"/>
                <w:highlight w:val="none"/>
              </w:rPr>
              <w:t>涉及结构安全及重要使用功能的</w:t>
            </w:r>
          </w:p>
        </w:tc>
        <w:tc>
          <w:tcPr>
            <w:tcW w:w="2992" w:type="dxa"/>
            <w:tcBorders>
              <w:top w:val="single" w:color="auto" w:sz="4" w:space="0"/>
              <w:left w:val="single" w:color="auto" w:sz="4" w:space="0"/>
              <w:bottom w:val="single" w:color="auto" w:sz="4" w:space="0"/>
              <w:right w:val="single" w:color="auto" w:sz="4" w:space="0"/>
            </w:tcBorders>
            <w:vAlign w:val="center"/>
          </w:tcPr>
          <w:p w14:paraId="57C082E2">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对建设单位处25万元以上40万元以下的罚款，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对单位直接负责的主管人员和其他直接责任人员处单位罚款数额6%以上8.5%以下的罚款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2047D831">
            <w:pPr>
              <w:rPr>
                <w:highlight w:val="none"/>
              </w:rPr>
            </w:pPr>
          </w:p>
        </w:tc>
        <w:tc>
          <w:tcPr>
            <w:tcW w:w="1217" w:type="dxa"/>
            <w:vMerge w:val="continue"/>
            <w:tcBorders>
              <w:top w:val="single" w:color="auto" w:sz="4" w:space="0"/>
              <w:left w:val="single" w:color="auto" w:sz="4" w:space="0"/>
              <w:bottom w:val="single" w:color="auto" w:sz="4" w:space="0"/>
              <w:right w:val="single" w:color="auto" w:sz="4" w:space="0"/>
            </w:tcBorders>
          </w:tcPr>
          <w:p w14:paraId="0838AF9F">
            <w:pPr>
              <w:rPr>
                <w:highlight w:val="none"/>
              </w:rPr>
            </w:pPr>
          </w:p>
        </w:tc>
      </w:tr>
      <w:tr w14:paraId="0252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2580" w:hRule="atLeast"/>
        </w:trPr>
        <w:tc>
          <w:tcPr>
            <w:tcW w:w="1060" w:type="dxa"/>
            <w:vMerge w:val="continue"/>
            <w:tcBorders>
              <w:top w:val="single" w:color="auto" w:sz="4" w:space="0"/>
              <w:left w:val="single" w:color="auto" w:sz="4" w:space="0"/>
              <w:bottom w:val="single" w:color="auto" w:sz="4" w:space="0"/>
              <w:right w:val="single" w:color="auto" w:sz="4" w:space="0"/>
            </w:tcBorders>
          </w:tcPr>
          <w:p w14:paraId="34898808">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1A41CED8">
            <w:pPr>
              <w:rPr>
                <w:highlight w:val="none"/>
              </w:rPr>
            </w:pPr>
          </w:p>
        </w:tc>
        <w:tc>
          <w:tcPr>
            <w:tcW w:w="2540" w:type="dxa"/>
            <w:gridSpan w:val="2"/>
            <w:vMerge w:val="continue"/>
            <w:tcBorders>
              <w:top w:val="single" w:color="auto" w:sz="4" w:space="0"/>
              <w:left w:val="single" w:color="auto" w:sz="4" w:space="0"/>
              <w:bottom w:val="single" w:color="auto" w:sz="4" w:space="0"/>
              <w:right w:val="single" w:color="auto" w:sz="4" w:space="0"/>
            </w:tcBorders>
          </w:tcPr>
          <w:p w14:paraId="53A4CEC1">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00B162B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1" w:type="dxa"/>
            <w:tcBorders>
              <w:top w:val="single" w:color="auto" w:sz="4" w:space="0"/>
              <w:left w:val="single" w:color="auto" w:sz="4" w:space="0"/>
              <w:bottom w:val="single" w:color="auto" w:sz="4" w:space="0"/>
              <w:right w:val="single" w:color="auto" w:sz="4" w:space="0"/>
            </w:tcBorders>
            <w:vAlign w:val="center"/>
          </w:tcPr>
          <w:p w14:paraId="628237E7">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z w:val="18"/>
                <w:szCs w:val="18"/>
                <w:highlight w:val="none"/>
              </w:rPr>
              <w:t>涉及结构安全及重要使用功能，且造成严重缺陷</w:t>
            </w:r>
            <w:r>
              <w:rPr>
                <w:rFonts w:hint="eastAsia" w:ascii="宋体" w:cs="宋体"/>
                <w:color w:val="000000"/>
                <w:sz w:val="18"/>
                <w:szCs w:val="18"/>
                <w:highlight w:val="none"/>
                <w:lang w:eastAsia="zh-CN"/>
              </w:rPr>
              <w:t>，</w:t>
            </w:r>
            <w:r>
              <w:rPr>
                <w:rFonts w:hint="eastAsia" w:ascii="宋体" w:cs="宋体"/>
                <w:color w:val="000000"/>
                <w:sz w:val="18"/>
                <w:szCs w:val="18"/>
                <w:highlight w:val="none"/>
              </w:rPr>
              <w:t>经返修和加固处理仍不能满足安全使用要求</w:t>
            </w:r>
            <w:r>
              <w:rPr>
                <w:rFonts w:hint="eastAsia" w:ascii="宋体" w:cs="宋体"/>
                <w:color w:val="000000"/>
                <w:sz w:val="18"/>
                <w:szCs w:val="18"/>
                <w:highlight w:val="none"/>
                <w:lang w:eastAsia="zh-CN"/>
              </w:rPr>
              <w:t>的</w:t>
            </w:r>
            <w:r>
              <w:rPr>
                <w:rFonts w:hint="eastAsia" w:ascii="宋体" w:cs="宋体"/>
                <w:color w:val="000000"/>
                <w:sz w:val="18"/>
                <w:szCs w:val="18"/>
                <w:highlight w:val="none"/>
              </w:rPr>
              <w:t>；或造成</w:t>
            </w:r>
            <w:r>
              <w:rPr>
                <w:rFonts w:hint="eastAsia" w:ascii="宋体" w:cs="宋体"/>
                <w:color w:val="000000"/>
                <w:sz w:val="18"/>
                <w:szCs w:val="18"/>
                <w:highlight w:val="none"/>
                <w:lang w:eastAsia="zh-CN"/>
              </w:rPr>
              <w:t>质量安全事故</w:t>
            </w:r>
            <w:r>
              <w:rPr>
                <w:rFonts w:hint="eastAsia" w:ascii="宋体" w:cs="宋体"/>
                <w:color w:val="000000"/>
                <w:sz w:val="18"/>
                <w:szCs w:val="18"/>
                <w:highlight w:val="none"/>
              </w:rPr>
              <w:t>的</w:t>
            </w:r>
          </w:p>
        </w:tc>
        <w:tc>
          <w:tcPr>
            <w:tcW w:w="2992" w:type="dxa"/>
            <w:tcBorders>
              <w:top w:val="single" w:color="auto" w:sz="4" w:space="0"/>
              <w:left w:val="single" w:color="auto" w:sz="4" w:space="0"/>
              <w:bottom w:val="single" w:color="auto" w:sz="4" w:space="0"/>
              <w:right w:val="single" w:color="auto" w:sz="4" w:space="0"/>
            </w:tcBorders>
            <w:vAlign w:val="center"/>
          </w:tcPr>
          <w:p w14:paraId="6CEF26C5">
            <w:pPr>
              <w:widowControl/>
              <w:spacing w:line="320" w:lineRule="exact"/>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对建设单位处40万元以上50万元以下的罚款，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对单位直接负责的主管人员和其他直接责任人员处单位罚款数额8.5%以上10%以下的罚款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460C3EA1">
            <w:pPr>
              <w:rPr>
                <w:highlight w:val="none"/>
              </w:rPr>
            </w:pPr>
          </w:p>
        </w:tc>
        <w:tc>
          <w:tcPr>
            <w:tcW w:w="1217" w:type="dxa"/>
            <w:vMerge w:val="continue"/>
            <w:tcBorders>
              <w:top w:val="single" w:color="auto" w:sz="4" w:space="0"/>
              <w:left w:val="single" w:color="auto" w:sz="4" w:space="0"/>
              <w:bottom w:val="single" w:color="auto" w:sz="4" w:space="0"/>
              <w:right w:val="single" w:color="auto" w:sz="4" w:space="0"/>
            </w:tcBorders>
          </w:tcPr>
          <w:p w14:paraId="34C343FA">
            <w:pPr>
              <w:rPr>
                <w:highlight w:val="none"/>
              </w:rPr>
            </w:pPr>
          </w:p>
        </w:tc>
      </w:tr>
    </w:tbl>
    <w:p w14:paraId="07A291DC">
      <w:pPr>
        <w:pStyle w:val="9"/>
        <w:ind w:left="0" w:leftChars="0" w:firstLine="0" w:firstLineChars="0"/>
        <w:rPr>
          <w:b/>
          <w:bCs/>
          <w:highlight w:val="none"/>
        </w:rPr>
      </w:pPr>
    </w:p>
    <w:p w14:paraId="17AE58E6">
      <w:pPr>
        <w:pStyle w:val="9"/>
        <w:ind w:left="0" w:leftChars="0" w:firstLine="0" w:firstLineChars="0"/>
        <w:rPr>
          <w:b/>
          <w:bCs/>
          <w:highlight w:val="none"/>
        </w:rPr>
      </w:pPr>
      <w:r>
        <w:rPr>
          <w:b/>
          <w:bCs/>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325"/>
        <w:gridCol w:w="2770"/>
        <w:gridCol w:w="1350"/>
        <w:gridCol w:w="1892"/>
        <w:gridCol w:w="2675"/>
        <w:gridCol w:w="1289"/>
        <w:gridCol w:w="1255"/>
      </w:tblGrid>
      <w:tr w14:paraId="28DE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6F98C2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25" w:type="dxa"/>
            <w:tcBorders>
              <w:top w:val="single" w:color="auto" w:sz="4" w:space="0"/>
              <w:left w:val="single" w:color="auto" w:sz="4" w:space="0"/>
              <w:bottom w:val="single" w:color="auto" w:sz="4" w:space="0"/>
              <w:right w:val="single" w:color="auto" w:sz="4" w:space="0"/>
            </w:tcBorders>
            <w:vAlign w:val="center"/>
          </w:tcPr>
          <w:p w14:paraId="6360B5D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70" w:type="dxa"/>
            <w:tcBorders>
              <w:top w:val="single" w:color="auto" w:sz="4" w:space="0"/>
              <w:left w:val="single" w:color="auto" w:sz="4" w:space="0"/>
              <w:bottom w:val="single" w:color="auto" w:sz="4" w:space="0"/>
              <w:right w:val="single" w:color="auto" w:sz="4" w:space="0"/>
            </w:tcBorders>
            <w:vAlign w:val="center"/>
          </w:tcPr>
          <w:p w14:paraId="5F8582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83534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92" w:type="dxa"/>
            <w:tcBorders>
              <w:top w:val="single" w:color="auto" w:sz="4" w:space="0"/>
              <w:left w:val="single" w:color="auto" w:sz="4" w:space="0"/>
              <w:bottom w:val="single" w:color="auto" w:sz="4" w:space="0"/>
              <w:right w:val="single" w:color="auto" w:sz="4" w:space="0"/>
            </w:tcBorders>
            <w:vAlign w:val="center"/>
          </w:tcPr>
          <w:p w14:paraId="2BB2928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75" w:type="dxa"/>
            <w:tcBorders>
              <w:top w:val="single" w:color="auto" w:sz="4" w:space="0"/>
              <w:left w:val="single" w:color="auto" w:sz="4" w:space="0"/>
              <w:bottom w:val="single" w:color="auto" w:sz="4" w:space="0"/>
              <w:right w:val="single" w:color="auto" w:sz="4" w:space="0"/>
            </w:tcBorders>
            <w:vAlign w:val="center"/>
          </w:tcPr>
          <w:p w14:paraId="4AA05F0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89" w:type="dxa"/>
            <w:tcBorders>
              <w:top w:val="single" w:color="auto" w:sz="4" w:space="0"/>
              <w:left w:val="single" w:color="auto" w:sz="4" w:space="0"/>
              <w:bottom w:val="single" w:color="auto" w:sz="4" w:space="0"/>
              <w:right w:val="single" w:color="auto" w:sz="4" w:space="0"/>
            </w:tcBorders>
            <w:vAlign w:val="center"/>
          </w:tcPr>
          <w:p w14:paraId="6CB2799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55" w:type="dxa"/>
            <w:tcBorders>
              <w:top w:val="single" w:color="auto" w:sz="4" w:space="0"/>
              <w:left w:val="single" w:color="auto" w:sz="4" w:space="0"/>
              <w:bottom w:val="single" w:color="auto" w:sz="4" w:space="0"/>
              <w:right w:val="single" w:color="auto" w:sz="4" w:space="0"/>
            </w:tcBorders>
            <w:vAlign w:val="center"/>
          </w:tcPr>
          <w:p w14:paraId="16F5C6A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183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FC71D9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C04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0" w:type="dxa"/>
            <w:vMerge w:val="restart"/>
            <w:tcBorders>
              <w:top w:val="single" w:color="auto" w:sz="4" w:space="0"/>
              <w:left w:val="single" w:color="auto" w:sz="4" w:space="0"/>
              <w:bottom w:val="single" w:color="auto" w:sz="4" w:space="0"/>
              <w:right w:val="single" w:color="auto" w:sz="4" w:space="0"/>
            </w:tcBorders>
          </w:tcPr>
          <w:p w14:paraId="5B126836">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2402007</w:t>
            </w:r>
          </w:p>
        </w:tc>
        <w:tc>
          <w:tcPr>
            <w:tcW w:w="1325" w:type="dxa"/>
            <w:vMerge w:val="restart"/>
            <w:tcBorders>
              <w:top w:val="single" w:color="auto" w:sz="4" w:space="0"/>
              <w:left w:val="single" w:color="auto" w:sz="4" w:space="0"/>
              <w:bottom w:val="single" w:color="auto" w:sz="4" w:space="0"/>
              <w:right w:val="single" w:color="auto" w:sz="4" w:space="0"/>
            </w:tcBorders>
          </w:tcPr>
          <w:p w14:paraId="55CABE90">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建设单位施工图设计文件未经审查或者审查不合格，擅自施工</w:t>
            </w:r>
            <w:r>
              <w:rPr>
                <w:rFonts w:hint="eastAsia" w:ascii="宋体" w:cs="宋体"/>
                <w:color w:val="000000"/>
                <w:spacing w:val="8"/>
                <w:kern w:val="0"/>
                <w:szCs w:val="21"/>
                <w:highlight w:val="none"/>
                <w:lang w:eastAsia="zh-CN"/>
              </w:rPr>
              <w:t>的</w:t>
            </w:r>
          </w:p>
        </w:tc>
        <w:tc>
          <w:tcPr>
            <w:tcW w:w="2770" w:type="dxa"/>
            <w:vMerge w:val="restart"/>
            <w:tcBorders>
              <w:top w:val="single" w:color="auto" w:sz="4" w:space="0"/>
              <w:left w:val="single" w:color="auto" w:sz="4" w:space="0"/>
              <w:bottom w:val="single" w:color="auto" w:sz="4" w:space="0"/>
              <w:right w:val="single" w:color="auto" w:sz="4" w:space="0"/>
            </w:tcBorders>
          </w:tcPr>
          <w:p w14:paraId="3C891C61">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《建设工程质量管理条例》第五十六条第(四)项</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违反本条例规定，建设单位有下列行为之一的，责令改正，处20万元以上50万元以下的罚款：</w:t>
            </w:r>
          </w:p>
          <w:p w14:paraId="34EC5D8F">
            <w:pPr>
              <w:widowControl/>
              <w:spacing w:line="270" w:lineRule="atLeast"/>
              <w:rPr>
                <w:rFonts w:hint="eastAsia" w:ascii="宋体" w:cs="宋体"/>
                <w:color w:val="000000"/>
                <w:spacing w:val="8"/>
                <w:kern w:val="0"/>
                <w:szCs w:val="21"/>
                <w:highlight w:val="none"/>
              </w:rPr>
            </w:pPr>
            <w:r>
              <w:rPr>
                <w:rFonts w:hint="eastAsia" w:ascii="宋体" w:cs="宋体"/>
                <w:color w:val="000000"/>
                <w:spacing w:val="8"/>
                <w:kern w:val="0"/>
                <w:szCs w:val="21"/>
                <w:highlight w:val="none"/>
              </w:rPr>
              <w:t>（四）施工图设计文件未经审查或者审查不合格，擅自施工的；</w:t>
            </w:r>
          </w:p>
          <w:p w14:paraId="3B44D4EB">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《建设工程质量管理条例》第七</w:t>
            </w:r>
            <w:r>
              <w:rPr>
                <w:rFonts w:hint="eastAsia" w:ascii="宋体" w:cs="宋体"/>
                <w:color w:val="000000"/>
                <w:spacing w:val="8"/>
                <w:kern w:val="0"/>
                <w:szCs w:val="21"/>
                <w:highlight w:val="none"/>
              </w:rPr>
              <w:t>十三条</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12A5BA3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92" w:type="dxa"/>
            <w:tcBorders>
              <w:top w:val="single" w:color="auto" w:sz="4" w:space="0"/>
              <w:left w:val="single" w:color="auto" w:sz="4" w:space="0"/>
              <w:bottom w:val="single" w:color="auto" w:sz="4" w:space="0"/>
              <w:right w:val="single" w:color="auto" w:sz="4" w:space="0"/>
            </w:tcBorders>
            <w:vAlign w:val="center"/>
          </w:tcPr>
          <w:p w14:paraId="4BD91F0B">
            <w:pPr>
              <w:jc w:val="both"/>
              <w:rPr>
                <w:rFonts w:hint="eastAsia" w:ascii="宋体" w:cs="宋体"/>
                <w:color w:val="000000"/>
                <w:sz w:val="18"/>
                <w:szCs w:val="18"/>
                <w:highlight w:val="none"/>
                <w:lang w:val="en-US" w:eastAsia="zh-CN"/>
              </w:rPr>
            </w:pPr>
            <w:r>
              <w:rPr>
                <w:rFonts w:hint="eastAsia" w:ascii="宋体" w:cs="宋体"/>
                <w:color w:val="000000"/>
                <w:sz w:val="18"/>
                <w:szCs w:val="18"/>
                <w:highlight w:val="none"/>
              </w:rPr>
              <w:t>未涉及结构安全及重要使用功能的</w:t>
            </w:r>
          </w:p>
        </w:tc>
        <w:tc>
          <w:tcPr>
            <w:tcW w:w="2675" w:type="dxa"/>
            <w:tcBorders>
              <w:top w:val="single" w:color="auto" w:sz="4" w:space="0"/>
              <w:left w:val="single" w:color="auto" w:sz="4" w:space="0"/>
              <w:bottom w:val="single" w:color="auto" w:sz="4" w:space="0"/>
              <w:right w:val="single" w:color="auto" w:sz="4" w:space="0"/>
            </w:tcBorders>
            <w:vAlign w:val="center"/>
          </w:tcPr>
          <w:p w14:paraId="56C7CEAD">
            <w:pPr>
              <w:jc w:val="both"/>
              <w:rPr>
                <w:rFonts w:hint="eastAsia" w:ascii="宋体" w:eastAsia="宋体" w:cs="宋体"/>
                <w:color w:val="000000"/>
                <w:sz w:val="18"/>
                <w:szCs w:val="18"/>
                <w:highlight w:val="none"/>
                <w:lang w:val="en-US" w:eastAsia="zh-CN"/>
              </w:rPr>
            </w:pPr>
            <w:r>
              <w:rPr>
                <w:rFonts w:hint="eastAsia" w:ascii="宋体" w:cs="宋体"/>
                <w:color w:val="000000"/>
                <w:sz w:val="18"/>
                <w:szCs w:val="18"/>
                <w:highlight w:val="none"/>
              </w:rPr>
              <w:t>对建设单位处20万元以上25万元以下的罚款，</w:t>
            </w:r>
            <w:r>
              <w:rPr>
                <w:rFonts w:hint="eastAsia" w:ascii="宋体" w:cs="宋体"/>
                <w:color w:val="000000"/>
                <w:sz w:val="18"/>
                <w:szCs w:val="18"/>
                <w:highlight w:val="none"/>
                <w:lang w:eastAsia="zh-CN"/>
              </w:rPr>
              <w:t>对单位直接负责的主管人员和其他直接责任人员处单位罚款数额5%以上6%以下的罚款</w:t>
            </w:r>
          </w:p>
        </w:tc>
        <w:tc>
          <w:tcPr>
            <w:tcW w:w="1289" w:type="dxa"/>
            <w:vMerge w:val="restart"/>
            <w:tcBorders>
              <w:top w:val="single" w:color="auto" w:sz="4" w:space="0"/>
              <w:left w:val="single" w:color="auto" w:sz="4" w:space="0"/>
              <w:bottom w:val="single" w:color="auto" w:sz="4" w:space="0"/>
              <w:right w:val="single" w:color="auto" w:sz="4" w:space="0"/>
            </w:tcBorders>
          </w:tcPr>
          <w:p w14:paraId="36272979">
            <w:pPr>
              <w:rPr>
                <w:rFonts w:hint="eastAsia" w:ascii="仿宋_GB2312" w:eastAsia="仿宋_GB2312" w:cs="仿宋_GB2312"/>
                <w:sz w:val="21"/>
                <w:szCs w:val="21"/>
                <w:highlight w:val="none"/>
                <w:vertAlign w:val="baseline"/>
                <w:lang w:val="en-US" w:eastAsia="zh-CN"/>
              </w:rPr>
            </w:pPr>
          </w:p>
        </w:tc>
        <w:tc>
          <w:tcPr>
            <w:tcW w:w="1255" w:type="dxa"/>
            <w:vMerge w:val="restart"/>
            <w:tcBorders>
              <w:top w:val="single" w:color="auto" w:sz="4" w:space="0"/>
              <w:left w:val="single" w:color="auto" w:sz="4" w:space="0"/>
              <w:bottom w:val="single" w:color="auto" w:sz="4" w:space="0"/>
              <w:right w:val="single" w:color="auto" w:sz="4" w:space="0"/>
            </w:tcBorders>
          </w:tcPr>
          <w:p w14:paraId="382BD69E">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E35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60" w:type="dxa"/>
            <w:vMerge w:val="continue"/>
            <w:tcBorders>
              <w:top w:val="single" w:color="auto" w:sz="4" w:space="0"/>
              <w:left w:val="single" w:color="auto" w:sz="4" w:space="0"/>
              <w:bottom w:val="single" w:color="auto" w:sz="4" w:space="0"/>
              <w:right w:val="single" w:color="auto" w:sz="4" w:space="0"/>
            </w:tcBorders>
          </w:tcPr>
          <w:p w14:paraId="2DB725F0">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4E6D3396">
            <w:pPr>
              <w:rPr>
                <w:highlight w:val="none"/>
              </w:rPr>
            </w:pPr>
          </w:p>
        </w:tc>
        <w:tc>
          <w:tcPr>
            <w:tcW w:w="2770" w:type="dxa"/>
            <w:vMerge w:val="continue"/>
            <w:tcBorders>
              <w:top w:val="single" w:color="auto" w:sz="4" w:space="0"/>
              <w:left w:val="single" w:color="auto" w:sz="4" w:space="0"/>
              <w:bottom w:val="single" w:color="auto" w:sz="4" w:space="0"/>
              <w:right w:val="single" w:color="auto" w:sz="4" w:space="0"/>
            </w:tcBorders>
          </w:tcPr>
          <w:p w14:paraId="15E0F263">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1D176A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92" w:type="dxa"/>
            <w:tcBorders>
              <w:top w:val="single" w:color="auto" w:sz="4" w:space="0"/>
              <w:left w:val="single" w:color="auto" w:sz="4" w:space="0"/>
              <w:bottom w:val="single" w:color="auto" w:sz="4" w:space="0"/>
              <w:right w:val="single" w:color="auto" w:sz="4" w:space="0"/>
            </w:tcBorders>
            <w:vAlign w:val="center"/>
          </w:tcPr>
          <w:p w14:paraId="6E99024C">
            <w:pPr>
              <w:jc w:val="both"/>
              <w:rPr>
                <w:rFonts w:hint="eastAsia" w:ascii="宋体" w:cs="宋体"/>
                <w:color w:val="000000"/>
                <w:sz w:val="18"/>
                <w:szCs w:val="18"/>
                <w:highlight w:val="none"/>
                <w:lang w:val="en-US" w:eastAsia="zh-CN"/>
              </w:rPr>
            </w:pPr>
            <w:r>
              <w:rPr>
                <w:rFonts w:hint="eastAsia" w:ascii="宋体" w:cs="宋体"/>
                <w:color w:val="000000"/>
                <w:sz w:val="18"/>
                <w:szCs w:val="18"/>
                <w:highlight w:val="none"/>
              </w:rPr>
              <w:t>涉及结构安全及重要使用功能的</w:t>
            </w:r>
          </w:p>
        </w:tc>
        <w:tc>
          <w:tcPr>
            <w:tcW w:w="2675" w:type="dxa"/>
            <w:tcBorders>
              <w:top w:val="single" w:color="auto" w:sz="4" w:space="0"/>
              <w:left w:val="single" w:color="auto" w:sz="4" w:space="0"/>
              <w:bottom w:val="single" w:color="auto" w:sz="4" w:space="0"/>
              <w:right w:val="single" w:color="auto" w:sz="4" w:space="0"/>
            </w:tcBorders>
            <w:vAlign w:val="center"/>
          </w:tcPr>
          <w:p w14:paraId="067EF48E">
            <w:pPr>
              <w:jc w:val="both"/>
              <w:rPr>
                <w:rFonts w:hint="eastAsia" w:ascii="宋体" w:eastAsia="宋体" w:cs="宋体"/>
                <w:color w:val="000000"/>
                <w:sz w:val="18"/>
                <w:szCs w:val="18"/>
                <w:highlight w:val="none"/>
                <w:lang w:val="en-US" w:eastAsia="zh-CN"/>
              </w:rPr>
            </w:pPr>
            <w:r>
              <w:rPr>
                <w:rFonts w:hint="eastAsia" w:ascii="宋体" w:cs="宋体"/>
                <w:color w:val="000000"/>
                <w:sz w:val="18"/>
                <w:szCs w:val="18"/>
                <w:highlight w:val="none"/>
              </w:rPr>
              <w:t>对建设单位处25万元以上40万元以下的罚款，</w:t>
            </w:r>
            <w:r>
              <w:rPr>
                <w:rFonts w:hint="eastAsia" w:ascii="宋体" w:cs="宋体"/>
                <w:color w:val="000000"/>
                <w:sz w:val="18"/>
                <w:szCs w:val="18"/>
                <w:highlight w:val="none"/>
                <w:lang w:eastAsia="zh-CN"/>
              </w:rPr>
              <w:t>对单位直接负责的主管人员和其他直接责任人员处单位罚款数额6%以上8.5%以下的罚款</w:t>
            </w:r>
          </w:p>
        </w:tc>
        <w:tc>
          <w:tcPr>
            <w:tcW w:w="1289" w:type="dxa"/>
            <w:vMerge w:val="continue"/>
            <w:tcBorders>
              <w:top w:val="single" w:color="auto" w:sz="4" w:space="0"/>
              <w:left w:val="single" w:color="auto" w:sz="4" w:space="0"/>
              <w:bottom w:val="single" w:color="auto" w:sz="4" w:space="0"/>
              <w:right w:val="single" w:color="auto" w:sz="4" w:space="0"/>
            </w:tcBorders>
          </w:tcPr>
          <w:p w14:paraId="7E57EF7D">
            <w:pPr>
              <w:rPr>
                <w:highlight w:val="none"/>
              </w:rPr>
            </w:pPr>
          </w:p>
        </w:tc>
        <w:tc>
          <w:tcPr>
            <w:tcW w:w="1255" w:type="dxa"/>
            <w:vMerge w:val="continue"/>
            <w:tcBorders>
              <w:top w:val="single" w:color="auto" w:sz="4" w:space="0"/>
              <w:left w:val="single" w:color="auto" w:sz="4" w:space="0"/>
              <w:bottom w:val="single" w:color="auto" w:sz="4" w:space="0"/>
              <w:right w:val="single" w:color="auto" w:sz="4" w:space="0"/>
            </w:tcBorders>
          </w:tcPr>
          <w:p w14:paraId="1494A2A4">
            <w:pPr>
              <w:rPr>
                <w:highlight w:val="none"/>
              </w:rPr>
            </w:pPr>
          </w:p>
        </w:tc>
      </w:tr>
      <w:tr w14:paraId="2970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60" w:type="dxa"/>
            <w:vMerge w:val="continue"/>
            <w:tcBorders>
              <w:top w:val="single" w:color="auto" w:sz="4" w:space="0"/>
              <w:left w:val="single" w:color="auto" w:sz="4" w:space="0"/>
              <w:bottom w:val="single" w:color="auto" w:sz="4" w:space="0"/>
              <w:right w:val="single" w:color="auto" w:sz="4" w:space="0"/>
            </w:tcBorders>
          </w:tcPr>
          <w:p w14:paraId="4B49211E">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50C9D0E7">
            <w:pPr>
              <w:rPr>
                <w:highlight w:val="none"/>
              </w:rPr>
            </w:pPr>
          </w:p>
        </w:tc>
        <w:tc>
          <w:tcPr>
            <w:tcW w:w="2770" w:type="dxa"/>
            <w:vMerge w:val="continue"/>
            <w:tcBorders>
              <w:top w:val="single" w:color="auto" w:sz="4" w:space="0"/>
              <w:left w:val="single" w:color="auto" w:sz="4" w:space="0"/>
              <w:bottom w:val="single" w:color="auto" w:sz="4" w:space="0"/>
              <w:right w:val="single" w:color="auto" w:sz="4" w:space="0"/>
            </w:tcBorders>
          </w:tcPr>
          <w:p w14:paraId="0D55F708">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9650FC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92" w:type="dxa"/>
            <w:tcBorders>
              <w:top w:val="single" w:color="auto" w:sz="4" w:space="0"/>
              <w:left w:val="single" w:color="auto" w:sz="4" w:space="0"/>
              <w:bottom w:val="single" w:color="auto" w:sz="4" w:space="0"/>
              <w:right w:val="single" w:color="auto" w:sz="4" w:space="0"/>
            </w:tcBorders>
            <w:vAlign w:val="center"/>
          </w:tcPr>
          <w:p w14:paraId="603925DA">
            <w:pPr>
              <w:jc w:val="both"/>
              <w:rPr>
                <w:rFonts w:hint="eastAsia" w:ascii="宋体" w:cs="宋体"/>
                <w:color w:val="000000"/>
                <w:sz w:val="18"/>
                <w:szCs w:val="18"/>
                <w:highlight w:val="none"/>
                <w:lang w:val="en-US" w:eastAsia="zh-CN"/>
              </w:rPr>
            </w:pPr>
            <w:r>
              <w:rPr>
                <w:rFonts w:hint="eastAsia" w:ascii="宋体" w:cs="宋体"/>
                <w:color w:val="000000"/>
                <w:sz w:val="18"/>
                <w:szCs w:val="18"/>
                <w:highlight w:val="none"/>
              </w:rPr>
              <w:t>涉及结构安全及重要使用功能，且造成严重缺陷</w:t>
            </w:r>
            <w:r>
              <w:rPr>
                <w:rFonts w:hint="eastAsia" w:ascii="宋体" w:cs="宋体"/>
                <w:color w:val="000000"/>
                <w:sz w:val="18"/>
                <w:szCs w:val="18"/>
                <w:highlight w:val="none"/>
                <w:lang w:eastAsia="zh-CN"/>
              </w:rPr>
              <w:t>，</w:t>
            </w:r>
            <w:r>
              <w:rPr>
                <w:rFonts w:hint="eastAsia" w:ascii="宋体" w:cs="宋体"/>
                <w:color w:val="000000"/>
                <w:sz w:val="18"/>
                <w:szCs w:val="18"/>
                <w:highlight w:val="none"/>
              </w:rPr>
              <w:t>经返修和加固处理仍不能满足安全使用要求</w:t>
            </w:r>
            <w:r>
              <w:rPr>
                <w:rFonts w:hint="eastAsia" w:ascii="宋体" w:cs="宋体"/>
                <w:color w:val="000000"/>
                <w:sz w:val="18"/>
                <w:szCs w:val="18"/>
                <w:highlight w:val="none"/>
                <w:lang w:val="en-US" w:eastAsia="zh-CN"/>
              </w:rPr>
              <w:t>的</w:t>
            </w:r>
            <w:r>
              <w:rPr>
                <w:rFonts w:hint="eastAsia" w:ascii="宋体" w:cs="宋体"/>
                <w:color w:val="000000"/>
                <w:sz w:val="18"/>
                <w:szCs w:val="18"/>
                <w:highlight w:val="none"/>
              </w:rPr>
              <w:t>；或造成</w:t>
            </w:r>
            <w:r>
              <w:rPr>
                <w:rFonts w:hint="eastAsia" w:ascii="宋体" w:cs="宋体"/>
                <w:color w:val="000000"/>
                <w:sz w:val="18"/>
                <w:szCs w:val="18"/>
                <w:highlight w:val="none"/>
                <w:lang w:eastAsia="zh-CN"/>
              </w:rPr>
              <w:t>质量安全事故</w:t>
            </w:r>
            <w:r>
              <w:rPr>
                <w:rFonts w:hint="eastAsia" w:ascii="宋体" w:cs="宋体"/>
                <w:color w:val="000000"/>
                <w:sz w:val="18"/>
                <w:szCs w:val="18"/>
                <w:highlight w:val="none"/>
              </w:rPr>
              <w:t>的</w:t>
            </w:r>
          </w:p>
        </w:tc>
        <w:tc>
          <w:tcPr>
            <w:tcW w:w="2675" w:type="dxa"/>
            <w:tcBorders>
              <w:top w:val="single" w:color="auto" w:sz="4" w:space="0"/>
              <w:left w:val="single" w:color="auto" w:sz="4" w:space="0"/>
              <w:bottom w:val="single" w:color="auto" w:sz="4" w:space="0"/>
              <w:right w:val="single" w:color="auto" w:sz="4" w:space="0"/>
            </w:tcBorders>
            <w:vAlign w:val="center"/>
          </w:tcPr>
          <w:p w14:paraId="43AA2586">
            <w:pPr>
              <w:jc w:val="both"/>
              <w:rPr>
                <w:rFonts w:hint="eastAsia" w:ascii="宋体" w:eastAsia="宋体" w:cs="宋体"/>
                <w:color w:val="000000"/>
                <w:sz w:val="18"/>
                <w:szCs w:val="18"/>
                <w:highlight w:val="none"/>
                <w:lang w:val="en-US" w:eastAsia="zh-CN"/>
              </w:rPr>
            </w:pPr>
            <w:r>
              <w:rPr>
                <w:rFonts w:hint="eastAsia" w:ascii="宋体" w:cs="宋体"/>
                <w:color w:val="000000"/>
                <w:sz w:val="18"/>
                <w:szCs w:val="18"/>
                <w:highlight w:val="none"/>
              </w:rPr>
              <w:t>对建设单位处40万元以上50万元以下的罚款，</w:t>
            </w:r>
            <w:r>
              <w:rPr>
                <w:rFonts w:hint="eastAsia" w:ascii="宋体" w:cs="宋体"/>
                <w:color w:val="000000"/>
                <w:sz w:val="18"/>
                <w:szCs w:val="18"/>
                <w:highlight w:val="none"/>
                <w:lang w:eastAsia="zh-CN"/>
              </w:rPr>
              <w:t>对单位直接负责的主管人员和其他直接责任人员处单位罚款数额8.5%以上10%以下的罚款</w:t>
            </w:r>
          </w:p>
        </w:tc>
        <w:tc>
          <w:tcPr>
            <w:tcW w:w="1289" w:type="dxa"/>
            <w:vMerge w:val="continue"/>
            <w:tcBorders>
              <w:top w:val="single" w:color="auto" w:sz="4" w:space="0"/>
              <w:left w:val="single" w:color="auto" w:sz="4" w:space="0"/>
              <w:bottom w:val="single" w:color="auto" w:sz="4" w:space="0"/>
              <w:right w:val="single" w:color="auto" w:sz="4" w:space="0"/>
            </w:tcBorders>
          </w:tcPr>
          <w:p w14:paraId="5876AA11">
            <w:pPr>
              <w:rPr>
                <w:highlight w:val="none"/>
              </w:rPr>
            </w:pPr>
          </w:p>
        </w:tc>
        <w:tc>
          <w:tcPr>
            <w:tcW w:w="1255" w:type="dxa"/>
            <w:vMerge w:val="continue"/>
            <w:tcBorders>
              <w:top w:val="single" w:color="auto" w:sz="4" w:space="0"/>
              <w:left w:val="single" w:color="auto" w:sz="4" w:space="0"/>
              <w:bottom w:val="single" w:color="auto" w:sz="4" w:space="0"/>
              <w:right w:val="single" w:color="auto" w:sz="4" w:space="0"/>
            </w:tcBorders>
          </w:tcPr>
          <w:p w14:paraId="766EA7B3">
            <w:pPr>
              <w:rPr>
                <w:highlight w:val="none"/>
              </w:rPr>
            </w:pPr>
          </w:p>
        </w:tc>
      </w:tr>
    </w:tbl>
    <w:p w14:paraId="52DEE6BA">
      <w:pPr>
        <w:pStyle w:val="9"/>
        <w:ind w:left="0" w:leftChars="0" w:firstLine="0" w:firstLineChars="0"/>
        <w:rPr>
          <w:b/>
          <w:bCs/>
          <w:highlight w:val="none"/>
        </w:rPr>
      </w:pPr>
      <w:r>
        <w:rPr>
          <w:b/>
          <w:bCs/>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393"/>
        <w:gridCol w:w="2984"/>
        <w:gridCol w:w="1188"/>
        <w:gridCol w:w="1385"/>
        <w:gridCol w:w="3240"/>
        <w:gridCol w:w="1119"/>
        <w:gridCol w:w="1097"/>
      </w:tblGrid>
      <w:tr w14:paraId="608C2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110" w:type="dxa"/>
            <w:tcBorders>
              <w:top w:val="single" w:color="auto" w:sz="4" w:space="0"/>
              <w:left w:val="single" w:color="auto" w:sz="4" w:space="0"/>
              <w:bottom w:val="single" w:color="auto" w:sz="4" w:space="0"/>
              <w:right w:val="single" w:color="auto" w:sz="4" w:space="0"/>
            </w:tcBorders>
            <w:vAlign w:val="center"/>
          </w:tcPr>
          <w:p w14:paraId="55E5F0F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93" w:type="dxa"/>
            <w:tcBorders>
              <w:top w:val="single" w:color="auto" w:sz="4" w:space="0"/>
              <w:left w:val="single" w:color="auto" w:sz="4" w:space="0"/>
              <w:bottom w:val="single" w:color="auto" w:sz="4" w:space="0"/>
              <w:right w:val="single" w:color="auto" w:sz="4" w:space="0"/>
            </w:tcBorders>
            <w:vAlign w:val="center"/>
          </w:tcPr>
          <w:p w14:paraId="1266F49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84" w:type="dxa"/>
            <w:tcBorders>
              <w:top w:val="single" w:color="auto" w:sz="4" w:space="0"/>
              <w:left w:val="single" w:color="auto" w:sz="4" w:space="0"/>
              <w:bottom w:val="single" w:color="auto" w:sz="4" w:space="0"/>
              <w:right w:val="single" w:color="auto" w:sz="4" w:space="0"/>
            </w:tcBorders>
            <w:vAlign w:val="center"/>
          </w:tcPr>
          <w:p w14:paraId="4EF3AC5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88" w:type="dxa"/>
            <w:tcBorders>
              <w:top w:val="single" w:color="auto" w:sz="4" w:space="0"/>
              <w:left w:val="single" w:color="auto" w:sz="4" w:space="0"/>
              <w:bottom w:val="single" w:color="auto" w:sz="4" w:space="0"/>
              <w:right w:val="single" w:color="auto" w:sz="4" w:space="0"/>
            </w:tcBorders>
            <w:vAlign w:val="center"/>
          </w:tcPr>
          <w:p w14:paraId="5F717C6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385" w:type="dxa"/>
            <w:tcBorders>
              <w:top w:val="single" w:color="auto" w:sz="4" w:space="0"/>
              <w:left w:val="single" w:color="auto" w:sz="4" w:space="0"/>
              <w:bottom w:val="single" w:color="auto" w:sz="4" w:space="0"/>
              <w:right w:val="single" w:color="auto" w:sz="4" w:space="0"/>
            </w:tcBorders>
            <w:vAlign w:val="center"/>
          </w:tcPr>
          <w:p w14:paraId="2402EE4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240" w:type="dxa"/>
            <w:tcBorders>
              <w:top w:val="single" w:color="auto" w:sz="4" w:space="0"/>
              <w:left w:val="single" w:color="auto" w:sz="4" w:space="0"/>
              <w:bottom w:val="single" w:color="auto" w:sz="4" w:space="0"/>
              <w:right w:val="single" w:color="auto" w:sz="4" w:space="0"/>
            </w:tcBorders>
            <w:vAlign w:val="center"/>
          </w:tcPr>
          <w:p w14:paraId="28CDE0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19" w:type="dxa"/>
            <w:tcBorders>
              <w:top w:val="single" w:color="auto" w:sz="4" w:space="0"/>
              <w:left w:val="single" w:color="auto" w:sz="4" w:space="0"/>
              <w:bottom w:val="single" w:color="auto" w:sz="4" w:space="0"/>
              <w:right w:val="single" w:color="auto" w:sz="4" w:space="0"/>
            </w:tcBorders>
            <w:vAlign w:val="center"/>
          </w:tcPr>
          <w:p w14:paraId="2D6E37D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97" w:type="dxa"/>
            <w:tcBorders>
              <w:top w:val="single" w:color="auto" w:sz="4" w:space="0"/>
              <w:left w:val="single" w:color="auto" w:sz="4" w:space="0"/>
              <w:bottom w:val="single" w:color="auto" w:sz="4" w:space="0"/>
              <w:right w:val="single" w:color="auto" w:sz="4" w:space="0"/>
            </w:tcBorders>
            <w:vAlign w:val="center"/>
          </w:tcPr>
          <w:p w14:paraId="1E07567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C29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0FA7BD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0EE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1110" w:type="dxa"/>
            <w:vMerge w:val="restart"/>
            <w:tcBorders>
              <w:top w:val="single" w:color="auto" w:sz="4" w:space="0"/>
              <w:left w:val="single" w:color="auto" w:sz="4" w:space="0"/>
              <w:bottom w:val="single" w:color="auto" w:sz="4" w:space="0"/>
              <w:right w:val="single" w:color="auto" w:sz="4" w:space="0"/>
            </w:tcBorders>
          </w:tcPr>
          <w:p w14:paraId="0E20BB6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2402008</w:t>
            </w:r>
          </w:p>
        </w:tc>
        <w:tc>
          <w:tcPr>
            <w:tcW w:w="1393" w:type="dxa"/>
            <w:vMerge w:val="restart"/>
            <w:tcBorders>
              <w:top w:val="single" w:color="auto" w:sz="4" w:space="0"/>
              <w:left w:val="single" w:color="auto" w:sz="4" w:space="0"/>
              <w:bottom w:val="single" w:color="auto" w:sz="4" w:space="0"/>
              <w:right w:val="single" w:color="auto" w:sz="4" w:space="0"/>
            </w:tcBorders>
          </w:tcPr>
          <w:p w14:paraId="0E8C14DF">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建设单位建设项目必须实行工程监理而未实行工程监理</w:t>
            </w:r>
            <w:r>
              <w:rPr>
                <w:rFonts w:hint="eastAsia" w:ascii="宋体" w:cs="宋体"/>
                <w:color w:val="000000"/>
                <w:spacing w:val="8"/>
                <w:kern w:val="0"/>
                <w:szCs w:val="21"/>
                <w:highlight w:val="none"/>
                <w:lang w:eastAsia="zh-CN"/>
              </w:rPr>
              <w:t>的</w:t>
            </w:r>
          </w:p>
        </w:tc>
        <w:tc>
          <w:tcPr>
            <w:tcW w:w="2984" w:type="dxa"/>
            <w:vMerge w:val="restart"/>
            <w:tcBorders>
              <w:top w:val="single" w:color="auto" w:sz="4" w:space="0"/>
              <w:left w:val="single" w:color="auto" w:sz="4" w:space="0"/>
              <w:bottom w:val="single" w:color="auto" w:sz="4" w:space="0"/>
              <w:right w:val="single" w:color="auto" w:sz="4" w:space="0"/>
            </w:tcBorders>
          </w:tcPr>
          <w:p w14:paraId="71642A9A">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《建设工程质量管理条例》第五十六条第(五)项</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违反本条例规定，建设单位有下列行为之</w:t>
            </w:r>
            <w:r>
              <w:rPr>
                <w:rFonts w:hint="eastAsia" w:ascii="宋体" w:cs="宋体"/>
                <w:color w:val="000000"/>
                <w:kern w:val="0"/>
                <w:szCs w:val="21"/>
                <w:highlight w:val="none"/>
              </w:rPr>
              <w:t>一的，责令改正，处20万元以上50万元以下的罚款：</w:t>
            </w:r>
          </w:p>
          <w:p w14:paraId="26EA66D3">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（五）建设项目必须实行工程监理而未实行工程监理的；</w:t>
            </w:r>
          </w:p>
          <w:p w14:paraId="00DD81D3">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71C12B66">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p>
        </w:tc>
        <w:tc>
          <w:tcPr>
            <w:tcW w:w="1188" w:type="dxa"/>
            <w:tcBorders>
              <w:top w:val="single" w:color="auto" w:sz="4" w:space="0"/>
              <w:left w:val="single" w:color="auto" w:sz="4" w:space="0"/>
              <w:bottom w:val="single" w:color="auto" w:sz="4" w:space="0"/>
              <w:right w:val="single" w:color="auto" w:sz="4" w:space="0"/>
            </w:tcBorders>
            <w:vAlign w:val="center"/>
          </w:tcPr>
          <w:p w14:paraId="7FAB368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85" w:type="dxa"/>
            <w:tcBorders>
              <w:top w:val="single" w:color="auto" w:sz="4" w:space="0"/>
              <w:left w:val="single" w:color="auto" w:sz="4" w:space="0"/>
              <w:bottom w:val="single" w:color="auto" w:sz="4" w:space="0"/>
              <w:right w:val="single" w:color="auto" w:sz="4" w:space="0"/>
            </w:tcBorders>
            <w:vAlign w:val="center"/>
          </w:tcPr>
          <w:p w14:paraId="4909DD6E">
            <w:pPr>
              <w:jc w:val="both"/>
              <w:rPr>
                <w:rFonts w:hint="eastAsia" w:ascii="仿宋_GB2312" w:eastAsia="仿宋_GB2312" w:cs="仿宋_GB2312"/>
                <w:sz w:val="18"/>
                <w:szCs w:val="18"/>
                <w:highlight w:val="none"/>
                <w:vertAlign w:val="baseline"/>
                <w:lang w:val="en-US" w:eastAsia="zh-CN"/>
              </w:rPr>
            </w:pPr>
            <w:r>
              <w:rPr>
                <w:rFonts w:hint="eastAsia" w:ascii="Times New Roman" w:hAnsi="Times New Roman"/>
                <w:kern w:val="0"/>
                <w:sz w:val="18"/>
                <w:szCs w:val="18"/>
                <w:highlight w:val="none"/>
              </w:rPr>
              <w:t>工程形象进度未过半的</w:t>
            </w:r>
          </w:p>
        </w:tc>
        <w:tc>
          <w:tcPr>
            <w:tcW w:w="3240" w:type="dxa"/>
            <w:tcBorders>
              <w:top w:val="single" w:color="auto" w:sz="4" w:space="0"/>
              <w:left w:val="single" w:color="auto" w:sz="4" w:space="0"/>
              <w:bottom w:val="single" w:color="auto" w:sz="4" w:space="0"/>
              <w:right w:val="single" w:color="auto" w:sz="4" w:space="0"/>
            </w:tcBorders>
            <w:vAlign w:val="center"/>
          </w:tcPr>
          <w:p w14:paraId="46F1BC91">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对建设单位处20万元以上25万元以下的罚款，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对单位直接负责的主管人员和其他直接责任人员处单位罚款数额5%以上6%以下的罚款</w:t>
            </w:r>
          </w:p>
        </w:tc>
        <w:tc>
          <w:tcPr>
            <w:tcW w:w="1119" w:type="dxa"/>
            <w:vMerge w:val="restart"/>
            <w:tcBorders>
              <w:top w:val="single" w:color="auto" w:sz="4" w:space="0"/>
              <w:left w:val="single" w:color="auto" w:sz="4" w:space="0"/>
              <w:bottom w:val="single" w:color="auto" w:sz="4" w:space="0"/>
              <w:right w:val="single" w:color="auto" w:sz="4" w:space="0"/>
            </w:tcBorders>
          </w:tcPr>
          <w:p w14:paraId="3438826F">
            <w:pPr>
              <w:rPr>
                <w:rFonts w:hint="eastAsia" w:ascii="仿宋_GB2312" w:eastAsia="仿宋_GB2312" w:cs="仿宋_GB2312"/>
                <w:sz w:val="21"/>
                <w:szCs w:val="21"/>
                <w:highlight w:val="none"/>
                <w:vertAlign w:val="baseline"/>
                <w:lang w:val="en-US" w:eastAsia="zh-CN"/>
              </w:rPr>
            </w:pPr>
          </w:p>
        </w:tc>
        <w:tc>
          <w:tcPr>
            <w:tcW w:w="1097" w:type="dxa"/>
            <w:vMerge w:val="restart"/>
            <w:tcBorders>
              <w:top w:val="single" w:color="auto" w:sz="4" w:space="0"/>
              <w:left w:val="single" w:color="auto" w:sz="4" w:space="0"/>
              <w:bottom w:val="single" w:color="auto" w:sz="4" w:space="0"/>
              <w:right w:val="single" w:color="auto" w:sz="4" w:space="0"/>
            </w:tcBorders>
          </w:tcPr>
          <w:p w14:paraId="405609D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F24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trPr>
        <w:tc>
          <w:tcPr>
            <w:tcW w:w="1110" w:type="dxa"/>
            <w:vMerge w:val="continue"/>
            <w:tcBorders>
              <w:top w:val="single" w:color="auto" w:sz="4" w:space="0"/>
              <w:left w:val="single" w:color="auto" w:sz="4" w:space="0"/>
              <w:bottom w:val="single" w:color="auto" w:sz="4" w:space="0"/>
              <w:right w:val="single" w:color="auto" w:sz="4" w:space="0"/>
            </w:tcBorders>
          </w:tcPr>
          <w:p w14:paraId="002BC7CE">
            <w:pPr>
              <w:rPr>
                <w:highlight w:val="none"/>
              </w:rPr>
            </w:pPr>
          </w:p>
        </w:tc>
        <w:tc>
          <w:tcPr>
            <w:tcW w:w="1393" w:type="dxa"/>
            <w:vMerge w:val="continue"/>
            <w:tcBorders>
              <w:top w:val="single" w:color="auto" w:sz="4" w:space="0"/>
              <w:left w:val="single" w:color="auto" w:sz="4" w:space="0"/>
              <w:bottom w:val="single" w:color="auto" w:sz="4" w:space="0"/>
              <w:right w:val="single" w:color="auto" w:sz="4" w:space="0"/>
            </w:tcBorders>
          </w:tcPr>
          <w:p w14:paraId="640D32CC">
            <w:pPr>
              <w:rPr>
                <w:highlight w:val="none"/>
              </w:rPr>
            </w:pPr>
          </w:p>
        </w:tc>
        <w:tc>
          <w:tcPr>
            <w:tcW w:w="2984" w:type="dxa"/>
            <w:vMerge w:val="continue"/>
            <w:tcBorders>
              <w:top w:val="single" w:color="auto" w:sz="4" w:space="0"/>
              <w:left w:val="single" w:color="auto" w:sz="4" w:space="0"/>
              <w:bottom w:val="single" w:color="auto" w:sz="4" w:space="0"/>
              <w:right w:val="single" w:color="auto" w:sz="4" w:space="0"/>
            </w:tcBorders>
          </w:tcPr>
          <w:p w14:paraId="5E846D22">
            <w:pPr>
              <w:rPr>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1757C22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85" w:type="dxa"/>
            <w:tcBorders>
              <w:top w:val="single" w:color="auto" w:sz="4" w:space="0"/>
              <w:left w:val="single" w:color="auto" w:sz="4" w:space="0"/>
              <w:bottom w:val="single" w:color="auto" w:sz="4" w:space="0"/>
              <w:right w:val="single" w:color="auto" w:sz="4" w:space="0"/>
            </w:tcBorders>
            <w:vAlign w:val="center"/>
          </w:tcPr>
          <w:p w14:paraId="20926342">
            <w:pPr>
              <w:jc w:val="both"/>
              <w:rPr>
                <w:rFonts w:hint="eastAsia" w:ascii="仿宋_GB2312" w:eastAsia="仿宋_GB2312" w:cs="仿宋_GB2312"/>
                <w:sz w:val="18"/>
                <w:szCs w:val="18"/>
                <w:highlight w:val="none"/>
                <w:vertAlign w:val="baseline"/>
                <w:lang w:val="en-US" w:eastAsia="zh-CN"/>
              </w:rPr>
            </w:pPr>
            <w:r>
              <w:rPr>
                <w:rFonts w:hint="eastAsia" w:ascii="Times New Roman" w:hAnsi="Times New Roman"/>
                <w:kern w:val="0"/>
                <w:sz w:val="18"/>
                <w:szCs w:val="18"/>
                <w:highlight w:val="none"/>
              </w:rPr>
              <w:t>工程形象进度已过半的</w:t>
            </w:r>
          </w:p>
        </w:tc>
        <w:tc>
          <w:tcPr>
            <w:tcW w:w="3240" w:type="dxa"/>
            <w:tcBorders>
              <w:top w:val="single" w:color="auto" w:sz="4" w:space="0"/>
              <w:left w:val="single" w:color="auto" w:sz="4" w:space="0"/>
              <w:bottom w:val="single" w:color="auto" w:sz="4" w:space="0"/>
              <w:right w:val="single" w:color="auto" w:sz="4" w:space="0"/>
            </w:tcBorders>
            <w:vAlign w:val="center"/>
          </w:tcPr>
          <w:p w14:paraId="598891C2">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对建设单位处25万元以上40万元以下的罚款，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对单位直接负责的主管人员和其他直接责任人员处单位罚款数额6%以上8.5%以下的罚款</w:t>
            </w:r>
          </w:p>
        </w:tc>
        <w:tc>
          <w:tcPr>
            <w:tcW w:w="1119" w:type="dxa"/>
            <w:vMerge w:val="continue"/>
            <w:tcBorders>
              <w:top w:val="single" w:color="auto" w:sz="4" w:space="0"/>
              <w:left w:val="single" w:color="auto" w:sz="4" w:space="0"/>
              <w:bottom w:val="single" w:color="auto" w:sz="4" w:space="0"/>
              <w:right w:val="single" w:color="auto" w:sz="4" w:space="0"/>
            </w:tcBorders>
          </w:tcPr>
          <w:p w14:paraId="55351B23">
            <w:pPr>
              <w:rPr>
                <w:highlight w:val="none"/>
              </w:rPr>
            </w:pPr>
          </w:p>
        </w:tc>
        <w:tc>
          <w:tcPr>
            <w:tcW w:w="1097" w:type="dxa"/>
            <w:vMerge w:val="continue"/>
            <w:tcBorders>
              <w:top w:val="single" w:color="auto" w:sz="4" w:space="0"/>
              <w:left w:val="single" w:color="auto" w:sz="4" w:space="0"/>
              <w:bottom w:val="single" w:color="auto" w:sz="4" w:space="0"/>
              <w:right w:val="single" w:color="auto" w:sz="4" w:space="0"/>
            </w:tcBorders>
          </w:tcPr>
          <w:p w14:paraId="3F0F257D">
            <w:pPr>
              <w:rPr>
                <w:highlight w:val="none"/>
              </w:rPr>
            </w:pPr>
          </w:p>
        </w:tc>
      </w:tr>
      <w:tr w14:paraId="75C5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1110" w:type="dxa"/>
            <w:vMerge w:val="continue"/>
            <w:tcBorders>
              <w:top w:val="single" w:color="auto" w:sz="4" w:space="0"/>
              <w:left w:val="single" w:color="auto" w:sz="4" w:space="0"/>
              <w:bottom w:val="single" w:color="auto" w:sz="4" w:space="0"/>
              <w:right w:val="single" w:color="auto" w:sz="4" w:space="0"/>
            </w:tcBorders>
          </w:tcPr>
          <w:p w14:paraId="4F5637E4">
            <w:pPr>
              <w:rPr>
                <w:highlight w:val="none"/>
              </w:rPr>
            </w:pPr>
          </w:p>
        </w:tc>
        <w:tc>
          <w:tcPr>
            <w:tcW w:w="1393" w:type="dxa"/>
            <w:vMerge w:val="continue"/>
            <w:tcBorders>
              <w:top w:val="single" w:color="auto" w:sz="4" w:space="0"/>
              <w:left w:val="single" w:color="auto" w:sz="4" w:space="0"/>
              <w:bottom w:val="single" w:color="auto" w:sz="4" w:space="0"/>
              <w:right w:val="single" w:color="auto" w:sz="4" w:space="0"/>
            </w:tcBorders>
          </w:tcPr>
          <w:p w14:paraId="222BE8E1">
            <w:pPr>
              <w:rPr>
                <w:highlight w:val="none"/>
              </w:rPr>
            </w:pPr>
          </w:p>
        </w:tc>
        <w:tc>
          <w:tcPr>
            <w:tcW w:w="2984" w:type="dxa"/>
            <w:vMerge w:val="continue"/>
            <w:tcBorders>
              <w:top w:val="single" w:color="auto" w:sz="4" w:space="0"/>
              <w:left w:val="single" w:color="auto" w:sz="4" w:space="0"/>
              <w:bottom w:val="single" w:color="auto" w:sz="4" w:space="0"/>
              <w:right w:val="single" w:color="auto" w:sz="4" w:space="0"/>
            </w:tcBorders>
          </w:tcPr>
          <w:p w14:paraId="254BD0C4">
            <w:pPr>
              <w:rPr>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377D801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85" w:type="dxa"/>
            <w:tcBorders>
              <w:top w:val="single" w:color="auto" w:sz="4" w:space="0"/>
              <w:left w:val="single" w:color="auto" w:sz="4" w:space="0"/>
              <w:bottom w:val="single" w:color="auto" w:sz="4" w:space="0"/>
              <w:right w:val="single" w:color="auto" w:sz="4" w:space="0"/>
            </w:tcBorders>
            <w:vAlign w:val="center"/>
          </w:tcPr>
          <w:p w14:paraId="5697C577">
            <w:pPr>
              <w:jc w:val="both"/>
              <w:rPr>
                <w:rFonts w:hint="eastAsia" w:ascii="仿宋_GB2312" w:eastAsia="仿宋_GB2312" w:cs="仿宋_GB2312"/>
                <w:sz w:val="18"/>
                <w:szCs w:val="18"/>
                <w:highlight w:val="none"/>
                <w:vertAlign w:val="baseline"/>
                <w:lang w:val="en-US" w:eastAsia="zh-CN"/>
              </w:rPr>
            </w:pPr>
            <w:r>
              <w:rPr>
                <w:rFonts w:hint="eastAsia" w:ascii="Times New Roman" w:hAnsi="Times New Roman"/>
                <w:kern w:val="0"/>
                <w:sz w:val="18"/>
                <w:szCs w:val="18"/>
                <w:highlight w:val="none"/>
              </w:rPr>
              <w:t>工程已完工的</w:t>
            </w:r>
          </w:p>
        </w:tc>
        <w:tc>
          <w:tcPr>
            <w:tcW w:w="3240" w:type="dxa"/>
            <w:tcBorders>
              <w:top w:val="single" w:color="auto" w:sz="4" w:space="0"/>
              <w:left w:val="single" w:color="auto" w:sz="4" w:space="0"/>
              <w:bottom w:val="single" w:color="auto" w:sz="4" w:space="0"/>
              <w:right w:val="single" w:color="auto" w:sz="4" w:space="0"/>
            </w:tcBorders>
            <w:vAlign w:val="center"/>
          </w:tcPr>
          <w:p w14:paraId="727D9C40">
            <w:pPr>
              <w:widowControl/>
              <w:spacing w:line="320" w:lineRule="exact"/>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对建设单位处40万元以上50万元以下的罚款，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对单位直接负责的主管人员和其他直接责任人员处单位罚款数额8.5%以上10%以下的罚款</w:t>
            </w:r>
          </w:p>
        </w:tc>
        <w:tc>
          <w:tcPr>
            <w:tcW w:w="1119" w:type="dxa"/>
            <w:vMerge w:val="continue"/>
            <w:tcBorders>
              <w:top w:val="single" w:color="auto" w:sz="4" w:space="0"/>
              <w:left w:val="single" w:color="auto" w:sz="4" w:space="0"/>
              <w:bottom w:val="single" w:color="auto" w:sz="4" w:space="0"/>
              <w:right w:val="single" w:color="auto" w:sz="4" w:space="0"/>
            </w:tcBorders>
          </w:tcPr>
          <w:p w14:paraId="24668AAB">
            <w:pPr>
              <w:rPr>
                <w:highlight w:val="none"/>
              </w:rPr>
            </w:pPr>
          </w:p>
        </w:tc>
        <w:tc>
          <w:tcPr>
            <w:tcW w:w="1097" w:type="dxa"/>
            <w:vMerge w:val="continue"/>
            <w:tcBorders>
              <w:top w:val="single" w:color="auto" w:sz="4" w:space="0"/>
              <w:left w:val="single" w:color="auto" w:sz="4" w:space="0"/>
              <w:bottom w:val="single" w:color="auto" w:sz="4" w:space="0"/>
              <w:right w:val="single" w:color="auto" w:sz="4" w:space="0"/>
            </w:tcBorders>
          </w:tcPr>
          <w:p w14:paraId="015436A7">
            <w:pPr>
              <w:rPr>
                <w:highlight w:val="none"/>
              </w:rPr>
            </w:pPr>
          </w:p>
        </w:tc>
      </w:tr>
    </w:tbl>
    <w:p w14:paraId="720C288B">
      <w:pPr>
        <w:rPr>
          <w:highlight w:val="none"/>
        </w:rPr>
      </w:pPr>
    </w:p>
    <w:p w14:paraId="3102C1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375"/>
        <w:gridCol w:w="2755"/>
        <w:gridCol w:w="1263"/>
        <w:gridCol w:w="1344"/>
        <w:gridCol w:w="3297"/>
        <w:gridCol w:w="1213"/>
        <w:gridCol w:w="1259"/>
      </w:tblGrid>
      <w:tr w14:paraId="65189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0123A8A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6C554A1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55" w:type="dxa"/>
            <w:tcBorders>
              <w:top w:val="single" w:color="auto" w:sz="4" w:space="0"/>
              <w:left w:val="single" w:color="auto" w:sz="4" w:space="0"/>
              <w:bottom w:val="single" w:color="auto" w:sz="4" w:space="0"/>
              <w:right w:val="single" w:color="auto" w:sz="4" w:space="0"/>
            </w:tcBorders>
            <w:vAlign w:val="center"/>
          </w:tcPr>
          <w:p w14:paraId="25D51CE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63" w:type="dxa"/>
            <w:tcBorders>
              <w:top w:val="single" w:color="auto" w:sz="4" w:space="0"/>
              <w:left w:val="single" w:color="auto" w:sz="4" w:space="0"/>
              <w:bottom w:val="single" w:color="auto" w:sz="4" w:space="0"/>
              <w:right w:val="single" w:color="auto" w:sz="4" w:space="0"/>
            </w:tcBorders>
            <w:vAlign w:val="center"/>
          </w:tcPr>
          <w:p w14:paraId="62B1C9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344" w:type="dxa"/>
            <w:tcBorders>
              <w:top w:val="single" w:color="auto" w:sz="4" w:space="0"/>
              <w:left w:val="single" w:color="auto" w:sz="4" w:space="0"/>
              <w:bottom w:val="single" w:color="auto" w:sz="4" w:space="0"/>
              <w:right w:val="single" w:color="auto" w:sz="4" w:space="0"/>
            </w:tcBorders>
            <w:vAlign w:val="center"/>
          </w:tcPr>
          <w:p w14:paraId="1FFAFD3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297" w:type="dxa"/>
            <w:tcBorders>
              <w:top w:val="single" w:color="auto" w:sz="4" w:space="0"/>
              <w:left w:val="single" w:color="auto" w:sz="4" w:space="0"/>
              <w:bottom w:val="single" w:color="auto" w:sz="4" w:space="0"/>
              <w:right w:val="single" w:color="auto" w:sz="4" w:space="0"/>
            </w:tcBorders>
            <w:vAlign w:val="center"/>
          </w:tcPr>
          <w:p w14:paraId="3BE25D5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13" w:type="dxa"/>
            <w:tcBorders>
              <w:top w:val="single" w:color="auto" w:sz="4" w:space="0"/>
              <w:left w:val="single" w:color="auto" w:sz="4" w:space="0"/>
              <w:bottom w:val="single" w:color="auto" w:sz="4" w:space="0"/>
              <w:right w:val="single" w:color="auto" w:sz="4" w:space="0"/>
            </w:tcBorders>
            <w:vAlign w:val="center"/>
          </w:tcPr>
          <w:p w14:paraId="7884522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59" w:type="dxa"/>
            <w:tcBorders>
              <w:top w:val="single" w:color="auto" w:sz="4" w:space="0"/>
              <w:left w:val="single" w:color="auto" w:sz="4" w:space="0"/>
              <w:bottom w:val="single" w:color="auto" w:sz="4" w:space="0"/>
              <w:right w:val="single" w:color="auto" w:sz="4" w:space="0"/>
            </w:tcBorders>
            <w:vAlign w:val="center"/>
          </w:tcPr>
          <w:p w14:paraId="3E3AA2E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A24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2C36D8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F7B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1010" w:type="dxa"/>
            <w:vMerge w:val="restart"/>
            <w:tcBorders>
              <w:top w:val="single" w:color="auto" w:sz="4" w:space="0"/>
              <w:left w:val="single" w:color="auto" w:sz="4" w:space="0"/>
              <w:bottom w:val="single" w:color="auto" w:sz="4" w:space="0"/>
              <w:right w:val="single" w:color="auto" w:sz="4" w:space="0"/>
            </w:tcBorders>
          </w:tcPr>
          <w:p w14:paraId="766FD0B4">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2402009</w:t>
            </w:r>
          </w:p>
        </w:tc>
        <w:tc>
          <w:tcPr>
            <w:tcW w:w="1375" w:type="dxa"/>
            <w:vMerge w:val="restart"/>
            <w:tcBorders>
              <w:top w:val="single" w:color="auto" w:sz="4" w:space="0"/>
              <w:left w:val="single" w:color="auto" w:sz="4" w:space="0"/>
              <w:bottom w:val="single" w:color="auto" w:sz="4" w:space="0"/>
              <w:right w:val="single" w:color="auto" w:sz="4" w:space="0"/>
            </w:tcBorders>
          </w:tcPr>
          <w:p w14:paraId="46E7986E">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建设单位未按照国家规定办理工程质量监督手续</w:t>
            </w:r>
            <w:r>
              <w:rPr>
                <w:rFonts w:hint="eastAsia" w:ascii="宋体" w:cs="宋体"/>
                <w:color w:val="000000"/>
                <w:spacing w:val="8"/>
                <w:kern w:val="0"/>
                <w:szCs w:val="21"/>
                <w:highlight w:val="none"/>
                <w:lang w:eastAsia="zh-CN"/>
              </w:rPr>
              <w:t>的</w:t>
            </w:r>
          </w:p>
        </w:tc>
        <w:tc>
          <w:tcPr>
            <w:tcW w:w="2755" w:type="dxa"/>
            <w:vMerge w:val="restart"/>
            <w:tcBorders>
              <w:top w:val="single" w:color="auto" w:sz="4" w:space="0"/>
              <w:left w:val="single" w:color="auto" w:sz="4" w:space="0"/>
              <w:bottom w:val="single" w:color="auto" w:sz="4" w:space="0"/>
              <w:right w:val="single" w:color="auto" w:sz="4" w:space="0"/>
            </w:tcBorders>
          </w:tcPr>
          <w:p w14:paraId="63661081">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《建设工程质量管理条例》第五十六条第(六)项</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违反本条例规定，建设单位有下列行为之一的，责令改正，处20万元以上50万元以下的罚款：</w:t>
            </w:r>
          </w:p>
          <w:p w14:paraId="57D535CD">
            <w:pPr>
              <w:widowControl/>
              <w:spacing w:line="270" w:lineRule="atLeast"/>
              <w:rPr>
                <w:rFonts w:hint="eastAsia" w:ascii="宋体" w:cs="宋体"/>
                <w:color w:val="000000"/>
                <w:spacing w:val="8"/>
                <w:kern w:val="0"/>
                <w:szCs w:val="21"/>
                <w:highlight w:val="none"/>
              </w:rPr>
            </w:pPr>
            <w:r>
              <w:rPr>
                <w:rFonts w:hint="eastAsia" w:ascii="宋体" w:cs="宋体"/>
                <w:color w:val="000000"/>
                <w:spacing w:val="8"/>
                <w:kern w:val="0"/>
                <w:szCs w:val="21"/>
                <w:highlight w:val="none"/>
              </w:rPr>
              <w:t>（六）未按照国家规定办理工程质量监督手续的；</w:t>
            </w:r>
          </w:p>
          <w:p w14:paraId="3248F17C">
            <w:pPr>
              <w:widowControl/>
              <w:spacing w:line="270" w:lineRule="atLeast"/>
              <w:rPr>
                <w:rFonts w:hint="eastAsia" w:ascii="宋体" w:cs="宋体"/>
                <w:color w:val="000000"/>
                <w:spacing w:val="8"/>
                <w:kern w:val="0"/>
                <w:szCs w:val="21"/>
                <w:highlight w:val="none"/>
              </w:rPr>
            </w:pPr>
            <w:r>
              <w:rPr>
                <w:rFonts w:hint="eastAsia" w:ascii="宋体" w:cs="宋体"/>
                <w:color w:val="000000"/>
                <w:spacing w:val="8"/>
                <w:kern w:val="0"/>
                <w:szCs w:val="21"/>
                <w:highlight w:val="none"/>
              </w:rPr>
              <w:t>《建设工程质量管理条例》第七十三条</w:t>
            </w:r>
          </w:p>
          <w:p w14:paraId="40F55D91">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263" w:type="dxa"/>
            <w:tcBorders>
              <w:top w:val="single" w:color="auto" w:sz="4" w:space="0"/>
              <w:left w:val="single" w:color="auto" w:sz="4" w:space="0"/>
              <w:bottom w:val="single" w:color="auto" w:sz="4" w:space="0"/>
              <w:right w:val="single" w:color="auto" w:sz="4" w:space="0"/>
            </w:tcBorders>
            <w:vAlign w:val="center"/>
          </w:tcPr>
          <w:p w14:paraId="5988E39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44" w:type="dxa"/>
            <w:tcBorders>
              <w:top w:val="single" w:color="auto" w:sz="4" w:space="0"/>
              <w:left w:val="single" w:color="auto" w:sz="4" w:space="0"/>
              <w:bottom w:val="single" w:color="auto" w:sz="4" w:space="0"/>
              <w:right w:val="single" w:color="auto" w:sz="4" w:space="0"/>
            </w:tcBorders>
            <w:vAlign w:val="center"/>
          </w:tcPr>
          <w:p w14:paraId="181B3D21">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工程形象进度未过半的</w:t>
            </w:r>
          </w:p>
        </w:tc>
        <w:tc>
          <w:tcPr>
            <w:tcW w:w="3297" w:type="dxa"/>
            <w:tcBorders>
              <w:top w:val="single" w:color="auto" w:sz="4" w:space="0"/>
              <w:left w:val="single" w:color="auto" w:sz="4" w:space="0"/>
              <w:bottom w:val="single" w:color="auto" w:sz="4" w:space="0"/>
              <w:right w:val="single" w:color="auto" w:sz="4" w:space="0"/>
            </w:tcBorders>
            <w:vAlign w:val="center"/>
          </w:tcPr>
          <w:p w14:paraId="577AE767">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对建设单位处20万元以上25万元以下的罚款，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对单位直接负责的主管人员和其他直接责任人员处单位罚款数额5%以上6%以下的罚款</w:t>
            </w:r>
          </w:p>
        </w:tc>
        <w:tc>
          <w:tcPr>
            <w:tcW w:w="1213" w:type="dxa"/>
            <w:vMerge w:val="restart"/>
            <w:tcBorders>
              <w:top w:val="single" w:color="auto" w:sz="4" w:space="0"/>
              <w:left w:val="single" w:color="auto" w:sz="4" w:space="0"/>
              <w:bottom w:val="single" w:color="auto" w:sz="4" w:space="0"/>
              <w:right w:val="single" w:color="auto" w:sz="4" w:space="0"/>
            </w:tcBorders>
          </w:tcPr>
          <w:p w14:paraId="78477F13">
            <w:pPr>
              <w:rPr>
                <w:rFonts w:hint="eastAsia" w:ascii="仿宋_GB2312" w:eastAsia="仿宋_GB2312" w:cs="仿宋_GB2312"/>
                <w:sz w:val="21"/>
                <w:szCs w:val="21"/>
                <w:highlight w:val="none"/>
                <w:vertAlign w:val="baseline"/>
                <w:lang w:val="en-US" w:eastAsia="zh-CN"/>
              </w:rPr>
            </w:pPr>
          </w:p>
        </w:tc>
        <w:tc>
          <w:tcPr>
            <w:tcW w:w="1259" w:type="dxa"/>
            <w:vMerge w:val="restart"/>
            <w:tcBorders>
              <w:top w:val="single" w:color="auto" w:sz="4" w:space="0"/>
              <w:left w:val="single" w:color="auto" w:sz="4" w:space="0"/>
              <w:bottom w:val="single" w:color="auto" w:sz="4" w:space="0"/>
              <w:right w:val="single" w:color="auto" w:sz="4" w:space="0"/>
            </w:tcBorders>
          </w:tcPr>
          <w:p w14:paraId="1661CBD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5EA2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1010" w:type="dxa"/>
            <w:vMerge w:val="continue"/>
            <w:tcBorders>
              <w:top w:val="single" w:color="auto" w:sz="4" w:space="0"/>
              <w:left w:val="single" w:color="auto" w:sz="4" w:space="0"/>
              <w:bottom w:val="single" w:color="auto" w:sz="4" w:space="0"/>
              <w:right w:val="single" w:color="auto" w:sz="4" w:space="0"/>
            </w:tcBorders>
          </w:tcPr>
          <w:p w14:paraId="755B7336">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7E1CD976">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00B4E5EB">
            <w:pPr>
              <w:rPr>
                <w:highlight w:val="none"/>
              </w:rPr>
            </w:pPr>
          </w:p>
        </w:tc>
        <w:tc>
          <w:tcPr>
            <w:tcW w:w="1263" w:type="dxa"/>
            <w:tcBorders>
              <w:top w:val="single" w:color="auto" w:sz="4" w:space="0"/>
              <w:left w:val="single" w:color="auto" w:sz="4" w:space="0"/>
              <w:bottom w:val="single" w:color="auto" w:sz="4" w:space="0"/>
              <w:right w:val="single" w:color="auto" w:sz="4" w:space="0"/>
            </w:tcBorders>
            <w:vAlign w:val="center"/>
          </w:tcPr>
          <w:p w14:paraId="1545511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44" w:type="dxa"/>
            <w:tcBorders>
              <w:top w:val="single" w:color="auto" w:sz="4" w:space="0"/>
              <w:left w:val="single" w:color="auto" w:sz="4" w:space="0"/>
              <w:bottom w:val="single" w:color="auto" w:sz="4" w:space="0"/>
              <w:right w:val="single" w:color="auto" w:sz="4" w:space="0"/>
            </w:tcBorders>
            <w:vAlign w:val="center"/>
          </w:tcPr>
          <w:p w14:paraId="25673814">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工程形象进度已过半的</w:t>
            </w:r>
          </w:p>
        </w:tc>
        <w:tc>
          <w:tcPr>
            <w:tcW w:w="3297" w:type="dxa"/>
            <w:tcBorders>
              <w:top w:val="single" w:color="auto" w:sz="4" w:space="0"/>
              <w:left w:val="single" w:color="auto" w:sz="4" w:space="0"/>
              <w:bottom w:val="single" w:color="auto" w:sz="4" w:space="0"/>
              <w:right w:val="single" w:color="auto" w:sz="4" w:space="0"/>
            </w:tcBorders>
            <w:vAlign w:val="center"/>
          </w:tcPr>
          <w:p w14:paraId="5C7D6C74">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对建设单位处25万元以上40万元以下的罚款，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对单位直接负责的主管人员和其他直接责任人员处单位罚款数额6%以上8.5%以下的罚款</w:t>
            </w:r>
          </w:p>
        </w:tc>
        <w:tc>
          <w:tcPr>
            <w:tcW w:w="1213" w:type="dxa"/>
            <w:vMerge w:val="continue"/>
            <w:tcBorders>
              <w:top w:val="single" w:color="auto" w:sz="4" w:space="0"/>
              <w:left w:val="single" w:color="auto" w:sz="4" w:space="0"/>
              <w:bottom w:val="single" w:color="auto" w:sz="4" w:space="0"/>
              <w:right w:val="single" w:color="auto" w:sz="4" w:space="0"/>
            </w:tcBorders>
          </w:tcPr>
          <w:p w14:paraId="6C8838CA">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5804D84A">
            <w:pPr>
              <w:rPr>
                <w:highlight w:val="none"/>
              </w:rPr>
            </w:pPr>
          </w:p>
        </w:tc>
      </w:tr>
      <w:tr w14:paraId="24CA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10" w:type="dxa"/>
            <w:vMerge w:val="continue"/>
            <w:tcBorders>
              <w:top w:val="single" w:color="auto" w:sz="4" w:space="0"/>
              <w:left w:val="single" w:color="auto" w:sz="4" w:space="0"/>
              <w:bottom w:val="single" w:color="auto" w:sz="4" w:space="0"/>
              <w:right w:val="single" w:color="auto" w:sz="4" w:space="0"/>
            </w:tcBorders>
          </w:tcPr>
          <w:p w14:paraId="33A19BE0">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2888D087">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60DC38EE">
            <w:pPr>
              <w:rPr>
                <w:highlight w:val="none"/>
              </w:rPr>
            </w:pPr>
          </w:p>
        </w:tc>
        <w:tc>
          <w:tcPr>
            <w:tcW w:w="1263" w:type="dxa"/>
            <w:tcBorders>
              <w:top w:val="single" w:color="auto" w:sz="4" w:space="0"/>
              <w:left w:val="single" w:color="auto" w:sz="4" w:space="0"/>
              <w:bottom w:val="single" w:color="auto" w:sz="4" w:space="0"/>
              <w:right w:val="single" w:color="auto" w:sz="4" w:space="0"/>
            </w:tcBorders>
            <w:vAlign w:val="center"/>
          </w:tcPr>
          <w:p w14:paraId="6D984C5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44" w:type="dxa"/>
            <w:tcBorders>
              <w:top w:val="single" w:color="auto" w:sz="4" w:space="0"/>
              <w:left w:val="single" w:color="auto" w:sz="4" w:space="0"/>
              <w:bottom w:val="single" w:color="auto" w:sz="4" w:space="0"/>
              <w:right w:val="single" w:color="auto" w:sz="4" w:space="0"/>
            </w:tcBorders>
            <w:vAlign w:val="center"/>
          </w:tcPr>
          <w:p w14:paraId="10D714AF">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工程已完工的</w:t>
            </w:r>
          </w:p>
        </w:tc>
        <w:tc>
          <w:tcPr>
            <w:tcW w:w="3297" w:type="dxa"/>
            <w:tcBorders>
              <w:top w:val="single" w:color="auto" w:sz="4" w:space="0"/>
              <w:left w:val="single" w:color="auto" w:sz="4" w:space="0"/>
              <w:bottom w:val="single" w:color="auto" w:sz="4" w:space="0"/>
              <w:right w:val="single" w:color="auto" w:sz="4" w:space="0"/>
            </w:tcBorders>
            <w:vAlign w:val="center"/>
          </w:tcPr>
          <w:p w14:paraId="3B7AC231">
            <w:pPr>
              <w:widowControl/>
              <w:spacing w:line="320" w:lineRule="exact"/>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对建设单位处40万元以上50万元以下的罚款，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对单位直接负责的主管人员和其他直接责任人员处单位罚款数额8.5%以上10%以下的罚款</w:t>
            </w:r>
          </w:p>
        </w:tc>
        <w:tc>
          <w:tcPr>
            <w:tcW w:w="1213" w:type="dxa"/>
            <w:vMerge w:val="continue"/>
            <w:tcBorders>
              <w:top w:val="single" w:color="auto" w:sz="4" w:space="0"/>
              <w:left w:val="single" w:color="auto" w:sz="4" w:space="0"/>
              <w:bottom w:val="single" w:color="auto" w:sz="4" w:space="0"/>
              <w:right w:val="single" w:color="auto" w:sz="4" w:space="0"/>
            </w:tcBorders>
          </w:tcPr>
          <w:p w14:paraId="4A96E35D">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696E3FC6">
            <w:pPr>
              <w:rPr>
                <w:highlight w:val="none"/>
              </w:rPr>
            </w:pPr>
          </w:p>
        </w:tc>
      </w:tr>
    </w:tbl>
    <w:p w14:paraId="3E3B0A27">
      <w:pPr>
        <w:rPr>
          <w:b/>
          <w:bCs/>
          <w:highlight w:val="none"/>
        </w:rPr>
      </w:pPr>
      <w:r>
        <w:rPr>
          <w:b/>
          <w:bCs/>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09"/>
        <w:gridCol w:w="2856"/>
        <w:gridCol w:w="1091"/>
        <w:gridCol w:w="1922"/>
        <w:gridCol w:w="2617"/>
        <w:gridCol w:w="1143"/>
        <w:gridCol w:w="1268"/>
      </w:tblGrid>
      <w:tr w14:paraId="3583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54D272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09" w:type="dxa"/>
            <w:tcBorders>
              <w:top w:val="single" w:color="auto" w:sz="4" w:space="0"/>
              <w:left w:val="single" w:color="auto" w:sz="4" w:space="0"/>
              <w:bottom w:val="single" w:color="auto" w:sz="4" w:space="0"/>
              <w:right w:val="single" w:color="auto" w:sz="4" w:space="0"/>
            </w:tcBorders>
            <w:vAlign w:val="center"/>
          </w:tcPr>
          <w:p w14:paraId="1314601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56" w:type="dxa"/>
            <w:tcBorders>
              <w:top w:val="single" w:color="auto" w:sz="4" w:space="0"/>
              <w:left w:val="single" w:color="auto" w:sz="4" w:space="0"/>
              <w:bottom w:val="single" w:color="auto" w:sz="4" w:space="0"/>
              <w:right w:val="single" w:color="auto" w:sz="4" w:space="0"/>
            </w:tcBorders>
            <w:vAlign w:val="center"/>
          </w:tcPr>
          <w:p w14:paraId="3F1B8B7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091" w:type="dxa"/>
            <w:tcBorders>
              <w:top w:val="single" w:color="auto" w:sz="4" w:space="0"/>
              <w:left w:val="single" w:color="auto" w:sz="4" w:space="0"/>
              <w:bottom w:val="single" w:color="auto" w:sz="4" w:space="0"/>
              <w:right w:val="single" w:color="auto" w:sz="4" w:space="0"/>
            </w:tcBorders>
            <w:vAlign w:val="center"/>
          </w:tcPr>
          <w:p w14:paraId="5CEC0AF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22" w:type="dxa"/>
            <w:tcBorders>
              <w:top w:val="single" w:color="auto" w:sz="4" w:space="0"/>
              <w:left w:val="single" w:color="auto" w:sz="4" w:space="0"/>
              <w:bottom w:val="single" w:color="auto" w:sz="4" w:space="0"/>
              <w:right w:val="single" w:color="auto" w:sz="4" w:space="0"/>
            </w:tcBorders>
            <w:vAlign w:val="center"/>
          </w:tcPr>
          <w:p w14:paraId="6932F22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17" w:type="dxa"/>
            <w:tcBorders>
              <w:top w:val="single" w:color="auto" w:sz="4" w:space="0"/>
              <w:left w:val="single" w:color="auto" w:sz="4" w:space="0"/>
              <w:bottom w:val="single" w:color="auto" w:sz="4" w:space="0"/>
              <w:right w:val="single" w:color="auto" w:sz="4" w:space="0"/>
            </w:tcBorders>
            <w:vAlign w:val="center"/>
          </w:tcPr>
          <w:p w14:paraId="2BE47AF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43" w:type="dxa"/>
            <w:tcBorders>
              <w:top w:val="single" w:color="auto" w:sz="4" w:space="0"/>
              <w:left w:val="single" w:color="auto" w:sz="4" w:space="0"/>
              <w:bottom w:val="single" w:color="auto" w:sz="4" w:space="0"/>
              <w:right w:val="single" w:color="auto" w:sz="4" w:space="0"/>
            </w:tcBorders>
            <w:vAlign w:val="center"/>
          </w:tcPr>
          <w:p w14:paraId="616B58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68" w:type="dxa"/>
            <w:tcBorders>
              <w:top w:val="single" w:color="auto" w:sz="4" w:space="0"/>
              <w:left w:val="single" w:color="auto" w:sz="4" w:space="0"/>
              <w:bottom w:val="single" w:color="auto" w:sz="4" w:space="0"/>
              <w:right w:val="single" w:color="auto" w:sz="4" w:space="0"/>
            </w:tcBorders>
            <w:vAlign w:val="center"/>
          </w:tcPr>
          <w:p w14:paraId="4544950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21D4337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375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2A4C6C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216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1010" w:type="dxa"/>
            <w:vMerge w:val="restart"/>
            <w:tcBorders>
              <w:top w:val="single" w:color="auto" w:sz="4" w:space="0"/>
              <w:left w:val="single" w:color="auto" w:sz="4" w:space="0"/>
              <w:bottom w:val="single" w:color="auto" w:sz="4" w:space="0"/>
              <w:right w:val="single" w:color="auto" w:sz="4" w:space="0"/>
            </w:tcBorders>
          </w:tcPr>
          <w:p w14:paraId="1A50A1D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2402010</w:t>
            </w:r>
          </w:p>
        </w:tc>
        <w:tc>
          <w:tcPr>
            <w:tcW w:w="1609" w:type="dxa"/>
            <w:vMerge w:val="restart"/>
            <w:tcBorders>
              <w:top w:val="single" w:color="auto" w:sz="4" w:space="0"/>
              <w:left w:val="single" w:color="auto" w:sz="4" w:space="0"/>
              <w:bottom w:val="single" w:color="auto" w:sz="4" w:space="0"/>
              <w:right w:val="single" w:color="auto" w:sz="4" w:space="0"/>
            </w:tcBorders>
          </w:tcPr>
          <w:p w14:paraId="04569D00">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建设单位明示或者暗示施工单位使用不合格的建筑材料、建筑构配件和设备</w:t>
            </w:r>
            <w:r>
              <w:rPr>
                <w:rFonts w:hint="eastAsia" w:ascii="宋体" w:cs="宋体"/>
                <w:color w:val="000000"/>
                <w:spacing w:val="8"/>
                <w:kern w:val="0"/>
                <w:szCs w:val="21"/>
                <w:highlight w:val="none"/>
                <w:lang w:eastAsia="zh-CN"/>
              </w:rPr>
              <w:t>的</w:t>
            </w:r>
          </w:p>
        </w:tc>
        <w:tc>
          <w:tcPr>
            <w:tcW w:w="2856" w:type="dxa"/>
            <w:vMerge w:val="restart"/>
            <w:tcBorders>
              <w:top w:val="single" w:color="auto" w:sz="4" w:space="0"/>
              <w:left w:val="single" w:color="auto" w:sz="4" w:space="0"/>
              <w:bottom w:val="single" w:color="auto" w:sz="4" w:space="0"/>
              <w:right w:val="single" w:color="auto" w:sz="4" w:space="0"/>
            </w:tcBorders>
          </w:tcPr>
          <w:p w14:paraId="4FCAE311">
            <w:pPr>
              <w:widowControl/>
              <w:spacing w:line="270" w:lineRule="atLeast"/>
              <w:rPr>
                <w:rFonts w:hint="eastAsia" w:ascii="宋体" w:cs="宋体"/>
                <w:color w:val="000000"/>
                <w:spacing w:val="8"/>
                <w:kern w:val="0"/>
                <w:szCs w:val="21"/>
                <w:highlight w:val="none"/>
              </w:rPr>
            </w:pPr>
            <w:r>
              <w:rPr>
                <w:rFonts w:hint="eastAsia" w:ascii="宋体" w:cs="宋体"/>
                <w:color w:val="000000"/>
                <w:spacing w:val="8"/>
                <w:kern w:val="0"/>
                <w:szCs w:val="21"/>
                <w:highlight w:val="none"/>
              </w:rPr>
              <w:t>《建设工程质量管理条例》第五十六条第(七)项</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rPr>
              <w:t>违反本条例规定，建设单位有下列行为之一的，责令改正，处20万元以上50万元以下的罚款：</w:t>
            </w:r>
          </w:p>
          <w:p w14:paraId="5AC10AE9">
            <w:pPr>
              <w:widowControl/>
              <w:spacing w:line="270" w:lineRule="atLeast"/>
              <w:rPr>
                <w:rFonts w:hint="eastAsia" w:ascii="宋体" w:cs="宋体"/>
                <w:color w:val="000000"/>
                <w:spacing w:val="8"/>
                <w:kern w:val="0"/>
                <w:szCs w:val="21"/>
                <w:highlight w:val="none"/>
              </w:rPr>
            </w:pPr>
            <w:r>
              <w:rPr>
                <w:rFonts w:hint="eastAsia" w:ascii="宋体" w:cs="宋体"/>
                <w:color w:val="000000"/>
                <w:spacing w:val="8"/>
                <w:kern w:val="0"/>
                <w:szCs w:val="21"/>
                <w:highlight w:val="none"/>
              </w:rPr>
              <w:t>（七）明示或者暗示施工单位使用不合格的建筑材料、建筑构配件和设备的；</w:t>
            </w:r>
          </w:p>
          <w:p w14:paraId="1550585A">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《建设工程质量管理条例》第七十三条</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091" w:type="dxa"/>
            <w:tcBorders>
              <w:top w:val="single" w:color="auto" w:sz="4" w:space="0"/>
              <w:left w:val="single" w:color="auto" w:sz="4" w:space="0"/>
              <w:bottom w:val="single" w:color="auto" w:sz="4" w:space="0"/>
              <w:right w:val="single" w:color="auto" w:sz="4" w:space="0"/>
            </w:tcBorders>
            <w:vAlign w:val="center"/>
          </w:tcPr>
          <w:p w14:paraId="627D73A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22" w:type="dxa"/>
            <w:tcBorders>
              <w:top w:val="single" w:color="auto" w:sz="4" w:space="0"/>
              <w:left w:val="single" w:color="auto" w:sz="4" w:space="0"/>
              <w:bottom w:val="single" w:color="auto" w:sz="4" w:space="0"/>
              <w:right w:val="single" w:color="auto" w:sz="4" w:space="0"/>
            </w:tcBorders>
            <w:vAlign w:val="center"/>
          </w:tcPr>
          <w:p w14:paraId="08B785B5">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z w:val="18"/>
                <w:szCs w:val="18"/>
                <w:highlight w:val="none"/>
              </w:rPr>
              <w:t>未涉及结构安全及重要使用功能的</w:t>
            </w:r>
          </w:p>
        </w:tc>
        <w:tc>
          <w:tcPr>
            <w:tcW w:w="2617" w:type="dxa"/>
            <w:tcBorders>
              <w:top w:val="single" w:color="auto" w:sz="4" w:space="0"/>
              <w:left w:val="single" w:color="auto" w:sz="4" w:space="0"/>
              <w:bottom w:val="single" w:color="auto" w:sz="4" w:space="0"/>
              <w:right w:val="single" w:color="auto" w:sz="4" w:space="0"/>
            </w:tcBorders>
            <w:vAlign w:val="center"/>
          </w:tcPr>
          <w:p w14:paraId="58A53B2B">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对建设单位处20万元以上25万元以下的罚款，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对单位直接负责的主管人员和其他直接责任人员处单位罚款数额5%以上6%以下的罚款</w:t>
            </w:r>
          </w:p>
        </w:tc>
        <w:tc>
          <w:tcPr>
            <w:tcW w:w="1143" w:type="dxa"/>
            <w:vMerge w:val="restart"/>
            <w:tcBorders>
              <w:top w:val="single" w:color="auto" w:sz="4" w:space="0"/>
              <w:left w:val="single" w:color="auto" w:sz="4" w:space="0"/>
              <w:bottom w:val="single" w:color="auto" w:sz="4" w:space="0"/>
              <w:right w:val="single" w:color="auto" w:sz="4" w:space="0"/>
            </w:tcBorders>
          </w:tcPr>
          <w:p w14:paraId="66F3B300">
            <w:pPr>
              <w:rPr>
                <w:rFonts w:hint="eastAsia" w:ascii="仿宋_GB2312" w:eastAsia="仿宋_GB2312" w:cs="仿宋_GB2312"/>
                <w:sz w:val="21"/>
                <w:szCs w:val="21"/>
                <w:highlight w:val="none"/>
                <w:vertAlign w:val="baseline"/>
                <w:lang w:val="en-US" w:eastAsia="zh-CN"/>
              </w:rPr>
            </w:pPr>
          </w:p>
        </w:tc>
        <w:tc>
          <w:tcPr>
            <w:tcW w:w="1268" w:type="dxa"/>
            <w:vMerge w:val="restart"/>
            <w:tcBorders>
              <w:top w:val="single" w:color="auto" w:sz="4" w:space="0"/>
              <w:left w:val="single" w:color="auto" w:sz="4" w:space="0"/>
              <w:bottom w:val="single" w:color="auto" w:sz="4" w:space="0"/>
              <w:right w:val="single" w:color="auto" w:sz="4" w:space="0"/>
            </w:tcBorders>
          </w:tcPr>
          <w:p w14:paraId="0587ACC2">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CBC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trPr>
        <w:tc>
          <w:tcPr>
            <w:tcW w:w="1010" w:type="dxa"/>
            <w:vMerge w:val="continue"/>
            <w:tcBorders>
              <w:top w:val="single" w:color="auto" w:sz="4" w:space="0"/>
              <w:left w:val="single" w:color="auto" w:sz="4" w:space="0"/>
              <w:bottom w:val="single" w:color="auto" w:sz="4" w:space="0"/>
              <w:right w:val="single" w:color="auto" w:sz="4" w:space="0"/>
            </w:tcBorders>
          </w:tcPr>
          <w:p w14:paraId="34289853">
            <w:pPr>
              <w:rPr>
                <w:highlight w:val="none"/>
              </w:rPr>
            </w:pPr>
          </w:p>
        </w:tc>
        <w:tc>
          <w:tcPr>
            <w:tcW w:w="1609" w:type="dxa"/>
            <w:vMerge w:val="continue"/>
            <w:tcBorders>
              <w:top w:val="single" w:color="auto" w:sz="4" w:space="0"/>
              <w:left w:val="single" w:color="auto" w:sz="4" w:space="0"/>
              <w:bottom w:val="single" w:color="auto" w:sz="4" w:space="0"/>
              <w:right w:val="single" w:color="auto" w:sz="4" w:space="0"/>
            </w:tcBorders>
          </w:tcPr>
          <w:p w14:paraId="2754096E">
            <w:pPr>
              <w:rPr>
                <w:highlight w:val="none"/>
              </w:rPr>
            </w:pPr>
          </w:p>
        </w:tc>
        <w:tc>
          <w:tcPr>
            <w:tcW w:w="2856" w:type="dxa"/>
            <w:vMerge w:val="continue"/>
            <w:tcBorders>
              <w:top w:val="single" w:color="auto" w:sz="4" w:space="0"/>
              <w:left w:val="single" w:color="auto" w:sz="4" w:space="0"/>
              <w:bottom w:val="single" w:color="auto" w:sz="4" w:space="0"/>
              <w:right w:val="single" w:color="auto" w:sz="4" w:space="0"/>
            </w:tcBorders>
          </w:tcPr>
          <w:p w14:paraId="213DB379">
            <w:pPr>
              <w:rPr>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14:paraId="54BC9EA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2" w:type="dxa"/>
            <w:tcBorders>
              <w:top w:val="single" w:color="auto" w:sz="4" w:space="0"/>
              <w:left w:val="single" w:color="auto" w:sz="4" w:space="0"/>
              <w:bottom w:val="single" w:color="auto" w:sz="4" w:space="0"/>
              <w:right w:val="single" w:color="auto" w:sz="4" w:space="0"/>
            </w:tcBorders>
            <w:vAlign w:val="center"/>
          </w:tcPr>
          <w:p w14:paraId="0D2696BA">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z w:val="18"/>
                <w:szCs w:val="18"/>
                <w:highlight w:val="none"/>
              </w:rPr>
              <w:t>涉及结构安全及重要使用功能的</w:t>
            </w:r>
          </w:p>
        </w:tc>
        <w:tc>
          <w:tcPr>
            <w:tcW w:w="2617" w:type="dxa"/>
            <w:tcBorders>
              <w:top w:val="single" w:color="auto" w:sz="4" w:space="0"/>
              <w:left w:val="single" w:color="auto" w:sz="4" w:space="0"/>
              <w:bottom w:val="single" w:color="auto" w:sz="4" w:space="0"/>
              <w:right w:val="single" w:color="auto" w:sz="4" w:space="0"/>
            </w:tcBorders>
            <w:vAlign w:val="center"/>
          </w:tcPr>
          <w:p w14:paraId="4BB5AFCE">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对建设单位处25万元以上40万元以下的罚款，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对单位直接负责的主管人员和其他直接责任人员处单位罚款数额6%以上8.5%以下的罚款</w:t>
            </w:r>
          </w:p>
        </w:tc>
        <w:tc>
          <w:tcPr>
            <w:tcW w:w="1143" w:type="dxa"/>
            <w:vMerge w:val="continue"/>
            <w:tcBorders>
              <w:top w:val="single" w:color="auto" w:sz="4" w:space="0"/>
              <w:left w:val="single" w:color="auto" w:sz="4" w:space="0"/>
              <w:bottom w:val="single" w:color="auto" w:sz="4" w:space="0"/>
              <w:right w:val="single" w:color="auto" w:sz="4" w:space="0"/>
            </w:tcBorders>
          </w:tcPr>
          <w:p w14:paraId="41B8CD66">
            <w:pPr>
              <w:rPr>
                <w:highlight w:val="none"/>
              </w:rPr>
            </w:pPr>
          </w:p>
        </w:tc>
        <w:tc>
          <w:tcPr>
            <w:tcW w:w="1268" w:type="dxa"/>
            <w:vMerge w:val="continue"/>
            <w:tcBorders>
              <w:top w:val="single" w:color="auto" w:sz="4" w:space="0"/>
              <w:left w:val="single" w:color="auto" w:sz="4" w:space="0"/>
              <w:bottom w:val="single" w:color="auto" w:sz="4" w:space="0"/>
              <w:right w:val="single" w:color="auto" w:sz="4" w:space="0"/>
            </w:tcBorders>
          </w:tcPr>
          <w:p w14:paraId="34E95F9B">
            <w:pPr>
              <w:rPr>
                <w:highlight w:val="none"/>
              </w:rPr>
            </w:pPr>
          </w:p>
        </w:tc>
      </w:tr>
      <w:tr w14:paraId="42ABE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atLeast"/>
        </w:trPr>
        <w:tc>
          <w:tcPr>
            <w:tcW w:w="1010" w:type="dxa"/>
            <w:vMerge w:val="continue"/>
            <w:tcBorders>
              <w:top w:val="single" w:color="auto" w:sz="4" w:space="0"/>
              <w:left w:val="single" w:color="auto" w:sz="4" w:space="0"/>
              <w:bottom w:val="single" w:color="auto" w:sz="4" w:space="0"/>
              <w:right w:val="single" w:color="auto" w:sz="4" w:space="0"/>
            </w:tcBorders>
          </w:tcPr>
          <w:p w14:paraId="010790FB">
            <w:pPr>
              <w:rPr>
                <w:highlight w:val="none"/>
              </w:rPr>
            </w:pPr>
          </w:p>
        </w:tc>
        <w:tc>
          <w:tcPr>
            <w:tcW w:w="1609" w:type="dxa"/>
            <w:vMerge w:val="continue"/>
            <w:tcBorders>
              <w:top w:val="single" w:color="auto" w:sz="4" w:space="0"/>
              <w:left w:val="single" w:color="auto" w:sz="4" w:space="0"/>
              <w:bottom w:val="single" w:color="auto" w:sz="4" w:space="0"/>
              <w:right w:val="single" w:color="auto" w:sz="4" w:space="0"/>
            </w:tcBorders>
          </w:tcPr>
          <w:p w14:paraId="56250C40">
            <w:pPr>
              <w:rPr>
                <w:highlight w:val="none"/>
              </w:rPr>
            </w:pPr>
          </w:p>
        </w:tc>
        <w:tc>
          <w:tcPr>
            <w:tcW w:w="2856" w:type="dxa"/>
            <w:vMerge w:val="continue"/>
            <w:tcBorders>
              <w:top w:val="single" w:color="auto" w:sz="4" w:space="0"/>
              <w:left w:val="single" w:color="auto" w:sz="4" w:space="0"/>
              <w:bottom w:val="single" w:color="auto" w:sz="4" w:space="0"/>
              <w:right w:val="single" w:color="auto" w:sz="4" w:space="0"/>
            </w:tcBorders>
          </w:tcPr>
          <w:p w14:paraId="076DEB5F">
            <w:pPr>
              <w:rPr>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14:paraId="2696681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2" w:type="dxa"/>
            <w:tcBorders>
              <w:top w:val="single" w:color="auto" w:sz="4" w:space="0"/>
              <w:left w:val="single" w:color="auto" w:sz="4" w:space="0"/>
              <w:bottom w:val="single" w:color="auto" w:sz="4" w:space="0"/>
              <w:right w:val="single" w:color="auto" w:sz="4" w:space="0"/>
            </w:tcBorders>
            <w:vAlign w:val="center"/>
          </w:tcPr>
          <w:p w14:paraId="5A291312">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z w:val="18"/>
                <w:szCs w:val="18"/>
                <w:highlight w:val="none"/>
                <w:lang w:eastAsia="zh-CN"/>
              </w:rPr>
              <w:t>涉及结构安全及重要使用功能，且造成严重缺陷，经返修和加固处理仍不能满足安全使用要求的；或造成质量安全事故的</w:t>
            </w:r>
          </w:p>
        </w:tc>
        <w:tc>
          <w:tcPr>
            <w:tcW w:w="2617" w:type="dxa"/>
            <w:tcBorders>
              <w:top w:val="single" w:color="auto" w:sz="4" w:space="0"/>
              <w:left w:val="single" w:color="auto" w:sz="4" w:space="0"/>
              <w:bottom w:val="single" w:color="auto" w:sz="4" w:space="0"/>
              <w:right w:val="single" w:color="auto" w:sz="4" w:space="0"/>
            </w:tcBorders>
            <w:vAlign w:val="center"/>
          </w:tcPr>
          <w:p w14:paraId="49F28B4B">
            <w:pPr>
              <w:widowControl/>
              <w:spacing w:line="320" w:lineRule="exact"/>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对建设单位处40万元以上50万元以下的罚款，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对单位直接负责的主管人员和其他直接责任人员处单位罚款数额8.5%以上10%以下的罚款</w:t>
            </w:r>
          </w:p>
        </w:tc>
        <w:tc>
          <w:tcPr>
            <w:tcW w:w="1143" w:type="dxa"/>
            <w:vMerge w:val="continue"/>
            <w:tcBorders>
              <w:top w:val="single" w:color="auto" w:sz="4" w:space="0"/>
              <w:left w:val="single" w:color="auto" w:sz="4" w:space="0"/>
              <w:bottom w:val="single" w:color="auto" w:sz="4" w:space="0"/>
              <w:right w:val="single" w:color="auto" w:sz="4" w:space="0"/>
            </w:tcBorders>
          </w:tcPr>
          <w:p w14:paraId="237948D5">
            <w:pPr>
              <w:rPr>
                <w:highlight w:val="none"/>
              </w:rPr>
            </w:pPr>
          </w:p>
        </w:tc>
        <w:tc>
          <w:tcPr>
            <w:tcW w:w="1268" w:type="dxa"/>
            <w:vMerge w:val="continue"/>
            <w:tcBorders>
              <w:top w:val="single" w:color="auto" w:sz="4" w:space="0"/>
              <w:left w:val="single" w:color="auto" w:sz="4" w:space="0"/>
              <w:bottom w:val="single" w:color="auto" w:sz="4" w:space="0"/>
              <w:right w:val="single" w:color="auto" w:sz="4" w:space="0"/>
            </w:tcBorders>
          </w:tcPr>
          <w:p w14:paraId="4F237F1E">
            <w:pPr>
              <w:rPr>
                <w:highlight w:val="none"/>
              </w:rPr>
            </w:pPr>
          </w:p>
        </w:tc>
      </w:tr>
    </w:tbl>
    <w:p w14:paraId="1AC956E8">
      <w:pPr>
        <w:rPr>
          <w:b/>
          <w:bCs/>
          <w:highlight w:val="none"/>
        </w:rPr>
      </w:pPr>
      <w:r>
        <w:rPr>
          <w:b/>
          <w:bCs/>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350"/>
        <w:gridCol w:w="2850"/>
        <w:gridCol w:w="1195"/>
        <w:gridCol w:w="1574"/>
        <w:gridCol w:w="2908"/>
        <w:gridCol w:w="1165"/>
        <w:gridCol w:w="1464"/>
      </w:tblGrid>
      <w:tr w14:paraId="0B65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28B46C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6DB78C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50" w:type="dxa"/>
            <w:tcBorders>
              <w:top w:val="single" w:color="auto" w:sz="4" w:space="0"/>
              <w:left w:val="single" w:color="auto" w:sz="4" w:space="0"/>
              <w:bottom w:val="single" w:color="auto" w:sz="4" w:space="0"/>
              <w:right w:val="single" w:color="auto" w:sz="4" w:space="0"/>
            </w:tcBorders>
            <w:vAlign w:val="center"/>
          </w:tcPr>
          <w:p w14:paraId="5FD9B33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95" w:type="dxa"/>
            <w:tcBorders>
              <w:top w:val="single" w:color="auto" w:sz="4" w:space="0"/>
              <w:left w:val="single" w:color="auto" w:sz="4" w:space="0"/>
              <w:bottom w:val="single" w:color="auto" w:sz="4" w:space="0"/>
              <w:right w:val="single" w:color="auto" w:sz="4" w:space="0"/>
            </w:tcBorders>
            <w:vAlign w:val="center"/>
          </w:tcPr>
          <w:p w14:paraId="2C271B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74" w:type="dxa"/>
            <w:tcBorders>
              <w:top w:val="single" w:color="auto" w:sz="4" w:space="0"/>
              <w:left w:val="single" w:color="auto" w:sz="4" w:space="0"/>
              <w:bottom w:val="single" w:color="auto" w:sz="4" w:space="0"/>
              <w:right w:val="single" w:color="auto" w:sz="4" w:space="0"/>
            </w:tcBorders>
            <w:vAlign w:val="center"/>
          </w:tcPr>
          <w:p w14:paraId="7AC8292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08" w:type="dxa"/>
            <w:tcBorders>
              <w:top w:val="single" w:color="auto" w:sz="4" w:space="0"/>
              <w:left w:val="single" w:color="auto" w:sz="4" w:space="0"/>
              <w:bottom w:val="single" w:color="auto" w:sz="4" w:space="0"/>
              <w:right w:val="single" w:color="auto" w:sz="4" w:space="0"/>
            </w:tcBorders>
            <w:vAlign w:val="center"/>
          </w:tcPr>
          <w:p w14:paraId="0C8C378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65" w:type="dxa"/>
            <w:tcBorders>
              <w:top w:val="single" w:color="auto" w:sz="4" w:space="0"/>
              <w:left w:val="single" w:color="auto" w:sz="4" w:space="0"/>
              <w:bottom w:val="single" w:color="auto" w:sz="4" w:space="0"/>
              <w:right w:val="single" w:color="auto" w:sz="4" w:space="0"/>
            </w:tcBorders>
            <w:vAlign w:val="center"/>
          </w:tcPr>
          <w:p w14:paraId="060983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464" w:type="dxa"/>
            <w:tcBorders>
              <w:top w:val="single" w:color="auto" w:sz="4" w:space="0"/>
              <w:left w:val="single" w:color="auto" w:sz="4" w:space="0"/>
              <w:bottom w:val="single" w:color="auto" w:sz="4" w:space="0"/>
              <w:right w:val="single" w:color="auto" w:sz="4" w:space="0"/>
            </w:tcBorders>
            <w:vAlign w:val="center"/>
          </w:tcPr>
          <w:p w14:paraId="7BD732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104461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7146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B0E688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9B9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trPr>
        <w:tc>
          <w:tcPr>
            <w:tcW w:w="1010" w:type="dxa"/>
            <w:vMerge w:val="restart"/>
            <w:tcBorders>
              <w:top w:val="single" w:color="auto" w:sz="4" w:space="0"/>
              <w:left w:val="single" w:color="auto" w:sz="4" w:space="0"/>
              <w:bottom w:val="single" w:color="auto" w:sz="4" w:space="0"/>
              <w:right w:val="single" w:color="auto" w:sz="4" w:space="0"/>
            </w:tcBorders>
          </w:tcPr>
          <w:p w14:paraId="3D831C15">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2402011</w:t>
            </w:r>
          </w:p>
        </w:tc>
        <w:tc>
          <w:tcPr>
            <w:tcW w:w="1350" w:type="dxa"/>
            <w:vMerge w:val="restart"/>
            <w:tcBorders>
              <w:top w:val="single" w:color="auto" w:sz="4" w:space="0"/>
              <w:left w:val="single" w:color="auto" w:sz="4" w:space="0"/>
              <w:bottom w:val="single" w:color="auto" w:sz="4" w:space="0"/>
              <w:right w:val="single" w:color="auto" w:sz="4" w:space="0"/>
            </w:tcBorders>
          </w:tcPr>
          <w:p w14:paraId="271B6F20">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建设单位未按照国家规定将竣工验收报告、有关认可文件或者准许使用文件报送备案</w:t>
            </w:r>
            <w:r>
              <w:rPr>
                <w:rFonts w:hint="eastAsia" w:ascii="宋体" w:cs="宋体"/>
                <w:color w:val="000000"/>
                <w:spacing w:val="8"/>
                <w:kern w:val="0"/>
                <w:szCs w:val="21"/>
                <w:highlight w:val="none"/>
                <w:lang w:eastAsia="zh-CN"/>
              </w:rPr>
              <w:t>的</w:t>
            </w:r>
          </w:p>
        </w:tc>
        <w:tc>
          <w:tcPr>
            <w:tcW w:w="2850" w:type="dxa"/>
            <w:vMerge w:val="restart"/>
            <w:tcBorders>
              <w:top w:val="single" w:color="auto" w:sz="4" w:space="0"/>
              <w:left w:val="single" w:color="auto" w:sz="4" w:space="0"/>
              <w:bottom w:val="single" w:color="auto" w:sz="4" w:space="0"/>
              <w:right w:val="single" w:color="auto" w:sz="4" w:space="0"/>
            </w:tcBorders>
          </w:tcPr>
          <w:p w14:paraId="55CF0EA2">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《建设工程质量管理条例》第五十六条第(八)项</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违反本条例规定，建设单位有下列行为之一的，责令改正，处20万元以上50万元以下的罚款：</w:t>
            </w:r>
          </w:p>
          <w:p w14:paraId="65E410D7">
            <w:pPr>
              <w:widowControl/>
              <w:spacing w:line="270" w:lineRule="atLeast"/>
              <w:rPr>
                <w:rFonts w:hint="eastAsia" w:ascii="宋体" w:cs="宋体"/>
                <w:color w:val="000000"/>
                <w:spacing w:val="8"/>
                <w:kern w:val="0"/>
                <w:szCs w:val="21"/>
                <w:highlight w:val="none"/>
              </w:rPr>
            </w:pPr>
            <w:r>
              <w:rPr>
                <w:rFonts w:hint="eastAsia" w:ascii="宋体" w:cs="宋体"/>
                <w:color w:val="000000"/>
                <w:spacing w:val="8"/>
                <w:kern w:val="0"/>
                <w:szCs w:val="21"/>
                <w:highlight w:val="none"/>
              </w:rPr>
              <w:t>（八）未按照国家规定将竣工验收报告、有关认可文件或者准许使用文件报送备案的。</w:t>
            </w:r>
          </w:p>
          <w:p w14:paraId="621E655C">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《建设工程质量管理条例》第七十三条</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195" w:type="dxa"/>
            <w:tcBorders>
              <w:top w:val="single" w:color="auto" w:sz="4" w:space="0"/>
              <w:left w:val="single" w:color="auto" w:sz="4" w:space="0"/>
              <w:bottom w:val="single" w:color="auto" w:sz="4" w:space="0"/>
              <w:right w:val="single" w:color="auto" w:sz="4" w:space="0"/>
            </w:tcBorders>
            <w:vAlign w:val="center"/>
          </w:tcPr>
          <w:p w14:paraId="3F4749C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74" w:type="dxa"/>
            <w:tcBorders>
              <w:top w:val="single" w:color="auto" w:sz="4" w:space="0"/>
              <w:left w:val="single" w:color="auto" w:sz="4" w:space="0"/>
              <w:bottom w:val="single" w:color="auto" w:sz="4" w:space="0"/>
              <w:right w:val="single" w:color="auto" w:sz="4" w:space="0"/>
            </w:tcBorders>
            <w:vAlign w:val="center"/>
          </w:tcPr>
          <w:p w14:paraId="265D8ABE">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报送材料不完整的但未投入使用的</w:t>
            </w:r>
          </w:p>
        </w:tc>
        <w:tc>
          <w:tcPr>
            <w:tcW w:w="2908" w:type="dxa"/>
            <w:tcBorders>
              <w:top w:val="single" w:color="auto" w:sz="4" w:space="0"/>
              <w:left w:val="single" w:color="auto" w:sz="4" w:space="0"/>
              <w:bottom w:val="single" w:color="auto" w:sz="4" w:space="0"/>
              <w:right w:val="single" w:color="auto" w:sz="4" w:space="0"/>
            </w:tcBorders>
          </w:tcPr>
          <w:p w14:paraId="7DD4CD6D">
            <w:pPr>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对建设单位处20万元以上25万元以下的罚款，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对单位直接负责的主管人员和其他直接责任人员处单位罚款数额5%以上6.5%以下的罚款</w:t>
            </w:r>
          </w:p>
        </w:tc>
        <w:tc>
          <w:tcPr>
            <w:tcW w:w="1165" w:type="dxa"/>
            <w:vMerge w:val="restart"/>
            <w:tcBorders>
              <w:top w:val="single" w:color="auto" w:sz="4" w:space="0"/>
              <w:left w:val="single" w:color="auto" w:sz="4" w:space="0"/>
              <w:bottom w:val="single" w:color="auto" w:sz="4" w:space="0"/>
              <w:right w:val="single" w:color="auto" w:sz="4" w:space="0"/>
            </w:tcBorders>
          </w:tcPr>
          <w:p w14:paraId="47A5119E">
            <w:pPr>
              <w:rPr>
                <w:rFonts w:hint="eastAsia" w:ascii="仿宋_GB2312" w:eastAsia="仿宋_GB2312" w:cs="仿宋_GB2312"/>
                <w:sz w:val="21"/>
                <w:szCs w:val="21"/>
                <w:highlight w:val="none"/>
                <w:vertAlign w:val="baseline"/>
                <w:lang w:val="en-US" w:eastAsia="zh-CN"/>
              </w:rPr>
            </w:pPr>
          </w:p>
        </w:tc>
        <w:tc>
          <w:tcPr>
            <w:tcW w:w="1464" w:type="dxa"/>
            <w:vMerge w:val="restart"/>
            <w:tcBorders>
              <w:top w:val="single" w:color="auto" w:sz="4" w:space="0"/>
              <w:left w:val="single" w:color="auto" w:sz="4" w:space="0"/>
              <w:bottom w:val="single" w:color="auto" w:sz="4" w:space="0"/>
              <w:right w:val="single" w:color="auto" w:sz="4" w:space="0"/>
            </w:tcBorders>
          </w:tcPr>
          <w:p w14:paraId="321EC30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09B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1010" w:type="dxa"/>
            <w:vMerge w:val="continue"/>
            <w:tcBorders>
              <w:top w:val="single" w:color="auto" w:sz="4" w:space="0"/>
              <w:left w:val="single" w:color="auto" w:sz="4" w:space="0"/>
              <w:bottom w:val="single" w:color="auto" w:sz="4" w:space="0"/>
              <w:right w:val="single" w:color="auto" w:sz="4" w:space="0"/>
            </w:tcBorders>
          </w:tcPr>
          <w:p w14:paraId="0158A053">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7A1FB88F">
            <w:pPr>
              <w:rPr>
                <w:highlight w:val="none"/>
              </w:rPr>
            </w:pPr>
          </w:p>
        </w:tc>
        <w:tc>
          <w:tcPr>
            <w:tcW w:w="2850" w:type="dxa"/>
            <w:vMerge w:val="continue"/>
            <w:tcBorders>
              <w:top w:val="single" w:color="auto" w:sz="4" w:space="0"/>
              <w:left w:val="single" w:color="auto" w:sz="4" w:space="0"/>
              <w:bottom w:val="single" w:color="auto" w:sz="4" w:space="0"/>
              <w:right w:val="single" w:color="auto" w:sz="4" w:space="0"/>
            </w:tcBorders>
          </w:tcPr>
          <w:p w14:paraId="706D2558">
            <w:pPr>
              <w:rPr>
                <w:highlight w:val="none"/>
              </w:rPr>
            </w:pPr>
          </w:p>
        </w:tc>
        <w:tc>
          <w:tcPr>
            <w:tcW w:w="1195" w:type="dxa"/>
            <w:tcBorders>
              <w:top w:val="single" w:color="auto" w:sz="4" w:space="0"/>
              <w:left w:val="single" w:color="auto" w:sz="4" w:space="0"/>
              <w:bottom w:val="single" w:color="auto" w:sz="4" w:space="0"/>
              <w:right w:val="single" w:color="auto" w:sz="4" w:space="0"/>
            </w:tcBorders>
            <w:vAlign w:val="center"/>
          </w:tcPr>
          <w:p w14:paraId="359F523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4" w:type="dxa"/>
            <w:tcBorders>
              <w:top w:val="single" w:color="auto" w:sz="4" w:space="0"/>
              <w:left w:val="single" w:color="auto" w:sz="4" w:space="0"/>
              <w:bottom w:val="single" w:color="auto" w:sz="4" w:space="0"/>
              <w:right w:val="single" w:color="auto" w:sz="4" w:space="0"/>
            </w:tcBorders>
            <w:vAlign w:val="center"/>
          </w:tcPr>
          <w:p w14:paraId="4ADFA683">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未报送材料但未投入使用的</w:t>
            </w:r>
          </w:p>
        </w:tc>
        <w:tc>
          <w:tcPr>
            <w:tcW w:w="2908" w:type="dxa"/>
            <w:tcBorders>
              <w:top w:val="single" w:color="auto" w:sz="4" w:space="0"/>
              <w:left w:val="single" w:color="auto" w:sz="4" w:space="0"/>
              <w:bottom w:val="single" w:color="auto" w:sz="4" w:space="0"/>
              <w:right w:val="single" w:color="auto" w:sz="4" w:space="0"/>
            </w:tcBorders>
            <w:vAlign w:val="center"/>
          </w:tcPr>
          <w:p w14:paraId="64046FF4">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对建设单位处25万元以上40万元以下的罚款，对单位直接负责的主管人员和其他直接责任人员处单位罚款数额</w:t>
            </w:r>
            <w:r>
              <w:rPr>
                <w:rFonts w:hint="eastAsia" w:ascii="宋体" w:cs="宋体"/>
                <w:color w:val="000000"/>
                <w:spacing w:val="8"/>
                <w:kern w:val="0"/>
                <w:sz w:val="18"/>
                <w:szCs w:val="18"/>
                <w:highlight w:val="none"/>
                <w:lang w:eastAsia="zh-CN"/>
              </w:rPr>
              <w:t>6%</w:t>
            </w:r>
            <w:r>
              <w:rPr>
                <w:rFonts w:hint="eastAsia" w:ascii="宋体" w:cs="宋体"/>
                <w:color w:val="000000"/>
                <w:spacing w:val="8"/>
                <w:kern w:val="0"/>
                <w:sz w:val="18"/>
                <w:szCs w:val="18"/>
                <w:highlight w:val="none"/>
              </w:rPr>
              <w:t>点五以上</w:t>
            </w:r>
            <w:r>
              <w:rPr>
                <w:rFonts w:hint="eastAsia" w:ascii="宋体" w:cs="宋体"/>
                <w:color w:val="000000"/>
                <w:spacing w:val="8"/>
                <w:kern w:val="0"/>
                <w:sz w:val="18"/>
                <w:szCs w:val="18"/>
                <w:highlight w:val="none"/>
                <w:lang w:eastAsia="zh-CN"/>
              </w:rPr>
              <w:t>8%</w:t>
            </w:r>
            <w:r>
              <w:rPr>
                <w:rFonts w:hint="eastAsia" w:ascii="宋体" w:cs="宋体"/>
                <w:color w:val="000000"/>
                <w:spacing w:val="8"/>
                <w:kern w:val="0"/>
                <w:sz w:val="18"/>
                <w:szCs w:val="18"/>
                <w:highlight w:val="none"/>
              </w:rPr>
              <w:t>点五以下的罚款</w:t>
            </w:r>
          </w:p>
        </w:tc>
        <w:tc>
          <w:tcPr>
            <w:tcW w:w="1165" w:type="dxa"/>
            <w:vMerge w:val="continue"/>
            <w:tcBorders>
              <w:top w:val="single" w:color="auto" w:sz="4" w:space="0"/>
              <w:left w:val="single" w:color="auto" w:sz="4" w:space="0"/>
              <w:bottom w:val="single" w:color="auto" w:sz="4" w:space="0"/>
              <w:right w:val="single" w:color="auto" w:sz="4" w:space="0"/>
            </w:tcBorders>
          </w:tcPr>
          <w:p w14:paraId="38684746">
            <w:pPr>
              <w:rPr>
                <w:highlight w:val="none"/>
              </w:rPr>
            </w:pPr>
          </w:p>
        </w:tc>
        <w:tc>
          <w:tcPr>
            <w:tcW w:w="1464" w:type="dxa"/>
            <w:vMerge w:val="continue"/>
            <w:tcBorders>
              <w:top w:val="single" w:color="auto" w:sz="4" w:space="0"/>
              <w:left w:val="single" w:color="auto" w:sz="4" w:space="0"/>
              <w:bottom w:val="single" w:color="auto" w:sz="4" w:space="0"/>
              <w:right w:val="single" w:color="auto" w:sz="4" w:space="0"/>
            </w:tcBorders>
          </w:tcPr>
          <w:p w14:paraId="25CFCE16">
            <w:pPr>
              <w:rPr>
                <w:highlight w:val="none"/>
              </w:rPr>
            </w:pPr>
          </w:p>
        </w:tc>
      </w:tr>
      <w:tr w14:paraId="4FD5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E6C6D58">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155CE6DC">
            <w:pPr>
              <w:rPr>
                <w:highlight w:val="none"/>
              </w:rPr>
            </w:pPr>
          </w:p>
        </w:tc>
        <w:tc>
          <w:tcPr>
            <w:tcW w:w="2850" w:type="dxa"/>
            <w:vMerge w:val="continue"/>
            <w:tcBorders>
              <w:top w:val="single" w:color="auto" w:sz="4" w:space="0"/>
              <w:left w:val="single" w:color="auto" w:sz="4" w:space="0"/>
              <w:bottom w:val="single" w:color="auto" w:sz="4" w:space="0"/>
              <w:right w:val="single" w:color="auto" w:sz="4" w:space="0"/>
            </w:tcBorders>
          </w:tcPr>
          <w:p w14:paraId="20D0D122">
            <w:pPr>
              <w:rPr>
                <w:highlight w:val="none"/>
              </w:rPr>
            </w:pPr>
          </w:p>
        </w:tc>
        <w:tc>
          <w:tcPr>
            <w:tcW w:w="1195" w:type="dxa"/>
            <w:tcBorders>
              <w:top w:val="single" w:color="auto" w:sz="4" w:space="0"/>
              <w:left w:val="single" w:color="auto" w:sz="4" w:space="0"/>
              <w:bottom w:val="single" w:color="auto" w:sz="4" w:space="0"/>
              <w:right w:val="single" w:color="auto" w:sz="4" w:space="0"/>
            </w:tcBorders>
            <w:vAlign w:val="center"/>
          </w:tcPr>
          <w:p w14:paraId="3C75767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4" w:type="dxa"/>
            <w:tcBorders>
              <w:top w:val="single" w:color="auto" w:sz="4" w:space="0"/>
              <w:left w:val="single" w:color="auto" w:sz="4" w:space="0"/>
              <w:bottom w:val="single" w:color="auto" w:sz="4" w:space="0"/>
              <w:right w:val="single" w:color="auto" w:sz="4" w:space="0"/>
            </w:tcBorders>
            <w:vAlign w:val="center"/>
          </w:tcPr>
          <w:p w14:paraId="619BD489">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已经投入使用的</w:t>
            </w:r>
          </w:p>
        </w:tc>
        <w:tc>
          <w:tcPr>
            <w:tcW w:w="2908" w:type="dxa"/>
            <w:tcBorders>
              <w:top w:val="single" w:color="auto" w:sz="4" w:space="0"/>
              <w:left w:val="single" w:color="auto" w:sz="4" w:space="0"/>
              <w:bottom w:val="single" w:color="auto" w:sz="4" w:space="0"/>
              <w:right w:val="single" w:color="auto" w:sz="4" w:space="0"/>
            </w:tcBorders>
            <w:vAlign w:val="center"/>
          </w:tcPr>
          <w:p w14:paraId="2BACED5C">
            <w:pPr>
              <w:widowControl/>
              <w:spacing w:line="320" w:lineRule="exact"/>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spacing w:val="8"/>
                <w:kern w:val="0"/>
                <w:sz w:val="18"/>
                <w:szCs w:val="18"/>
                <w:highlight w:val="none"/>
              </w:rPr>
              <w:t>对建设单位处40万元以上50万元以下的罚款，</w:t>
            </w:r>
            <w:r>
              <w:rPr>
                <w:rFonts w:hint="eastAsia" w:ascii="宋体" w:cs="宋体"/>
                <w:color w:val="000000"/>
                <w:spacing w:val="8"/>
                <w:kern w:val="0"/>
                <w:sz w:val="18"/>
                <w:szCs w:val="18"/>
                <w:highlight w:val="none"/>
                <w:lang w:eastAsia="zh-CN"/>
              </w:rPr>
              <w:t>对单位直接负责的主管人员和其他直接责任人员处单位罚款数额8.5%以上10%以下的罚款</w:t>
            </w:r>
          </w:p>
        </w:tc>
        <w:tc>
          <w:tcPr>
            <w:tcW w:w="1165" w:type="dxa"/>
            <w:vMerge w:val="continue"/>
            <w:tcBorders>
              <w:top w:val="single" w:color="auto" w:sz="4" w:space="0"/>
              <w:left w:val="single" w:color="auto" w:sz="4" w:space="0"/>
              <w:bottom w:val="single" w:color="auto" w:sz="4" w:space="0"/>
              <w:right w:val="single" w:color="auto" w:sz="4" w:space="0"/>
            </w:tcBorders>
          </w:tcPr>
          <w:p w14:paraId="032983CE">
            <w:pPr>
              <w:rPr>
                <w:highlight w:val="none"/>
              </w:rPr>
            </w:pPr>
          </w:p>
        </w:tc>
        <w:tc>
          <w:tcPr>
            <w:tcW w:w="1464" w:type="dxa"/>
            <w:vMerge w:val="continue"/>
            <w:tcBorders>
              <w:top w:val="single" w:color="auto" w:sz="4" w:space="0"/>
              <w:left w:val="single" w:color="auto" w:sz="4" w:space="0"/>
              <w:bottom w:val="single" w:color="auto" w:sz="4" w:space="0"/>
              <w:right w:val="single" w:color="auto" w:sz="4" w:space="0"/>
            </w:tcBorders>
          </w:tcPr>
          <w:p w14:paraId="643E33DB">
            <w:pPr>
              <w:rPr>
                <w:highlight w:val="none"/>
              </w:rPr>
            </w:pPr>
          </w:p>
        </w:tc>
      </w:tr>
    </w:tbl>
    <w:p w14:paraId="3D316195">
      <w:pPr>
        <w:pStyle w:val="9"/>
        <w:ind w:left="0" w:leftChars="0" w:firstLine="0" w:firstLineChars="0"/>
        <w:rPr>
          <w:b/>
          <w:bCs/>
          <w:highlight w:val="none"/>
        </w:rPr>
      </w:pPr>
      <w:r>
        <w:rPr>
          <w:b/>
          <w:bCs/>
          <w:highlight w:val="none"/>
        </w:rPr>
        <w:br w:type="page"/>
      </w:r>
    </w:p>
    <w:p w14:paraId="614690CD">
      <w:pPr>
        <w:pStyle w:val="9"/>
        <w:ind w:left="0" w:leftChars="0" w:firstLine="0" w:firstLineChars="0"/>
        <w:rPr>
          <w:b/>
          <w:bCs/>
          <w:highlight w:val="none"/>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350"/>
        <w:gridCol w:w="2539"/>
        <w:gridCol w:w="1188"/>
        <w:gridCol w:w="1463"/>
        <w:gridCol w:w="3579"/>
        <w:gridCol w:w="1200"/>
        <w:gridCol w:w="1175"/>
      </w:tblGrid>
      <w:tr w14:paraId="3CB4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0EB37A6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2521321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39" w:type="dxa"/>
            <w:tcBorders>
              <w:top w:val="single" w:color="auto" w:sz="4" w:space="0"/>
              <w:left w:val="single" w:color="auto" w:sz="4" w:space="0"/>
              <w:bottom w:val="single" w:color="auto" w:sz="4" w:space="0"/>
              <w:right w:val="single" w:color="auto" w:sz="4" w:space="0"/>
            </w:tcBorders>
            <w:vAlign w:val="center"/>
          </w:tcPr>
          <w:p w14:paraId="0FFBF6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88" w:type="dxa"/>
            <w:tcBorders>
              <w:top w:val="single" w:color="auto" w:sz="4" w:space="0"/>
              <w:left w:val="single" w:color="auto" w:sz="4" w:space="0"/>
              <w:bottom w:val="single" w:color="auto" w:sz="4" w:space="0"/>
              <w:right w:val="single" w:color="auto" w:sz="4" w:space="0"/>
            </w:tcBorders>
            <w:vAlign w:val="center"/>
          </w:tcPr>
          <w:p w14:paraId="4A3A02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63" w:type="dxa"/>
            <w:tcBorders>
              <w:top w:val="single" w:color="auto" w:sz="4" w:space="0"/>
              <w:left w:val="single" w:color="auto" w:sz="4" w:space="0"/>
              <w:bottom w:val="single" w:color="auto" w:sz="4" w:space="0"/>
              <w:right w:val="single" w:color="auto" w:sz="4" w:space="0"/>
            </w:tcBorders>
            <w:vAlign w:val="center"/>
          </w:tcPr>
          <w:p w14:paraId="1F9E372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579" w:type="dxa"/>
            <w:tcBorders>
              <w:top w:val="single" w:color="auto" w:sz="4" w:space="0"/>
              <w:left w:val="single" w:color="auto" w:sz="4" w:space="0"/>
              <w:bottom w:val="single" w:color="auto" w:sz="4" w:space="0"/>
              <w:right w:val="single" w:color="auto" w:sz="4" w:space="0"/>
            </w:tcBorders>
            <w:vAlign w:val="center"/>
          </w:tcPr>
          <w:p w14:paraId="665B67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630112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75" w:type="dxa"/>
            <w:tcBorders>
              <w:top w:val="single" w:color="auto" w:sz="4" w:space="0"/>
              <w:left w:val="single" w:color="auto" w:sz="4" w:space="0"/>
              <w:bottom w:val="single" w:color="auto" w:sz="4" w:space="0"/>
              <w:right w:val="single" w:color="auto" w:sz="4" w:space="0"/>
            </w:tcBorders>
            <w:vAlign w:val="center"/>
          </w:tcPr>
          <w:p w14:paraId="21748B2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B8E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DD4C4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D992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1022" w:type="dxa"/>
            <w:vMerge w:val="restart"/>
            <w:tcBorders>
              <w:top w:val="single" w:color="auto" w:sz="4" w:space="0"/>
              <w:left w:val="single" w:color="auto" w:sz="4" w:space="0"/>
              <w:bottom w:val="single" w:color="auto" w:sz="4" w:space="0"/>
              <w:right w:val="single" w:color="auto" w:sz="4" w:space="0"/>
            </w:tcBorders>
          </w:tcPr>
          <w:p w14:paraId="6082F06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2402012</w:t>
            </w:r>
          </w:p>
        </w:tc>
        <w:tc>
          <w:tcPr>
            <w:tcW w:w="1350" w:type="dxa"/>
            <w:vMerge w:val="restart"/>
            <w:tcBorders>
              <w:top w:val="single" w:color="auto" w:sz="4" w:space="0"/>
              <w:left w:val="single" w:color="auto" w:sz="4" w:space="0"/>
              <w:bottom w:val="single" w:color="auto" w:sz="4" w:space="0"/>
              <w:right w:val="single" w:color="auto" w:sz="4" w:space="0"/>
            </w:tcBorders>
          </w:tcPr>
          <w:p w14:paraId="1C280CF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建设单位未组织竣工验收，擅自交付使用</w:t>
            </w:r>
            <w:r>
              <w:rPr>
                <w:rFonts w:hint="eastAsia" w:ascii="宋体" w:cs="宋体"/>
                <w:color w:val="000000"/>
                <w:spacing w:val="8"/>
                <w:kern w:val="0"/>
                <w:szCs w:val="21"/>
                <w:highlight w:val="none"/>
                <w:lang w:eastAsia="zh-CN"/>
              </w:rPr>
              <w:t>的</w:t>
            </w:r>
          </w:p>
        </w:tc>
        <w:tc>
          <w:tcPr>
            <w:tcW w:w="2539" w:type="dxa"/>
            <w:vMerge w:val="restart"/>
            <w:tcBorders>
              <w:top w:val="single" w:color="auto" w:sz="4" w:space="0"/>
              <w:left w:val="single" w:color="auto" w:sz="4" w:space="0"/>
              <w:bottom w:val="single" w:color="auto" w:sz="4" w:space="0"/>
              <w:right w:val="single" w:color="auto" w:sz="4" w:space="0"/>
            </w:tcBorders>
          </w:tcPr>
          <w:p w14:paraId="72374C73">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《建设工程质量管理条例》第五十八条第(一)项</w:t>
            </w:r>
          </w:p>
          <w:p w14:paraId="6C98BC52">
            <w:pPr>
              <w:rPr>
                <w:rFonts w:hint="eastAsia" w:ascii="宋体" w:eastAsia="宋体" w:cs="宋体"/>
                <w:color w:val="000000"/>
                <w:spacing w:val="8"/>
                <w:kern w:val="0"/>
                <w:szCs w:val="21"/>
                <w:highlight w:val="none"/>
                <w:lang w:eastAsia="zh-CN"/>
              </w:rPr>
            </w:pPr>
            <w:r>
              <w:rPr>
                <w:rFonts w:hint="eastAsia" w:ascii="宋体" w:cs="宋体"/>
                <w:color w:val="000000"/>
                <w:spacing w:val="8"/>
                <w:kern w:val="0"/>
                <w:szCs w:val="21"/>
                <w:highlight w:val="none"/>
                <w:lang w:eastAsia="zh-CN"/>
              </w:rPr>
              <w:t>违反本条例规定，建设单位有下列行为之一的，责令改正，处工程合同价款2%以上4%以下的罚款；造成损失的，依法承担赔偿责任</w:t>
            </w:r>
          </w:p>
          <w:p w14:paraId="611281B7">
            <w:pPr>
              <w:rPr>
                <w:rFonts w:hint="eastAsia" w:ascii="宋体" w:cs="宋体"/>
                <w:color w:val="000000"/>
                <w:spacing w:val="8"/>
                <w:kern w:val="0"/>
                <w:szCs w:val="21"/>
                <w:highlight w:val="none"/>
              </w:rPr>
            </w:pPr>
            <w:r>
              <w:rPr>
                <w:rFonts w:hint="eastAsia" w:ascii="宋体" w:cs="宋体"/>
                <w:color w:val="000000"/>
                <w:spacing w:val="8"/>
                <w:kern w:val="0"/>
                <w:szCs w:val="21"/>
                <w:highlight w:val="none"/>
              </w:rPr>
              <w:t>（一）未组织竣工验收，擅自交付使用的；</w:t>
            </w:r>
          </w:p>
          <w:p w14:paraId="29E5A069">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《建设工程质量管理条例》第七十三条</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188" w:type="dxa"/>
            <w:tcBorders>
              <w:top w:val="single" w:color="auto" w:sz="4" w:space="0"/>
              <w:left w:val="single" w:color="auto" w:sz="4" w:space="0"/>
              <w:bottom w:val="single" w:color="auto" w:sz="4" w:space="0"/>
              <w:right w:val="single" w:color="auto" w:sz="4" w:space="0"/>
            </w:tcBorders>
            <w:vAlign w:val="center"/>
          </w:tcPr>
          <w:p w14:paraId="3565A20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63" w:type="dxa"/>
            <w:tcBorders>
              <w:top w:val="single" w:color="auto" w:sz="4" w:space="0"/>
              <w:left w:val="single" w:color="auto" w:sz="4" w:space="0"/>
              <w:bottom w:val="single" w:color="auto" w:sz="4" w:space="0"/>
              <w:right w:val="single" w:color="auto" w:sz="4" w:space="0"/>
            </w:tcBorders>
            <w:vAlign w:val="center"/>
          </w:tcPr>
          <w:p w14:paraId="724D9B1E">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未造成危害后果的</w:t>
            </w:r>
          </w:p>
        </w:tc>
        <w:tc>
          <w:tcPr>
            <w:tcW w:w="3579" w:type="dxa"/>
            <w:tcBorders>
              <w:top w:val="single" w:color="auto" w:sz="4" w:space="0"/>
              <w:left w:val="single" w:color="auto" w:sz="4" w:space="0"/>
              <w:bottom w:val="single" w:color="auto" w:sz="4" w:space="0"/>
              <w:right w:val="single" w:color="auto" w:sz="4" w:space="0"/>
            </w:tcBorders>
          </w:tcPr>
          <w:p w14:paraId="0CAACE0B">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对建设单位处工程合同价款2%以上2.5%以下的罚款，对单位直接负责的主管人员和其他直接责任人员处单位罚款数额5%以上6.5%以下的罚款</w:t>
            </w:r>
          </w:p>
        </w:tc>
        <w:tc>
          <w:tcPr>
            <w:tcW w:w="1200" w:type="dxa"/>
            <w:vMerge w:val="restart"/>
            <w:tcBorders>
              <w:top w:val="single" w:color="auto" w:sz="4" w:space="0"/>
              <w:left w:val="single" w:color="auto" w:sz="4" w:space="0"/>
              <w:bottom w:val="single" w:color="auto" w:sz="4" w:space="0"/>
              <w:right w:val="single" w:color="auto" w:sz="4" w:space="0"/>
            </w:tcBorders>
          </w:tcPr>
          <w:p w14:paraId="0D9A8BA0">
            <w:pPr>
              <w:rPr>
                <w:rFonts w:hint="eastAsia" w:ascii="仿宋_GB2312" w:eastAsia="仿宋_GB2312" w:cs="仿宋_GB2312"/>
                <w:sz w:val="21"/>
                <w:szCs w:val="21"/>
                <w:highlight w:val="none"/>
                <w:vertAlign w:val="baseline"/>
                <w:lang w:val="en-US" w:eastAsia="zh-CN"/>
              </w:rPr>
            </w:pPr>
          </w:p>
        </w:tc>
        <w:tc>
          <w:tcPr>
            <w:tcW w:w="1175" w:type="dxa"/>
            <w:vMerge w:val="restart"/>
            <w:tcBorders>
              <w:top w:val="single" w:color="auto" w:sz="4" w:space="0"/>
              <w:left w:val="single" w:color="auto" w:sz="4" w:space="0"/>
              <w:bottom w:val="single" w:color="auto" w:sz="4" w:space="0"/>
              <w:right w:val="single" w:color="auto" w:sz="4" w:space="0"/>
            </w:tcBorders>
          </w:tcPr>
          <w:p w14:paraId="1CAF208B">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78B0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3B1C2D8A">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45F6B1E9">
            <w:pPr>
              <w:rPr>
                <w:highlight w:val="none"/>
              </w:rPr>
            </w:pPr>
          </w:p>
        </w:tc>
        <w:tc>
          <w:tcPr>
            <w:tcW w:w="2539" w:type="dxa"/>
            <w:vMerge w:val="continue"/>
            <w:tcBorders>
              <w:top w:val="single" w:color="auto" w:sz="4" w:space="0"/>
              <w:left w:val="single" w:color="auto" w:sz="4" w:space="0"/>
              <w:bottom w:val="single" w:color="auto" w:sz="4" w:space="0"/>
              <w:right w:val="single" w:color="auto" w:sz="4" w:space="0"/>
            </w:tcBorders>
          </w:tcPr>
          <w:p w14:paraId="6973106C">
            <w:pPr>
              <w:rPr>
                <w:highlight w:val="none"/>
              </w:rPr>
            </w:pPr>
          </w:p>
        </w:tc>
        <w:tc>
          <w:tcPr>
            <w:tcW w:w="1188" w:type="dxa"/>
            <w:tcBorders>
              <w:top w:val="single" w:color="auto" w:sz="4" w:space="0"/>
              <w:left w:val="single" w:color="auto" w:sz="4" w:space="0"/>
              <w:bottom w:val="single" w:color="auto" w:sz="4" w:space="0"/>
              <w:right w:val="single" w:color="auto" w:sz="4" w:space="0"/>
            </w:tcBorders>
            <w:vAlign w:val="center"/>
          </w:tcPr>
          <w:p w14:paraId="47A5B91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63" w:type="dxa"/>
            <w:tcBorders>
              <w:top w:val="single" w:color="auto" w:sz="4" w:space="0"/>
              <w:left w:val="single" w:color="auto" w:sz="4" w:space="0"/>
              <w:bottom w:val="single" w:color="auto" w:sz="4" w:space="0"/>
              <w:right w:val="single" w:color="auto" w:sz="4" w:space="0"/>
            </w:tcBorders>
            <w:vAlign w:val="center"/>
          </w:tcPr>
          <w:p w14:paraId="44C453E3">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造成轻微</w:t>
            </w:r>
            <w:r>
              <w:rPr>
                <w:rFonts w:hint="eastAsia" w:ascii="宋体" w:cs="宋体"/>
                <w:color w:val="000000"/>
                <w:spacing w:val="8"/>
                <w:kern w:val="0"/>
                <w:szCs w:val="21"/>
                <w:highlight w:val="none"/>
                <w:lang w:val="en-US" w:eastAsia="zh-CN"/>
              </w:rPr>
              <w:t>或一般</w:t>
            </w:r>
            <w:r>
              <w:rPr>
                <w:rFonts w:hint="eastAsia" w:ascii="宋体" w:cs="宋体"/>
                <w:color w:val="000000"/>
                <w:spacing w:val="8"/>
                <w:kern w:val="0"/>
                <w:szCs w:val="21"/>
                <w:highlight w:val="none"/>
                <w:lang w:eastAsia="zh-CN"/>
              </w:rPr>
              <w:t>危害后果的</w:t>
            </w:r>
          </w:p>
        </w:tc>
        <w:tc>
          <w:tcPr>
            <w:tcW w:w="3579" w:type="dxa"/>
            <w:tcBorders>
              <w:top w:val="single" w:color="auto" w:sz="4" w:space="0"/>
              <w:left w:val="single" w:color="auto" w:sz="4" w:space="0"/>
              <w:bottom w:val="single" w:color="auto" w:sz="4" w:space="0"/>
              <w:right w:val="single" w:color="auto" w:sz="4" w:space="0"/>
            </w:tcBorders>
          </w:tcPr>
          <w:p w14:paraId="077EAD4A">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对建设单位处工程合同价款2.5%以上3%以下的罚款，对单位直接负责的主管人员和其他直接责任人员处单位罚款数额6.5%以上8%以下的罚款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2AD55C18">
            <w:pPr>
              <w:rPr>
                <w:highlight w:val="none"/>
              </w:rPr>
            </w:pPr>
          </w:p>
        </w:tc>
        <w:tc>
          <w:tcPr>
            <w:tcW w:w="1175" w:type="dxa"/>
            <w:vMerge w:val="continue"/>
            <w:tcBorders>
              <w:top w:val="single" w:color="auto" w:sz="4" w:space="0"/>
              <w:left w:val="single" w:color="auto" w:sz="4" w:space="0"/>
              <w:bottom w:val="single" w:color="auto" w:sz="4" w:space="0"/>
              <w:right w:val="single" w:color="auto" w:sz="4" w:space="0"/>
            </w:tcBorders>
          </w:tcPr>
          <w:p w14:paraId="5B1AF52B">
            <w:pPr>
              <w:rPr>
                <w:highlight w:val="none"/>
              </w:rPr>
            </w:pPr>
          </w:p>
        </w:tc>
      </w:tr>
      <w:tr w14:paraId="74E6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D5AD443">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5150437F">
            <w:pPr>
              <w:rPr>
                <w:highlight w:val="none"/>
              </w:rPr>
            </w:pPr>
          </w:p>
        </w:tc>
        <w:tc>
          <w:tcPr>
            <w:tcW w:w="2539" w:type="dxa"/>
            <w:vMerge w:val="continue"/>
            <w:tcBorders>
              <w:top w:val="single" w:color="auto" w:sz="4" w:space="0"/>
              <w:left w:val="single" w:color="auto" w:sz="4" w:space="0"/>
              <w:bottom w:val="single" w:color="auto" w:sz="4" w:space="0"/>
              <w:right w:val="single" w:color="auto" w:sz="4" w:space="0"/>
            </w:tcBorders>
          </w:tcPr>
          <w:p w14:paraId="445DBAAB">
            <w:pPr>
              <w:rPr>
                <w:highlight w:val="none"/>
              </w:rPr>
            </w:pPr>
          </w:p>
        </w:tc>
        <w:tc>
          <w:tcPr>
            <w:tcW w:w="1188" w:type="dxa"/>
            <w:vMerge w:val="restart"/>
            <w:tcBorders>
              <w:top w:val="single" w:color="auto" w:sz="4" w:space="0"/>
              <w:left w:val="single" w:color="auto" w:sz="4" w:space="0"/>
              <w:right w:val="single" w:color="auto" w:sz="4" w:space="0"/>
            </w:tcBorders>
            <w:vAlign w:val="center"/>
          </w:tcPr>
          <w:p w14:paraId="0CA1853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63" w:type="dxa"/>
            <w:tcBorders>
              <w:top w:val="single" w:color="auto" w:sz="4" w:space="0"/>
              <w:left w:val="single" w:color="auto" w:sz="4" w:space="0"/>
              <w:bottom w:val="single" w:color="auto" w:sz="4" w:space="0"/>
              <w:right w:val="single" w:color="auto" w:sz="4" w:space="0"/>
            </w:tcBorders>
            <w:vAlign w:val="center"/>
          </w:tcPr>
          <w:p w14:paraId="446A9CBE">
            <w:pPr>
              <w:rPr>
                <w:rFonts w:hint="default"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造成</w:t>
            </w:r>
            <w:r>
              <w:rPr>
                <w:rFonts w:hint="eastAsia" w:ascii="宋体" w:cs="宋体"/>
                <w:color w:val="000000"/>
                <w:spacing w:val="8"/>
                <w:kern w:val="0"/>
                <w:szCs w:val="21"/>
                <w:highlight w:val="none"/>
                <w:lang w:val="en-US" w:eastAsia="zh-CN"/>
              </w:rPr>
              <w:t>一般和较大</w:t>
            </w:r>
            <w:r>
              <w:rPr>
                <w:rFonts w:hint="eastAsia" w:ascii="宋体" w:cs="宋体"/>
                <w:color w:val="000000"/>
                <w:spacing w:val="8"/>
                <w:kern w:val="0"/>
                <w:szCs w:val="21"/>
                <w:highlight w:val="none"/>
                <w:lang w:eastAsia="zh-CN"/>
              </w:rPr>
              <w:t>安全事故的；</w:t>
            </w:r>
            <w:r>
              <w:rPr>
                <w:rFonts w:hint="eastAsia" w:ascii="宋体" w:cs="宋体"/>
                <w:color w:val="000000"/>
                <w:spacing w:val="8"/>
                <w:kern w:val="0"/>
                <w:szCs w:val="21"/>
                <w:highlight w:val="none"/>
                <w:lang w:val="en-US" w:eastAsia="zh-CN"/>
              </w:rPr>
              <w:t>或造成严重危害后果的</w:t>
            </w:r>
          </w:p>
        </w:tc>
        <w:tc>
          <w:tcPr>
            <w:tcW w:w="3579" w:type="dxa"/>
            <w:tcBorders>
              <w:top w:val="single" w:color="auto" w:sz="4" w:space="0"/>
              <w:left w:val="single" w:color="auto" w:sz="4" w:space="0"/>
              <w:bottom w:val="single" w:color="auto" w:sz="4" w:space="0"/>
              <w:right w:val="single" w:color="auto" w:sz="4" w:space="0"/>
            </w:tcBorders>
          </w:tcPr>
          <w:p w14:paraId="1FA526BA">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对建设单位处工程合同价款3%以上3.5%以下的罚款，对单位直接负责的主管人员和其他直接责任人员处单位罚款数额8%以上9%以下的罚款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45185760">
            <w:pPr>
              <w:rPr>
                <w:highlight w:val="none"/>
              </w:rPr>
            </w:pPr>
          </w:p>
        </w:tc>
        <w:tc>
          <w:tcPr>
            <w:tcW w:w="1175" w:type="dxa"/>
            <w:vMerge w:val="continue"/>
            <w:tcBorders>
              <w:top w:val="single" w:color="auto" w:sz="4" w:space="0"/>
              <w:left w:val="single" w:color="auto" w:sz="4" w:space="0"/>
              <w:bottom w:val="single" w:color="auto" w:sz="4" w:space="0"/>
              <w:right w:val="single" w:color="auto" w:sz="4" w:space="0"/>
            </w:tcBorders>
          </w:tcPr>
          <w:p w14:paraId="0C8F19AA">
            <w:pPr>
              <w:rPr>
                <w:highlight w:val="none"/>
              </w:rPr>
            </w:pPr>
          </w:p>
        </w:tc>
      </w:tr>
      <w:tr w14:paraId="0E66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1022" w:type="dxa"/>
            <w:vMerge w:val="continue"/>
            <w:tcBorders>
              <w:top w:val="single" w:color="auto" w:sz="4" w:space="0"/>
              <w:left w:val="single" w:color="auto" w:sz="4" w:space="0"/>
              <w:bottom w:val="single" w:color="auto" w:sz="4" w:space="0"/>
              <w:right w:val="single" w:color="auto" w:sz="4" w:space="0"/>
            </w:tcBorders>
          </w:tcPr>
          <w:p w14:paraId="763A533C">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33C8437E">
            <w:pPr>
              <w:rPr>
                <w:highlight w:val="none"/>
              </w:rPr>
            </w:pPr>
          </w:p>
        </w:tc>
        <w:tc>
          <w:tcPr>
            <w:tcW w:w="2539" w:type="dxa"/>
            <w:vMerge w:val="continue"/>
            <w:tcBorders>
              <w:top w:val="single" w:color="auto" w:sz="4" w:space="0"/>
              <w:left w:val="single" w:color="auto" w:sz="4" w:space="0"/>
              <w:bottom w:val="single" w:color="auto" w:sz="4" w:space="0"/>
              <w:right w:val="single" w:color="auto" w:sz="4" w:space="0"/>
            </w:tcBorders>
          </w:tcPr>
          <w:p w14:paraId="169E45E4">
            <w:pPr>
              <w:rPr>
                <w:highlight w:val="none"/>
              </w:rPr>
            </w:pPr>
          </w:p>
        </w:tc>
        <w:tc>
          <w:tcPr>
            <w:tcW w:w="1188" w:type="dxa"/>
            <w:vMerge w:val="continue"/>
            <w:tcBorders>
              <w:left w:val="single" w:color="auto" w:sz="4" w:space="0"/>
              <w:bottom w:val="single" w:color="auto" w:sz="4" w:space="0"/>
              <w:right w:val="single" w:color="auto" w:sz="4" w:space="0"/>
            </w:tcBorders>
            <w:vAlign w:val="center"/>
          </w:tcPr>
          <w:p w14:paraId="6C515695">
            <w:pPr>
              <w:jc w:val="center"/>
              <w:rPr>
                <w:rFonts w:ascii="楷体_GB2312" w:eastAsia="楷体_GB2312" w:cs="楷体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7C09D521">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造成重大、特别重大安全事故或其他特别严重后果的</w:t>
            </w:r>
          </w:p>
        </w:tc>
        <w:tc>
          <w:tcPr>
            <w:tcW w:w="3579" w:type="dxa"/>
            <w:tcBorders>
              <w:top w:val="single" w:color="auto" w:sz="4" w:space="0"/>
              <w:left w:val="single" w:color="auto" w:sz="4" w:space="0"/>
              <w:bottom w:val="single" w:color="auto" w:sz="4" w:space="0"/>
              <w:right w:val="single" w:color="auto" w:sz="4" w:space="0"/>
            </w:tcBorders>
          </w:tcPr>
          <w:p w14:paraId="4A610352">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对建设单位处工程合同价款3.5%以上4%以下的罚款，对单位直接负责的主管人员和其他直接责任人员处单位罚款数额9%以上10%以下的罚款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28F16F23">
            <w:pPr>
              <w:rPr>
                <w:highlight w:val="none"/>
              </w:rPr>
            </w:pPr>
          </w:p>
        </w:tc>
        <w:tc>
          <w:tcPr>
            <w:tcW w:w="1175" w:type="dxa"/>
            <w:vMerge w:val="continue"/>
            <w:tcBorders>
              <w:top w:val="single" w:color="auto" w:sz="4" w:space="0"/>
              <w:left w:val="single" w:color="auto" w:sz="4" w:space="0"/>
              <w:bottom w:val="single" w:color="auto" w:sz="4" w:space="0"/>
              <w:right w:val="single" w:color="auto" w:sz="4" w:space="0"/>
            </w:tcBorders>
          </w:tcPr>
          <w:p w14:paraId="0ECE6302">
            <w:pPr>
              <w:rPr>
                <w:highlight w:val="none"/>
              </w:rPr>
            </w:pPr>
          </w:p>
        </w:tc>
      </w:tr>
    </w:tbl>
    <w:p w14:paraId="09628BA9">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150"/>
        <w:gridCol w:w="2521"/>
        <w:gridCol w:w="1258"/>
        <w:gridCol w:w="1648"/>
        <w:gridCol w:w="3533"/>
        <w:gridCol w:w="1280"/>
        <w:gridCol w:w="1141"/>
      </w:tblGrid>
      <w:tr w14:paraId="3F719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02CCCD8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50" w:type="dxa"/>
            <w:tcBorders>
              <w:top w:val="single" w:color="auto" w:sz="4" w:space="0"/>
              <w:left w:val="single" w:color="auto" w:sz="4" w:space="0"/>
              <w:bottom w:val="single" w:color="auto" w:sz="4" w:space="0"/>
              <w:right w:val="single" w:color="auto" w:sz="4" w:space="0"/>
            </w:tcBorders>
            <w:vAlign w:val="center"/>
          </w:tcPr>
          <w:p w14:paraId="291495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21" w:type="dxa"/>
            <w:tcBorders>
              <w:top w:val="single" w:color="auto" w:sz="4" w:space="0"/>
              <w:left w:val="single" w:color="auto" w:sz="4" w:space="0"/>
              <w:bottom w:val="single" w:color="auto" w:sz="4" w:space="0"/>
              <w:right w:val="single" w:color="auto" w:sz="4" w:space="0"/>
            </w:tcBorders>
            <w:vAlign w:val="center"/>
          </w:tcPr>
          <w:p w14:paraId="73F3902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58" w:type="dxa"/>
            <w:tcBorders>
              <w:top w:val="single" w:color="auto" w:sz="4" w:space="0"/>
              <w:left w:val="single" w:color="auto" w:sz="4" w:space="0"/>
              <w:bottom w:val="single" w:color="auto" w:sz="4" w:space="0"/>
              <w:right w:val="single" w:color="auto" w:sz="4" w:space="0"/>
            </w:tcBorders>
            <w:vAlign w:val="center"/>
          </w:tcPr>
          <w:p w14:paraId="285E71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48" w:type="dxa"/>
            <w:tcBorders>
              <w:top w:val="single" w:color="auto" w:sz="4" w:space="0"/>
              <w:left w:val="single" w:color="auto" w:sz="4" w:space="0"/>
              <w:bottom w:val="single" w:color="auto" w:sz="4" w:space="0"/>
              <w:right w:val="single" w:color="auto" w:sz="4" w:space="0"/>
            </w:tcBorders>
            <w:vAlign w:val="center"/>
          </w:tcPr>
          <w:p w14:paraId="76BE21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533" w:type="dxa"/>
            <w:tcBorders>
              <w:top w:val="single" w:color="auto" w:sz="4" w:space="0"/>
              <w:left w:val="single" w:color="auto" w:sz="4" w:space="0"/>
              <w:bottom w:val="single" w:color="auto" w:sz="4" w:space="0"/>
              <w:right w:val="single" w:color="auto" w:sz="4" w:space="0"/>
            </w:tcBorders>
            <w:vAlign w:val="center"/>
          </w:tcPr>
          <w:p w14:paraId="7B3807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80" w:type="dxa"/>
            <w:tcBorders>
              <w:top w:val="single" w:color="auto" w:sz="4" w:space="0"/>
              <w:left w:val="single" w:color="auto" w:sz="4" w:space="0"/>
              <w:bottom w:val="single" w:color="auto" w:sz="4" w:space="0"/>
              <w:right w:val="single" w:color="auto" w:sz="4" w:space="0"/>
            </w:tcBorders>
            <w:vAlign w:val="center"/>
          </w:tcPr>
          <w:p w14:paraId="40F92F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41" w:type="dxa"/>
            <w:tcBorders>
              <w:top w:val="single" w:color="auto" w:sz="4" w:space="0"/>
              <w:left w:val="single" w:color="auto" w:sz="4" w:space="0"/>
              <w:bottom w:val="single" w:color="auto" w:sz="4" w:space="0"/>
              <w:right w:val="single" w:color="auto" w:sz="4" w:space="0"/>
            </w:tcBorders>
            <w:vAlign w:val="center"/>
          </w:tcPr>
          <w:p w14:paraId="1878676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F929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F8B6F4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55F1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985" w:type="dxa"/>
            <w:vMerge w:val="restart"/>
            <w:tcBorders>
              <w:top w:val="single" w:color="auto" w:sz="4" w:space="0"/>
              <w:left w:val="single" w:color="auto" w:sz="4" w:space="0"/>
              <w:bottom w:val="single" w:color="auto" w:sz="4" w:space="0"/>
              <w:right w:val="single" w:color="auto" w:sz="4" w:space="0"/>
            </w:tcBorders>
          </w:tcPr>
          <w:p w14:paraId="0652EE9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2402013</w:t>
            </w:r>
          </w:p>
        </w:tc>
        <w:tc>
          <w:tcPr>
            <w:tcW w:w="1150" w:type="dxa"/>
            <w:vMerge w:val="restart"/>
            <w:tcBorders>
              <w:top w:val="single" w:color="auto" w:sz="4" w:space="0"/>
              <w:left w:val="single" w:color="auto" w:sz="4" w:space="0"/>
              <w:bottom w:val="single" w:color="auto" w:sz="4" w:space="0"/>
              <w:right w:val="single" w:color="auto" w:sz="4" w:space="0"/>
            </w:tcBorders>
          </w:tcPr>
          <w:p w14:paraId="3989D306">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建设单位验收不合格，擅自交付使用</w:t>
            </w:r>
            <w:r>
              <w:rPr>
                <w:rFonts w:hint="eastAsia" w:ascii="宋体" w:cs="宋体"/>
                <w:color w:val="000000"/>
                <w:spacing w:val="8"/>
                <w:kern w:val="0"/>
                <w:szCs w:val="21"/>
                <w:highlight w:val="none"/>
                <w:lang w:eastAsia="zh-CN"/>
              </w:rPr>
              <w:t>的</w:t>
            </w:r>
          </w:p>
        </w:tc>
        <w:tc>
          <w:tcPr>
            <w:tcW w:w="2521" w:type="dxa"/>
            <w:vMerge w:val="restart"/>
            <w:tcBorders>
              <w:top w:val="single" w:color="auto" w:sz="4" w:space="0"/>
              <w:left w:val="single" w:color="auto" w:sz="4" w:space="0"/>
              <w:bottom w:val="single" w:color="auto" w:sz="4" w:space="0"/>
              <w:right w:val="single" w:color="auto" w:sz="4" w:space="0"/>
            </w:tcBorders>
          </w:tcPr>
          <w:p w14:paraId="224C950E">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《建设工程质量管理条例》第五十八条第(二)项</w:t>
            </w:r>
          </w:p>
          <w:p w14:paraId="4E9036D7">
            <w:pPr>
              <w:widowControl/>
              <w:wordWrap w:val="0"/>
              <w:rPr>
                <w:rFonts w:hint="eastAsia" w:ascii="宋体" w:eastAsia="宋体" w:cs="宋体"/>
                <w:color w:val="000000"/>
                <w:spacing w:val="8"/>
                <w:kern w:val="0"/>
                <w:szCs w:val="21"/>
                <w:highlight w:val="none"/>
                <w:lang w:eastAsia="zh-CN"/>
              </w:rPr>
            </w:pPr>
            <w:r>
              <w:rPr>
                <w:rFonts w:hint="eastAsia" w:ascii="宋体" w:cs="宋体"/>
                <w:color w:val="000000"/>
                <w:spacing w:val="8"/>
                <w:kern w:val="0"/>
                <w:szCs w:val="21"/>
                <w:highlight w:val="none"/>
                <w:lang w:eastAsia="zh-CN"/>
              </w:rPr>
              <w:t>违反本条例规定，建设单位有下列行为之一的，责令改正，处工程合同价款2%以上4%以下的罚款；造成损失的，依法承担赔偿责任</w:t>
            </w:r>
          </w:p>
          <w:p w14:paraId="1B05C96D">
            <w:pPr>
              <w:widowControl/>
              <w:wordWrap w:val="0"/>
              <w:rPr>
                <w:rFonts w:hint="eastAsia" w:ascii="宋体" w:cs="宋体"/>
                <w:color w:val="000000"/>
                <w:kern w:val="0"/>
                <w:szCs w:val="21"/>
                <w:highlight w:val="none"/>
              </w:rPr>
            </w:pPr>
            <w:r>
              <w:rPr>
                <w:rFonts w:hint="eastAsia" w:ascii="宋体" w:cs="宋体"/>
                <w:color w:val="000000"/>
                <w:spacing w:val="8"/>
                <w:kern w:val="0"/>
                <w:szCs w:val="21"/>
                <w:highlight w:val="none"/>
              </w:rPr>
              <w:t>（二）验收不合格，擅自交付使用的；</w:t>
            </w:r>
          </w:p>
          <w:p w14:paraId="44BBF09B">
            <w:pPr>
              <w:widowControl/>
              <w:wordWrap w:val="0"/>
              <w:rPr>
                <w:rFonts w:hint="eastAsia" w:ascii="宋体" w:cs="宋体"/>
                <w:color w:val="000000"/>
                <w:spacing w:val="8"/>
                <w:kern w:val="0"/>
                <w:szCs w:val="21"/>
                <w:highlight w:val="none"/>
                <w:lang w:eastAsia="zh-CN"/>
              </w:rPr>
            </w:pPr>
            <w:r>
              <w:rPr>
                <w:rFonts w:hint="eastAsia" w:ascii="宋体" w:cs="宋体"/>
                <w:color w:val="000000"/>
                <w:kern w:val="0"/>
                <w:szCs w:val="21"/>
                <w:highlight w:val="none"/>
              </w:rPr>
              <w:t>《建设工程质量管理条</w:t>
            </w:r>
            <w:r>
              <w:rPr>
                <w:rFonts w:hint="eastAsia" w:ascii="宋体" w:cs="宋体"/>
                <w:color w:val="000000"/>
                <w:spacing w:val="8"/>
                <w:kern w:val="0"/>
                <w:szCs w:val="21"/>
                <w:highlight w:val="none"/>
                <w:lang w:eastAsia="zh-CN"/>
              </w:rPr>
              <w:t>例》第七十三条</w:t>
            </w:r>
          </w:p>
          <w:p w14:paraId="7E3F380C">
            <w:pPr>
              <w:widowControl/>
              <w:wordWrap w:val="0"/>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258" w:type="dxa"/>
            <w:tcBorders>
              <w:top w:val="single" w:color="auto" w:sz="4" w:space="0"/>
              <w:left w:val="single" w:color="auto" w:sz="4" w:space="0"/>
              <w:bottom w:val="single" w:color="auto" w:sz="4" w:space="0"/>
              <w:right w:val="single" w:color="auto" w:sz="4" w:space="0"/>
            </w:tcBorders>
            <w:vAlign w:val="center"/>
          </w:tcPr>
          <w:p w14:paraId="4771200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48" w:type="dxa"/>
            <w:tcBorders>
              <w:top w:val="single" w:color="auto" w:sz="4" w:space="0"/>
              <w:left w:val="single" w:color="auto" w:sz="4" w:space="0"/>
              <w:bottom w:val="single" w:color="auto" w:sz="4" w:space="0"/>
              <w:right w:val="single" w:color="auto" w:sz="4" w:space="0"/>
            </w:tcBorders>
            <w:vAlign w:val="center"/>
          </w:tcPr>
          <w:p w14:paraId="756E1004">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仅非主体、非关键部</w:t>
            </w:r>
            <w:r>
              <w:rPr>
                <w:rFonts w:hint="eastAsia" w:ascii="宋体" w:cs="宋体"/>
                <w:color w:val="000000"/>
                <w:spacing w:val="8"/>
                <w:kern w:val="0"/>
                <w:szCs w:val="21"/>
                <w:highlight w:val="none"/>
                <w:lang w:val="en-US" w:eastAsia="zh-CN"/>
              </w:rPr>
              <w:t>位</w:t>
            </w:r>
            <w:r>
              <w:rPr>
                <w:rFonts w:hint="eastAsia" w:ascii="宋体" w:cs="宋体"/>
                <w:color w:val="000000"/>
                <w:spacing w:val="8"/>
                <w:kern w:val="0"/>
                <w:szCs w:val="21"/>
                <w:highlight w:val="none"/>
                <w:lang w:eastAsia="zh-CN"/>
              </w:rPr>
              <w:t>不合格的</w:t>
            </w:r>
          </w:p>
        </w:tc>
        <w:tc>
          <w:tcPr>
            <w:tcW w:w="3533" w:type="dxa"/>
            <w:tcBorders>
              <w:top w:val="single" w:color="auto" w:sz="4" w:space="0"/>
              <w:left w:val="single" w:color="auto" w:sz="4" w:space="0"/>
              <w:bottom w:val="single" w:color="auto" w:sz="4" w:space="0"/>
              <w:right w:val="single" w:color="auto" w:sz="4" w:space="0"/>
            </w:tcBorders>
          </w:tcPr>
          <w:p w14:paraId="334F4D33">
            <w:pPr>
              <w:rPr>
                <w:rFonts w:hint="eastAsia"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lang w:eastAsia="zh-CN"/>
              </w:rPr>
              <w:t>对建设单位处工程合同价款2%以上2.5%以下的罚款，对单位直接负责的主管人员和其他直接责任人员处单位罚款数额5%以上6.5%以下的罚款</w:t>
            </w:r>
          </w:p>
        </w:tc>
        <w:tc>
          <w:tcPr>
            <w:tcW w:w="1280" w:type="dxa"/>
            <w:vMerge w:val="restart"/>
            <w:tcBorders>
              <w:top w:val="single" w:color="auto" w:sz="4" w:space="0"/>
              <w:left w:val="single" w:color="auto" w:sz="4" w:space="0"/>
              <w:bottom w:val="single" w:color="auto" w:sz="4" w:space="0"/>
              <w:right w:val="single" w:color="auto" w:sz="4" w:space="0"/>
            </w:tcBorders>
          </w:tcPr>
          <w:p w14:paraId="692A21A2">
            <w:pPr>
              <w:rPr>
                <w:rFonts w:hint="eastAsia" w:ascii="仿宋_GB2312" w:eastAsia="仿宋_GB2312" w:cs="仿宋_GB2312"/>
                <w:sz w:val="21"/>
                <w:szCs w:val="21"/>
                <w:highlight w:val="none"/>
                <w:vertAlign w:val="baseline"/>
                <w:lang w:val="en-US" w:eastAsia="zh-CN"/>
              </w:rPr>
            </w:pPr>
          </w:p>
        </w:tc>
        <w:tc>
          <w:tcPr>
            <w:tcW w:w="1141" w:type="dxa"/>
            <w:vMerge w:val="restart"/>
            <w:tcBorders>
              <w:top w:val="single" w:color="auto" w:sz="4" w:space="0"/>
              <w:left w:val="single" w:color="auto" w:sz="4" w:space="0"/>
              <w:bottom w:val="single" w:color="auto" w:sz="4" w:space="0"/>
              <w:right w:val="single" w:color="auto" w:sz="4" w:space="0"/>
            </w:tcBorders>
          </w:tcPr>
          <w:p w14:paraId="2D11D51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3C3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985" w:type="dxa"/>
            <w:vMerge w:val="continue"/>
            <w:tcBorders>
              <w:top w:val="single" w:color="auto" w:sz="4" w:space="0"/>
              <w:left w:val="single" w:color="auto" w:sz="4" w:space="0"/>
              <w:bottom w:val="single" w:color="auto" w:sz="4" w:space="0"/>
              <w:right w:val="single" w:color="auto" w:sz="4" w:space="0"/>
            </w:tcBorders>
          </w:tcPr>
          <w:p w14:paraId="37C5544A">
            <w:pPr>
              <w:rPr>
                <w:highlight w:val="none"/>
              </w:rPr>
            </w:pPr>
          </w:p>
        </w:tc>
        <w:tc>
          <w:tcPr>
            <w:tcW w:w="1150" w:type="dxa"/>
            <w:vMerge w:val="continue"/>
            <w:tcBorders>
              <w:top w:val="single" w:color="auto" w:sz="4" w:space="0"/>
              <w:left w:val="single" w:color="auto" w:sz="4" w:space="0"/>
              <w:bottom w:val="single" w:color="auto" w:sz="4" w:space="0"/>
              <w:right w:val="single" w:color="auto" w:sz="4" w:space="0"/>
            </w:tcBorders>
          </w:tcPr>
          <w:p w14:paraId="751F2FD3">
            <w:pPr>
              <w:rPr>
                <w:highlight w:val="none"/>
              </w:rPr>
            </w:pPr>
          </w:p>
        </w:tc>
        <w:tc>
          <w:tcPr>
            <w:tcW w:w="2521" w:type="dxa"/>
            <w:vMerge w:val="continue"/>
            <w:tcBorders>
              <w:top w:val="single" w:color="auto" w:sz="4" w:space="0"/>
              <w:left w:val="single" w:color="auto" w:sz="4" w:space="0"/>
              <w:bottom w:val="single" w:color="auto" w:sz="4" w:space="0"/>
              <w:right w:val="single" w:color="auto" w:sz="4" w:space="0"/>
            </w:tcBorders>
          </w:tcPr>
          <w:p w14:paraId="3A337A95">
            <w:pPr>
              <w:rPr>
                <w:highlight w:val="none"/>
              </w:rPr>
            </w:pPr>
          </w:p>
        </w:tc>
        <w:tc>
          <w:tcPr>
            <w:tcW w:w="1258" w:type="dxa"/>
            <w:tcBorders>
              <w:top w:val="single" w:color="auto" w:sz="4" w:space="0"/>
              <w:left w:val="single" w:color="auto" w:sz="4" w:space="0"/>
              <w:bottom w:val="single" w:color="auto" w:sz="4" w:space="0"/>
              <w:right w:val="single" w:color="auto" w:sz="4" w:space="0"/>
            </w:tcBorders>
            <w:vAlign w:val="center"/>
          </w:tcPr>
          <w:p w14:paraId="16406BE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48" w:type="dxa"/>
            <w:tcBorders>
              <w:top w:val="single" w:color="auto" w:sz="4" w:space="0"/>
              <w:left w:val="single" w:color="auto" w:sz="4" w:space="0"/>
              <w:bottom w:val="single" w:color="auto" w:sz="4" w:space="0"/>
              <w:right w:val="single" w:color="auto" w:sz="4" w:space="0"/>
            </w:tcBorders>
            <w:vAlign w:val="center"/>
          </w:tcPr>
          <w:p w14:paraId="288E0A68">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主体或关键部位不合格的</w:t>
            </w:r>
          </w:p>
        </w:tc>
        <w:tc>
          <w:tcPr>
            <w:tcW w:w="3533" w:type="dxa"/>
            <w:tcBorders>
              <w:top w:val="single" w:color="auto" w:sz="4" w:space="0"/>
              <w:left w:val="single" w:color="auto" w:sz="4" w:space="0"/>
              <w:bottom w:val="single" w:color="auto" w:sz="4" w:space="0"/>
              <w:right w:val="single" w:color="auto" w:sz="4" w:space="0"/>
            </w:tcBorders>
          </w:tcPr>
          <w:p w14:paraId="16C778CC">
            <w:pPr>
              <w:rPr>
                <w:rFonts w:hint="eastAsia"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lang w:eastAsia="zh-CN"/>
              </w:rPr>
              <w:t>对建设单位处工程合同价款2.5%以上3%以下的罚款，对单位直接负责的主管人员和其他直接责任人员处单位罚款数额6.5%以上8%以下的罚款</w:t>
            </w:r>
          </w:p>
        </w:tc>
        <w:tc>
          <w:tcPr>
            <w:tcW w:w="1280" w:type="dxa"/>
            <w:vMerge w:val="continue"/>
            <w:tcBorders>
              <w:top w:val="single" w:color="auto" w:sz="4" w:space="0"/>
              <w:left w:val="single" w:color="auto" w:sz="4" w:space="0"/>
              <w:bottom w:val="single" w:color="auto" w:sz="4" w:space="0"/>
              <w:right w:val="single" w:color="auto" w:sz="4" w:space="0"/>
            </w:tcBorders>
          </w:tcPr>
          <w:p w14:paraId="2329C764">
            <w:pPr>
              <w:rPr>
                <w:highlight w:val="none"/>
              </w:rPr>
            </w:pPr>
          </w:p>
        </w:tc>
        <w:tc>
          <w:tcPr>
            <w:tcW w:w="1141" w:type="dxa"/>
            <w:vMerge w:val="continue"/>
            <w:tcBorders>
              <w:top w:val="single" w:color="auto" w:sz="4" w:space="0"/>
              <w:left w:val="single" w:color="auto" w:sz="4" w:space="0"/>
              <w:bottom w:val="single" w:color="auto" w:sz="4" w:space="0"/>
              <w:right w:val="single" w:color="auto" w:sz="4" w:space="0"/>
            </w:tcBorders>
          </w:tcPr>
          <w:p w14:paraId="6214EEEF">
            <w:pPr>
              <w:rPr>
                <w:highlight w:val="none"/>
              </w:rPr>
            </w:pPr>
          </w:p>
        </w:tc>
      </w:tr>
      <w:tr w14:paraId="27C7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trPr>
        <w:tc>
          <w:tcPr>
            <w:tcW w:w="985" w:type="dxa"/>
            <w:vMerge w:val="continue"/>
            <w:tcBorders>
              <w:top w:val="single" w:color="auto" w:sz="4" w:space="0"/>
              <w:left w:val="single" w:color="auto" w:sz="4" w:space="0"/>
              <w:bottom w:val="single" w:color="auto" w:sz="4" w:space="0"/>
              <w:right w:val="single" w:color="auto" w:sz="4" w:space="0"/>
            </w:tcBorders>
          </w:tcPr>
          <w:p w14:paraId="5C271D37">
            <w:pPr>
              <w:rPr>
                <w:highlight w:val="none"/>
              </w:rPr>
            </w:pPr>
          </w:p>
        </w:tc>
        <w:tc>
          <w:tcPr>
            <w:tcW w:w="1150" w:type="dxa"/>
            <w:vMerge w:val="continue"/>
            <w:tcBorders>
              <w:top w:val="single" w:color="auto" w:sz="4" w:space="0"/>
              <w:left w:val="single" w:color="auto" w:sz="4" w:space="0"/>
              <w:bottom w:val="single" w:color="auto" w:sz="4" w:space="0"/>
              <w:right w:val="single" w:color="auto" w:sz="4" w:space="0"/>
            </w:tcBorders>
          </w:tcPr>
          <w:p w14:paraId="0C0645B1">
            <w:pPr>
              <w:rPr>
                <w:highlight w:val="none"/>
              </w:rPr>
            </w:pPr>
          </w:p>
        </w:tc>
        <w:tc>
          <w:tcPr>
            <w:tcW w:w="2521" w:type="dxa"/>
            <w:vMerge w:val="continue"/>
            <w:tcBorders>
              <w:top w:val="single" w:color="auto" w:sz="4" w:space="0"/>
              <w:left w:val="single" w:color="auto" w:sz="4" w:space="0"/>
              <w:bottom w:val="single" w:color="auto" w:sz="4" w:space="0"/>
              <w:right w:val="single" w:color="auto" w:sz="4" w:space="0"/>
            </w:tcBorders>
          </w:tcPr>
          <w:p w14:paraId="613AB629">
            <w:pPr>
              <w:rPr>
                <w:highlight w:val="none"/>
              </w:rPr>
            </w:pPr>
          </w:p>
        </w:tc>
        <w:tc>
          <w:tcPr>
            <w:tcW w:w="1258" w:type="dxa"/>
            <w:vMerge w:val="restart"/>
            <w:tcBorders>
              <w:top w:val="single" w:color="auto" w:sz="4" w:space="0"/>
              <w:left w:val="single" w:color="auto" w:sz="4" w:space="0"/>
              <w:right w:val="single" w:color="auto" w:sz="4" w:space="0"/>
            </w:tcBorders>
            <w:vAlign w:val="center"/>
          </w:tcPr>
          <w:p w14:paraId="5BAC4BB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48" w:type="dxa"/>
            <w:tcBorders>
              <w:top w:val="single" w:color="auto" w:sz="4" w:space="0"/>
              <w:left w:val="single" w:color="auto" w:sz="4" w:space="0"/>
              <w:bottom w:val="single" w:color="auto" w:sz="4" w:space="0"/>
              <w:right w:val="single" w:color="auto" w:sz="4" w:space="0"/>
            </w:tcBorders>
            <w:vAlign w:val="center"/>
          </w:tcPr>
          <w:p w14:paraId="4865375C">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造成一般或较大工程质量事故的</w:t>
            </w:r>
          </w:p>
        </w:tc>
        <w:tc>
          <w:tcPr>
            <w:tcW w:w="3533" w:type="dxa"/>
            <w:tcBorders>
              <w:top w:val="single" w:color="auto" w:sz="4" w:space="0"/>
              <w:left w:val="single" w:color="auto" w:sz="4" w:space="0"/>
              <w:bottom w:val="single" w:color="auto" w:sz="4" w:space="0"/>
              <w:right w:val="single" w:color="auto" w:sz="4" w:space="0"/>
            </w:tcBorders>
          </w:tcPr>
          <w:p w14:paraId="7A709D45">
            <w:pPr>
              <w:rPr>
                <w:rFonts w:hint="eastAsia"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lang w:eastAsia="zh-CN"/>
              </w:rPr>
              <w:t>对建设单位处工程合同价款3%以上3.5%以下的罚款，对单位直接负责的主管人员和其他直接责任人员处单位罚款数额8%以上9%以下的罚款</w:t>
            </w:r>
          </w:p>
        </w:tc>
        <w:tc>
          <w:tcPr>
            <w:tcW w:w="1280" w:type="dxa"/>
            <w:vMerge w:val="continue"/>
            <w:tcBorders>
              <w:top w:val="single" w:color="auto" w:sz="4" w:space="0"/>
              <w:left w:val="single" w:color="auto" w:sz="4" w:space="0"/>
              <w:bottom w:val="single" w:color="auto" w:sz="4" w:space="0"/>
              <w:right w:val="single" w:color="auto" w:sz="4" w:space="0"/>
            </w:tcBorders>
          </w:tcPr>
          <w:p w14:paraId="34103FA2">
            <w:pPr>
              <w:rPr>
                <w:highlight w:val="none"/>
              </w:rPr>
            </w:pPr>
          </w:p>
        </w:tc>
        <w:tc>
          <w:tcPr>
            <w:tcW w:w="1141" w:type="dxa"/>
            <w:vMerge w:val="continue"/>
            <w:tcBorders>
              <w:top w:val="single" w:color="auto" w:sz="4" w:space="0"/>
              <w:left w:val="single" w:color="auto" w:sz="4" w:space="0"/>
              <w:bottom w:val="single" w:color="auto" w:sz="4" w:space="0"/>
              <w:right w:val="single" w:color="auto" w:sz="4" w:space="0"/>
            </w:tcBorders>
          </w:tcPr>
          <w:p w14:paraId="3E0010A7">
            <w:pPr>
              <w:rPr>
                <w:highlight w:val="none"/>
              </w:rPr>
            </w:pPr>
          </w:p>
        </w:tc>
      </w:tr>
      <w:tr w14:paraId="6CD5D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85" w:type="dxa"/>
            <w:vMerge w:val="continue"/>
            <w:tcBorders>
              <w:top w:val="single" w:color="auto" w:sz="4" w:space="0"/>
              <w:left w:val="single" w:color="auto" w:sz="4" w:space="0"/>
              <w:bottom w:val="single" w:color="auto" w:sz="4" w:space="0"/>
              <w:right w:val="single" w:color="auto" w:sz="4" w:space="0"/>
            </w:tcBorders>
          </w:tcPr>
          <w:p w14:paraId="7FB4241A">
            <w:pPr>
              <w:rPr>
                <w:highlight w:val="none"/>
              </w:rPr>
            </w:pPr>
          </w:p>
        </w:tc>
        <w:tc>
          <w:tcPr>
            <w:tcW w:w="1150" w:type="dxa"/>
            <w:vMerge w:val="continue"/>
            <w:tcBorders>
              <w:top w:val="single" w:color="auto" w:sz="4" w:space="0"/>
              <w:left w:val="single" w:color="auto" w:sz="4" w:space="0"/>
              <w:bottom w:val="single" w:color="auto" w:sz="4" w:space="0"/>
              <w:right w:val="single" w:color="auto" w:sz="4" w:space="0"/>
            </w:tcBorders>
          </w:tcPr>
          <w:p w14:paraId="714DB3EE">
            <w:pPr>
              <w:rPr>
                <w:highlight w:val="none"/>
              </w:rPr>
            </w:pPr>
          </w:p>
        </w:tc>
        <w:tc>
          <w:tcPr>
            <w:tcW w:w="2521" w:type="dxa"/>
            <w:vMerge w:val="continue"/>
            <w:tcBorders>
              <w:top w:val="single" w:color="auto" w:sz="4" w:space="0"/>
              <w:left w:val="single" w:color="auto" w:sz="4" w:space="0"/>
              <w:bottom w:val="single" w:color="auto" w:sz="4" w:space="0"/>
              <w:right w:val="single" w:color="auto" w:sz="4" w:space="0"/>
            </w:tcBorders>
          </w:tcPr>
          <w:p w14:paraId="2E1432DC">
            <w:pPr>
              <w:rPr>
                <w:highlight w:val="none"/>
              </w:rPr>
            </w:pPr>
          </w:p>
        </w:tc>
        <w:tc>
          <w:tcPr>
            <w:tcW w:w="1258" w:type="dxa"/>
            <w:vMerge w:val="continue"/>
            <w:tcBorders>
              <w:left w:val="single" w:color="auto" w:sz="4" w:space="0"/>
              <w:bottom w:val="single" w:color="auto" w:sz="4" w:space="0"/>
              <w:right w:val="single" w:color="auto" w:sz="4" w:space="0"/>
            </w:tcBorders>
            <w:vAlign w:val="center"/>
          </w:tcPr>
          <w:p w14:paraId="0A4AF204">
            <w:pPr>
              <w:jc w:val="center"/>
              <w:rPr>
                <w:rFonts w:ascii="楷体_GB2312" w:eastAsia="楷体_GB2312" w:cs="楷体_GB2312"/>
                <w:sz w:val="21"/>
                <w:szCs w:val="21"/>
                <w:highlight w:val="none"/>
                <w:vertAlign w:val="baseline"/>
                <w:lang w:val="en-US" w:eastAsia="zh-CN"/>
              </w:rPr>
            </w:pPr>
          </w:p>
        </w:tc>
        <w:tc>
          <w:tcPr>
            <w:tcW w:w="1648" w:type="dxa"/>
            <w:tcBorders>
              <w:top w:val="single" w:color="auto" w:sz="4" w:space="0"/>
              <w:left w:val="single" w:color="auto" w:sz="4" w:space="0"/>
              <w:bottom w:val="single" w:color="auto" w:sz="4" w:space="0"/>
              <w:right w:val="single" w:color="auto" w:sz="4" w:space="0"/>
            </w:tcBorders>
            <w:vAlign w:val="center"/>
          </w:tcPr>
          <w:p w14:paraId="2257F181">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造成重大或以上工程质量事故的</w:t>
            </w:r>
          </w:p>
        </w:tc>
        <w:tc>
          <w:tcPr>
            <w:tcW w:w="3533" w:type="dxa"/>
            <w:tcBorders>
              <w:top w:val="single" w:color="auto" w:sz="4" w:space="0"/>
              <w:left w:val="single" w:color="auto" w:sz="4" w:space="0"/>
              <w:bottom w:val="single" w:color="auto" w:sz="4" w:space="0"/>
              <w:right w:val="single" w:color="auto" w:sz="4" w:space="0"/>
            </w:tcBorders>
          </w:tcPr>
          <w:p w14:paraId="53FA0CE6">
            <w:pPr>
              <w:rPr>
                <w:rFonts w:hint="eastAsia"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lang w:eastAsia="zh-CN"/>
              </w:rPr>
              <w:t>对建设单位处工程合同价款3.5%以上4%以下的罚款，对单位直接负责的主管人员和其他直接责任人员处单位罚款数额9%以上10%以下的罚款</w:t>
            </w:r>
          </w:p>
        </w:tc>
        <w:tc>
          <w:tcPr>
            <w:tcW w:w="1280" w:type="dxa"/>
            <w:vMerge w:val="continue"/>
            <w:tcBorders>
              <w:top w:val="single" w:color="auto" w:sz="4" w:space="0"/>
              <w:left w:val="single" w:color="auto" w:sz="4" w:space="0"/>
              <w:bottom w:val="single" w:color="auto" w:sz="4" w:space="0"/>
              <w:right w:val="single" w:color="auto" w:sz="4" w:space="0"/>
            </w:tcBorders>
          </w:tcPr>
          <w:p w14:paraId="45DFFE4C">
            <w:pPr>
              <w:rPr>
                <w:highlight w:val="none"/>
              </w:rPr>
            </w:pPr>
          </w:p>
        </w:tc>
        <w:tc>
          <w:tcPr>
            <w:tcW w:w="1141" w:type="dxa"/>
            <w:vMerge w:val="continue"/>
            <w:tcBorders>
              <w:top w:val="single" w:color="auto" w:sz="4" w:space="0"/>
              <w:left w:val="single" w:color="auto" w:sz="4" w:space="0"/>
              <w:bottom w:val="single" w:color="auto" w:sz="4" w:space="0"/>
              <w:right w:val="single" w:color="auto" w:sz="4" w:space="0"/>
            </w:tcBorders>
          </w:tcPr>
          <w:p w14:paraId="588CDC94">
            <w:pPr>
              <w:rPr>
                <w:highlight w:val="none"/>
              </w:rPr>
            </w:pPr>
          </w:p>
        </w:tc>
      </w:tr>
    </w:tbl>
    <w:p w14:paraId="2D282A61">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300"/>
        <w:gridCol w:w="2708"/>
        <w:gridCol w:w="1350"/>
        <w:gridCol w:w="1505"/>
        <w:gridCol w:w="3219"/>
        <w:gridCol w:w="1304"/>
        <w:gridCol w:w="1083"/>
      </w:tblGrid>
      <w:tr w14:paraId="35A3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3B738E5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76B67DB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08" w:type="dxa"/>
            <w:tcBorders>
              <w:top w:val="single" w:color="auto" w:sz="4" w:space="0"/>
              <w:left w:val="single" w:color="auto" w:sz="4" w:space="0"/>
              <w:bottom w:val="single" w:color="auto" w:sz="4" w:space="0"/>
              <w:right w:val="single" w:color="auto" w:sz="4" w:space="0"/>
            </w:tcBorders>
            <w:vAlign w:val="center"/>
          </w:tcPr>
          <w:p w14:paraId="3EBD05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902304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05" w:type="dxa"/>
            <w:tcBorders>
              <w:top w:val="single" w:color="auto" w:sz="4" w:space="0"/>
              <w:left w:val="single" w:color="auto" w:sz="4" w:space="0"/>
              <w:bottom w:val="single" w:color="auto" w:sz="4" w:space="0"/>
              <w:right w:val="single" w:color="auto" w:sz="4" w:space="0"/>
            </w:tcBorders>
            <w:vAlign w:val="center"/>
          </w:tcPr>
          <w:p w14:paraId="3CE2C5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219" w:type="dxa"/>
            <w:tcBorders>
              <w:top w:val="single" w:color="auto" w:sz="4" w:space="0"/>
              <w:left w:val="single" w:color="auto" w:sz="4" w:space="0"/>
              <w:bottom w:val="single" w:color="auto" w:sz="4" w:space="0"/>
              <w:right w:val="single" w:color="auto" w:sz="4" w:space="0"/>
            </w:tcBorders>
            <w:vAlign w:val="center"/>
          </w:tcPr>
          <w:p w14:paraId="3B15E49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4" w:type="dxa"/>
            <w:tcBorders>
              <w:top w:val="single" w:color="auto" w:sz="4" w:space="0"/>
              <w:left w:val="single" w:color="auto" w:sz="4" w:space="0"/>
              <w:bottom w:val="single" w:color="auto" w:sz="4" w:space="0"/>
              <w:right w:val="single" w:color="auto" w:sz="4" w:space="0"/>
            </w:tcBorders>
            <w:vAlign w:val="center"/>
          </w:tcPr>
          <w:p w14:paraId="073466D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83" w:type="dxa"/>
            <w:tcBorders>
              <w:top w:val="single" w:color="auto" w:sz="4" w:space="0"/>
              <w:left w:val="single" w:color="auto" w:sz="4" w:space="0"/>
              <w:bottom w:val="single" w:color="auto" w:sz="4" w:space="0"/>
              <w:right w:val="single" w:color="auto" w:sz="4" w:space="0"/>
            </w:tcBorders>
            <w:vAlign w:val="center"/>
          </w:tcPr>
          <w:p w14:paraId="0BD593D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DBD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9DDD36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522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047" w:type="dxa"/>
            <w:vMerge w:val="restart"/>
            <w:tcBorders>
              <w:top w:val="single" w:color="auto" w:sz="4" w:space="0"/>
              <w:left w:val="single" w:color="auto" w:sz="4" w:space="0"/>
              <w:bottom w:val="single" w:color="auto" w:sz="4" w:space="0"/>
              <w:right w:val="single" w:color="auto" w:sz="4" w:space="0"/>
            </w:tcBorders>
          </w:tcPr>
          <w:p w14:paraId="3784446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2402014</w:t>
            </w:r>
          </w:p>
        </w:tc>
        <w:tc>
          <w:tcPr>
            <w:tcW w:w="1300" w:type="dxa"/>
            <w:vMerge w:val="restart"/>
            <w:tcBorders>
              <w:top w:val="single" w:color="auto" w:sz="4" w:space="0"/>
              <w:left w:val="single" w:color="auto" w:sz="4" w:space="0"/>
              <w:bottom w:val="single" w:color="auto" w:sz="4" w:space="0"/>
              <w:right w:val="single" w:color="auto" w:sz="4" w:space="0"/>
            </w:tcBorders>
          </w:tcPr>
          <w:p w14:paraId="3DDF178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建设单位对不合格的建设工程按照合格工程验收</w:t>
            </w:r>
            <w:r>
              <w:rPr>
                <w:rFonts w:hint="eastAsia" w:ascii="宋体" w:cs="宋体"/>
                <w:color w:val="000000"/>
                <w:spacing w:val="8"/>
                <w:kern w:val="0"/>
                <w:szCs w:val="21"/>
                <w:highlight w:val="none"/>
                <w:lang w:eastAsia="zh-CN"/>
              </w:rPr>
              <w:t>的</w:t>
            </w:r>
          </w:p>
        </w:tc>
        <w:tc>
          <w:tcPr>
            <w:tcW w:w="2708" w:type="dxa"/>
            <w:vMerge w:val="restart"/>
            <w:tcBorders>
              <w:top w:val="single" w:color="auto" w:sz="4" w:space="0"/>
              <w:left w:val="single" w:color="auto" w:sz="4" w:space="0"/>
              <w:bottom w:val="single" w:color="auto" w:sz="4" w:space="0"/>
              <w:right w:val="single" w:color="auto" w:sz="4" w:space="0"/>
            </w:tcBorders>
          </w:tcPr>
          <w:p w14:paraId="02767828">
            <w:pPr>
              <w:widowControl/>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《建设工程质量管理条例》第五十八条第(三)项</w:t>
            </w:r>
          </w:p>
          <w:p w14:paraId="12FEEA7E">
            <w:pPr>
              <w:widowControl/>
              <w:rPr>
                <w:rFonts w:hint="eastAsia" w:ascii="宋体" w:eastAsia="宋体" w:cs="宋体"/>
                <w:color w:val="000000"/>
                <w:spacing w:val="8"/>
                <w:kern w:val="0"/>
                <w:szCs w:val="21"/>
                <w:highlight w:val="none"/>
                <w:lang w:eastAsia="zh-CN"/>
              </w:rPr>
            </w:pPr>
            <w:r>
              <w:rPr>
                <w:rFonts w:hint="eastAsia" w:ascii="宋体" w:cs="宋体"/>
                <w:color w:val="000000"/>
                <w:spacing w:val="8"/>
                <w:kern w:val="0"/>
                <w:szCs w:val="21"/>
                <w:highlight w:val="none"/>
                <w:lang w:eastAsia="zh-CN"/>
              </w:rPr>
              <w:t>违反本条例规定，建设单位有下列行为之一的，责令改正，处工程合同价款2%以上4%以下的罚款；造成损失的，依法承担赔偿责任</w:t>
            </w:r>
          </w:p>
          <w:p w14:paraId="17FC069D">
            <w:pPr>
              <w:widowControl/>
              <w:rPr>
                <w:rFonts w:hint="eastAsia" w:ascii="宋体" w:cs="宋体"/>
                <w:color w:val="000000"/>
                <w:kern w:val="0"/>
                <w:szCs w:val="21"/>
                <w:highlight w:val="none"/>
              </w:rPr>
            </w:pPr>
            <w:r>
              <w:rPr>
                <w:rFonts w:hint="eastAsia" w:ascii="宋体" w:cs="宋体"/>
                <w:color w:val="000000"/>
                <w:spacing w:val="8"/>
                <w:kern w:val="0"/>
                <w:szCs w:val="21"/>
                <w:highlight w:val="none"/>
              </w:rPr>
              <w:t>（三）对不合格的建设工程按照合格工程验收的。</w:t>
            </w:r>
          </w:p>
          <w:p w14:paraId="4A2A44B8">
            <w:pPr>
              <w:widowControl/>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302BC428">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2CD16E1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05" w:type="dxa"/>
            <w:tcBorders>
              <w:top w:val="single" w:color="auto" w:sz="4" w:space="0"/>
              <w:left w:val="single" w:color="auto" w:sz="4" w:space="0"/>
              <w:bottom w:val="single" w:color="auto" w:sz="4" w:space="0"/>
              <w:right w:val="single" w:color="auto" w:sz="4" w:space="0"/>
            </w:tcBorders>
            <w:vAlign w:val="center"/>
          </w:tcPr>
          <w:p w14:paraId="5DC571B1">
            <w:pPr>
              <w:jc w:val="both"/>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未造成危害后果的</w:t>
            </w:r>
          </w:p>
        </w:tc>
        <w:tc>
          <w:tcPr>
            <w:tcW w:w="3219" w:type="dxa"/>
            <w:tcBorders>
              <w:top w:val="single" w:color="auto" w:sz="4" w:space="0"/>
              <w:left w:val="single" w:color="auto" w:sz="4" w:space="0"/>
              <w:bottom w:val="single" w:color="auto" w:sz="4" w:space="0"/>
              <w:right w:val="single" w:color="auto" w:sz="4" w:space="0"/>
            </w:tcBorders>
            <w:vAlign w:val="center"/>
          </w:tcPr>
          <w:p w14:paraId="650CE200">
            <w:pPr>
              <w:jc w:val="both"/>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对建设单位处工程合同价款2%以上2.5%以下的罚款，对单位直接负责的主管人员和其他直接责任人员处单位罚款数额5%以上6.5%以下的罚款</w:t>
            </w:r>
          </w:p>
        </w:tc>
        <w:tc>
          <w:tcPr>
            <w:tcW w:w="1304" w:type="dxa"/>
            <w:vMerge w:val="restart"/>
            <w:tcBorders>
              <w:top w:val="single" w:color="auto" w:sz="4" w:space="0"/>
              <w:left w:val="single" w:color="auto" w:sz="4" w:space="0"/>
              <w:bottom w:val="single" w:color="auto" w:sz="4" w:space="0"/>
              <w:right w:val="single" w:color="auto" w:sz="4" w:space="0"/>
            </w:tcBorders>
          </w:tcPr>
          <w:p w14:paraId="2E07BB55">
            <w:pPr>
              <w:rPr>
                <w:rFonts w:hint="eastAsia" w:ascii="仿宋_GB2312" w:eastAsia="仿宋_GB2312" w:cs="仿宋_GB2312"/>
                <w:sz w:val="21"/>
                <w:szCs w:val="21"/>
                <w:highlight w:val="none"/>
                <w:vertAlign w:val="baseline"/>
                <w:lang w:val="en-US" w:eastAsia="zh-CN"/>
              </w:rPr>
            </w:pPr>
          </w:p>
        </w:tc>
        <w:tc>
          <w:tcPr>
            <w:tcW w:w="1083" w:type="dxa"/>
            <w:vMerge w:val="restart"/>
            <w:tcBorders>
              <w:top w:val="single" w:color="auto" w:sz="4" w:space="0"/>
              <w:left w:val="single" w:color="auto" w:sz="4" w:space="0"/>
              <w:bottom w:val="single" w:color="auto" w:sz="4" w:space="0"/>
              <w:right w:val="single" w:color="auto" w:sz="4" w:space="0"/>
            </w:tcBorders>
          </w:tcPr>
          <w:p w14:paraId="0BE0BDC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39B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1B2BEA5">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7CF82BE1">
            <w:pPr>
              <w:rPr>
                <w:highlight w:val="none"/>
              </w:rPr>
            </w:pPr>
          </w:p>
        </w:tc>
        <w:tc>
          <w:tcPr>
            <w:tcW w:w="2708" w:type="dxa"/>
            <w:vMerge w:val="continue"/>
            <w:tcBorders>
              <w:top w:val="single" w:color="auto" w:sz="4" w:space="0"/>
              <w:left w:val="single" w:color="auto" w:sz="4" w:space="0"/>
              <w:bottom w:val="single" w:color="auto" w:sz="4" w:space="0"/>
              <w:right w:val="single" w:color="auto" w:sz="4" w:space="0"/>
            </w:tcBorders>
          </w:tcPr>
          <w:p w14:paraId="25B2958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D3D62C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05" w:type="dxa"/>
            <w:tcBorders>
              <w:top w:val="single" w:color="auto" w:sz="4" w:space="0"/>
              <w:left w:val="single" w:color="auto" w:sz="4" w:space="0"/>
              <w:bottom w:val="single" w:color="auto" w:sz="4" w:space="0"/>
              <w:right w:val="single" w:color="auto" w:sz="4" w:space="0"/>
            </w:tcBorders>
            <w:vAlign w:val="center"/>
          </w:tcPr>
          <w:p w14:paraId="3D31E950">
            <w:pPr>
              <w:jc w:val="both"/>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造成轻微</w:t>
            </w:r>
            <w:r>
              <w:rPr>
                <w:rFonts w:hint="eastAsia" w:ascii="宋体" w:cs="宋体"/>
                <w:color w:val="000000"/>
                <w:spacing w:val="8"/>
                <w:kern w:val="0"/>
                <w:szCs w:val="21"/>
                <w:highlight w:val="none"/>
                <w:lang w:val="en-US" w:eastAsia="zh-CN"/>
              </w:rPr>
              <w:t>或一般</w:t>
            </w:r>
            <w:r>
              <w:rPr>
                <w:rFonts w:hint="eastAsia" w:ascii="宋体" w:cs="宋体"/>
                <w:color w:val="000000"/>
                <w:spacing w:val="8"/>
                <w:kern w:val="0"/>
                <w:szCs w:val="21"/>
                <w:highlight w:val="none"/>
                <w:lang w:eastAsia="zh-CN"/>
              </w:rPr>
              <w:t>危害后果的</w:t>
            </w:r>
          </w:p>
        </w:tc>
        <w:tc>
          <w:tcPr>
            <w:tcW w:w="3219" w:type="dxa"/>
            <w:tcBorders>
              <w:top w:val="single" w:color="auto" w:sz="4" w:space="0"/>
              <w:left w:val="single" w:color="auto" w:sz="4" w:space="0"/>
              <w:bottom w:val="single" w:color="auto" w:sz="4" w:space="0"/>
              <w:right w:val="single" w:color="auto" w:sz="4" w:space="0"/>
            </w:tcBorders>
            <w:vAlign w:val="center"/>
          </w:tcPr>
          <w:p w14:paraId="3F83DFB5">
            <w:pPr>
              <w:jc w:val="both"/>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对建设单位处工程合同价款2.5%以上3%以下的罚款，对单位直接负责的主管人员和其他直接责任人员处单位罚款数额6.5%以上8%以下的罚款</w:t>
            </w:r>
          </w:p>
        </w:tc>
        <w:tc>
          <w:tcPr>
            <w:tcW w:w="1304" w:type="dxa"/>
            <w:vMerge w:val="continue"/>
            <w:tcBorders>
              <w:top w:val="single" w:color="auto" w:sz="4" w:space="0"/>
              <w:left w:val="single" w:color="auto" w:sz="4" w:space="0"/>
              <w:bottom w:val="single" w:color="auto" w:sz="4" w:space="0"/>
              <w:right w:val="single" w:color="auto" w:sz="4" w:space="0"/>
            </w:tcBorders>
          </w:tcPr>
          <w:p w14:paraId="78800116">
            <w:pPr>
              <w:rPr>
                <w:highlight w:val="none"/>
              </w:rPr>
            </w:pPr>
          </w:p>
        </w:tc>
        <w:tc>
          <w:tcPr>
            <w:tcW w:w="1083" w:type="dxa"/>
            <w:vMerge w:val="continue"/>
            <w:tcBorders>
              <w:top w:val="single" w:color="auto" w:sz="4" w:space="0"/>
              <w:left w:val="single" w:color="auto" w:sz="4" w:space="0"/>
              <w:bottom w:val="single" w:color="auto" w:sz="4" w:space="0"/>
              <w:right w:val="single" w:color="auto" w:sz="4" w:space="0"/>
            </w:tcBorders>
          </w:tcPr>
          <w:p w14:paraId="37F8C2AE">
            <w:pPr>
              <w:rPr>
                <w:highlight w:val="none"/>
              </w:rPr>
            </w:pPr>
          </w:p>
        </w:tc>
      </w:tr>
      <w:tr w14:paraId="7962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73DC3CF2">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2A0C9F44">
            <w:pPr>
              <w:rPr>
                <w:highlight w:val="none"/>
              </w:rPr>
            </w:pPr>
          </w:p>
        </w:tc>
        <w:tc>
          <w:tcPr>
            <w:tcW w:w="2708" w:type="dxa"/>
            <w:vMerge w:val="continue"/>
            <w:tcBorders>
              <w:top w:val="single" w:color="auto" w:sz="4" w:space="0"/>
              <w:left w:val="single" w:color="auto" w:sz="4" w:space="0"/>
              <w:bottom w:val="single" w:color="auto" w:sz="4" w:space="0"/>
              <w:right w:val="single" w:color="auto" w:sz="4" w:space="0"/>
            </w:tcBorders>
          </w:tcPr>
          <w:p w14:paraId="7B738794">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762C7E9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05" w:type="dxa"/>
            <w:tcBorders>
              <w:top w:val="single" w:color="auto" w:sz="4" w:space="0"/>
              <w:left w:val="single" w:color="auto" w:sz="4" w:space="0"/>
              <w:bottom w:val="single" w:color="auto" w:sz="4" w:space="0"/>
              <w:right w:val="single" w:color="auto" w:sz="4" w:space="0"/>
            </w:tcBorders>
            <w:vAlign w:val="center"/>
          </w:tcPr>
          <w:p w14:paraId="433168BE">
            <w:pPr>
              <w:jc w:val="both"/>
              <w:rPr>
                <w:rFonts w:hint="default"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造成</w:t>
            </w:r>
            <w:r>
              <w:rPr>
                <w:rFonts w:hint="eastAsia" w:ascii="宋体" w:cs="宋体"/>
                <w:color w:val="000000"/>
                <w:spacing w:val="8"/>
                <w:kern w:val="0"/>
                <w:szCs w:val="21"/>
                <w:highlight w:val="none"/>
                <w:lang w:val="en-US" w:eastAsia="zh-CN"/>
              </w:rPr>
              <w:t>一般和较大</w:t>
            </w:r>
            <w:r>
              <w:rPr>
                <w:rFonts w:hint="eastAsia" w:ascii="宋体" w:cs="宋体"/>
                <w:color w:val="000000"/>
                <w:spacing w:val="8"/>
                <w:kern w:val="0"/>
                <w:szCs w:val="21"/>
                <w:highlight w:val="none"/>
                <w:lang w:eastAsia="zh-CN"/>
              </w:rPr>
              <w:t>安全事故的；</w:t>
            </w:r>
            <w:r>
              <w:rPr>
                <w:rFonts w:hint="eastAsia" w:ascii="宋体" w:cs="宋体"/>
                <w:color w:val="000000"/>
                <w:spacing w:val="8"/>
                <w:kern w:val="0"/>
                <w:szCs w:val="21"/>
                <w:highlight w:val="none"/>
                <w:lang w:val="en-US" w:eastAsia="zh-CN"/>
              </w:rPr>
              <w:t>或造成</w:t>
            </w:r>
            <w:r>
              <w:rPr>
                <w:rFonts w:hint="eastAsia" w:ascii="宋体" w:cs="宋体"/>
                <w:color w:val="000000"/>
                <w:spacing w:val="8"/>
                <w:kern w:val="0"/>
                <w:szCs w:val="21"/>
                <w:highlight w:val="none"/>
                <w:lang w:eastAsia="zh-CN"/>
              </w:rPr>
              <w:t>严重</w:t>
            </w:r>
            <w:r>
              <w:rPr>
                <w:rFonts w:hint="eastAsia" w:ascii="宋体" w:cs="宋体"/>
                <w:color w:val="000000"/>
                <w:spacing w:val="8"/>
                <w:kern w:val="0"/>
                <w:szCs w:val="21"/>
                <w:highlight w:val="none"/>
                <w:lang w:val="en-US" w:eastAsia="zh-CN"/>
              </w:rPr>
              <w:t>危害</w:t>
            </w:r>
            <w:r>
              <w:rPr>
                <w:rFonts w:hint="eastAsia" w:ascii="宋体" w:cs="宋体"/>
                <w:color w:val="000000"/>
                <w:spacing w:val="8"/>
                <w:kern w:val="0"/>
                <w:szCs w:val="21"/>
                <w:highlight w:val="none"/>
                <w:lang w:eastAsia="zh-CN"/>
              </w:rPr>
              <w:t>后果的</w:t>
            </w:r>
          </w:p>
        </w:tc>
        <w:tc>
          <w:tcPr>
            <w:tcW w:w="3219" w:type="dxa"/>
            <w:tcBorders>
              <w:top w:val="single" w:color="auto" w:sz="4" w:space="0"/>
              <w:left w:val="single" w:color="auto" w:sz="4" w:space="0"/>
              <w:bottom w:val="single" w:color="auto" w:sz="4" w:space="0"/>
              <w:right w:val="single" w:color="auto" w:sz="4" w:space="0"/>
            </w:tcBorders>
            <w:vAlign w:val="center"/>
          </w:tcPr>
          <w:p w14:paraId="6D222A52">
            <w:pPr>
              <w:jc w:val="both"/>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对建设单位处工程合同价款3%以上3.5%以下的罚款，对单位直接负责的主管人员和其他直接责任人员处单位罚款数额8%以上9%以下的罚款</w:t>
            </w:r>
          </w:p>
        </w:tc>
        <w:tc>
          <w:tcPr>
            <w:tcW w:w="1304" w:type="dxa"/>
            <w:vMerge w:val="continue"/>
            <w:tcBorders>
              <w:top w:val="single" w:color="auto" w:sz="4" w:space="0"/>
              <w:left w:val="single" w:color="auto" w:sz="4" w:space="0"/>
              <w:bottom w:val="single" w:color="auto" w:sz="4" w:space="0"/>
              <w:right w:val="single" w:color="auto" w:sz="4" w:space="0"/>
            </w:tcBorders>
          </w:tcPr>
          <w:p w14:paraId="46A1F5B1">
            <w:pPr>
              <w:rPr>
                <w:highlight w:val="none"/>
              </w:rPr>
            </w:pPr>
          </w:p>
        </w:tc>
        <w:tc>
          <w:tcPr>
            <w:tcW w:w="1083" w:type="dxa"/>
            <w:vMerge w:val="continue"/>
            <w:tcBorders>
              <w:top w:val="single" w:color="auto" w:sz="4" w:space="0"/>
              <w:left w:val="single" w:color="auto" w:sz="4" w:space="0"/>
              <w:bottom w:val="single" w:color="auto" w:sz="4" w:space="0"/>
              <w:right w:val="single" w:color="auto" w:sz="4" w:space="0"/>
            </w:tcBorders>
          </w:tcPr>
          <w:p w14:paraId="17BB9278">
            <w:pPr>
              <w:rPr>
                <w:highlight w:val="none"/>
              </w:rPr>
            </w:pPr>
          </w:p>
        </w:tc>
      </w:tr>
      <w:tr w14:paraId="2AC8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60056E9">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206EE0D3">
            <w:pPr>
              <w:rPr>
                <w:highlight w:val="none"/>
              </w:rPr>
            </w:pPr>
          </w:p>
        </w:tc>
        <w:tc>
          <w:tcPr>
            <w:tcW w:w="2708" w:type="dxa"/>
            <w:vMerge w:val="continue"/>
            <w:tcBorders>
              <w:top w:val="single" w:color="auto" w:sz="4" w:space="0"/>
              <w:left w:val="single" w:color="auto" w:sz="4" w:space="0"/>
              <w:bottom w:val="single" w:color="auto" w:sz="4" w:space="0"/>
              <w:right w:val="single" w:color="auto" w:sz="4" w:space="0"/>
            </w:tcBorders>
          </w:tcPr>
          <w:p w14:paraId="136BE72F">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5327FA7B">
            <w:pPr>
              <w:jc w:val="center"/>
              <w:rPr>
                <w:rFonts w:ascii="楷体_GB2312" w:eastAsia="楷体_GB2312" w:cs="楷体_GB2312"/>
                <w:sz w:val="21"/>
                <w:szCs w:val="21"/>
                <w:highlight w:val="none"/>
                <w:vertAlign w:val="baseline"/>
                <w:lang w:val="en-US" w:eastAsia="zh-CN"/>
              </w:rPr>
            </w:pPr>
          </w:p>
        </w:tc>
        <w:tc>
          <w:tcPr>
            <w:tcW w:w="1505" w:type="dxa"/>
            <w:tcBorders>
              <w:top w:val="single" w:color="auto" w:sz="4" w:space="0"/>
              <w:left w:val="single" w:color="auto" w:sz="4" w:space="0"/>
              <w:bottom w:val="single" w:color="auto" w:sz="4" w:space="0"/>
              <w:right w:val="single" w:color="auto" w:sz="4" w:space="0"/>
            </w:tcBorders>
            <w:vAlign w:val="center"/>
          </w:tcPr>
          <w:p w14:paraId="26B6F835">
            <w:pPr>
              <w:jc w:val="both"/>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造成重大、特别重大安全事故或其他特别严重</w:t>
            </w:r>
            <w:r>
              <w:rPr>
                <w:rFonts w:hint="eastAsia" w:ascii="宋体" w:cs="宋体"/>
                <w:color w:val="000000"/>
                <w:spacing w:val="8"/>
                <w:kern w:val="0"/>
                <w:szCs w:val="21"/>
                <w:highlight w:val="none"/>
                <w:lang w:val="en-US" w:eastAsia="zh-CN"/>
              </w:rPr>
              <w:t>危害</w:t>
            </w:r>
            <w:r>
              <w:rPr>
                <w:rFonts w:hint="eastAsia" w:ascii="宋体" w:cs="宋体"/>
                <w:color w:val="000000"/>
                <w:spacing w:val="8"/>
                <w:kern w:val="0"/>
                <w:szCs w:val="21"/>
                <w:highlight w:val="none"/>
                <w:lang w:eastAsia="zh-CN"/>
              </w:rPr>
              <w:t>后果的</w:t>
            </w:r>
          </w:p>
        </w:tc>
        <w:tc>
          <w:tcPr>
            <w:tcW w:w="3219" w:type="dxa"/>
            <w:tcBorders>
              <w:top w:val="single" w:color="auto" w:sz="4" w:space="0"/>
              <w:left w:val="single" w:color="auto" w:sz="4" w:space="0"/>
              <w:bottom w:val="single" w:color="auto" w:sz="4" w:space="0"/>
              <w:right w:val="single" w:color="auto" w:sz="4" w:space="0"/>
            </w:tcBorders>
            <w:vAlign w:val="center"/>
          </w:tcPr>
          <w:p w14:paraId="510F97B0">
            <w:pPr>
              <w:jc w:val="both"/>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lang w:eastAsia="zh-CN"/>
              </w:rPr>
              <w:t>对建设单位处工程合同价款3.5%以上4%以下的罚款，对单位直接负责的主管人员和其他直接责任人员处单位罚款数额9%以上10%以下的罚款</w:t>
            </w:r>
          </w:p>
        </w:tc>
        <w:tc>
          <w:tcPr>
            <w:tcW w:w="1304" w:type="dxa"/>
            <w:vMerge w:val="continue"/>
            <w:tcBorders>
              <w:top w:val="single" w:color="auto" w:sz="4" w:space="0"/>
              <w:left w:val="single" w:color="auto" w:sz="4" w:space="0"/>
              <w:bottom w:val="single" w:color="auto" w:sz="4" w:space="0"/>
              <w:right w:val="single" w:color="auto" w:sz="4" w:space="0"/>
            </w:tcBorders>
          </w:tcPr>
          <w:p w14:paraId="19CE130E">
            <w:pPr>
              <w:rPr>
                <w:highlight w:val="none"/>
              </w:rPr>
            </w:pPr>
          </w:p>
        </w:tc>
        <w:tc>
          <w:tcPr>
            <w:tcW w:w="1083" w:type="dxa"/>
            <w:vMerge w:val="continue"/>
            <w:tcBorders>
              <w:top w:val="single" w:color="auto" w:sz="4" w:space="0"/>
              <w:left w:val="single" w:color="auto" w:sz="4" w:space="0"/>
              <w:bottom w:val="single" w:color="auto" w:sz="4" w:space="0"/>
              <w:right w:val="single" w:color="auto" w:sz="4" w:space="0"/>
            </w:tcBorders>
          </w:tcPr>
          <w:p w14:paraId="1919FAC2">
            <w:pPr>
              <w:rPr>
                <w:highlight w:val="none"/>
              </w:rPr>
            </w:pPr>
          </w:p>
        </w:tc>
      </w:tr>
    </w:tbl>
    <w:p w14:paraId="6DED59D0">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525"/>
        <w:gridCol w:w="2637"/>
        <w:gridCol w:w="1373"/>
        <w:gridCol w:w="1530"/>
        <w:gridCol w:w="3017"/>
        <w:gridCol w:w="968"/>
        <w:gridCol w:w="1394"/>
      </w:tblGrid>
      <w:tr w14:paraId="3CC8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2311AC2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4C7C15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37" w:type="dxa"/>
            <w:tcBorders>
              <w:top w:val="single" w:color="auto" w:sz="4" w:space="0"/>
              <w:left w:val="single" w:color="auto" w:sz="4" w:space="0"/>
              <w:bottom w:val="single" w:color="auto" w:sz="4" w:space="0"/>
              <w:right w:val="single" w:color="auto" w:sz="4" w:space="0"/>
            </w:tcBorders>
            <w:vAlign w:val="center"/>
          </w:tcPr>
          <w:p w14:paraId="5D8ADC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73" w:type="dxa"/>
            <w:tcBorders>
              <w:top w:val="single" w:color="auto" w:sz="4" w:space="0"/>
              <w:left w:val="single" w:color="auto" w:sz="4" w:space="0"/>
              <w:bottom w:val="single" w:color="auto" w:sz="4" w:space="0"/>
              <w:right w:val="single" w:color="auto" w:sz="4" w:space="0"/>
            </w:tcBorders>
            <w:vAlign w:val="center"/>
          </w:tcPr>
          <w:p w14:paraId="09741D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30" w:type="dxa"/>
            <w:tcBorders>
              <w:top w:val="single" w:color="auto" w:sz="4" w:space="0"/>
              <w:left w:val="single" w:color="auto" w:sz="4" w:space="0"/>
              <w:bottom w:val="single" w:color="auto" w:sz="4" w:space="0"/>
              <w:right w:val="single" w:color="auto" w:sz="4" w:space="0"/>
            </w:tcBorders>
            <w:vAlign w:val="center"/>
          </w:tcPr>
          <w:p w14:paraId="1B6C8C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017" w:type="dxa"/>
            <w:tcBorders>
              <w:top w:val="single" w:color="auto" w:sz="4" w:space="0"/>
              <w:left w:val="single" w:color="auto" w:sz="4" w:space="0"/>
              <w:bottom w:val="single" w:color="auto" w:sz="4" w:space="0"/>
              <w:right w:val="single" w:color="auto" w:sz="4" w:space="0"/>
            </w:tcBorders>
            <w:vAlign w:val="center"/>
          </w:tcPr>
          <w:p w14:paraId="07A3E4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68" w:type="dxa"/>
            <w:tcBorders>
              <w:top w:val="single" w:color="auto" w:sz="4" w:space="0"/>
              <w:left w:val="single" w:color="auto" w:sz="4" w:space="0"/>
              <w:bottom w:val="single" w:color="auto" w:sz="4" w:space="0"/>
              <w:right w:val="single" w:color="auto" w:sz="4" w:space="0"/>
            </w:tcBorders>
            <w:vAlign w:val="center"/>
          </w:tcPr>
          <w:p w14:paraId="0FEEF3A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94" w:type="dxa"/>
            <w:tcBorders>
              <w:top w:val="single" w:color="auto" w:sz="4" w:space="0"/>
              <w:left w:val="single" w:color="auto" w:sz="4" w:space="0"/>
              <w:bottom w:val="single" w:color="auto" w:sz="4" w:space="0"/>
              <w:right w:val="single" w:color="auto" w:sz="4" w:space="0"/>
            </w:tcBorders>
            <w:vAlign w:val="center"/>
          </w:tcPr>
          <w:p w14:paraId="533D2C8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0B7FE2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79DA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3B4951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8273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7" w:hRule="atLeast"/>
        </w:trPr>
        <w:tc>
          <w:tcPr>
            <w:tcW w:w="1072" w:type="dxa"/>
            <w:vMerge w:val="restart"/>
            <w:tcBorders>
              <w:top w:val="single" w:color="auto" w:sz="4" w:space="0"/>
              <w:left w:val="single" w:color="auto" w:sz="4" w:space="0"/>
              <w:bottom w:val="single" w:color="auto" w:sz="4" w:space="0"/>
              <w:right w:val="single" w:color="auto" w:sz="4" w:space="0"/>
            </w:tcBorders>
          </w:tcPr>
          <w:p w14:paraId="1F62478D">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2402015</w:t>
            </w:r>
          </w:p>
        </w:tc>
        <w:tc>
          <w:tcPr>
            <w:tcW w:w="1525" w:type="dxa"/>
            <w:vMerge w:val="restart"/>
            <w:tcBorders>
              <w:top w:val="single" w:color="auto" w:sz="4" w:space="0"/>
              <w:left w:val="single" w:color="auto" w:sz="4" w:space="0"/>
              <w:bottom w:val="single" w:color="auto" w:sz="4" w:space="0"/>
              <w:right w:val="single" w:color="auto" w:sz="4" w:space="0"/>
            </w:tcBorders>
          </w:tcPr>
          <w:p w14:paraId="5A208B4D">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建设工程竣工验收后，建设单位未向建设行政主管部门或者其他有关部门移交建设项目档案</w:t>
            </w:r>
            <w:r>
              <w:rPr>
                <w:rFonts w:hint="eastAsia" w:ascii="宋体" w:cs="宋体"/>
                <w:color w:val="000000"/>
                <w:spacing w:val="8"/>
                <w:kern w:val="0"/>
                <w:szCs w:val="21"/>
                <w:highlight w:val="none"/>
                <w:lang w:eastAsia="zh-CN"/>
              </w:rPr>
              <w:t>的</w:t>
            </w:r>
          </w:p>
        </w:tc>
        <w:tc>
          <w:tcPr>
            <w:tcW w:w="2637" w:type="dxa"/>
            <w:vMerge w:val="restart"/>
            <w:tcBorders>
              <w:top w:val="single" w:color="auto" w:sz="4" w:space="0"/>
              <w:left w:val="single" w:color="auto" w:sz="4" w:space="0"/>
              <w:bottom w:val="single" w:color="auto" w:sz="4" w:space="0"/>
              <w:right w:val="single" w:color="auto" w:sz="4" w:space="0"/>
            </w:tcBorders>
          </w:tcPr>
          <w:p w14:paraId="1CD9C62C">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《建设工程质量管理条例》第五十九条</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违反本条例规定，建设工程竣工验收后，建设单位未向建设行政主管部门或者其他有关部门移交建设项目档案的，责令改正，处1万元以上10万元以下的罚款。</w:t>
            </w:r>
          </w:p>
          <w:p w14:paraId="2A6150A1">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w:t>
            </w:r>
            <w:r>
              <w:rPr>
                <w:rFonts w:hint="eastAsia" w:ascii="宋体" w:cs="宋体"/>
                <w:color w:val="000000"/>
                <w:spacing w:val="8"/>
                <w:kern w:val="0"/>
                <w:szCs w:val="21"/>
                <w:highlight w:val="none"/>
              </w:rPr>
              <w:t>建设工程质量管理条例》第七十三条</w:t>
            </w:r>
          </w:p>
          <w:p w14:paraId="4DBCACB2">
            <w:pPr>
              <w:widowControl/>
              <w:spacing w:line="270" w:lineRule="atLeast"/>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373" w:type="dxa"/>
            <w:tcBorders>
              <w:top w:val="single" w:color="auto" w:sz="4" w:space="0"/>
              <w:left w:val="single" w:color="auto" w:sz="4" w:space="0"/>
              <w:bottom w:val="single" w:color="auto" w:sz="4" w:space="0"/>
              <w:right w:val="single" w:color="auto" w:sz="4" w:space="0"/>
            </w:tcBorders>
            <w:vAlign w:val="center"/>
          </w:tcPr>
          <w:p w14:paraId="01F2F8E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30" w:type="dxa"/>
            <w:tcBorders>
              <w:top w:val="single" w:color="auto" w:sz="4" w:space="0"/>
              <w:left w:val="single" w:color="auto" w:sz="4" w:space="0"/>
              <w:bottom w:val="single" w:color="auto" w:sz="4" w:space="0"/>
              <w:right w:val="single" w:color="auto" w:sz="4" w:space="0"/>
            </w:tcBorders>
            <w:vAlign w:val="center"/>
          </w:tcPr>
          <w:p w14:paraId="55347292">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逾期3个月以下的</w:t>
            </w:r>
          </w:p>
        </w:tc>
        <w:tc>
          <w:tcPr>
            <w:tcW w:w="3017" w:type="dxa"/>
            <w:tcBorders>
              <w:top w:val="single" w:color="auto" w:sz="4" w:space="0"/>
              <w:left w:val="single" w:color="auto" w:sz="4" w:space="0"/>
              <w:bottom w:val="single" w:color="auto" w:sz="4" w:space="0"/>
              <w:right w:val="single" w:color="auto" w:sz="4" w:space="0"/>
            </w:tcBorders>
            <w:vAlign w:val="center"/>
          </w:tcPr>
          <w:p w14:paraId="6F5FD890">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对建设单位处1万元以上3万元以下的罚款，</w:t>
            </w:r>
            <w:r>
              <w:rPr>
                <w:rFonts w:hint="eastAsia" w:ascii="宋体" w:cs="宋体"/>
                <w:color w:val="000000"/>
                <w:spacing w:val="8"/>
                <w:kern w:val="0"/>
                <w:szCs w:val="21"/>
                <w:highlight w:val="none"/>
                <w:lang w:eastAsia="zh-CN"/>
              </w:rPr>
              <w:t>对单位直接负责的主管人员和其他直接责任人员处单位罚款数额5%以上6%以下的罚款</w:t>
            </w:r>
          </w:p>
        </w:tc>
        <w:tc>
          <w:tcPr>
            <w:tcW w:w="968" w:type="dxa"/>
            <w:vMerge w:val="restart"/>
            <w:tcBorders>
              <w:top w:val="single" w:color="auto" w:sz="4" w:space="0"/>
              <w:left w:val="single" w:color="auto" w:sz="4" w:space="0"/>
              <w:bottom w:val="single" w:color="auto" w:sz="4" w:space="0"/>
              <w:right w:val="single" w:color="auto" w:sz="4" w:space="0"/>
            </w:tcBorders>
          </w:tcPr>
          <w:p w14:paraId="3CB1B1B7">
            <w:pPr>
              <w:rPr>
                <w:rFonts w:hint="eastAsia" w:ascii="仿宋_GB2312" w:eastAsia="仿宋_GB2312" w:cs="仿宋_GB2312"/>
                <w:sz w:val="21"/>
                <w:szCs w:val="21"/>
                <w:highlight w:val="none"/>
                <w:vertAlign w:val="baseline"/>
                <w:lang w:val="en-US" w:eastAsia="zh-CN"/>
              </w:rPr>
            </w:pPr>
          </w:p>
        </w:tc>
        <w:tc>
          <w:tcPr>
            <w:tcW w:w="1394" w:type="dxa"/>
            <w:vMerge w:val="restart"/>
            <w:tcBorders>
              <w:top w:val="single" w:color="auto" w:sz="4" w:space="0"/>
              <w:left w:val="single" w:color="auto" w:sz="4" w:space="0"/>
              <w:bottom w:val="single" w:color="auto" w:sz="4" w:space="0"/>
              <w:right w:val="single" w:color="auto" w:sz="4" w:space="0"/>
            </w:tcBorders>
          </w:tcPr>
          <w:p w14:paraId="60DF8A3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4D7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trPr>
        <w:tc>
          <w:tcPr>
            <w:tcW w:w="1072" w:type="dxa"/>
            <w:vMerge w:val="continue"/>
            <w:tcBorders>
              <w:top w:val="single" w:color="auto" w:sz="4" w:space="0"/>
              <w:left w:val="single" w:color="auto" w:sz="4" w:space="0"/>
              <w:bottom w:val="single" w:color="auto" w:sz="4" w:space="0"/>
              <w:right w:val="single" w:color="auto" w:sz="4" w:space="0"/>
            </w:tcBorders>
          </w:tcPr>
          <w:p w14:paraId="61679B0D">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6E9AA590">
            <w:pPr>
              <w:rPr>
                <w:highlight w:val="none"/>
              </w:rPr>
            </w:pPr>
          </w:p>
        </w:tc>
        <w:tc>
          <w:tcPr>
            <w:tcW w:w="2637" w:type="dxa"/>
            <w:vMerge w:val="continue"/>
            <w:tcBorders>
              <w:top w:val="single" w:color="auto" w:sz="4" w:space="0"/>
              <w:left w:val="single" w:color="auto" w:sz="4" w:space="0"/>
              <w:bottom w:val="single" w:color="auto" w:sz="4" w:space="0"/>
              <w:right w:val="single" w:color="auto" w:sz="4" w:space="0"/>
            </w:tcBorders>
          </w:tcPr>
          <w:p w14:paraId="2AFFBA07">
            <w:pPr>
              <w:rPr>
                <w:highlight w:val="none"/>
              </w:rPr>
            </w:pPr>
          </w:p>
        </w:tc>
        <w:tc>
          <w:tcPr>
            <w:tcW w:w="1373" w:type="dxa"/>
            <w:tcBorders>
              <w:top w:val="single" w:color="auto" w:sz="4" w:space="0"/>
              <w:left w:val="single" w:color="auto" w:sz="4" w:space="0"/>
              <w:bottom w:val="single" w:color="auto" w:sz="4" w:space="0"/>
              <w:right w:val="single" w:color="auto" w:sz="4" w:space="0"/>
            </w:tcBorders>
            <w:vAlign w:val="center"/>
          </w:tcPr>
          <w:p w14:paraId="4E1076F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30" w:type="dxa"/>
            <w:tcBorders>
              <w:top w:val="single" w:color="auto" w:sz="4" w:space="0"/>
              <w:left w:val="single" w:color="auto" w:sz="4" w:space="0"/>
              <w:bottom w:val="single" w:color="auto" w:sz="4" w:space="0"/>
              <w:right w:val="single" w:color="auto" w:sz="4" w:space="0"/>
            </w:tcBorders>
            <w:vAlign w:val="center"/>
          </w:tcPr>
          <w:p w14:paraId="57E18790">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逾期3个月以上6个月以下的</w:t>
            </w:r>
          </w:p>
        </w:tc>
        <w:tc>
          <w:tcPr>
            <w:tcW w:w="3017" w:type="dxa"/>
            <w:tcBorders>
              <w:top w:val="single" w:color="auto" w:sz="4" w:space="0"/>
              <w:left w:val="single" w:color="auto" w:sz="4" w:space="0"/>
              <w:bottom w:val="single" w:color="auto" w:sz="4" w:space="0"/>
              <w:right w:val="single" w:color="auto" w:sz="4" w:space="0"/>
            </w:tcBorders>
            <w:vAlign w:val="center"/>
          </w:tcPr>
          <w:p w14:paraId="2EDC1C24">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对建设单位处3万元以上7万元以下的罚款，</w:t>
            </w:r>
            <w:r>
              <w:rPr>
                <w:rFonts w:hint="eastAsia" w:ascii="宋体" w:cs="宋体"/>
                <w:color w:val="000000"/>
                <w:spacing w:val="8"/>
                <w:kern w:val="0"/>
                <w:szCs w:val="21"/>
                <w:highlight w:val="none"/>
                <w:lang w:eastAsia="zh-CN"/>
              </w:rPr>
              <w:t>对单位直接负责的主管人员和其他直接责任人员处单位罚款数额6%以上8.5%以下的罚款</w:t>
            </w:r>
          </w:p>
        </w:tc>
        <w:tc>
          <w:tcPr>
            <w:tcW w:w="968" w:type="dxa"/>
            <w:vMerge w:val="continue"/>
            <w:tcBorders>
              <w:top w:val="single" w:color="auto" w:sz="4" w:space="0"/>
              <w:left w:val="single" w:color="auto" w:sz="4" w:space="0"/>
              <w:bottom w:val="single" w:color="auto" w:sz="4" w:space="0"/>
              <w:right w:val="single" w:color="auto" w:sz="4" w:space="0"/>
            </w:tcBorders>
          </w:tcPr>
          <w:p w14:paraId="3520C448">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2558E67E">
            <w:pPr>
              <w:rPr>
                <w:highlight w:val="none"/>
              </w:rPr>
            </w:pPr>
          </w:p>
        </w:tc>
      </w:tr>
      <w:tr w14:paraId="6A0B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trPr>
        <w:tc>
          <w:tcPr>
            <w:tcW w:w="1072" w:type="dxa"/>
            <w:vMerge w:val="continue"/>
            <w:tcBorders>
              <w:top w:val="single" w:color="auto" w:sz="4" w:space="0"/>
              <w:left w:val="single" w:color="auto" w:sz="4" w:space="0"/>
              <w:bottom w:val="single" w:color="auto" w:sz="4" w:space="0"/>
              <w:right w:val="single" w:color="auto" w:sz="4" w:space="0"/>
            </w:tcBorders>
          </w:tcPr>
          <w:p w14:paraId="0D539A07">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0D9FB6AA">
            <w:pPr>
              <w:rPr>
                <w:highlight w:val="none"/>
              </w:rPr>
            </w:pPr>
          </w:p>
        </w:tc>
        <w:tc>
          <w:tcPr>
            <w:tcW w:w="2637" w:type="dxa"/>
            <w:vMerge w:val="continue"/>
            <w:tcBorders>
              <w:top w:val="single" w:color="auto" w:sz="4" w:space="0"/>
              <w:left w:val="single" w:color="auto" w:sz="4" w:space="0"/>
              <w:bottom w:val="single" w:color="auto" w:sz="4" w:space="0"/>
              <w:right w:val="single" w:color="auto" w:sz="4" w:space="0"/>
            </w:tcBorders>
          </w:tcPr>
          <w:p w14:paraId="02A8665B">
            <w:pPr>
              <w:rPr>
                <w:highlight w:val="none"/>
              </w:rPr>
            </w:pPr>
          </w:p>
        </w:tc>
        <w:tc>
          <w:tcPr>
            <w:tcW w:w="1373" w:type="dxa"/>
            <w:tcBorders>
              <w:top w:val="single" w:color="auto" w:sz="4" w:space="0"/>
              <w:left w:val="single" w:color="auto" w:sz="4" w:space="0"/>
              <w:bottom w:val="single" w:color="auto" w:sz="4" w:space="0"/>
              <w:right w:val="single" w:color="auto" w:sz="4" w:space="0"/>
            </w:tcBorders>
            <w:vAlign w:val="center"/>
          </w:tcPr>
          <w:p w14:paraId="3DBD50E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30" w:type="dxa"/>
            <w:tcBorders>
              <w:top w:val="single" w:color="auto" w:sz="4" w:space="0"/>
              <w:left w:val="single" w:color="auto" w:sz="4" w:space="0"/>
              <w:bottom w:val="single" w:color="auto" w:sz="4" w:space="0"/>
              <w:right w:val="single" w:color="auto" w:sz="4" w:space="0"/>
            </w:tcBorders>
            <w:vAlign w:val="center"/>
          </w:tcPr>
          <w:p w14:paraId="1D0AE25D">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逾期6个月以上的</w:t>
            </w:r>
          </w:p>
        </w:tc>
        <w:tc>
          <w:tcPr>
            <w:tcW w:w="3017" w:type="dxa"/>
            <w:tcBorders>
              <w:top w:val="single" w:color="auto" w:sz="4" w:space="0"/>
              <w:left w:val="single" w:color="auto" w:sz="4" w:space="0"/>
              <w:bottom w:val="single" w:color="auto" w:sz="4" w:space="0"/>
              <w:right w:val="single" w:color="auto" w:sz="4" w:space="0"/>
            </w:tcBorders>
            <w:vAlign w:val="center"/>
          </w:tcPr>
          <w:p w14:paraId="32726205">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对建设单位处7万元以上10万元以下的罚款，</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p>
        </w:tc>
        <w:tc>
          <w:tcPr>
            <w:tcW w:w="968" w:type="dxa"/>
            <w:vMerge w:val="continue"/>
            <w:tcBorders>
              <w:top w:val="single" w:color="auto" w:sz="4" w:space="0"/>
              <w:left w:val="single" w:color="auto" w:sz="4" w:space="0"/>
              <w:bottom w:val="single" w:color="auto" w:sz="4" w:space="0"/>
              <w:right w:val="single" w:color="auto" w:sz="4" w:space="0"/>
            </w:tcBorders>
          </w:tcPr>
          <w:p w14:paraId="570AB2B4">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289F02CC">
            <w:pPr>
              <w:rPr>
                <w:highlight w:val="none"/>
              </w:rPr>
            </w:pPr>
          </w:p>
        </w:tc>
      </w:tr>
    </w:tbl>
    <w:p w14:paraId="40D4544D">
      <w:pPr>
        <w:pStyle w:val="9"/>
        <w:ind w:left="0" w:leftChars="0" w:firstLine="0" w:firstLineChars="0"/>
        <w:rPr>
          <w:b w:val="0"/>
          <w:bCs w:val="0"/>
          <w:highlight w:val="none"/>
        </w:rPr>
      </w:pPr>
      <w:r>
        <w:rPr>
          <w:b w:val="0"/>
          <w:bCs w:val="0"/>
          <w:highlight w:val="none"/>
        </w:rPr>
        <w:br w:type="page"/>
      </w:r>
    </w:p>
    <w:tbl>
      <w:tblPr>
        <w:tblStyle w:val="10"/>
        <w:tblW w:w="13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37"/>
        <w:gridCol w:w="2733"/>
        <w:gridCol w:w="1245"/>
        <w:gridCol w:w="1830"/>
        <w:gridCol w:w="4140"/>
        <w:gridCol w:w="850"/>
        <w:gridCol w:w="916"/>
      </w:tblGrid>
      <w:tr w14:paraId="547E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319F28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37" w:type="dxa"/>
            <w:tcBorders>
              <w:top w:val="single" w:color="auto" w:sz="4" w:space="0"/>
              <w:left w:val="single" w:color="auto" w:sz="4" w:space="0"/>
              <w:bottom w:val="single" w:color="auto" w:sz="4" w:space="0"/>
              <w:right w:val="single" w:color="auto" w:sz="4" w:space="0"/>
            </w:tcBorders>
            <w:vAlign w:val="center"/>
          </w:tcPr>
          <w:p w14:paraId="5E1F94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33" w:type="dxa"/>
            <w:tcBorders>
              <w:top w:val="single" w:color="auto" w:sz="4" w:space="0"/>
              <w:left w:val="single" w:color="auto" w:sz="4" w:space="0"/>
              <w:bottom w:val="single" w:color="auto" w:sz="4" w:space="0"/>
              <w:right w:val="single" w:color="auto" w:sz="4" w:space="0"/>
            </w:tcBorders>
            <w:vAlign w:val="center"/>
          </w:tcPr>
          <w:p w14:paraId="30D1D2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45" w:type="dxa"/>
            <w:tcBorders>
              <w:top w:val="single" w:color="auto" w:sz="4" w:space="0"/>
              <w:left w:val="single" w:color="auto" w:sz="4" w:space="0"/>
              <w:bottom w:val="single" w:color="auto" w:sz="4" w:space="0"/>
              <w:right w:val="single" w:color="auto" w:sz="4" w:space="0"/>
            </w:tcBorders>
            <w:vAlign w:val="center"/>
          </w:tcPr>
          <w:p w14:paraId="5BBF317C">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30" w:type="dxa"/>
            <w:tcBorders>
              <w:top w:val="single" w:color="auto" w:sz="4" w:space="0"/>
              <w:left w:val="single" w:color="auto" w:sz="4" w:space="0"/>
              <w:bottom w:val="single" w:color="auto" w:sz="4" w:space="0"/>
              <w:right w:val="single" w:color="auto" w:sz="4" w:space="0"/>
            </w:tcBorders>
            <w:vAlign w:val="center"/>
          </w:tcPr>
          <w:p w14:paraId="09B1A52C">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4140" w:type="dxa"/>
            <w:tcBorders>
              <w:top w:val="single" w:color="auto" w:sz="4" w:space="0"/>
              <w:left w:val="single" w:color="auto" w:sz="4" w:space="0"/>
              <w:bottom w:val="single" w:color="auto" w:sz="4" w:space="0"/>
              <w:right w:val="single" w:color="auto" w:sz="4" w:space="0"/>
            </w:tcBorders>
            <w:vAlign w:val="center"/>
          </w:tcPr>
          <w:p w14:paraId="43E363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50" w:type="dxa"/>
            <w:tcBorders>
              <w:top w:val="single" w:color="auto" w:sz="4" w:space="0"/>
              <w:left w:val="single" w:color="auto" w:sz="4" w:space="0"/>
              <w:bottom w:val="single" w:color="auto" w:sz="4" w:space="0"/>
              <w:right w:val="single" w:color="auto" w:sz="4" w:space="0"/>
            </w:tcBorders>
            <w:vAlign w:val="center"/>
          </w:tcPr>
          <w:p w14:paraId="463E804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916" w:type="dxa"/>
            <w:tcBorders>
              <w:top w:val="single" w:color="auto" w:sz="4" w:space="0"/>
              <w:left w:val="single" w:color="auto" w:sz="4" w:space="0"/>
              <w:bottom w:val="single" w:color="auto" w:sz="4" w:space="0"/>
              <w:right w:val="single" w:color="auto" w:sz="4" w:space="0"/>
            </w:tcBorders>
            <w:vAlign w:val="center"/>
          </w:tcPr>
          <w:p w14:paraId="5B889ECC">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5D8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811" w:type="dxa"/>
            <w:gridSpan w:val="8"/>
            <w:tcBorders>
              <w:top w:val="single" w:color="auto" w:sz="4" w:space="0"/>
              <w:left w:val="single" w:color="auto" w:sz="4" w:space="0"/>
              <w:bottom w:val="single" w:color="auto" w:sz="4" w:space="0"/>
              <w:right w:val="single" w:color="auto" w:sz="4" w:space="0"/>
            </w:tcBorders>
            <w:vAlign w:val="center"/>
          </w:tcPr>
          <w:p w14:paraId="029EA4F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E4A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0" w:type="dxa"/>
            <w:vMerge w:val="restart"/>
            <w:tcBorders>
              <w:top w:val="single" w:color="auto" w:sz="4" w:space="0"/>
              <w:left w:val="single" w:color="auto" w:sz="4" w:space="0"/>
              <w:bottom w:val="single" w:color="auto" w:sz="4" w:space="0"/>
              <w:right w:val="single" w:color="auto" w:sz="4" w:space="0"/>
            </w:tcBorders>
          </w:tcPr>
          <w:p w14:paraId="1E06217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2402016</w:t>
            </w:r>
          </w:p>
        </w:tc>
        <w:tc>
          <w:tcPr>
            <w:tcW w:w="1137" w:type="dxa"/>
            <w:vMerge w:val="restart"/>
            <w:tcBorders>
              <w:top w:val="single" w:color="auto" w:sz="4" w:space="0"/>
              <w:left w:val="single" w:color="auto" w:sz="4" w:space="0"/>
              <w:bottom w:val="single" w:color="auto" w:sz="4" w:space="0"/>
              <w:right w:val="single" w:color="auto" w:sz="4" w:space="0"/>
            </w:tcBorders>
          </w:tcPr>
          <w:p w14:paraId="71CAAF8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勘察、设计、施工、工程监理单位超越本单位资质等级承揽工程</w:t>
            </w:r>
            <w:r>
              <w:rPr>
                <w:rFonts w:hint="eastAsia" w:ascii="宋体" w:cs="宋体"/>
                <w:color w:val="000000"/>
                <w:kern w:val="0"/>
                <w:szCs w:val="21"/>
                <w:highlight w:val="none"/>
                <w:lang w:eastAsia="zh-CN"/>
              </w:rPr>
              <w:t>的</w:t>
            </w:r>
          </w:p>
        </w:tc>
        <w:tc>
          <w:tcPr>
            <w:tcW w:w="2733" w:type="dxa"/>
            <w:vMerge w:val="restart"/>
            <w:tcBorders>
              <w:top w:val="single" w:color="auto" w:sz="4" w:space="0"/>
              <w:left w:val="single" w:color="auto" w:sz="4" w:space="0"/>
              <w:bottom w:val="single" w:color="auto" w:sz="4" w:space="0"/>
              <w:right w:val="single" w:color="auto" w:sz="4" w:space="0"/>
            </w:tcBorders>
          </w:tcPr>
          <w:p w14:paraId="7E812B0E">
            <w:pPr>
              <w:keepNext w:val="0"/>
              <w:keepLines w:val="0"/>
              <w:pageBreakBefore w:val="0"/>
              <w:widowControl/>
              <w:kinsoku/>
              <w:wordWrap/>
              <w:overflowPunct/>
              <w:topLinePunct w:val="0"/>
              <w:autoSpaceDE/>
              <w:autoSpaceDN/>
              <w:bidi w:val="0"/>
              <w:spacing w:line="250" w:lineRule="exact"/>
              <w:ind w:left="0" w:right="0" w:firstLine="0"/>
              <w:jc w:val="both"/>
              <w:textAlignment w:val="auto"/>
              <w:outlineLvl w:val="9"/>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《建设工程质量管理条例》第六十条第一款</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lang w:eastAsia="zh-CN"/>
              </w:rPr>
              <w:t>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2%以上4%以下的罚款，可以责令停业整顿，降低资质等级；情节严重的，吊销资质证书；有违法所得的，予以没收。</w:t>
            </w:r>
          </w:p>
          <w:p w14:paraId="3A8FCECD">
            <w:pPr>
              <w:keepNext w:val="0"/>
              <w:keepLines w:val="0"/>
              <w:pageBreakBefore w:val="0"/>
              <w:widowControl/>
              <w:kinsoku/>
              <w:wordWrap/>
              <w:overflowPunct/>
              <w:topLinePunct w:val="0"/>
              <w:autoSpaceDE/>
              <w:autoSpaceDN/>
              <w:bidi w:val="0"/>
              <w:spacing w:line="250" w:lineRule="exact"/>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761F5D7C">
            <w:pPr>
              <w:keepNext w:val="0"/>
              <w:keepLines w:val="0"/>
              <w:pageBreakBefore w:val="0"/>
              <w:widowControl/>
              <w:kinsoku/>
              <w:wordWrap/>
              <w:overflowPunct/>
              <w:topLinePunct w:val="0"/>
              <w:autoSpaceDE/>
              <w:autoSpaceDN/>
              <w:bidi w:val="0"/>
              <w:spacing w:line="250" w:lineRule="exact"/>
              <w:ind w:left="0" w:right="0" w:firstLine="0"/>
              <w:jc w:val="both"/>
              <w:textAlignment w:val="auto"/>
              <w:outlineLvl w:val="9"/>
              <w:rPr>
                <w:rFonts w:hint="eastAsia" w:ascii="宋体" w:eastAsia="宋体" w:cs="宋体"/>
                <w:color w:val="000000"/>
                <w:kern w:val="0"/>
                <w:szCs w:val="21"/>
                <w:highlight w:val="none"/>
                <w:lang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p w14:paraId="6D9855E3">
            <w:pPr>
              <w:keepNext w:val="0"/>
              <w:keepLines w:val="0"/>
              <w:pageBreakBefore w:val="0"/>
              <w:widowControl/>
              <w:kinsoku/>
              <w:wordWrap/>
              <w:overflowPunct/>
              <w:topLinePunct w:val="0"/>
              <w:autoSpaceDE/>
              <w:autoSpaceDN/>
              <w:bidi w:val="0"/>
              <w:spacing w:line="250" w:lineRule="exact"/>
              <w:ind w:left="0" w:right="0" w:firstLine="0"/>
              <w:jc w:val="both"/>
              <w:textAlignment w:val="auto"/>
              <w:outlineLvl w:val="9"/>
              <w:rPr>
                <w:rFonts w:hint="eastAsia" w:ascii="宋体" w:cs="宋体"/>
                <w:color w:val="000000"/>
                <w:highlight w:val="none"/>
                <w:lang w:val="en-US" w:eastAsia="zh-CN"/>
              </w:rPr>
            </w:pPr>
            <w:r>
              <w:rPr>
                <w:rFonts w:hint="eastAsia" w:ascii="宋体" w:cs="宋体"/>
                <w:color w:val="000000"/>
                <w:kern w:val="0"/>
                <w:szCs w:val="21"/>
                <w:highlight w:val="none"/>
              </w:rPr>
              <w:t>《建设工程质量管理条例》第七十五条第一款  本条例规定的责令停业整顿、降低资质等级和吊销资质证书的行政处罚，由颁发资质证书的机关决定；其他行政处罚，由建设行政主管部门或者其他有关部门依照法定职权决定。</w:t>
            </w:r>
          </w:p>
        </w:tc>
        <w:tc>
          <w:tcPr>
            <w:tcW w:w="1245" w:type="dxa"/>
            <w:tcBorders>
              <w:top w:val="single" w:color="auto" w:sz="4" w:space="0"/>
              <w:left w:val="single" w:color="auto" w:sz="4" w:space="0"/>
              <w:bottom w:val="single" w:color="auto" w:sz="4" w:space="0"/>
              <w:right w:val="single" w:color="auto" w:sz="4" w:space="0"/>
            </w:tcBorders>
            <w:vAlign w:val="center"/>
          </w:tcPr>
          <w:p w14:paraId="0C017D99">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30" w:type="dxa"/>
            <w:tcBorders>
              <w:top w:val="single" w:color="auto" w:sz="4" w:space="0"/>
              <w:left w:val="single" w:color="auto" w:sz="4" w:space="0"/>
              <w:bottom w:val="single" w:color="auto" w:sz="4" w:space="0"/>
              <w:right w:val="single" w:color="auto" w:sz="4" w:space="0"/>
            </w:tcBorders>
            <w:vAlign w:val="center"/>
          </w:tcPr>
          <w:p w14:paraId="1C336C1C">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未造成危害后果或造成轻微危害后果的</w:t>
            </w:r>
          </w:p>
        </w:tc>
        <w:tc>
          <w:tcPr>
            <w:tcW w:w="4140" w:type="dxa"/>
            <w:tcBorders>
              <w:top w:val="single" w:color="auto" w:sz="4" w:space="0"/>
              <w:left w:val="single" w:color="auto" w:sz="4" w:space="0"/>
              <w:bottom w:val="single" w:color="auto" w:sz="4" w:space="0"/>
              <w:right w:val="single" w:color="auto" w:sz="4" w:space="0"/>
            </w:tcBorders>
            <w:vAlign w:val="center"/>
          </w:tcPr>
          <w:p w14:paraId="17ED852E">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对勘察、设计单位或者工程监理单位处合同约定的勘察费、设计费或监理酬金1倍以上1.2倍以下的罚款；</w:t>
            </w:r>
            <w:r>
              <w:rPr>
                <w:rFonts w:hint="eastAsia" w:ascii="宋体" w:cs="宋体"/>
                <w:color w:val="000000"/>
                <w:highlight w:val="none"/>
                <w:lang w:eastAsia="zh-CN"/>
              </w:rPr>
              <w:t>对施工单位处工程合同价款2%以上2.2%以下的罚款；对单位直接负责主管人员和其他直接责任人员处单位罚款数额5%以上6%以下的罚款</w:t>
            </w:r>
            <w:r>
              <w:rPr>
                <w:rFonts w:hint="eastAsia" w:ascii="宋体" w:cs="宋体"/>
                <w:color w:val="000000"/>
                <w:highlight w:val="none"/>
              </w:rPr>
              <w:t>；有违法所得的，予以没收</w:t>
            </w:r>
          </w:p>
        </w:tc>
        <w:tc>
          <w:tcPr>
            <w:tcW w:w="850" w:type="dxa"/>
            <w:vMerge w:val="restart"/>
            <w:tcBorders>
              <w:top w:val="single" w:color="auto" w:sz="4" w:space="0"/>
              <w:left w:val="single" w:color="auto" w:sz="4" w:space="0"/>
              <w:bottom w:val="single" w:color="auto" w:sz="4" w:space="0"/>
              <w:right w:val="single" w:color="auto" w:sz="4" w:space="0"/>
            </w:tcBorders>
          </w:tcPr>
          <w:p w14:paraId="71507ECD">
            <w:pPr>
              <w:rPr>
                <w:rFonts w:hint="eastAsia" w:ascii="仿宋_GB2312" w:eastAsia="仿宋_GB2312" w:cs="仿宋_GB2312"/>
                <w:sz w:val="21"/>
                <w:szCs w:val="21"/>
                <w:highlight w:val="none"/>
                <w:vertAlign w:val="baseline"/>
                <w:lang w:val="en-US" w:eastAsia="zh-CN"/>
              </w:rPr>
            </w:pPr>
          </w:p>
        </w:tc>
        <w:tc>
          <w:tcPr>
            <w:tcW w:w="916" w:type="dxa"/>
            <w:vMerge w:val="restart"/>
            <w:tcBorders>
              <w:top w:val="single" w:color="auto" w:sz="4" w:space="0"/>
              <w:left w:val="single" w:color="auto" w:sz="4" w:space="0"/>
              <w:bottom w:val="single" w:color="auto" w:sz="4" w:space="0"/>
              <w:right w:val="single" w:color="auto" w:sz="4" w:space="0"/>
            </w:tcBorders>
          </w:tcPr>
          <w:p w14:paraId="6460603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17028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60" w:type="dxa"/>
            <w:vMerge w:val="continue"/>
            <w:tcBorders>
              <w:top w:val="single" w:color="auto" w:sz="4" w:space="0"/>
              <w:left w:val="single" w:color="auto" w:sz="4" w:space="0"/>
              <w:bottom w:val="single" w:color="auto" w:sz="4" w:space="0"/>
              <w:right w:val="single" w:color="auto" w:sz="4" w:space="0"/>
            </w:tcBorders>
          </w:tcPr>
          <w:p w14:paraId="32CD53BA">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70F696B5">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7DFF56CC">
            <w:pPr>
              <w:rPr>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06CAACBB">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30" w:type="dxa"/>
            <w:tcBorders>
              <w:top w:val="single" w:color="auto" w:sz="4" w:space="0"/>
              <w:left w:val="single" w:color="auto" w:sz="4" w:space="0"/>
              <w:bottom w:val="single" w:color="auto" w:sz="4" w:space="0"/>
              <w:right w:val="single" w:color="auto" w:sz="4" w:space="0"/>
            </w:tcBorders>
            <w:vAlign w:val="center"/>
          </w:tcPr>
          <w:p w14:paraId="2315C0E4">
            <w:pPr>
              <w:rPr>
                <w:rFonts w:ascii="仿宋_GB2312" w:hAnsi="仿宋_GB2312" w:eastAsia="宋体" w:cs="仿宋_GB2312"/>
                <w:sz w:val="18"/>
                <w:szCs w:val="18"/>
                <w:highlight w:val="none"/>
                <w:vertAlign w:val="baseline"/>
                <w:lang w:val="en-US" w:eastAsia="zh-CN"/>
              </w:rPr>
            </w:pPr>
            <w:r>
              <w:rPr>
                <w:rFonts w:hint="eastAsia" w:ascii="宋体" w:cs="宋体"/>
                <w:color w:val="000000"/>
                <w:highlight w:val="none"/>
              </w:rPr>
              <w:t>造成一般危害后果的</w:t>
            </w:r>
          </w:p>
        </w:tc>
        <w:tc>
          <w:tcPr>
            <w:tcW w:w="4140" w:type="dxa"/>
            <w:tcBorders>
              <w:top w:val="single" w:color="auto" w:sz="4" w:space="0"/>
              <w:left w:val="single" w:color="auto" w:sz="4" w:space="0"/>
              <w:bottom w:val="single" w:color="auto" w:sz="4" w:space="0"/>
              <w:right w:val="single" w:color="auto" w:sz="4" w:space="0"/>
            </w:tcBorders>
            <w:vAlign w:val="center"/>
          </w:tcPr>
          <w:p w14:paraId="110EAF1A">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对勘察、设计单位或者工程监理单位处合同约定的勘察费、设计费或监理酬金1.2倍以上1.7倍以下的罚款；</w:t>
            </w:r>
            <w:r>
              <w:rPr>
                <w:rFonts w:hint="eastAsia" w:ascii="宋体" w:cs="宋体"/>
                <w:color w:val="000000"/>
                <w:highlight w:val="none"/>
                <w:lang w:eastAsia="zh-CN"/>
              </w:rPr>
              <w:t>对施工单位处工程合同价款2.2%以上3.5%以下的罚款；对单位直接负责主管人员和其他直接责任人员处单位罚款数额6%以上8.5%以下的罚款</w:t>
            </w:r>
            <w:r>
              <w:rPr>
                <w:rFonts w:hint="eastAsia" w:ascii="宋体" w:cs="宋体"/>
                <w:color w:val="000000"/>
                <w:highlight w:val="none"/>
              </w:rPr>
              <w:t>；有违法所得的，予以没收</w:t>
            </w:r>
          </w:p>
        </w:tc>
        <w:tc>
          <w:tcPr>
            <w:tcW w:w="850" w:type="dxa"/>
            <w:vMerge w:val="continue"/>
            <w:tcBorders>
              <w:top w:val="single" w:color="auto" w:sz="4" w:space="0"/>
              <w:left w:val="single" w:color="auto" w:sz="4" w:space="0"/>
              <w:bottom w:val="single" w:color="auto" w:sz="4" w:space="0"/>
              <w:right w:val="single" w:color="auto" w:sz="4" w:space="0"/>
            </w:tcBorders>
          </w:tcPr>
          <w:p w14:paraId="24873A1D">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3E2D9757">
            <w:pPr>
              <w:rPr>
                <w:highlight w:val="none"/>
              </w:rPr>
            </w:pPr>
          </w:p>
        </w:tc>
      </w:tr>
      <w:tr w14:paraId="222D0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60" w:type="dxa"/>
            <w:vMerge w:val="continue"/>
            <w:tcBorders>
              <w:top w:val="single" w:color="auto" w:sz="4" w:space="0"/>
              <w:left w:val="single" w:color="auto" w:sz="4" w:space="0"/>
              <w:bottom w:val="single" w:color="auto" w:sz="4" w:space="0"/>
              <w:right w:val="single" w:color="auto" w:sz="4" w:space="0"/>
            </w:tcBorders>
          </w:tcPr>
          <w:p w14:paraId="0B56C82C">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010CDC25">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225E9987">
            <w:pPr>
              <w:rPr>
                <w:highlight w:val="none"/>
              </w:rPr>
            </w:pPr>
          </w:p>
        </w:tc>
        <w:tc>
          <w:tcPr>
            <w:tcW w:w="1245" w:type="dxa"/>
            <w:vMerge w:val="restart"/>
            <w:tcBorders>
              <w:top w:val="single" w:color="auto" w:sz="4" w:space="0"/>
              <w:left w:val="single" w:color="auto" w:sz="4" w:space="0"/>
              <w:right w:val="single" w:color="auto" w:sz="4" w:space="0"/>
            </w:tcBorders>
            <w:vAlign w:val="center"/>
          </w:tcPr>
          <w:p w14:paraId="744CD6A6">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30" w:type="dxa"/>
            <w:tcBorders>
              <w:top w:val="single" w:color="auto" w:sz="4" w:space="0"/>
              <w:left w:val="single" w:color="auto" w:sz="4" w:space="0"/>
              <w:bottom w:val="single" w:color="auto" w:sz="4" w:space="0"/>
              <w:right w:val="single" w:color="auto" w:sz="4" w:space="0"/>
            </w:tcBorders>
            <w:vAlign w:val="center"/>
          </w:tcPr>
          <w:p w14:paraId="0A82EF2C">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2年内2次</w:t>
            </w:r>
            <w:r>
              <w:rPr>
                <w:rFonts w:hint="eastAsia" w:ascii="宋体" w:cs="宋体"/>
                <w:color w:val="000000"/>
                <w:highlight w:val="none"/>
                <w:lang w:val="en-US" w:eastAsia="zh-CN"/>
              </w:rPr>
              <w:t>及</w:t>
            </w:r>
            <w:r>
              <w:rPr>
                <w:rFonts w:hint="eastAsia" w:ascii="宋体" w:cs="宋体"/>
                <w:color w:val="000000"/>
                <w:highlight w:val="none"/>
              </w:rPr>
              <w:t>以上同类型违法的</w:t>
            </w:r>
          </w:p>
        </w:tc>
        <w:tc>
          <w:tcPr>
            <w:tcW w:w="4140" w:type="dxa"/>
            <w:tcBorders>
              <w:top w:val="single" w:color="auto" w:sz="4" w:space="0"/>
              <w:left w:val="single" w:color="auto" w:sz="4" w:space="0"/>
              <w:bottom w:val="single" w:color="auto" w:sz="4" w:space="0"/>
              <w:right w:val="single" w:color="auto" w:sz="4" w:space="0"/>
            </w:tcBorders>
            <w:vAlign w:val="center"/>
          </w:tcPr>
          <w:p w14:paraId="5D69505A">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对勘察、设计单位或者工程监理单位处合同约定的勘察费、设计费或监理酬金1.7倍以上2倍以下的罚款；</w:t>
            </w:r>
            <w:r>
              <w:rPr>
                <w:rFonts w:hint="eastAsia" w:ascii="宋体" w:cs="宋体"/>
                <w:color w:val="000000"/>
                <w:highlight w:val="none"/>
                <w:lang w:eastAsia="zh-CN"/>
              </w:rPr>
              <w:t>对施工单位处工程合同价款3.5%以上4%以下的罚款；对单位直接负责主管人员和其他直接责任人员处单位罚款数额8.5%以上10%以下的罚款</w:t>
            </w:r>
            <w:r>
              <w:rPr>
                <w:rFonts w:hint="eastAsia" w:ascii="宋体" w:cs="宋体"/>
                <w:color w:val="000000"/>
                <w:highlight w:val="none"/>
              </w:rPr>
              <w:t>；有违法所得的，予以没收；责令停业整顿</w:t>
            </w:r>
          </w:p>
        </w:tc>
        <w:tc>
          <w:tcPr>
            <w:tcW w:w="850" w:type="dxa"/>
            <w:vMerge w:val="continue"/>
            <w:tcBorders>
              <w:top w:val="single" w:color="auto" w:sz="4" w:space="0"/>
              <w:left w:val="single" w:color="auto" w:sz="4" w:space="0"/>
              <w:bottom w:val="single" w:color="auto" w:sz="4" w:space="0"/>
              <w:right w:val="single" w:color="auto" w:sz="4" w:space="0"/>
            </w:tcBorders>
          </w:tcPr>
          <w:p w14:paraId="1138FCE3">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25809AFD">
            <w:pPr>
              <w:rPr>
                <w:highlight w:val="none"/>
              </w:rPr>
            </w:pPr>
          </w:p>
        </w:tc>
      </w:tr>
      <w:tr w14:paraId="5062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60" w:type="dxa"/>
            <w:vMerge w:val="continue"/>
            <w:tcBorders>
              <w:top w:val="single" w:color="auto" w:sz="4" w:space="0"/>
              <w:left w:val="single" w:color="auto" w:sz="4" w:space="0"/>
              <w:bottom w:val="single" w:color="auto" w:sz="4" w:space="0"/>
              <w:right w:val="single" w:color="auto" w:sz="4" w:space="0"/>
            </w:tcBorders>
          </w:tcPr>
          <w:p w14:paraId="5FB72D0B">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019E1009">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49313AEC">
            <w:pPr>
              <w:rPr>
                <w:highlight w:val="none"/>
              </w:rPr>
            </w:pPr>
          </w:p>
        </w:tc>
        <w:tc>
          <w:tcPr>
            <w:tcW w:w="1245" w:type="dxa"/>
            <w:vMerge w:val="continue"/>
            <w:tcBorders>
              <w:left w:val="single" w:color="auto" w:sz="4" w:space="0"/>
              <w:right w:val="single" w:color="auto" w:sz="4" w:space="0"/>
            </w:tcBorders>
            <w:vAlign w:val="center"/>
          </w:tcPr>
          <w:p w14:paraId="37EC3DA7">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ascii="楷体_GB2312" w:eastAsia="楷体_GB2312" w:cs="楷体_GB2312"/>
                <w:sz w:val="21"/>
                <w:szCs w:val="21"/>
                <w:highlight w:val="none"/>
                <w:vertAlign w:val="baseline"/>
                <w:lang w:val="en-US" w:eastAsia="zh-CN"/>
              </w:rPr>
            </w:pPr>
          </w:p>
        </w:tc>
        <w:tc>
          <w:tcPr>
            <w:tcW w:w="1830" w:type="dxa"/>
            <w:tcBorders>
              <w:top w:val="single" w:color="auto" w:sz="4" w:space="0"/>
              <w:left w:val="single" w:color="auto" w:sz="4" w:space="0"/>
              <w:bottom w:val="single" w:color="auto" w:sz="4" w:space="0"/>
              <w:right w:val="single" w:color="auto" w:sz="4" w:space="0"/>
            </w:tcBorders>
            <w:vAlign w:val="center"/>
          </w:tcPr>
          <w:p w14:paraId="1AA44EE0">
            <w:pPr>
              <w:rPr>
                <w:rFonts w:hint="eastAsia" w:ascii="Times New Roman" w:hAnsi="Times New Roman" w:eastAsia="宋体"/>
                <w:kern w:val="0"/>
                <w:sz w:val="18"/>
                <w:szCs w:val="18"/>
                <w:highlight w:val="none"/>
                <w:lang w:eastAsia="zh-CN"/>
              </w:rPr>
            </w:pPr>
            <w:r>
              <w:rPr>
                <w:rFonts w:hint="eastAsia" w:ascii="宋体" w:cs="宋体"/>
                <w:color w:val="000000"/>
                <w:highlight w:val="none"/>
              </w:rPr>
              <w:t>造成</w:t>
            </w:r>
            <w:r>
              <w:rPr>
                <w:rFonts w:hint="eastAsia" w:ascii="宋体" w:cs="宋体"/>
                <w:color w:val="000000"/>
                <w:highlight w:val="none"/>
                <w:lang w:eastAsia="zh-CN"/>
              </w:rPr>
              <w:t>一般、</w:t>
            </w:r>
            <w:r>
              <w:rPr>
                <w:rFonts w:hint="eastAsia" w:ascii="宋体" w:cs="宋体"/>
                <w:color w:val="000000"/>
                <w:highlight w:val="none"/>
              </w:rPr>
              <w:t>较大质量安全事故</w:t>
            </w:r>
            <w:r>
              <w:rPr>
                <w:rFonts w:hint="eastAsia" w:ascii="宋体" w:cs="宋体"/>
                <w:color w:val="000000"/>
                <w:highlight w:val="none"/>
                <w:lang w:eastAsia="zh-CN"/>
              </w:rPr>
              <w:t>的</w:t>
            </w:r>
          </w:p>
        </w:tc>
        <w:tc>
          <w:tcPr>
            <w:tcW w:w="4140" w:type="dxa"/>
            <w:tcBorders>
              <w:top w:val="single" w:color="auto" w:sz="4" w:space="0"/>
              <w:left w:val="single" w:color="auto" w:sz="4" w:space="0"/>
              <w:bottom w:val="single" w:color="auto" w:sz="4" w:space="0"/>
              <w:right w:val="single" w:color="auto" w:sz="4" w:space="0"/>
            </w:tcBorders>
            <w:vAlign w:val="center"/>
          </w:tcPr>
          <w:p w14:paraId="4D5B097F">
            <w:pPr>
              <w:rPr>
                <w:rFonts w:hint="eastAsia" w:ascii="宋体" w:cs="宋体"/>
                <w:color w:val="000000"/>
                <w:spacing w:val="8"/>
                <w:kern w:val="0"/>
                <w:sz w:val="18"/>
                <w:szCs w:val="18"/>
                <w:highlight w:val="none"/>
              </w:rPr>
            </w:pPr>
            <w:r>
              <w:rPr>
                <w:rFonts w:hint="eastAsia" w:ascii="宋体" w:cs="宋体"/>
                <w:color w:val="000000"/>
                <w:highlight w:val="none"/>
              </w:rPr>
              <w:t>对勘察、设计单位或者工程监理单位处合同约定的勘察费、设计费或监理酬金2倍的罚款；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；责令停业整顿；有违法所得的，予以没收</w:t>
            </w:r>
          </w:p>
        </w:tc>
        <w:tc>
          <w:tcPr>
            <w:tcW w:w="850" w:type="dxa"/>
            <w:vMerge w:val="restart"/>
            <w:tcBorders>
              <w:top w:val="single" w:color="auto" w:sz="4" w:space="0"/>
              <w:left w:val="single" w:color="auto" w:sz="4" w:space="0"/>
              <w:bottom w:val="single" w:color="auto" w:sz="4" w:space="0"/>
              <w:right w:val="single" w:color="auto" w:sz="4" w:space="0"/>
            </w:tcBorders>
          </w:tcPr>
          <w:p w14:paraId="025C99CC">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26CF820E">
            <w:pPr>
              <w:rPr>
                <w:highlight w:val="none"/>
              </w:rPr>
            </w:pPr>
          </w:p>
        </w:tc>
      </w:tr>
      <w:tr w14:paraId="7096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6" w:hRule="atLeast"/>
        </w:trPr>
        <w:tc>
          <w:tcPr>
            <w:tcW w:w="960" w:type="dxa"/>
            <w:vMerge w:val="continue"/>
            <w:tcBorders>
              <w:top w:val="single" w:color="auto" w:sz="4" w:space="0"/>
              <w:left w:val="single" w:color="auto" w:sz="4" w:space="0"/>
              <w:bottom w:val="single" w:color="auto" w:sz="4" w:space="0"/>
              <w:right w:val="single" w:color="auto" w:sz="4" w:space="0"/>
            </w:tcBorders>
          </w:tcPr>
          <w:p w14:paraId="066C44D9">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7E14DDE6">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69CA58A2">
            <w:pPr>
              <w:rPr>
                <w:highlight w:val="none"/>
              </w:rPr>
            </w:pPr>
          </w:p>
        </w:tc>
        <w:tc>
          <w:tcPr>
            <w:tcW w:w="1245" w:type="dxa"/>
            <w:vMerge w:val="continue"/>
            <w:tcBorders>
              <w:left w:val="single" w:color="auto" w:sz="4" w:space="0"/>
              <w:right w:val="single" w:color="auto" w:sz="4" w:space="0"/>
            </w:tcBorders>
            <w:vAlign w:val="center"/>
          </w:tcPr>
          <w:p w14:paraId="371A68B1">
            <w:pPr>
              <w:rPr>
                <w:highlight w: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2A40D045">
            <w:pPr>
              <w:rPr>
                <w:rFonts w:hint="eastAsia" w:ascii="Times New Roman" w:hAnsi="Times New Roman" w:eastAsia="宋体"/>
                <w:kern w:val="0"/>
                <w:sz w:val="18"/>
                <w:szCs w:val="18"/>
                <w:highlight w:val="none"/>
                <w:lang w:eastAsia="zh-CN"/>
              </w:rPr>
            </w:pPr>
            <w:r>
              <w:rPr>
                <w:rFonts w:hint="eastAsia" w:ascii="宋体" w:cs="宋体"/>
                <w:color w:val="000000"/>
                <w:highlight w:val="none"/>
              </w:rPr>
              <w:t>造成重大质量安全事故；或造成分部工程存在严重缺陷，经返修和加固处理仍不能满足安全使用要求</w:t>
            </w:r>
            <w:r>
              <w:rPr>
                <w:rFonts w:hint="eastAsia" w:ascii="宋体" w:cs="宋体"/>
                <w:color w:val="000000"/>
                <w:highlight w:val="none"/>
                <w:lang w:eastAsia="zh-CN"/>
              </w:rPr>
              <w:t>的</w:t>
            </w:r>
          </w:p>
        </w:tc>
        <w:tc>
          <w:tcPr>
            <w:tcW w:w="4140" w:type="dxa"/>
            <w:tcBorders>
              <w:top w:val="single" w:color="auto" w:sz="4" w:space="0"/>
              <w:left w:val="single" w:color="auto" w:sz="4" w:space="0"/>
              <w:bottom w:val="single" w:color="auto" w:sz="4" w:space="0"/>
              <w:right w:val="single" w:color="auto" w:sz="4" w:space="0"/>
            </w:tcBorders>
            <w:vAlign w:val="center"/>
          </w:tcPr>
          <w:p w14:paraId="2DBDB345">
            <w:pPr>
              <w:rPr>
                <w:rFonts w:hint="eastAsia" w:ascii="宋体" w:cs="宋体"/>
                <w:color w:val="000000"/>
                <w:spacing w:val="8"/>
                <w:kern w:val="0"/>
                <w:sz w:val="18"/>
                <w:szCs w:val="18"/>
                <w:highlight w:val="none"/>
              </w:rPr>
            </w:pPr>
            <w:r>
              <w:rPr>
                <w:rFonts w:hint="eastAsia" w:ascii="宋体" w:cs="宋体"/>
                <w:color w:val="000000"/>
                <w:highlight w:val="none"/>
              </w:rPr>
              <w:t>对勘察、设计单位或者工程监理单位处合同约定的勘察费、设计费或者监理酬金2倍的罚款；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；降低资质等级；有违法所得的，予以没收</w:t>
            </w:r>
          </w:p>
        </w:tc>
        <w:tc>
          <w:tcPr>
            <w:tcW w:w="850" w:type="dxa"/>
            <w:vMerge w:val="continue"/>
            <w:tcBorders>
              <w:top w:val="single" w:color="auto" w:sz="4" w:space="0"/>
              <w:left w:val="single" w:color="auto" w:sz="4" w:space="0"/>
              <w:bottom w:val="single" w:color="auto" w:sz="4" w:space="0"/>
              <w:right w:val="single" w:color="auto" w:sz="4" w:space="0"/>
            </w:tcBorders>
          </w:tcPr>
          <w:p w14:paraId="44FB56EE">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52541FC0">
            <w:pPr>
              <w:rPr>
                <w:highlight w:val="none"/>
              </w:rPr>
            </w:pPr>
          </w:p>
        </w:tc>
      </w:tr>
      <w:tr w14:paraId="689A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960" w:type="dxa"/>
            <w:vMerge w:val="continue"/>
            <w:tcBorders>
              <w:top w:val="single" w:color="auto" w:sz="4" w:space="0"/>
              <w:left w:val="single" w:color="auto" w:sz="4" w:space="0"/>
              <w:bottom w:val="single" w:color="auto" w:sz="4" w:space="0"/>
              <w:right w:val="single" w:color="auto" w:sz="4" w:space="0"/>
            </w:tcBorders>
          </w:tcPr>
          <w:p w14:paraId="3F5ED250">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5F9107B3">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1843E3FE">
            <w:pPr>
              <w:rPr>
                <w:highlight w:val="none"/>
              </w:rPr>
            </w:pPr>
          </w:p>
        </w:tc>
        <w:tc>
          <w:tcPr>
            <w:tcW w:w="1245" w:type="dxa"/>
            <w:vMerge w:val="continue"/>
            <w:tcBorders>
              <w:left w:val="single" w:color="auto" w:sz="4" w:space="0"/>
              <w:bottom w:val="single" w:color="auto" w:sz="4" w:space="0"/>
              <w:right w:val="single" w:color="auto" w:sz="4" w:space="0"/>
            </w:tcBorders>
            <w:vAlign w:val="center"/>
          </w:tcPr>
          <w:p w14:paraId="707A87DC">
            <w:pPr>
              <w:rPr>
                <w:highlight w:val="none"/>
              </w:rPr>
            </w:pPr>
          </w:p>
        </w:tc>
        <w:tc>
          <w:tcPr>
            <w:tcW w:w="1830" w:type="dxa"/>
            <w:tcBorders>
              <w:top w:val="single" w:color="auto" w:sz="4" w:space="0"/>
              <w:left w:val="single" w:color="auto" w:sz="4" w:space="0"/>
              <w:bottom w:val="single" w:color="auto" w:sz="4" w:space="0"/>
              <w:right w:val="single" w:color="auto" w:sz="4" w:space="0"/>
            </w:tcBorders>
            <w:vAlign w:val="center"/>
          </w:tcPr>
          <w:p w14:paraId="03DE75F9">
            <w:pPr>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highlight w:val="none"/>
              </w:rPr>
              <w:t>造成特别重大质量安全事故；或造成单位（子单位）工程存在严重缺陷，经返修和加固处理仍不能满足安全使用要求</w:t>
            </w:r>
            <w:r>
              <w:rPr>
                <w:rFonts w:hint="eastAsia" w:ascii="宋体" w:cs="宋体"/>
                <w:color w:val="000000"/>
                <w:highlight w:val="none"/>
                <w:lang w:eastAsia="zh-CN"/>
              </w:rPr>
              <w:t>的</w:t>
            </w:r>
          </w:p>
        </w:tc>
        <w:tc>
          <w:tcPr>
            <w:tcW w:w="4140" w:type="dxa"/>
            <w:tcBorders>
              <w:top w:val="single" w:color="auto" w:sz="4" w:space="0"/>
              <w:left w:val="single" w:color="auto" w:sz="4" w:space="0"/>
              <w:bottom w:val="single" w:color="auto" w:sz="4" w:space="0"/>
              <w:right w:val="single" w:color="auto" w:sz="4" w:space="0"/>
            </w:tcBorders>
            <w:vAlign w:val="center"/>
          </w:tcPr>
          <w:p w14:paraId="66D7EAA0">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对勘察、设计单位或者工程监理单位处合同约定的勘察费、设计费或者监理酬金2倍的罚款；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；吊销资质证书；有违法所得的，予以没收</w:t>
            </w:r>
          </w:p>
        </w:tc>
        <w:tc>
          <w:tcPr>
            <w:tcW w:w="850" w:type="dxa"/>
            <w:vMerge w:val="continue"/>
            <w:tcBorders>
              <w:top w:val="single" w:color="auto" w:sz="4" w:space="0"/>
              <w:left w:val="single" w:color="auto" w:sz="4" w:space="0"/>
              <w:bottom w:val="single" w:color="auto" w:sz="4" w:space="0"/>
              <w:right w:val="single" w:color="auto" w:sz="4" w:space="0"/>
            </w:tcBorders>
          </w:tcPr>
          <w:p w14:paraId="18DE351B">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339F386E">
            <w:pPr>
              <w:rPr>
                <w:highlight w:val="none"/>
              </w:rPr>
            </w:pPr>
          </w:p>
        </w:tc>
      </w:tr>
    </w:tbl>
    <w:p w14:paraId="59F29E44">
      <w:pPr>
        <w:rPr>
          <w:rFonts w:hint="eastAsia" w:ascii="仿宋" w:eastAsia="仿宋" w:cs="仿宋"/>
          <w:bCs/>
          <w:kern w:val="0"/>
          <w:sz w:val="24"/>
          <w:highlight w:val="none"/>
          <w:lang w:eastAsia="zh-CN"/>
        </w:rPr>
      </w:pPr>
      <w:r>
        <w:rPr>
          <w:rFonts w:hint="eastAsia" w:ascii="仿宋" w:eastAsia="仿宋" w:cs="仿宋"/>
          <w:bCs/>
          <w:kern w:val="0"/>
          <w:sz w:val="24"/>
          <w:highlight w:val="none"/>
          <w:lang w:val="en-US" w:eastAsia="zh-CN"/>
        </w:rPr>
        <w:t>注：x年内x次及以上同类型违法，是指</w:t>
      </w:r>
      <w:r>
        <w:rPr>
          <w:rFonts w:hint="eastAsia" w:ascii="仿宋" w:eastAsia="仿宋" w:cs="仿宋"/>
          <w:bCs/>
          <w:kern w:val="0"/>
          <w:sz w:val="24"/>
          <w:highlight w:val="none"/>
          <w:lang w:eastAsia="zh-CN"/>
        </w:rPr>
        <w:t>发生该违法行为后</w:t>
      </w:r>
      <w:r>
        <w:rPr>
          <w:rFonts w:hint="eastAsia" w:ascii="仿宋" w:eastAsia="仿宋" w:cs="仿宋"/>
          <w:bCs/>
          <w:kern w:val="0"/>
          <w:sz w:val="24"/>
          <w:highlight w:val="none"/>
          <w:lang w:val="en-US" w:eastAsia="zh-CN"/>
        </w:rPr>
        <w:t>x</w:t>
      </w:r>
      <w:r>
        <w:rPr>
          <w:rFonts w:hint="eastAsia" w:ascii="仿宋" w:eastAsia="仿宋" w:cs="仿宋"/>
          <w:bCs/>
          <w:kern w:val="0"/>
          <w:sz w:val="24"/>
          <w:highlight w:val="none"/>
        </w:rPr>
        <w:t>年内</w:t>
      </w:r>
      <w:r>
        <w:rPr>
          <w:rFonts w:hint="eastAsia" w:ascii="仿宋" w:eastAsia="仿宋" w:cs="仿宋"/>
          <w:bCs/>
          <w:kern w:val="0"/>
          <w:sz w:val="24"/>
          <w:highlight w:val="none"/>
          <w:lang w:eastAsia="zh-CN"/>
        </w:rPr>
        <w:t>再次或多次发生</w:t>
      </w:r>
      <w:r>
        <w:rPr>
          <w:rFonts w:hint="eastAsia" w:ascii="仿宋" w:eastAsia="仿宋" w:cs="仿宋"/>
          <w:bCs/>
          <w:kern w:val="0"/>
          <w:sz w:val="24"/>
          <w:highlight w:val="none"/>
        </w:rPr>
        <w:t>同类型违法</w:t>
      </w:r>
      <w:r>
        <w:rPr>
          <w:rFonts w:hint="eastAsia" w:ascii="仿宋" w:eastAsia="仿宋" w:cs="仿宋"/>
          <w:bCs/>
          <w:kern w:val="0"/>
          <w:sz w:val="24"/>
          <w:highlight w:val="none"/>
          <w:lang w:eastAsia="zh-CN"/>
        </w:rPr>
        <w:t>行为。（</w:t>
      </w:r>
      <w:r>
        <w:rPr>
          <w:rFonts w:hint="eastAsia" w:ascii="仿宋" w:eastAsia="仿宋" w:cs="仿宋"/>
          <w:bCs/>
          <w:kern w:val="0"/>
          <w:sz w:val="24"/>
          <w:highlight w:val="none"/>
          <w:lang w:val="en-US" w:eastAsia="zh-CN"/>
        </w:rPr>
        <w:t>下同</w:t>
      </w:r>
      <w:r>
        <w:rPr>
          <w:rFonts w:hint="eastAsia" w:ascii="仿宋" w:eastAsia="仿宋" w:cs="仿宋"/>
          <w:bCs/>
          <w:kern w:val="0"/>
          <w:sz w:val="24"/>
          <w:highlight w:val="none"/>
          <w:lang w:eastAsia="zh-CN"/>
        </w:rPr>
        <w:t>）</w:t>
      </w:r>
    </w:p>
    <w:p w14:paraId="172D6D56">
      <w:pPr>
        <w:rPr>
          <w:rFonts w:hint="eastAsia" w:ascii="仿宋" w:eastAsia="仿宋" w:cs="仿宋"/>
          <w:bCs/>
          <w:kern w:val="0"/>
          <w:sz w:val="24"/>
          <w:highlight w:val="none"/>
          <w:lang w:eastAsia="zh-CN"/>
        </w:rPr>
      </w:pPr>
    </w:p>
    <w:p w14:paraId="7589404F">
      <w:pPr>
        <w:rPr>
          <w:rFonts w:hint="eastAsia" w:ascii="仿宋" w:eastAsia="仿宋" w:cs="仿宋"/>
          <w:bCs/>
          <w:kern w:val="0"/>
          <w:sz w:val="24"/>
          <w:highlight w:val="none"/>
          <w:lang w:eastAsia="zh-CN"/>
        </w:rPr>
      </w:pPr>
    </w:p>
    <w:p w14:paraId="1BEE9E7E">
      <w:pPr>
        <w:rPr>
          <w:rFonts w:hint="eastAsia" w:ascii="仿宋" w:eastAsia="仿宋" w:cs="仿宋"/>
          <w:bCs/>
          <w:kern w:val="0"/>
          <w:sz w:val="24"/>
          <w:highlight w:val="none"/>
          <w:lang w:eastAsia="zh-CN"/>
        </w:rPr>
      </w:pPr>
    </w:p>
    <w:p w14:paraId="415B0F73">
      <w:pPr>
        <w:rPr>
          <w:rFonts w:hint="eastAsia" w:ascii="仿宋" w:eastAsia="仿宋" w:cs="仿宋"/>
          <w:bCs/>
          <w:kern w:val="0"/>
          <w:sz w:val="24"/>
          <w:highlight w:val="none"/>
          <w:lang w:eastAsia="zh-CN"/>
        </w:rPr>
      </w:pPr>
    </w:p>
    <w:p w14:paraId="51DFE3A8">
      <w:pPr>
        <w:rPr>
          <w:rFonts w:hint="eastAsia" w:ascii="仿宋" w:eastAsia="仿宋" w:cs="仿宋"/>
          <w:bCs/>
          <w:kern w:val="0"/>
          <w:sz w:val="24"/>
          <w:highlight w:val="none"/>
          <w:lang w:eastAsia="zh-CN"/>
        </w:rPr>
      </w:pPr>
    </w:p>
    <w:tbl>
      <w:tblPr>
        <w:tblStyle w:val="10"/>
        <w:tblW w:w="13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37"/>
        <w:gridCol w:w="2733"/>
        <w:gridCol w:w="1245"/>
        <w:gridCol w:w="1467"/>
        <w:gridCol w:w="4386"/>
        <w:gridCol w:w="967"/>
        <w:gridCol w:w="916"/>
      </w:tblGrid>
      <w:tr w14:paraId="5FC0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74D7BB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37" w:type="dxa"/>
            <w:tcBorders>
              <w:top w:val="single" w:color="auto" w:sz="4" w:space="0"/>
              <w:left w:val="single" w:color="auto" w:sz="4" w:space="0"/>
              <w:bottom w:val="single" w:color="auto" w:sz="4" w:space="0"/>
              <w:right w:val="single" w:color="auto" w:sz="4" w:space="0"/>
            </w:tcBorders>
            <w:vAlign w:val="center"/>
          </w:tcPr>
          <w:p w14:paraId="3F07671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33" w:type="dxa"/>
            <w:tcBorders>
              <w:top w:val="single" w:color="auto" w:sz="4" w:space="0"/>
              <w:left w:val="single" w:color="auto" w:sz="4" w:space="0"/>
              <w:bottom w:val="single" w:color="auto" w:sz="4" w:space="0"/>
              <w:right w:val="single" w:color="auto" w:sz="4" w:space="0"/>
            </w:tcBorders>
            <w:vAlign w:val="center"/>
          </w:tcPr>
          <w:p w14:paraId="41A6CE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45" w:type="dxa"/>
            <w:tcBorders>
              <w:top w:val="single" w:color="auto" w:sz="4" w:space="0"/>
              <w:left w:val="single" w:color="auto" w:sz="4" w:space="0"/>
              <w:bottom w:val="single" w:color="auto" w:sz="4" w:space="0"/>
              <w:right w:val="single" w:color="auto" w:sz="4" w:space="0"/>
            </w:tcBorders>
            <w:vAlign w:val="center"/>
          </w:tcPr>
          <w:p w14:paraId="7190661A">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67" w:type="dxa"/>
            <w:tcBorders>
              <w:top w:val="single" w:color="auto" w:sz="4" w:space="0"/>
              <w:left w:val="single" w:color="auto" w:sz="4" w:space="0"/>
              <w:bottom w:val="single" w:color="auto" w:sz="4" w:space="0"/>
              <w:right w:val="single" w:color="auto" w:sz="4" w:space="0"/>
            </w:tcBorders>
            <w:vAlign w:val="center"/>
          </w:tcPr>
          <w:p w14:paraId="20296A34">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4386" w:type="dxa"/>
            <w:tcBorders>
              <w:top w:val="single" w:color="auto" w:sz="4" w:space="0"/>
              <w:left w:val="single" w:color="auto" w:sz="4" w:space="0"/>
              <w:bottom w:val="single" w:color="auto" w:sz="4" w:space="0"/>
              <w:right w:val="single" w:color="auto" w:sz="4" w:space="0"/>
            </w:tcBorders>
            <w:vAlign w:val="center"/>
          </w:tcPr>
          <w:p w14:paraId="41FE24A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67" w:type="dxa"/>
            <w:tcBorders>
              <w:top w:val="single" w:color="auto" w:sz="4" w:space="0"/>
              <w:left w:val="single" w:color="auto" w:sz="4" w:space="0"/>
              <w:bottom w:val="single" w:color="auto" w:sz="4" w:space="0"/>
              <w:right w:val="single" w:color="auto" w:sz="4" w:space="0"/>
            </w:tcBorders>
            <w:vAlign w:val="center"/>
          </w:tcPr>
          <w:p w14:paraId="7B9838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916" w:type="dxa"/>
            <w:tcBorders>
              <w:top w:val="single" w:color="auto" w:sz="4" w:space="0"/>
              <w:left w:val="single" w:color="auto" w:sz="4" w:space="0"/>
              <w:bottom w:val="single" w:color="auto" w:sz="4" w:space="0"/>
              <w:right w:val="single" w:color="auto" w:sz="4" w:space="0"/>
            </w:tcBorders>
            <w:vAlign w:val="center"/>
          </w:tcPr>
          <w:p w14:paraId="3D3D8E88">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C35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811" w:type="dxa"/>
            <w:gridSpan w:val="8"/>
            <w:tcBorders>
              <w:top w:val="single" w:color="auto" w:sz="4" w:space="0"/>
              <w:left w:val="single" w:color="auto" w:sz="4" w:space="0"/>
              <w:bottom w:val="single" w:color="auto" w:sz="4" w:space="0"/>
              <w:right w:val="single" w:color="auto" w:sz="4" w:space="0"/>
            </w:tcBorders>
            <w:vAlign w:val="center"/>
          </w:tcPr>
          <w:p w14:paraId="75889E1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5AF2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0" w:type="dxa"/>
            <w:vMerge w:val="restart"/>
            <w:tcBorders>
              <w:top w:val="single" w:color="auto" w:sz="4" w:space="0"/>
              <w:left w:val="single" w:color="auto" w:sz="4" w:space="0"/>
              <w:bottom w:val="single" w:color="auto" w:sz="4" w:space="0"/>
              <w:right w:val="single" w:color="auto" w:sz="4" w:space="0"/>
            </w:tcBorders>
          </w:tcPr>
          <w:p w14:paraId="2300951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2402017</w:t>
            </w:r>
          </w:p>
        </w:tc>
        <w:tc>
          <w:tcPr>
            <w:tcW w:w="1137" w:type="dxa"/>
            <w:vMerge w:val="restart"/>
            <w:tcBorders>
              <w:top w:val="single" w:color="auto" w:sz="4" w:space="0"/>
              <w:left w:val="single" w:color="auto" w:sz="4" w:space="0"/>
              <w:bottom w:val="single" w:color="auto" w:sz="4" w:space="0"/>
              <w:right w:val="single" w:color="auto" w:sz="4" w:space="0"/>
            </w:tcBorders>
          </w:tcPr>
          <w:p w14:paraId="083B06ED">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lang w:eastAsia="zh-CN"/>
              </w:rPr>
              <w:t>勘察、设计、施工、工程监理单位未取得资质证书承揽工程的</w:t>
            </w:r>
          </w:p>
        </w:tc>
        <w:tc>
          <w:tcPr>
            <w:tcW w:w="2733" w:type="dxa"/>
            <w:vMerge w:val="restart"/>
            <w:tcBorders>
              <w:top w:val="single" w:color="auto" w:sz="4" w:space="0"/>
              <w:left w:val="single" w:color="auto" w:sz="4" w:space="0"/>
              <w:bottom w:val="single" w:color="auto" w:sz="4" w:space="0"/>
              <w:right w:val="single" w:color="auto" w:sz="4" w:space="0"/>
            </w:tcBorders>
          </w:tcPr>
          <w:p w14:paraId="073F9F62">
            <w:pPr>
              <w:keepNext w:val="0"/>
              <w:keepLines w:val="0"/>
              <w:pageBreakBefore w:val="0"/>
              <w:widowControl/>
              <w:kinsoku/>
              <w:wordWrap/>
              <w:overflowPunct/>
              <w:topLinePunct w:val="0"/>
              <w:autoSpaceDE/>
              <w:autoSpaceDN/>
              <w:bidi w:val="0"/>
              <w:spacing w:line="250" w:lineRule="exact"/>
              <w:ind w:left="0" w:right="0" w:firstLine="0"/>
              <w:jc w:val="both"/>
              <w:textAlignment w:val="auto"/>
              <w:outlineLvl w:val="9"/>
              <w:rPr>
                <w:rFonts w:hint="eastAsia" w:ascii="宋体" w:cs="宋体"/>
                <w:color w:val="000000"/>
                <w:kern w:val="0"/>
                <w:szCs w:val="21"/>
                <w:highlight w:val="none"/>
                <w:lang w:eastAsia="zh-CN"/>
              </w:rPr>
            </w:pPr>
            <w:r>
              <w:rPr>
                <w:rFonts w:hint="eastAsia" w:ascii="宋体" w:cs="宋体"/>
                <w:color w:val="000000"/>
                <w:kern w:val="0"/>
                <w:szCs w:val="21"/>
                <w:highlight w:val="none"/>
              </w:rPr>
              <w:t>《建设工程质量管理条例》第六十条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lang w:eastAsia="zh-CN"/>
              </w:rPr>
              <w:t>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2%以上4%以下的罚款，可以责令停业整顿，降低资质等级；情节严重的，吊销资质证书；有违法所得的，予以没收。</w:t>
            </w:r>
          </w:p>
          <w:p w14:paraId="69BCE662">
            <w:pPr>
              <w:keepNext w:val="0"/>
              <w:keepLines w:val="0"/>
              <w:pageBreakBefore w:val="0"/>
              <w:widowControl/>
              <w:kinsoku/>
              <w:wordWrap/>
              <w:overflowPunct/>
              <w:topLinePunct w:val="0"/>
              <w:autoSpaceDE/>
              <w:autoSpaceDN/>
              <w:bidi w:val="0"/>
              <w:spacing w:line="250" w:lineRule="exact"/>
              <w:ind w:left="0" w:right="0" w:firstLine="210" w:firstLineChars="10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未取得资质证书承揽工程的，予以取缔，依照前款规定处以罚款；有违法所得的，予以没收。</w:t>
            </w:r>
          </w:p>
          <w:p w14:paraId="23547138">
            <w:pPr>
              <w:keepNext w:val="0"/>
              <w:keepLines w:val="0"/>
              <w:pageBreakBefore w:val="0"/>
              <w:widowControl/>
              <w:kinsoku/>
              <w:wordWrap/>
              <w:overflowPunct/>
              <w:topLinePunct w:val="0"/>
              <w:autoSpaceDE/>
              <w:autoSpaceDN/>
              <w:bidi w:val="0"/>
              <w:spacing w:line="250" w:lineRule="exact"/>
              <w:ind w:left="0" w:right="0" w:firstLine="210" w:firstLineChars="10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以欺骗手段取得资质证书承揽工程的，吊销资质证书，依照本条第一款规定处以罚款；有违法所得的，予以没收。</w:t>
            </w:r>
          </w:p>
          <w:p w14:paraId="0D7173B1">
            <w:pPr>
              <w:keepNext w:val="0"/>
              <w:keepLines w:val="0"/>
              <w:pageBreakBefore w:val="0"/>
              <w:widowControl/>
              <w:kinsoku/>
              <w:wordWrap/>
              <w:overflowPunct/>
              <w:topLinePunct w:val="0"/>
              <w:autoSpaceDE/>
              <w:autoSpaceDN/>
              <w:bidi w:val="0"/>
              <w:spacing w:line="250" w:lineRule="exact"/>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09E1E295">
            <w:pPr>
              <w:keepNext w:val="0"/>
              <w:keepLines w:val="0"/>
              <w:pageBreakBefore w:val="0"/>
              <w:widowControl/>
              <w:kinsoku/>
              <w:wordWrap/>
              <w:overflowPunct/>
              <w:topLinePunct w:val="0"/>
              <w:autoSpaceDE/>
              <w:autoSpaceDN/>
              <w:bidi w:val="0"/>
              <w:spacing w:line="250" w:lineRule="exact"/>
              <w:ind w:left="0" w:right="0" w:firstLine="0"/>
              <w:jc w:val="both"/>
              <w:textAlignment w:val="auto"/>
              <w:outlineLvl w:val="9"/>
              <w:rPr>
                <w:rFonts w:hint="eastAsia" w:ascii="宋体" w:cs="宋体"/>
                <w:color w:val="000000"/>
                <w:highlight w:val="none"/>
                <w:lang w:val="en-US" w:eastAsia="zh-CN"/>
              </w:rPr>
            </w:pP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p>
        </w:tc>
        <w:tc>
          <w:tcPr>
            <w:tcW w:w="1245" w:type="dxa"/>
            <w:tcBorders>
              <w:top w:val="single" w:color="auto" w:sz="4" w:space="0"/>
              <w:left w:val="single" w:color="auto" w:sz="4" w:space="0"/>
              <w:bottom w:val="single" w:color="auto" w:sz="4" w:space="0"/>
              <w:right w:val="single" w:color="auto" w:sz="4" w:space="0"/>
            </w:tcBorders>
            <w:vAlign w:val="center"/>
          </w:tcPr>
          <w:p w14:paraId="76D79308">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67" w:type="dxa"/>
            <w:tcBorders>
              <w:top w:val="single" w:color="auto" w:sz="4" w:space="0"/>
              <w:left w:val="single" w:color="auto" w:sz="4" w:space="0"/>
              <w:bottom w:val="single" w:color="auto" w:sz="4" w:space="0"/>
              <w:right w:val="single" w:color="auto" w:sz="4" w:space="0"/>
            </w:tcBorders>
            <w:vAlign w:val="center"/>
          </w:tcPr>
          <w:p w14:paraId="56F14BFE">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未造成危害后果或造成轻微危害后果的</w:t>
            </w:r>
          </w:p>
        </w:tc>
        <w:tc>
          <w:tcPr>
            <w:tcW w:w="4386" w:type="dxa"/>
            <w:tcBorders>
              <w:top w:val="single" w:color="auto" w:sz="4" w:space="0"/>
              <w:left w:val="single" w:color="auto" w:sz="4" w:space="0"/>
              <w:bottom w:val="single" w:color="auto" w:sz="4" w:space="0"/>
              <w:right w:val="single" w:color="auto" w:sz="4" w:space="0"/>
            </w:tcBorders>
            <w:vAlign w:val="center"/>
          </w:tcPr>
          <w:p w14:paraId="2D6F3A09">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对勘察、设计单位或者工程监理单位处合同约定的勘察费、设计费或监理酬金1倍以上1.2倍以下的罚款；</w:t>
            </w:r>
            <w:r>
              <w:rPr>
                <w:rFonts w:hint="eastAsia" w:ascii="宋体" w:cs="宋体"/>
                <w:color w:val="000000"/>
                <w:highlight w:val="none"/>
                <w:lang w:eastAsia="zh-CN"/>
              </w:rPr>
              <w:t>对施工单位处工程合同价款2%以上2.2%以下的罚款；对单位直接负责主管人员和其他直接责任人员处单位罚款数额5%以上6%以下的罚款</w:t>
            </w:r>
            <w:r>
              <w:rPr>
                <w:rFonts w:hint="eastAsia" w:ascii="宋体" w:cs="宋体"/>
                <w:color w:val="000000"/>
                <w:highlight w:val="none"/>
              </w:rPr>
              <w:t>；有违法所得的，予以没收</w:t>
            </w:r>
          </w:p>
        </w:tc>
        <w:tc>
          <w:tcPr>
            <w:tcW w:w="967" w:type="dxa"/>
            <w:vMerge w:val="restart"/>
            <w:tcBorders>
              <w:top w:val="single" w:color="auto" w:sz="4" w:space="0"/>
              <w:left w:val="single" w:color="auto" w:sz="4" w:space="0"/>
              <w:bottom w:val="single" w:color="auto" w:sz="4" w:space="0"/>
              <w:right w:val="single" w:color="auto" w:sz="4" w:space="0"/>
            </w:tcBorders>
          </w:tcPr>
          <w:p w14:paraId="4A130B5E">
            <w:pPr>
              <w:rPr>
                <w:rFonts w:hint="eastAsia" w:ascii="仿宋_GB2312" w:eastAsia="仿宋_GB2312" w:cs="仿宋_GB2312"/>
                <w:sz w:val="21"/>
                <w:szCs w:val="21"/>
                <w:highlight w:val="none"/>
                <w:vertAlign w:val="baseline"/>
                <w:lang w:val="en-US" w:eastAsia="zh-CN"/>
              </w:rPr>
            </w:pPr>
          </w:p>
        </w:tc>
        <w:tc>
          <w:tcPr>
            <w:tcW w:w="916" w:type="dxa"/>
            <w:vMerge w:val="restart"/>
            <w:tcBorders>
              <w:top w:val="single" w:color="auto" w:sz="4" w:space="0"/>
              <w:left w:val="single" w:color="auto" w:sz="4" w:space="0"/>
              <w:bottom w:val="single" w:color="auto" w:sz="4" w:space="0"/>
              <w:right w:val="single" w:color="auto" w:sz="4" w:space="0"/>
            </w:tcBorders>
          </w:tcPr>
          <w:p w14:paraId="1CDFE29D">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D53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60" w:type="dxa"/>
            <w:vMerge w:val="continue"/>
            <w:tcBorders>
              <w:top w:val="single" w:color="auto" w:sz="4" w:space="0"/>
              <w:left w:val="single" w:color="auto" w:sz="4" w:space="0"/>
              <w:bottom w:val="single" w:color="auto" w:sz="4" w:space="0"/>
              <w:right w:val="single" w:color="auto" w:sz="4" w:space="0"/>
            </w:tcBorders>
          </w:tcPr>
          <w:p w14:paraId="4FC67E34">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70B284AD">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33C376C9">
            <w:pPr>
              <w:rPr>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7531FD27">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67" w:type="dxa"/>
            <w:tcBorders>
              <w:top w:val="single" w:color="auto" w:sz="4" w:space="0"/>
              <w:left w:val="single" w:color="auto" w:sz="4" w:space="0"/>
              <w:bottom w:val="single" w:color="auto" w:sz="4" w:space="0"/>
              <w:right w:val="single" w:color="auto" w:sz="4" w:space="0"/>
            </w:tcBorders>
            <w:vAlign w:val="center"/>
          </w:tcPr>
          <w:p w14:paraId="65418017">
            <w:pPr>
              <w:rPr>
                <w:rFonts w:ascii="仿宋_GB2312" w:hAnsi="仿宋_GB2312" w:eastAsia="宋体" w:cs="仿宋_GB2312"/>
                <w:sz w:val="18"/>
                <w:szCs w:val="18"/>
                <w:highlight w:val="none"/>
                <w:vertAlign w:val="baseline"/>
                <w:lang w:val="en-US" w:eastAsia="zh-CN"/>
              </w:rPr>
            </w:pPr>
            <w:r>
              <w:rPr>
                <w:rFonts w:hint="eastAsia" w:ascii="宋体" w:cs="宋体"/>
                <w:color w:val="000000"/>
                <w:highlight w:val="none"/>
              </w:rPr>
              <w:t>造成一般危害后果的</w:t>
            </w:r>
          </w:p>
        </w:tc>
        <w:tc>
          <w:tcPr>
            <w:tcW w:w="4386" w:type="dxa"/>
            <w:tcBorders>
              <w:top w:val="single" w:color="auto" w:sz="4" w:space="0"/>
              <w:left w:val="single" w:color="auto" w:sz="4" w:space="0"/>
              <w:bottom w:val="single" w:color="auto" w:sz="4" w:space="0"/>
              <w:right w:val="single" w:color="auto" w:sz="4" w:space="0"/>
            </w:tcBorders>
            <w:vAlign w:val="center"/>
          </w:tcPr>
          <w:p w14:paraId="3690EF12">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对勘察、设计单位或者工程监理单位处合同约定的勘察费、设计费或监理酬金1.2倍以上1.7倍以下的罚款；</w:t>
            </w:r>
            <w:r>
              <w:rPr>
                <w:rFonts w:hint="eastAsia" w:ascii="宋体" w:cs="宋体"/>
                <w:color w:val="000000"/>
                <w:highlight w:val="none"/>
                <w:lang w:eastAsia="zh-CN"/>
              </w:rPr>
              <w:t>对施工单位处工程合同价款2.2%以上3.5%以下的罚款；对单位直接负责主管人员和其他直接责任人员处单位罚款数额6%以上8.5%以下的罚款</w:t>
            </w:r>
            <w:r>
              <w:rPr>
                <w:rFonts w:hint="eastAsia" w:ascii="宋体" w:cs="宋体"/>
                <w:color w:val="000000"/>
                <w:highlight w:val="none"/>
              </w:rPr>
              <w:t>；有违法所得的，予以没收</w:t>
            </w:r>
          </w:p>
        </w:tc>
        <w:tc>
          <w:tcPr>
            <w:tcW w:w="967" w:type="dxa"/>
            <w:vMerge w:val="continue"/>
            <w:tcBorders>
              <w:top w:val="single" w:color="auto" w:sz="4" w:space="0"/>
              <w:left w:val="single" w:color="auto" w:sz="4" w:space="0"/>
              <w:bottom w:val="single" w:color="auto" w:sz="4" w:space="0"/>
              <w:right w:val="single" w:color="auto" w:sz="4" w:space="0"/>
            </w:tcBorders>
          </w:tcPr>
          <w:p w14:paraId="137C2174">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68A409A2">
            <w:pPr>
              <w:rPr>
                <w:highlight w:val="none"/>
              </w:rPr>
            </w:pPr>
          </w:p>
        </w:tc>
      </w:tr>
      <w:tr w14:paraId="17321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7" w:hRule="atLeast"/>
        </w:trPr>
        <w:tc>
          <w:tcPr>
            <w:tcW w:w="960" w:type="dxa"/>
            <w:vMerge w:val="continue"/>
            <w:tcBorders>
              <w:top w:val="single" w:color="auto" w:sz="4" w:space="0"/>
              <w:left w:val="single" w:color="auto" w:sz="4" w:space="0"/>
              <w:bottom w:val="single" w:color="auto" w:sz="4" w:space="0"/>
              <w:right w:val="single" w:color="auto" w:sz="4" w:space="0"/>
            </w:tcBorders>
          </w:tcPr>
          <w:p w14:paraId="70530AC8">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3D8C167D">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13287CAC">
            <w:pPr>
              <w:rPr>
                <w:highlight w:val="none"/>
              </w:rPr>
            </w:pPr>
          </w:p>
        </w:tc>
        <w:tc>
          <w:tcPr>
            <w:tcW w:w="1245" w:type="dxa"/>
            <w:vMerge w:val="restart"/>
            <w:tcBorders>
              <w:top w:val="single" w:color="auto" w:sz="4" w:space="0"/>
              <w:left w:val="single" w:color="auto" w:sz="4" w:space="0"/>
              <w:right w:val="single" w:color="auto" w:sz="4" w:space="0"/>
            </w:tcBorders>
            <w:vAlign w:val="center"/>
          </w:tcPr>
          <w:p w14:paraId="5C71F28A">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67" w:type="dxa"/>
            <w:tcBorders>
              <w:top w:val="single" w:color="auto" w:sz="4" w:space="0"/>
              <w:left w:val="single" w:color="auto" w:sz="4" w:space="0"/>
              <w:bottom w:val="single" w:color="auto" w:sz="4" w:space="0"/>
              <w:right w:val="single" w:color="auto" w:sz="4" w:space="0"/>
            </w:tcBorders>
            <w:vAlign w:val="center"/>
          </w:tcPr>
          <w:p w14:paraId="50A9B47A">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2年内2次</w:t>
            </w:r>
            <w:r>
              <w:rPr>
                <w:rFonts w:hint="eastAsia" w:ascii="宋体" w:cs="宋体"/>
                <w:color w:val="000000"/>
                <w:highlight w:val="none"/>
                <w:lang w:val="en-US" w:eastAsia="zh-CN"/>
              </w:rPr>
              <w:t>及</w:t>
            </w:r>
            <w:r>
              <w:rPr>
                <w:rFonts w:hint="eastAsia" w:ascii="宋体" w:cs="宋体"/>
                <w:color w:val="000000"/>
                <w:highlight w:val="none"/>
              </w:rPr>
              <w:t>以上同类型违法的</w:t>
            </w:r>
          </w:p>
        </w:tc>
        <w:tc>
          <w:tcPr>
            <w:tcW w:w="4386" w:type="dxa"/>
            <w:tcBorders>
              <w:top w:val="single" w:color="auto" w:sz="4" w:space="0"/>
              <w:left w:val="single" w:color="auto" w:sz="4" w:space="0"/>
              <w:bottom w:val="single" w:color="auto" w:sz="4" w:space="0"/>
              <w:right w:val="single" w:color="auto" w:sz="4" w:space="0"/>
            </w:tcBorders>
            <w:vAlign w:val="center"/>
          </w:tcPr>
          <w:p w14:paraId="25ADE7BA">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对勘察、设计单位或者工程监理单位处合同约定的勘察费、设计费或监理酬金1.7倍以上2倍以下的罚款；</w:t>
            </w:r>
            <w:r>
              <w:rPr>
                <w:rFonts w:hint="eastAsia" w:ascii="宋体" w:cs="宋体"/>
                <w:color w:val="000000"/>
                <w:highlight w:val="none"/>
                <w:lang w:eastAsia="zh-CN"/>
              </w:rPr>
              <w:t>对施工单位处工程合同价款3.5%以上4%以下的罚款；对单位直接负责主管人员和其他直接责任人员处单位罚款数额8.5%以上10%以下的罚款</w:t>
            </w:r>
            <w:r>
              <w:rPr>
                <w:rFonts w:hint="eastAsia" w:ascii="宋体" w:cs="宋体"/>
                <w:color w:val="000000"/>
                <w:highlight w:val="none"/>
              </w:rPr>
              <w:t>；有违法所得的，予以没收；责令停业整顿</w:t>
            </w:r>
          </w:p>
        </w:tc>
        <w:tc>
          <w:tcPr>
            <w:tcW w:w="967" w:type="dxa"/>
            <w:vMerge w:val="continue"/>
            <w:tcBorders>
              <w:top w:val="single" w:color="auto" w:sz="4" w:space="0"/>
              <w:left w:val="single" w:color="auto" w:sz="4" w:space="0"/>
              <w:bottom w:val="single" w:color="auto" w:sz="4" w:space="0"/>
              <w:right w:val="single" w:color="auto" w:sz="4" w:space="0"/>
            </w:tcBorders>
          </w:tcPr>
          <w:p w14:paraId="27604C75">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6199A18A">
            <w:pPr>
              <w:rPr>
                <w:highlight w:val="none"/>
              </w:rPr>
            </w:pPr>
          </w:p>
        </w:tc>
      </w:tr>
      <w:tr w14:paraId="54C52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60" w:type="dxa"/>
            <w:vMerge w:val="continue"/>
            <w:tcBorders>
              <w:top w:val="single" w:color="auto" w:sz="4" w:space="0"/>
              <w:left w:val="single" w:color="auto" w:sz="4" w:space="0"/>
              <w:bottom w:val="single" w:color="auto" w:sz="4" w:space="0"/>
              <w:right w:val="single" w:color="auto" w:sz="4" w:space="0"/>
            </w:tcBorders>
          </w:tcPr>
          <w:p w14:paraId="617D7088">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7985FA2F">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74E10172">
            <w:pPr>
              <w:rPr>
                <w:highlight w:val="none"/>
              </w:rPr>
            </w:pPr>
          </w:p>
        </w:tc>
        <w:tc>
          <w:tcPr>
            <w:tcW w:w="1245" w:type="dxa"/>
            <w:vMerge w:val="continue"/>
            <w:tcBorders>
              <w:left w:val="single" w:color="auto" w:sz="4" w:space="0"/>
              <w:right w:val="single" w:color="auto" w:sz="4" w:space="0"/>
            </w:tcBorders>
            <w:vAlign w:val="center"/>
          </w:tcPr>
          <w:p w14:paraId="55AD841D">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ascii="楷体_GB2312" w:eastAsia="楷体_GB2312" w:cs="楷体_GB2312"/>
                <w:sz w:val="21"/>
                <w:szCs w:val="21"/>
                <w:highlight w:val="none"/>
                <w:vertAlign w:val="baseline"/>
                <w:lang w:val="en-US" w:eastAsia="zh-CN"/>
              </w:rPr>
            </w:pPr>
          </w:p>
        </w:tc>
        <w:tc>
          <w:tcPr>
            <w:tcW w:w="1467" w:type="dxa"/>
            <w:tcBorders>
              <w:top w:val="single" w:color="auto" w:sz="4" w:space="0"/>
              <w:left w:val="single" w:color="auto" w:sz="4" w:space="0"/>
              <w:bottom w:val="single" w:color="auto" w:sz="4" w:space="0"/>
              <w:right w:val="single" w:color="auto" w:sz="4" w:space="0"/>
            </w:tcBorders>
            <w:vAlign w:val="center"/>
          </w:tcPr>
          <w:p w14:paraId="677A9CB2">
            <w:pPr>
              <w:rPr>
                <w:rFonts w:hint="eastAsia" w:ascii="Times New Roman" w:hAnsi="Times New Roman" w:eastAsia="仿宋"/>
                <w:kern w:val="0"/>
                <w:sz w:val="18"/>
                <w:szCs w:val="18"/>
                <w:highlight w:val="none"/>
                <w:lang w:eastAsia="zh-CN"/>
              </w:rPr>
            </w:pPr>
            <w:r>
              <w:rPr>
                <w:rFonts w:hint="eastAsia" w:ascii="宋体" w:cs="宋体"/>
                <w:color w:val="000000"/>
                <w:highlight w:val="none"/>
              </w:rPr>
              <w:t>造成</w:t>
            </w:r>
            <w:r>
              <w:rPr>
                <w:rFonts w:hint="eastAsia" w:ascii="宋体" w:cs="宋体"/>
                <w:color w:val="000000"/>
                <w:highlight w:val="none"/>
                <w:lang w:eastAsia="zh-CN"/>
              </w:rPr>
              <w:t>一般、</w:t>
            </w:r>
            <w:r>
              <w:rPr>
                <w:rFonts w:hint="eastAsia" w:ascii="宋体" w:cs="宋体"/>
                <w:color w:val="000000"/>
                <w:highlight w:val="none"/>
              </w:rPr>
              <w:t>较大质量安全事故</w:t>
            </w:r>
            <w:r>
              <w:rPr>
                <w:rFonts w:hint="eastAsia" w:ascii="宋体" w:cs="宋体"/>
                <w:color w:val="000000"/>
                <w:highlight w:val="none"/>
                <w:lang w:eastAsia="zh-CN"/>
              </w:rPr>
              <w:t>的</w:t>
            </w:r>
          </w:p>
        </w:tc>
        <w:tc>
          <w:tcPr>
            <w:tcW w:w="4386" w:type="dxa"/>
            <w:tcBorders>
              <w:top w:val="single" w:color="auto" w:sz="4" w:space="0"/>
              <w:left w:val="single" w:color="auto" w:sz="4" w:space="0"/>
              <w:bottom w:val="single" w:color="auto" w:sz="4" w:space="0"/>
              <w:right w:val="single" w:color="auto" w:sz="4" w:space="0"/>
            </w:tcBorders>
            <w:vAlign w:val="center"/>
          </w:tcPr>
          <w:p w14:paraId="668CDA07">
            <w:pPr>
              <w:rPr>
                <w:rFonts w:hint="eastAsia" w:ascii="宋体" w:cs="宋体"/>
                <w:color w:val="000000"/>
                <w:spacing w:val="8"/>
                <w:kern w:val="0"/>
                <w:sz w:val="18"/>
                <w:szCs w:val="18"/>
                <w:highlight w:val="none"/>
              </w:rPr>
            </w:pPr>
            <w:r>
              <w:rPr>
                <w:rFonts w:hint="eastAsia" w:ascii="宋体" w:cs="宋体"/>
                <w:color w:val="000000"/>
                <w:highlight w:val="none"/>
              </w:rPr>
              <w:t>对勘察、设计单位或者工程监理单位处合同约定的勘察费、设计费或监理酬金2倍的罚款；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；责令停业整顿；有违法所得的，予以没收</w:t>
            </w:r>
          </w:p>
        </w:tc>
        <w:tc>
          <w:tcPr>
            <w:tcW w:w="967" w:type="dxa"/>
            <w:vMerge w:val="restart"/>
            <w:tcBorders>
              <w:top w:val="single" w:color="auto" w:sz="4" w:space="0"/>
              <w:left w:val="single" w:color="auto" w:sz="4" w:space="0"/>
              <w:bottom w:val="single" w:color="auto" w:sz="4" w:space="0"/>
              <w:right w:val="single" w:color="auto" w:sz="4" w:space="0"/>
            </w:tcBorders>
          </w:tcPr>
          <w:p w14:paraId="32E6178D">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1441AF94">
            <w:pPr>
              <w:rPr>
                <w:highlight w:val="none"/>
              </w:rPr>
            </w:pPr>
          </w:p>
        </w:tc>
      </w:tr>
      <w:tr w14:paraId="1EF4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2" w:hRule="atLeast"/>
        </w:trPr>
        <w:tc>
          <w:tcPr>
            <w:tcW w:w="960" w:type="dxa"/>
            <w:vMerge w:val="continue"/>
            <w:tcBorders>
              <w:top w:val="single" w:color="auto" w:sz="4" w:space="0"/>
              <w:left w:val="single" w:color="auto" w:sz="4" w:space="0"/>
              <w:bottom w:val="single" w:color="auto" w:sz="4" w:space="0"/>
              <w:right w:val="single" w:color="auto" w:sz="4" w:space="0"/>
            </w:tcBorders>
          </w:tcPr>
          <w:p w14:paraId="5009AC00">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1AC190AE">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387CBEFF">
            <w:pPr>
              <w:rPr>
                <w:highlight w:val="none"/>
              </w:rPr>
            </w:pPr>
          </w:p>
        </w:tc>
        <w:tc>
          <w:tcPr>
            <w:tcW w:w="1245" w:type="dxa"/>
            <w:vMerge w:val="continue"/>
            <w:tcBorders>
              <w:left w:val="single" w:color="auto" w:sz="4" w:space="0"/>
              <w:right w:val="single" w:color="auto" w:sz="4" w:space="0"/>
            </w:tcBorders>
            <w:vAlign w:val="center"/>
          </w:tcPr>
          <w:p w14:paraId="5834A8F8">
            <w:pPr>
              <w:rPr>
                <w:highlight w:val="none"/>
              </w:rPr>
            </w:pPr>
          </w:p>
        </w:tc>
        <w:tc>
          <w:tcPr>
            <w:tcW w:w="1467" w:type="dxa"/>
            <w:tcBorders>
              <w:top w:val="single" w:color="auto" w:sz="4" w:space="0"/>
              <w:left w:val="single" w:color="auto" w:sz="4" w:space="0"/>
              <w:bottom w:val="single" w:color="auto" w:sz="4" w:space="0"/>
              <w:right w:val="single" w:color="auto" w:sz="4" w:space="0"/>
            </w:tcBorders>
            <w:vAlign w:val="center"/>
          </w:tcPr>
          <w:p w14:paraId="2DA1AAAB">
            <w:pPr>
              <w:rPr>
                <w:rFonts w:hint="eastAsia" w:ascii="Times New Roman" w:hAnsi="Times New Roman" w:eastAsia="宋体"/>
                <w:kern w:val="0"/>
                <w:sz w:val="18"/>
                <w:szCs w:val="18"/>
                <w:highlight w:val="none"/>
                <w:lang w:eastAsia="zh-CN"/>
              </w:rPr>
            </w:pPr>
            <w:r>
              <w:rPr>
                <w:rFonts w:hint="eastAsia" w:ascii="宋体" w:cs="宋体"/>
                <w:color w:val="000000"/>
                <w:highlight w:val="none"/>
              </w:rPr>
              <w:t>造成重大质量安全事故；或造成分部工程存在严重缺陷，经返修和加固处理仍不能满足安全使用要求</w:t>
            </w:r>
            <w:r>
              <w:rPr>
                <w:rFonts w:hint="eastAsia" w:ascii="宋体" w:cs="宋体"/>
                <w:color w:val="000000"/>
                <w:highlight w:val="none"/>
                <w:lang w:eastAsia="zh-CN"/>
              </w:rPr>
              <w:t>的</w:t>
            </w:r>
          </w:p>
        </w:tc>
        <w:tc>
          <w:tcPr>
            <w:tcW w:w="4386" w:type="dxa"/>
            <w:tcBorders>
              <w:top w:val="single" w:color="auto" w:sz="4" w:space="0"/>
              <w:left w:val="single" w:color="auto" w:sz="4" w:space="0"/>
              <w:bottom w:val="single" w:color="auto" w:sz="4" w:space="0"/>
              <w:right w:val="single" w:color="auto" w:sz="4" w:space="0"/>
            </w:tcBorders>
            <w:vAlign w:val="center"/>
          </w:tcPr>
          <w:p w14:paraId="20DFA079">
            <w:pPr>
              <w:rPr>
                <w:rFonts w:hint="eastAsia" w:ascii="宋体" w:cs="宋体"/>
                <w:color w:val="000000"/>
                <w:spacing w:val="8"/>
                <w:kern w:val="0"/>
                <w:sz w:val="18"/>
                <w:szCs w:val="18"/>
                <w:highlight w:val="none"/>
              </w:rPr>
            </w:pPr>
            <w:r>
              <w:rPr>
                <w:rFonts w:hint="eastAsia" w:ascii="宋体" w:cs="宋体"/>
                <w:color w:val="000000"/>
                <w:highlight w:val="none"/>
              </w:rPr>
              <w:t>对勘察、设计单位或者工程监理单位处合同约定的勘察费、设计费或者监理酬金2倍的罚款；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；降低资质等级；有违法所得的，予以没收</w:t>
            </w:r>
          </w:p>
        </w:tc>
        <w:tc>
          <w:tcPr>
            <w:tcW w:w="967" w:type="dxa"/>
            <w:vMerge w:val="continue"/>
            <w:tcBorders>
              <w:top w:val="single" w:color="auto" w:sz="4" w:space="0"/>
              <w:left w:val="single" w:color="auto" w:sz="4" w:space="0"/>
              <w:bottom w:val="single" w:color="auto" w:sz="4" w:space="0"/>
              <w:right w:val="single" w:color="auto" w:sz="4" w:space="0"/>
            </w:tcBorders>
          </w:tcPr>
          <w:p w14:paraId="13FB237F">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176B0628">
            <w:pPr>
              <w:rPr>
                <w:highlight w:val="none"/>
              </w:rPr>
            </w:pPr>
          </w:p>
        </w:tc>
      </w:tr>
      <w:tr w14:paraId="368D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4" w:hRule="atLeast"/>
        </w:trPr>
        <w:tc>
          <w:tcPr>
            <w:tcW w:w="960" w:type="dxa"/>
            <w:vMerge w:val="continue"/>
            <w:tcBorders>
              <w:top w:val="single" w:color="auto" w:sz="4" w:space="0"/>
              <w:left w:val="single" w:color="auto" w:sz="4" w:space="0"/>
              <w:bottom w:val="single" w:color="auto" w:sz="4" w:space="0"/>
              <w:right w:val="single" w:color="auto" w:sz="4" w:space="0"/>
            </w:tcBorders>
          </w:tcPr>
          <w:p w14:paraId="661C6E53">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35A589BD">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31BDB701">
            <w:pPr>
              <w:rPr>
                <w:highlight w:val="none"/>
              </w:rPr>
            </w:pPr>
          </w:p>
        </w:tc>
        <w:tc>
          <w:tcPr>
            <w:tcW w:w="1245" w:type="dxa"/>
            <w:vMerge w:val="continue"/>
            <w:tcBorders>
              <w:left w:val="single" w:color="auto" w:sz="4" w:space="0"/>
              <w:bottom w:val="single" w:color="auto" w:sz="4" w:space="0"/>
              <w:right w:val="single" w:color="auto" w:sz="4" w:space="0"/>
            </w:tcBorders>
            <w:vAlign w:val="center"/>
          </w:tcPr>
          <w:p w14:paraId="3442AF6E">
            <w:pPr>
              <w:rPr>
                <w:highlight w:val="none"/>
              </w:rPr>
            </w:pPr>
          </w:p>
        </w:tc>
        <w:tc>
          <w:tcPr>
            <w:tcW w:w="1467" w:type="dxa"/>
            <w:tcBorders>
              <w:top w:val="single" w:color="auto" w:sz="4" w:space="0"/>
              <w:left w:val="single" w:color="auto" w:sz="4" w:space="0"/>
              <w:bottom w:val="single" w:color="auto" w:sz="4" w:space="0"/>
              <w:right w:val="single" w:color="auto" w:sz="4" w:space="0"/>
            </w:tcBorders>
            <w:vAlign w:val="center"/>
          </w:tcPr>
          <w:p w14:paraId="75DF6214">
            <w:pPr>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highlight w:val="none"/>
              </w:rPr>
              <w:t>造成特别重大质量安全事故；或造成单位（子单位）工程存在严重缺陷，经返修和加固处理仍不能满足安全使用要求</w:t>
            </w:r>
            <w:r>
              <w:rPr>
                <w:rFonts w:hint="eastAsia" w:ascii="宋体" w:cs="宋体"/>
                <w:color w:val="000000"/>
                <w:highlight w:val="none"/>
                <w:lang w:eastAsia="zh-CN"/>
              </w:rPr>
              <w:t>的</w:t>
            </w:r>
          </w:p>
        </w:tc>
        <w:tc>
          <w:tcPr>
            <w:tcW w:w="4386" w:type="dxa"/>
            <w:tcBorders>
              <w:top w:val="single" w:color="auto" w:sz="4" w:space="0"/>
              <w:left w:val="single" w:color="auto" w:sz="4" w:space="0"/>
              <w:bottom w:val="single" w:color="auto" w:sz="4" w:space="0"/>
              <w:right w:val="single" w:color="auto" w:sz="4" w:space="0"/>
            </w:tcBorders>
            <w:vAlign w:val="center"/>
          </w:tcPr>
          <w:p w14:paraId="589F1C6D">
            <w:pPr>
              <w:rPr>
                <w:rFonts w:hint="eastAsia" w:ascii="仿宋_GB2312" w:eastAsia="仿宋_GB2312" w:cs="仿宋_GB2312"/>
                <w:sz w:val="18"/>
                <w:szCs w:val="18"/>
                <w:highlight w:val="none"/>
                <w:vertAlign w:val="baseline"/>
                <w:lang w:val="en-US" w:eastAsia="zh-CN"/>
              </w:rPr>
            </w:pPr>
            <w:r>
              <w:rPr>
                <w:rFonts w:hint="eastAsia" w:ascii="宋体" w:cs="宋体"/>
                <w:color w:val="000000"/>
                <w:highlight w:val="none"/>
              </w:rPr>
              <w:t>对勘察、设计单位或者工程监理单位处合同约定的勘察费、设计费或者监理酬金2倍的罚款；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；吊销资质证书；有违法所得的，予以没收</w:t>
            </w:r>
          </w:p>
        </w:tc>
        <w:tc>
          <w:tcPr>
            <w:tcW w:w="967" w:type="dxa"/>
            <w:vMerge w:val="continue"/>
            <w:tcBorders>
              <w:top w:val="single" w:color="auto" w:sz="4" w:space="0"/>
              <w:left w:val="single" w:color="auto" w:sz="4" w:space="0"/>
              <w:bottom w:val="single" w:color="auto" w:sz="4" w:space="0"/>
              <w:right w:val="single" w:color="auto" w:sz="4" w:space="0"/>
            </w:tcBorders>
          </w:tcPr>
          <w:p w14:paraId="79C38388">
            <w:pPr>
              <w:rPr>
                <w:highlight w:val="none"/>
              </w:rPr>
            </w:pPr>
          </w:p>
        </w:tc>
        <w:tc>
          <w:tcPr>
            <w:tcW w:w="916" w:type="dxa"/>
            <w:vMerge w:val="continue"/>
            <w:tcBorders>
              <w:top w:val="single" w:color="auto" w:sz="4" w:space="0"/>
              <w:left w:val="single" w:color="auto" w:sz="4" w:space="0"/>
              <w:bottom w:val="single" w:color="auto" w:sz="4" w:space="0"/>
              <w:right w:val="single" w:color="auto" w:sz="4" w:space="0"/>
            </w:tcBorders>
          </w:tcPr>
          <w:p w14:paraId="66B0C6D0">
            <w:pPr>
              <w:rPr>
                <w:highlight w:val="none"/>
              </w:rPr>
            </w:pPr>
          </w:p>
        </w:tc>
      </w:tr>
    </w:tbl>
    <w:p w14:paraId="15FCAE72">
      <w:pPr>
        <w:rPr>
          <w:highlight w:val="none"/>
        </w:rPr>
      </w:pPr>
      <w:r>
        <w:rPr>
          <w:highlight w:val="none"/>
        </w:rPr>
        <w:br w:type="page"/>
      </w:r>
    </w:p>
    <w:p w14:paraId="0E75C8D0">
      <w:pPr>
        <w:pStyle w:val="9"/>
        <w:ind w:left="0" w:leftChars="0" w:firstLine="0" w:firstLineChars="0"/>
        <w:rPr>
          <w:b w:val="0"/>
          <w:bCs w:val="0"/>
          <w:highlight w:val="none"/>
        </w:rPr>
      </w:pPr>
    </w:p>
    <w:tbl>
      <w:tblPr>
        <w:tblStyle w:val="10"/>
        <w:tblW w:w="13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275"/>
        <w:gridCol w:w="2962"/>
        <w:gridCol w:w="1158"/>
        <w:gridCol w:w="1427"/>
        <w:gridCol w:w="3695"/>
        <w:gridCol w:w="1070"/>
        <w:gridCol w:w="1163"/>
      </w:tblGrid>
      <w:tr w14:paraId="3611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4CBDFE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275" w:type="dxa"/>
            <w:tcBorders>
              <w:top w:val="single" w:color="auto" w:sz="4" w:space="0"/>
              <w:left w:val="single" w:color="auto" w:sz="4" w:space="0"/>
              <w:bottom w:val="single" w:color="auto" w:sz="4" w:space="0"/>
              <w:right w:val="single" w:color="auto" w:sz="4" w:space="0"/>
            </w:tcBorders>
            <w:vAlign w:val="center"/>
          </w:tcPr>
          <w:p w14:paraId="364F48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62" w:type="dxa"/>
            <w:tcBorders>
              <w:top w:val="single" w:color="auto" w:sz="4" w:space="0"/>
              <w:left w:val="single" w:color="auto" w:sz="4" w:space="0"/>
              <w:bottom w:val="single" w:color="auto" w:sz="4" w:space="0"/>
              <w:right w:val="single" w:color="auto" w:sz="4" w:space="0"/>
            </w:tcBorders>
            <w:vAlign w:val="center"/>
          </w:tcPr>
          <w:p w14:paraId="20E23A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58" w:type="dxa"/>
            <w:tcBorders>
              <w:top w:val="single" w:color="auto" w:sz="4" w:space="0"/>
              <w:left w:val="single" w:color="auto" w:sz="4" w:space="0"/>
              <w:bottom w:val="single" w:color="auto" w:sz="4" w:space="0"/>
              <w:right w:val="single" w:color="auto" w:sz="4" w:space="0"/>
            </w:tcBorders>
            <w:vAlign w:val="center"/>
          </w:tcPr>
          <w:p w14:paraId="68E759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27" w:type="dxa"/>
            <w:tcBorders>
              <w:top w:val="single" w:color="auto" w:sz="4" w:space="0"/>
              <w:left w:val="single" w:color="auto" w:sz="4" w:space="0"/>
              <w:bottom w:val="single" w:color="auto" w:sz="4" w:space="0"/>
              <w:right w:val="single" w:color="auto" w:sz="4" w:space="0"/>
            </w:tcBorders>
            <w:vAlign w:val="center"/>
          </w:tcPr>
          <w:p w14:paraId="52BAE3D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695" w:type="dxa"/>
            <w:tcBorders>
              <w:top w:val="single" w:color="auto" w:sz="4" w:space="0"/>
              <w:left w:val="single" w:color="auto" w:sz="4" w:space="0"/>
              <w:bottom w:val="single" w:color="auto" w:sz="4" w:space="0"/>
              <w:right w:val="single" w:color="auto" w:sz="4" w:space="0"/>
            </w:tcBorders>
            <w:vAlign w:val="center"/>
          </w:tcPr>
          <w:p w14:paraId="793906E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70" w:type="dxa"/>
            <w:tcBorders>
              <w:top w:val="single" w:color="auto" w:sz="4" w:space="0"/>
              <w:left w:val="single" w:color="auto" w:sz="4" w:space="0"/>
              <w:bottom w:val="single" w:color="auto" w:sz="4" w:space="0"/>
              <w:right w:val="single" w:color="auto" w:sz="4" w:space="0"/>
            </w:tcBorders>
            <w:vAlign w:val="center"/>
          </w:tcPr>
          <w:p w14:paraId="1486EBC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3F8CBE70">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7D7766B">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bookmarkStart w:id="8" w:name="_GoBack"/>
            <w:bookmarkEnd w:id="8"/>
            <w:r>
              <w:rPr>
                <w:rFonts w:hint="eastAsia" w:ascii="黑体" w:eastAsia="黑体" w:cs="黑体"/>
                <w:sz w:val="21"/>
                <w:szCs w:val="21"/>
                <w:highlight w:val="none"/>
                <w:vertAlign w:val="baseline"/>
                <w:lang w:val="en-US" w:eastAsia="zh-CN"/>
              </w:rPr>
              <w:t>处罚层级</w:t>
            </w:r>
          </w:p>
        </w:tc>
      </w:tr>
      <w:tr w14:paraId="28714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3760" w:type="dxa"/>
            <w:gridSpan w:val="8"/>
            <w:tcBorders>
              <w:top w:val="single" w:color="auto" w:sz="4" w:space="0"/>
              <w:left w:val="single" w:color="auto" w:sz="4" w:space="0"/>
              <w:bottom w:val="single" w:color="auto" w:sz="4" w:space="0"/>
              <w:right w:val="single" w:color="auto" w:sz="4" w:space="0"/>
            </w:tcBorders>
            <w:vAlign w:val="center"/>
          </w:tcPr>
          <w:p w14:paraId="6891BAD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3192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10" w:type="dxa"/>
            <w:vMerge w:val="restart"/>
            <w:tcBorders>
              <w:top w:val="single" w:color="auto" w:sz="4" w:space="0"/>
              <w:left w:val="single" w:color="auto" w:sz="4" w:space="0"/>
              <w:bottom w:val="single" w:color="auto" w:sz="4" w:space="0"/>
              <w:right w:val="single" w:color="auto" w:sz="4" w:space="0"/>
            </w:tcBorders>
          </w:tcPr>
          <w:p w14:paraId="6A82484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2402018</w:t>
            </w:r>
          </w:p>
        </w:tc>
        <w:tc>
          <w:tcPr>
            <w:tcW w:w="1275" w:type="dxa"/>
            <w:vMerge w:val="restart"/>
            <w:tcBorders>
              <w:top w:val="single" w:color="auto" w:sz="4" w:space="0"/>
              <w:left w:val="single" w:color="auto" w:sz="4" w:space="0"/>
              <w:bottom w:val="single" w:color="auto" w:sz="4" w:space="0"/>
              <w:right w:val="single" w:color="auto" w:sz="4" w:space="0"/>
            </w:tcBorders>
          </w:tcPr>
          <w:p w14:paraId="167B902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以欺骗手段取得资质证书承揽工程</w:t>
            </w:r>
            <w:r>
              <w:rPr>
                <w:rFonts w:hint="eastAsia" w:ascii="宋体" w:cs="宋体"/>
                <w:color w:val="000000"/>
                <w:spacing w:val="8"/>
                <w:kern w:val="0"/>
                <w:szCs w:val="21"/>
                <w:highlight w:val="none"/>
                <w:lang w:eastAsia="zh-CN"/>
              </w:rPr>
              <w:t>的</w:t>
            </w:r>
          </w:p>
        </w:tc>
        <w:tc>
          <w:tcPr>
            <w:tcW w:w="2962" w:type="dxa"/>
            <w:vMerge w:val="restart"/>
            <w:tcBorders>
              <w:top w:val="single" w:color="auto" w:sz="4" w:space="0"/>
              <w:left w:val="single" w:color="auto" w:sz="4" w:space="0"/>
              <w:bottom w:val="single" w:color="auto" w:sz="4" w:space="0"/>
              <w:right w:val="single" w:color="auto" w:sz="4" w:space="0"/>
            </w:tcBorders>
          </w:tcPr>
          <w:p w14:paraId="1978075C">
            <w:pPr>
              <w:spacing w:line="240" w:lineRule="exact"/>
              <w:rPr>
                <w:rFonts w:hint="eastAsia" w:ascii="宋体" w:eastAsia="宋体" w:cs="宋体"/>
                <w:color w:val="000000"/>
                <w:spacing w:val="8"/>
                <w:kern w:val="0"/>
                <w:szCs w:val="21"/>
                <w:highlight w:val="none"/>
                <w:lang w:eastAsia="zh-CN"/>
              </w:rPr>
            </w:pPr>
            <w:r>
              <w:rPr>
                <w:rFonts w:hint="eastAsia" w:ascii="宋体" w:cs="宋体"/>
                <w:color w:val="000000"/>
                <w:spacing w:val="8"/>
                <w:kern w:val="0"/>
                <w:szCs w:val="21"/>
                <w:highlight w:val="none"/>
              </w:rPr>
              <w:t>《建设工程质量管理条例》第六十条第三款</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lang w:eastAsia="zh-CN"/>
              </w:rPr>
              <w:t>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2%以上4%以下的罚款，可以责令停业整顿，降低资质等级；情节严重的，吊销资质证书；有违法所得的，予以没收。</w:t>
            </w:r>
          </w:p>
          <w:p w14:paraId="659E1A08">
            <w:pPr>
              <w:spacing w:line="240" w:lineRule="exact"/>
              <w:ind w:firstLine="210" w:firstLineChars="100"/>
              <w:rPr>
                <w:rFonts w:hint="eastAsia" w:ascii="宋体" w:cs="宋体"/>
                <w:color w:val="000000"/>
                <w:highlight w:val="none"/>
              </w:rPr>
            </w:pPr>
            <w:r>
              <w:rPr>
                <w:rFonts w:hint="eastAsia" w:ascii="宋体" w:cs="宋体"/>
                <w:color w:val="000000"/>
                <w:highlight w:val="none"/>
              </w:rPr>
              <w:t>以欺骗手段取得资质证书承揽工程的，吊销资质证书，依照本条第一款规定处以罚款；有违法所得的，予以没收。</w:t>
            </w:r>
          </w:p>
          <w:p w14:paraId="39ED78EA">
            <w:pPr>
              <w:spacing w:line="240" w:lineRule="exact"/>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《建设工程质量管理条例》</w:t>
            </w:r>
            <w:r>
              <w:rPr>
                <w:rFonts w:hint="eastAsia" w:ascii="宋体" w:cs="宋体"/>
                <w:color w:val="000000"/>
                <w:kern w:val="0"/>
                <w:szCs w:val="21"/>
                <w:highlight w:val="none"/>
              </w:rPr>
              <w:t>第七十三条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p>
        </w:tc>
        <w:tc>
          <w:tcPr>
            <w:tcW w:w="1158" w:type="dxa"/>
            <w:tcBorders>
              <w:top w:val="single" w:color="auto" w:sz="4" w:space="0"/>
              <w:left w:val="single" w:color="auto" w:sz="4" w:space="0"/>
              <w:bottom w:val="single" w:color="auto" w:sz="4" w:space="0"/>
              <w:right w:val="single" w:color="auto" w:sz="4" w:space="0"/>
            </w:tcBorders>
            <w:vAlign w:val="center"/>
          </w:tcPr>
          <w:p w14:paraId="7150BA1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27" w:type="dxa"/>
            <w:tcBorders>
              <w:top w:val="single" w:color="auto" w:sz="4" w:space="0"/>
              <w:left w:val="single" w:color="auto" w:sz="4" w:space="0"/>
              <w:bottom w:val="single" w:color="auto" w:sz="4" w:space="0"/>
              <w:right w:val="single" w:color="auto" w:sz="4" w:space="0"/>
            </w:tcBorders>
            <w:vAlign w:val="center"/>
          </w:tcPr>
          <w:p w14:paraId="2A4E9954">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21"/>
                <w:szCs w:val="21"/>
                <w:highlight w:val="none"/>
              </w:rPr>
              <w:t>未承揽工程的或承揽工程尚未开工的</w:t>
            </w:r>
          </w:p>
        </w:tc>
        <w:tc>
          <w:tcPr>
            <w:tcW w:w="3695" w:type="dxa"/>
            <w:tcBorders>
              <w:top w:val="single" w:color="auto" w:sz="4" w:space="0"/>
              <w:left w:val="single" w:color="auto" w:sz="4" w:space="0"/>
              <w:bottom w:val="single" w:color="auto" w:sz="4" w:space="0"/>
              <w:right w:val="single" w:color="auto" w:sz="4" w:space="0"/>
            </w:tcBorders>
            <w:vAlign w:val="center"/>
          </w:tcPr>
          <w:p w14:paraId="1EC3709E">
            <w:pPr>
              <w:jc w:val="both"/>
              <w:rPr>
                <w:rFonts w:hint="eastAsia" w:ascii="Times New Roman" w:hAnsi="Times New Roman"/>
                <w:kern w:val="0"/>
                <w:sz w:val="21"/>
                <w:szCs w:val="21"/>
                <w:highlight w:val="none"/>
                <w:lang w:val="en-US" w:eastAsia="zh-CN"/>
              </w:rPr>
            </w:pPr>
            <w:r>
              <w:rPr>
                <w:rFonts w:hint="eastAsia" w:ascii="Times New Roman" w:hAnsi="Times New Roman"/>
                <w:kern w:val="0"/>
                <w:sz w:val="21"/>
                <w:szCs w:val="21"/>
                <w:highlight w:val="none"/>
              </w:rPr>
              <w:t>对勘察、设计单位或者工程监理单位处合同约定的勘察费、设计费或监理酬金1倍以上1.2倍以下的罚款；</w:t>
            </w:r>
            <w:r>
              <w:rPr>
                <w:rFonts w:hint="eastAsia" w:ascii="Times New Roman" w:hAnsi="Times New Roman"/>
                <w:kern w:val="0"/>
                <w:sz w:val="21"/>
                <w:szCs w:val="21"/>
                <w:highlight w:val="none"/>
                <w:lang w:eastAsia="zh-CN"/>
              </w:rPr>
              <w:t>对施工单位处工程合同价款2%以上2.2%以下的罚款；对单位直接负责主管人员和其他直接责任人员处单位罚款数额5%以上6%以下的罚款</w:t>
            </w:r>
            <w:r>
              <w:rPr>
                <w:rFonts w:hint="eastAsia" w:ascii="Times New Roman" w:hAnsi="Times New Roman"/>
                <w:kern w:val="0"/>
                <w:sz w:val="21"/>
                <w:szCs w:val="21"/>
                <w:highlight w:val="none"/>
              </w:rPr>
              <w:t>；有违法所得的，予以没收</w:t>
            </w:r>
          </w:p>
        </w:tc>
        <w:tc>
          <w:tcPr>
            <w:tcW w:w="1070" w:type="dxa"/>
            <w:vMerge w:val="restart"/>
            <w:tcBorders>
              <w:top w:val="single" w:color="auto" w:sz="4" w:space="0"/>
              <w:left w:val="single" w:color="auto" w:sz="4" w:space="0"/>
              <w:bottom w:val="single" w:color="auto" w:sz="4" w:space="0"/>
              <w:right w:val="single" w:color="auto" w:sz="4" w:space="0"/>
            </w:tcBorders>
          </w:tcPr>
          <w:p w14:paraId="10332873">
            <w:pPr>
              <w:rPr>
                <w:rFonts w:hint="eastAsia" w:ascii="仿宋_GB2312" w:eastAsia="仿宋_GB2312" w:cs="仿宋_GB2312"/>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63CD6F1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4064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1010" w:type="dxa"/>
            <w:vMerge w:val="continue"/>
            <w:tcBorders>
              <w:top w:val="single" w:color="auto" w:sz="4" w:space="0"/>
              <w:left w:val="single" w:color="auto" w:sz="4" w:space="0"/>
              <w:bottom w:val="single" w:color="auto" w:sz="4" w:space="0"/>
              <w:right w:val="single" w:color="auto" w:sz="4" w:space="0"/>
            </w:tcBorders>
          </w:tcPr>
          <w:p w14:paraId="47ADAE9D">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24631B21">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46521E37">
            <w:pPr>
              <w:rPr>
                <w:highlight w:val="none"/>
              </w:rPr>
            </w:pPr>
          </w:p>
        </w:tc>
        <w:tc>
          <w:tcPr>
            <w:tcW w:w="1158" w:type="dxa"/>
            <w:tcBorders>
              <w:top w:val="single" w:color="auto" w:sz="4" w:space="0"/>
              <w:left w:val="single" w:color="auto" w:sz="4" w:space="0"/>
              <w:bottom w:val="single" w:color="auto" w:sz="4" w:space="0"/>
              <w:right w:val="single" w:color="auto" w:sz="4" w:space="0"/>
            </w:tcBorders>
            <w:vAlign w:val="center"/>
          </w:tcPr>
          <w:p w14:paraId="6E39270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27" w:type="dxa"/>
            <w:tcBorders>
              <w:top w:val="single" w:color="auto" w:sz="4" w:space="0"/>
              <w:left w:val="single" w:color="auto" w:sz="4" w:space="0"/>
              <w:bottom w:val="single" w:color="auto" w:sz="4" w:space="0"/>
              <w:right w:val="single" w:color="auto" w:sz="4" w:space="0"/>
            </w:tcBorders>
            <w:vAlign w:val="center"/>
          </w:tcPr>
          <w:p w14:paraId="6E2871E8">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21"/>
                <w:szCs w:val="21"/>
                <w:highlight w:val="none"/>
              </w:rPr>
              <w:t>承揽了工程</w:t>
            </w:r>
            <w:r>
              <w:rPr>
                <w:rFonts w:hint="eastAsia" w:ascii="Times New Roman" w:hAnsi="Times New Roman"/>
                <w:kern w:val="0"/>
                <w:sz w:val="21"/>
                <w:szCs w:val="21"/>
                <w:highlight w:val="none"/>
                <w:lang w:val="en-US" w:eastAsia="zh-CN"/>
              </w:rPr>
              <w:t>但</w:t>
            </w:r>
            <w:r>
              <w:rPr>
                <w:rFonts w:hint="eastAsia" w:ascii="Times New Roman" w:hAnsi="Times New Roman"/>
                <w:kern w:val="0"/>
                <w:sz w:val="21"/>
                <w:szCs w:val="21"/>
                <w:highlight w:val="none"/>
              </w:rPr>
              <w:t>进度未过半的</w:t>
            </w:r>
          </w:p>
        </w:tc>
        <w:tc>
          <w:tcPr>
            <w:tcW w:w="3695" w:type="dxa"/>
            <w:tcBorders>
              <w:top w:val="single" w:color="auto" w:sz="4" w:space="0"/>
              <w:left w:val="single" w:color="auto" w:sz="4" w:space="0"/>
              <w:bottom w:val="single" w:color="auto" w:sz="4" w:space="0"/>
              <w:right w:val="single" w:color="auto" w:sz="4" w:space="0"/>
            </w:tcBorders>
            <w:vAlign w:val="center"/>
          </w:tcPr>
          <w:p w14:paraId="6D80F028">
            <w:pPr>
              <w:jc w:val="both"/>
              <w:rPr>
                <w:rFonts w:hint="eastAsia" w:ascii="Times New Roman" w:hAnsi="Times New Roman"/>
                <w:kern w:val="0"/>
                <w:sz w:val="21"/>
                <w:szCs w:val="21"/>
                <w:highlight w:val="none"/>
                <w:lang w:val="en-US" w:eastAsia="zh-CN"/>
              </w:rPr>
            </w:pPr>
            <w:r>
              <w:rPr>
                <w:rFonts w:hint="eastAsia" w:ascii="Times New Roman" w:hAnsi="Times New Roman"/>
                <w:kern w:val="0"/>
                <w:sz w:val="21"/>
                <w:szCs w:val="21"/>
                <w:highlight w:val="none"/>
              </w:rPr>
              <w:t>对勘察、设计单位或者工程监理单位处合同约定的勘察费、设计费或监理酬金1.2倍以上1.7倍以下的罚款；</w:t>
            </w:r>
            <w:r>
              <w:rPr>
                <w:rFonts w:hint="eastAsia" w:ascii="Times New Roman" w:hAnsi="Times New Roman"/>
                <w:kern w:val="0"/>
                <w:sz w:val="21"/>
                <w:szCs w:val="21"/>
                <w:highlight w:val="none"/>
                <w:lang w:eastAsia="zh-CN"/>
              </w:rPr>
              <w:t>对施工单位处工程合同价款2.2%以上3.5%以下的罚款；对单位直接负责主管人员和其他直接责任人员处单位罚款数额6%以上8.5%以下的罚款</w:t>
            </w:r>
            <w:r>
              <w:rPr>
                <w:rFonts w:hint="eastAsia" w:ascii="Times New Roman" w:hAnsi="Times New Roman"/>
                <w:kern w:val="0"/>
                <w:sz w:val="21"/>
                <w:szCs w:val="21"/>
                <w:highlight w:val="none"/>
              </w:rPr>
              <w:t>；有违法所得的，予以没收</w:t>
            </w:r>
          </w:p>
        </w:tc>
        <w:tc>
          <w:tcPr>
            <w:tcW w:w="1070" w:type="dxa"/>
            <w:vMerge w:val="continue"/>
            <w:tcBorders>
              <w:top w:val="single" w:color="auto" w:sz="4" w:space="0"/>
              <w:left w:val="single" w:color="auto" w:sz="4" w:space="0"/>
              <w:bottom w:val="single" w:color="auto" w:sz="4" w:space="0"/>
              <w:right w:val="single" w:color="auto" w:sz="4" w:space="0"/>
            </w:tcBorders>
          </w:tcPr>
          <w:p w14:paraId="01843EA0">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79CD7416">
            <w:pPr>
              <w:rPr>
                <w:highlight w:val="none"/>
              </w:rPr>
            </w:pPr>
          </w:p>
        </w:tc>
      </w:tr>
      <w:tr w14:paraId="3524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4"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0DC4416">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5046E9BA">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0A6BA247">
            <w:pPr>
              <w:rPr>
                <w:highlight w:val="none"/>
              </w:rPr>
            </w:pPr>
          </w:p>
        </w:tc>
        <w:tc>
          <w:tcPr>
            <w:tcW w:w="1158" w:type="dxa"/>
            <w:vMerge w:val="restart"/>
            <w:tcBorders>
              <w:top w:val="single" w:color="auto" w:sz="4" w:space="0"/>
              <w:left w:val="single" w:color="auto" w:sz="4" w:space="0"/>
              <w:right w:val="single" w:color="auto" w:sz="4" w:space="0"/>
            </w:tcBorders>
            <w:vAlign w:val="center"/>
          </w:tcPr>
          <w:p w14:paraId="0519827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27" w:type="dxa"/>
            <w:tcBorders>
              <w:top w:val="single" w:color="auto" w:sz="4" w:space="0"/>
              <w:left w:val="single" w:color="auto" w:sz="4" w:space="0"/>
              <w:bottom w:val="single" w:color="auto" w:sz="4" w:space="0"/>
              <w:right w:val="single" w:color="auto" w:sz="4" w:space="0"/>
            </w:tcBorders>
            <w:vAlign w:val="center"/>
          </w:tcPr>
          <w:p w14:paraId="2760F51C">
            <w:pPr>
              <w:spacing w:line="240" w:lineRule="exact"/>
              <w:jc w:val="both"/>
              <w:rPr>
                <w:rFonts w:hint="eastAsia" w:ascii="宋体" w:cs="宋体"/>
                <w:color w:val="000000"/>
                <w:highlight w:val="none"/>
                <w:lang w:val="en-US" w:eastAsia="zh-CN"/>
              </w:rPr>
            </w:pPr>
            <w:r>
              <w:rPr>
                <w:rFonts w:hint="eastAsia" w:ascii="宋体" w:cs="宋体"/>
                <w:color w:val="000000"/>
                <w:highlight w:val="none"/>
              </w:rPr>
              <w:t>承揽了工程</w:t>
            </w:r>
            <w:r>
              <w:rPr>
                <w:rFonts w:hint="eastAsia" w:ascii="宋体" w:cs="宋体"/>
                <w:color w:val="000000"/>
                <w:highlight w:val="none"/>
                <w:lang w:val="en-US" w:eastAsia="zh-CN"/>
              </w:rPr>
              <w:t>且</w:t>
            </w:r>
            <w:r>
              <w:rPr>
                <w:rFonts w:hint="eastAsia" w:ascii="宋体" w:cs="宋体"/>
                <w:color w:val="000000"/>
                <w:highlight w:val="none"/>
              </w:rPr>
              <w:t>进度过半</w:t>
            </w:r>
            <w:r>
              <w:rPr>
                <w:rFonts w:hint="eastAsia" w:ascii="宋体" w:cs="宋体"/>
                <w:color w:val="000000"/>
                <w:highlight w:val="none"/>
                <w:lang w:eastAsia="zh-CN"/>
              </w:rPr>
              <w:t>，</w:t>
            </w:r>
            <w:r>
              <w:rPr>
                <w:rFonts w:hint="eastAsia" w:ascii="宋体" w:cs="宋体"/>
                <w:color w:val="000000"/>
                <w:highlight w:val="none"/>
                <w:lang w:val="en-US" w:eastAsia="zh-CN"/>
              </w:rPr>
              <w:t>或者</w:t>
            </w:r>
            <w:r>
              <w:rPr>
                <w:rFonts w:hint="eastAsia" w:ascii="宋体" w:cs="宋体"/>
                <w:color w:val="000000"/>
                <w:highlight w:val="none"/>
              </w:rPr>
              <w:t>造成一般质量安全事故的</w:t>
            </w:r>
          </w:p>
        </w:tc>
        <w:tc>
          <w:tcPr>
            <w:tcW w:w="3695" w:type="dxa"/>
            <w:tcBorders>
              <w:top w:val="single" w:color="auto" w:sz="4" w:space="0"/>
              <w:left w:val="single" w:color="auto" w:sz="4" w:space="0"/>
              <w:bottom w:val="single" w:color="auto" w:sz="4" w:space="0"/>
              <w:right w:val="single" w:color="auto" w:sz="4" w:space="0"/>
            </w:tcBorders>
            <w:vAlign w:val="center"/>
          </w:tcPr>
          <w:p w14:paraId="5D47DFFD">
            <w:pPr>
              <w:jc w:val="both"/>
              <w:rPr>
                <w:rFonts w:hint="eastAsia" w:ascii="Times New Roman" w:hAnsi="Times New Roman"/>
                <w:kern w:val="0"/>
                <w:sz w:val="21"/>
                <w:szCs w:val="21"/>
                <w:highlight w:val="none"/>
                <w:lang w:val="en-US" w:eastAsia="zh-CN"/>
              </w:rPr>
            </w:pPr>
            <w:r>
              <w:rPr>
                <w:rFonts w:hint="eastAsia" w:ascii="Times New Roman" w:hAnsi="Times New Roman"/>
                <w:kern w:val="0"/>
                <w:sz w:val="21"/>
                <w:szCs w:val="21"/>
                <w:highlight w:val="none"/>
              </w:rPr>
              <w:t>对勘察、设计单位或者工程监理单位处合同约定的勘察费、设计费或监理酬金1.7倍以上2倍以下的罚款；</w:t>
            </w:r>
            <w:r>
              <w:rPr>
                <w:rFonts w:hint="eastAsia" w:ascii="Times New Roman" w:hAnsi="Times New Roman"/>
                <w:kern w:val="0"/>
                <w:sz w:val="21"/>
                <w:szCs w:val="21"/>
                <w:highlight w:val="none"/>
                <w:lang w:eastAsia="zh-CN"/>
              </w:rPr>
              <w:t>对施工单位处工程合同价款3.5%以上4%以下的罚款；对单位直接负责主管人员和其他直接责任人员处单位罚款数额8.5%以上10%以下的罚款，降低资质等级</w:t>
            </w:r>
            <w:r>
              <w:rPr>
                <w:rFonts w:hint="eastAsia" w:ascii="Times New Roman" w:hAnsi="Times New Roman"/>
                <w:kern w:val="0"/>
                <w:sz w:val="21"/>
                <w:szCs w:val="21"/>
                <w:highlight w:val="none"/>
              </w:rPr>
              <w:t>；有违法所得的，予以没收</w:t>
            </w:r>
          </w:p>
        </w:tc>
        <w:tc>
          <w:tcPr>
            <w:tcW w:w="1070" w:type="dxa"/>
            <w:vMerge w:val="continue"/>
            <w:tcBorders>
              <w:top w:val="single" w:color="auto" w:sz="4" w:space="0"/>
              <w:left w:val="single" w:color="auto" w:sz="4" w:space="0"/>
              <w:bottom w:val="single" w:color="auto" w:sz="4" w:space="0"/>
              <w:right w:val="single" w:color="auto" w:sz="4" w:space="0"/>
            </w:tcBorders>
          </w:tcPr>
          <w:p w14:paraId="31D6B328">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13B343DC">
            <w:pPr>
              <w:rPr>
                <w:highlight w:val="none"/>
              </w:rPr>
            </w:pPr>
          </w:p>
        </w:tc>
      </w:tr>
      <w:tr w14:paraId="323B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trPr>
        <w:tc>
          <w:tcPr>
            <w:tcW w:w="1010" w:type="dxa"/>
            <w:vMerge w:val="continue"/>
            <w:tcBorders>
              <w:top w:val="single" w:color="auto" w:sz="4" w:space="0"/>
              <w:left w:val="single" w:color="auto" w:sz="4" w:space="0"/>
              <w:bottom w:val="single" w:color="auto" w:sz="4" w:space="0"/>
              <w:right w:val="single" w:color="auto" w:sz="4" w:space="0"/>
            </w:tcBorders>
          </w:tcPr>
          <w:p w14:paraId="7976129E">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6FC8396A">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7F51CCAA">
            <w:pPr>
              <w:rPr>
                <w:highlight w:val="none"/>
              </w:rPr>
            </w:pPr>
          </w:p>
        </w:tc>
        <w:tc>
          <w:tcPr>
            <w:tcW w:w="1158" w:type="dxa"/>
            <w:vMerge w:val="continue"/>
            <w:tcBorders>
              <w:left w:val="single" w:color="auto" w:sz="4" w:space="0"/>
              <w:bottom w:val="single" w:color="auto" w:sz="4" w:space="0"/>
              <w:right w:val="single" w:color="auto" w:sz="4" w:space="0"/>
            </w:tcBorders>
            <w:vAlign w:val="center"/>
          </w:tcPr>
          <w:p w14:paraId="0DAA9D7C">
            <w:pPr>
              <w:jc w:val="center"/>
              <w:rPr>
                <w:rFonts w:ascii="楷体_GB2312" w:eastAsia="楷体_GB2312" w:cs="楷体_GB2312"/>
                <w:sz w:val="21"/>
                <w:szCs w:val="21"/>
                <w:highlight w:val="none"/>
                <w:vertAlign w:val="baseline"/>
                <w:lang w:val="en-US" w:eastAsia="zh-CN"/>
              </w:rPr>
            </w:pPr>
          </w:p>
        </w:tc>
        <w:tc>
          <w:tcPr>
            <w:tcW w:w="1427" w:type="dxa"/>
            <w:tcBorders>
              <w:top w:val="single" w:color="auto" w:sz="4" w:space="0"/>
              <w:left w:val="single" w:color="auto" w:sz="4" w:space="0"/>
              <w:bottom w:val="single" w:color="auto" w:sz="4" w:space="0"/>
              <w:right w:val="single" w:color="auto" w:sz="4" w:space="0"/>
            </w:tcBorders>
            <w:vAlign w:val="center"/>
          </w:tcPr>
          <w:p w14:paraId="33217A86">
            <w:pPr>
              <w:spacing w:line="240" w:lineRule="exact"/>
              <w:jc w:val="both"/>
              <w:rPr>
                <w:rFonts w:hint="eastAsia" w:ascii="宋体" w:cs="宋体"/>
                <w:color w:val="000000"/>
                <w:highlight w:val="none"/>
                <w:lang w:val="en-US" w:eastAsia="zh-CN"/>
              </w:rPr>
            </w:pPr>
            <w:r>
              <w:rPr>
                <w:rFonts w:hint="eastAsia" w:ascii="宋体" w:cs="宋体"/>
                <w:color w:val="000000"/>
                <w:highlight w:val="none"/>
              </w:rPr>
              <w:t>承揽了工程</w:t>
            </w:r>
            <w:r>
              <w:rPr>
                <w:rFonts w:hint="eastAsia" w:ascii="宋体" w:cs="宋体"/>
                <w:color w:val="000000"/>
                <w:highlight w:val="none"/>
                <w:lang w:val="en-US" w:eastAsia="zh-CN"/>
              </w:rPr>
              <w:t>且已完工，或</w:t>
            </w:r>
            <w:r>
              <w:rPr>
                <w:rFonts w:hint="eastAsia" w:ascii="宋体" w:cs="宋体"/>
                <w:color w:val="000000"/>
                <w:highlight w:val="none"/>
              </w:rPr>
              <w:t>造成较大以上质量安全事故的</w:t>
            </w:r>
          </w:p>
        </w:tc>
        <w:tc>
          <w:tcPr>
            <w:tcW w:w="3695" w:type="dxa"/>
            <w:tcBorders>
              <w:top w:val="single" w:color="auto" w:sz="4" w:space="0"/>
              <w:left w:val="single" w:color="auto" w:sz="4" w:space="0"/>
              <w:bottom w:val="single" w:color="auto" w:sz="4" w:space="0"/>
              <w:right w:val="single" w:color="auto" w:sz="4" w:space="0"/>
            </w:tcBorders>
            <w:vAlign w:val="center"/>
          </w:tcPr>
          <w:p w14:paraId="3E923139">
            <w:pPr>
              <w:keepNext w:val="0"/>
              <w:keepLines w:val="0"/>
              <w:pageBreakBefore w:val="0"/>
              <w:widowControl/>
              <w:kinsoku/>
              <w:wordWrap/>
              <w:overflowPunct/>
              <w:topLinePunct w:val="0"/>
              <w:autoSpaceDE/>
              <w:autoSpaceDN/>
              <w:bidi w:val="0"/>
              <w:adjustRightInd w:val="0"/>
              <w:snapToGrid w:val="0"/>
              <w:spacing w:line="220" w:lineRule="exact"/>
              <w:ind w:left="0" w:right="0" w:firstLine="0"/>
              <w:jc w:val="both"/>
              <w:textAlignment w:val="auto"/>
              <w:outlineLvl w:val="9"/>
              <w:rPr>
                <w:rFonts w:hint="eastAsia" w:ascii="Times New Roman" w:hAnsi="Times New Roman"/>
                <w:kern w:val="0"/>
                <w:sz w:val="18"/>
                <w:szCs w:val="18"/>
                <w:highlight w:val="none"/>
                <w:lang w:val="en-US" w:eastAsia="zh-CN"/>
              </w:rPr>
            </w:pPr>
            <w:r>
              <w:rPr>
                <w:rFonts w:hint="eastAsia" w:ascii="Times New Roman" w:hAnsi="Times New Roman"/>
                <w:kern w:val="0"/>
                <w:sz w:val="21"/>
                <w:szCs w:val="21"/>
                <w:highlight w:val="none"/>
                <w:lang w:eastAsia="zh-CN"/>
              </w:rPr>
              <w:t>对勘察、设计单位或者工程监理单位处合同约定的勘察费、设计费或监理酬金2倍的罚款；对施工单位处工程合同价款4%的罚款；对单位直接负责主管人员和其他直接责任人员处单位罚款数额10%的罚款，吊销资质证书；有违法所得的，予以没收</w:t>
            </w:r>
          </w:p>
        </w:tc>
        <w:tc>
          <w:tcPr>
            <w:tcW w:w="1070" w:type="dxa"/>
            <w:vMerge w:val="continue"/>
            <w:tcBorders>
              <w:top w:val="single" w:color="auto" w:sz="4" w:space="0"/>
              <w:left w:val="single" w:color="auto" w:sz="4" w:space="0"/>
              <w:bottom w:val="single" w:color="auto" w:sz="4" w:space="0"/>
              <w:right w:val="single" w:color="auto" w:sz="4" w:space="0"/>
            </w:tcBorders>
          </w:tcPr>
          <w:p w14:paraId="1B57F85F">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31CD84AC">
            <w:pPr>
              <w:rPr>
                <w:highlight w:val="none"/>
              </w:rPr>
            </w:pPr>
          </w:p>
        </w:tc>
      </w:tr>
    </w:tbl>
    <w:p w14:paraId="0FCF7647">
      <w:pPr>
        <w:rPr>
          <w:highlight w:val="none"/>
        </w:rPr>
      </w:pPr>
      <w:r>
        <w:rPr>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112"/>
        <w:gridCol w:w="2376"/>
        <w:gridCol w:w="1223"/>
        <w:gridCol w:w="1523"/>
        <w:gridCol w:w="4335"/>
        <w:gridCol w:w="900"/>
        <w:gridCol w:w="1000"/>
      </w:tblGrid>
      <w:tr w14:paraId="0705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0832AAD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12" w:type="dxa"/>
            <w:tcBorders>
              <w:top w:val="single" w:color="auto" w:sz="4" w:space="0"/>
              <w:left w:val="single" w:color="auto" w:sz="4" w:space="0"/>
              <w:bottom w:val="single" w:color="auto" w:sz="4" w:space="0"/>
              <w:right w:val="single" w:color="auto" w:sz="4" w:space="0"/>
            </w:tcBorders>
            <w:vAlign w:val="center"/>
          </w:tcPr>
          <w:p w14:paraId="0855D1A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376" w:type="dxa"/>
            <w:tcBorders>
              <w:top w:val="single" w:color="auto" w:sz="4" w:space="0"/>
              <w:left w:val="single" w:color="auto" w:sz="4" w:space="0"/>
              <w:bottom w:val="single" w:color="auto" w:sz="4" w:space="0"/>
              <w:right w:val="single" w:color="auto" w:sz="4" w:space="0"/>
            </w:tcBorders>
            <w:vAlign w:val="center"/>
          </w:tcPr>
          <w:p w14:paraId="46CF58E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23" w:type="dxa"/>
            <w:tcBorders>
              <w:top w:val="single" w:color="auto" w:sz="4" w:space="0"/>
              <w:left w:val="single" w:color="auto" w:sz="4" w:space="0"/>
              <w:bottom w:val="single" w:color="auto" w:sz="4" w:space="0"/>
              <w:right w:val="single" w:color="auto" w:sz="4" w:space="0"/>
            </w:tcBorders>
            <w:vAlign w:val="center"/>
          </w:tcPr>
          <w:p w14:paraId="2C84ECA9">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23" w:type="dxa"/>
            <w:tcBorders>
              <w:top w:val="single" w:color="auto" w:sz="4" w:space="0"/>
              <w:left w:val="single" w:color="auto" w:sz="4" w:space="0"/>
              <w:bottom w:val="single" w:color="auto" w:sz="4" w:space="0"/>
              <w:right w:val="single" w:color="auto" w:sz="4" w:space="0"/>
            </w:tcBorders>
            <w:vAlign w:val="center"/>
          </w:tcPr>
          <w:p w14:paraId="27190D9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4335" w:type="dxa"/>
            <w:tcBorders>
              <w:top w:val="single" w:color="auto" w:sz="4" w:space="0"/>
              <w:left w:val="single" w:color="auto" w:sz="4" w:space="0"/>
              <w:bottom w:val="single" w:color="auto" w:sz="4" w:space="0"/>
              <w:right w:val="single" w:color="auto" w:sz="4" w:space="0"/>
            </w:tcBorders>
            <w:vAlign w:val="center"/>
          </w:tcPr>
          <w:p w14:paraId="337D1E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00" w:type="dxa"/>
            <w:tcBorders>
              <w:top w:val="single" w:color="auto" w:sz="4" w:space="0"/>
              <w:left w:val="single" w:color="auto" w:sz="4" w:space="0"/>
              <w:bottom w:val="single" w:color="auto" w:sz="4" w:space="0"/>
              <w:right w:val="single" w:color="auto" w:sz="4" w:space="0"/>
            </w:tcBorders>
            <w:vAlign w:val="center"/>
          </w:tcPr>
          <w:p w14:paraId="150A3ED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00" w:type="dxa"/>
            <w:tcBorders>
              <w:top w:val="single" w:color="auto" w:sz="4" w:space="0"/>
              <w:left w:val="single" w:color="auto" w:sz="4" w:space="0"/>
              <w:bottom w:val="single" w:color="auto" w:sz="4" w:space="0"/>
              <w:right w:val="single" w:color="auto" w:sz="4" w:space="0"/>
            </w:tcBorders>
            <w:vAlign w:val="center"/>
          </w:tcPr>
          <w:p w14:paraId="3167809D">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B9C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8ADAB3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05FC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restart"/>
            <w:tcBorders>
              <w:top w:val="single" w:color="auto" w:sz="4" w:space="0"/>
              <w:left w:val="single" w:color="auto" w:sz="4" w:space="0"/>
              <w:bottom w:val="single" w:color="auto" w:sz="4" w:space="0"/>
              <w:right w:val="single" w:color="auto" w:sz="4" w:space="0"/>
            </w:tcBorders>
          </w:tcPr>
          <w:p w14:paraId="3EA6CE1D">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2402019</w:t>
            </w:r>
          </w:p>
        </w:tc>
        <w:tc>
          <w:tcPr>
            <w:tcW w:w="1112" w:type="dxa"/>
            <w:vMerge w:val="restart"/>
            <w:tcBorders>
              <w:top w:val="single" w:color="auto" w:sz="4" w:space="0"/>
              <w:left w:val="single" w:color="auto" w:sz="4" w:space="0"/>
              <w:bottom w:val="single" w:color="auto" w:sz="4" w:space="0"/>
              <w:right w:val="single" w:color="auto" w:sz="4" w:space="0"/>
            </w:tcBorders>
          </w:tcPr>
          <w:p w14:paraId="368C4F87">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勘察、设计、施工、工程监理单位允许其他单位或者个人以本单位名义承揽工程</w:t>
            </w:r>
            <w:r>
              <w:rPr>
                <w:rFonts w:hint="eastAsia" w:ascii="宋体" w:cs="宋体"/>
                <w:color w:val="000000"/>
                <w:kern w:val="0"/>
                <w:szCs w:val="21"/>
                <w:highlight w:val="none"/>
                <w:lang w:eastAsia="zh-CN"/>
              </w:rPr>
              <w:t>的</w:t>
            </w:r>
          </w:p>
        </w:tc>
        <w:tc>
          <w:tcPr>
            <w:tcW w:w="2376" w:type="dxa"/>
            <w:vMerge w:val="restart"/>
            <w:tcBorders>
              <w:top w:val="single" w:color="auto" w:sz="4" w:space="0"/>
              <w:left w:val="single" w:color="auto" w:sz="4" w:space="0"/>
              <w:bottom w:val="single" w:color="auto" w:sz="4" w:space="0"/>
              <w:right w:val="single" w:color="auto" w:sz="4" w:space="0"/>
            </w:tcBorders>
          </w:tcPr>
          <w:p w14:paraId="46BFCDB0">
            <w:pPr>
              <w:spacing w:line="240" w:lineRule="exact"/>
              <w:rPr>
                <w:rFonts w:hint="eastAsia" w:ascii="宋体" w:cs="宋体"/>
                <w:color w:val="000000"/>
                <w:kern w:val="0"/>
                <w:szCs w:val="21"/>
                <w:highlight w:val="none"/>
              </w:rPr>
            </w:pPr>
            <w:r>
              <w:rPr>
                <w:rFonts w:hint="eastAsia" w:ascii="宋体" w:cs="宋体"/>
                <w:color w:val="000000"/>
                <w:kern w:val="0"/>
                <w:szCs w:val="21"/>
                <w:highlight w:val="none"/>
              </w:rPr>
              <w:t xml:space="preserve">《建设工程质量管理条例》第六十一条      </w:t>
            </w:r>
          </w:p>
          <w:p w14:paraId="7ECB929E">
            <w:pPr>
              <w:spacing w:line="240" w:lineRule="exact"/>
              <w:rPr>
                <w:rFonts w:hint="eastAsia" w:ascii="宋体" w:cs="宋体"/>
                <w:color w:val="000000"/>
                <w:kern w:val="0"/>
                <w:szCs w:val="21"/>
                <w:highlight w:val="none"/>
              </w:rPr>
            </w:pPr>
            <w:r>
              <w:rPr>
                <w:rFonts w:hint="eastAsia" w:ascii="宋体" w:cs="宋体"/>
                <w:color w:val="000000"/>
                <w:kern w:val="0"/>
                <w:szCs w:val="21"/>
                <w:highlight w:val="none"/>
              </w:rPr>
              <w:t>违反本条例规定，勘察、设计、施工、工程监理单位允许其他单位或者个人以本单位名义承揽工程的，责令改正，没收违法所得，对勘察、设计单位和工程监理单位处合同约定的勘察费、设计费和监理酬金1倍以上2倍以下的罚款；对施工单位处工程合同价款</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4%</w:t>
            </w:r>
            <w:r>
              <w:rPr>
                <w:rFonts w:hint="eastAsia" w:ascii="宋体" w:cs="宋体"/>
                <w:color w:val="000000"/>
                <w:kern w:val="0"/>
                <w:szCs w:val="21"/>
                <w:highlight w:val="none"/>
              </w:rPr>
              <w:t>以下的罚款；可以责令停业整顿，降低资质等级；情节严重的，吊销资质证书。</w:t>
            </w:r>
          </w:p>
          <w:p w14:paraId="48676D1C">
            <w:pPr>
              <w:spacing w:line="240" w:lineRule="exac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69EBCC93">
            <w:pPr>
              <w:spacing w:line="240" w:lineRule="exact"/>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p>
        </w:tc>
        <w:tc>
          <w:tcPr>
            <w:tcW w:w="1223" w:type="dxa"/>
            <w:tcBorders>
              <w:top w:val="single" w:color="auto" w:sz="4" w:space="0"/>
              <w:left w:val="single" w:color="auto" w:sz="4" w:space="0"/>
              <w:bottom w:val="single" w:color="auto" w:sz="4" w:space="0"/>
              <w:right w:val="single" w:color="auto" w:sz="4" w:space="0"/>
            </w:tcBorders>
            <w:vAlign w:val="center"/>
          </w:tcPr>
          <w:p w14:paraId="2E3CE65D">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从轻处罚</w:t>
            </w:r>
          </w:p>
        </w:tc>
        <w:tc>
          <w:tcPr>
            <w:tcW w:w="1523" w:type="dxa"/>
            <w:tcBorders>
              <w:top w:val="single" w:color="auto" w:sz="4" w:space="0"/>
              <w:left w:val="single" w:color="auto" w:sz="4" w:space="0"/>
              <w:bottom w:val="single" w:color="auto" w:sz="4" w:space="0"/>
              <w:right w:val="single" w:color="auto" w:sz="4" w:space="0"/>
            </w:tcBorders>
            <w:vAlign w:val="center"/>
          </w:tcPr>
          <w:p w14:paraId="1F6D418B">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4335" w:type="dxa"/>
            <w:tcBorders>
              <w:top w:val="single" w:color="auto" w:sz="4" w:space="0"/>
              <w:left w:val="single" w:color="auto" w:sz="4" w:space="0"/>
              <w:bottom w:val="single" w:color="auto" w:sz="4" w:space="0"/>
              <w:right w:val="single" w:color="auto" w:sz="4" w:space="0"/>
            </w:tcBorders>
            <w:vAlign w:val="center"/>
          </w:tcPr>
          <w:p w14:paraId="0DD93D4D">
            <w:pPr>
              <w:spacing w:line="271" w:lineRule="auto"/>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没收违法所得；对勘察、设计单位或者工程监理单位处合同约定的勘察费、设计费或监理酬金1倍以上1.2倍以下的罚款；</w:t>
            </w:r>
            <w:r>
              <w:rPr>
                <w:rFonts w:hint="eastAsia" w:ascii="宋体" w:cs="宋体"/>
                <w:color w:val="000000"/>
                <w:highlight w:val="none"/>
                <w:lang w:eastAsia="zh-CN"/>
              </w:rPr>
              <w:t>对施工单位处工程合同价款2%以上2.2%以下的罚款；对单位直接负责主管人员和其他直接责任人员处单位罚款数额5%以上6%以下的罚款</w:t>
            </w:r>
          </w:p>
        </w:tc>
        <w:tc>
          <w:tcPr>
            <w:tcW w:w="900" w:type="dxa"/>
            <w:vMerge w:val="restart"/>
            <w:tcBorders>
              <w:top w:val="single" w:color="auto" w:sz="4" w:space="0"/>
              <w:left w:val="single" w:color="auto" w:sz="4" w:space="0"/>
              <w:bottom w:val="single" w:color="auto" w:sz="4" w:space="0"/>
              <w:right w:val="single" w:color="auto" w:sz="4" w:space="0"/>
            </w:tcBorders>
          </w:tcPr>
          <w:p w14:paraId="0C0C9864">
            <w:pPr>
              <w:rPr>
                <w:rFonts w:hint="eastAsia" w:ascii="仿宋_GB2312" w:hAnsi="仿宋_GB2312" w:eastAsia="宋体" w:cs="仿宋_GB2312"/>
                <w:sz w:val="21"/>
                <w:szCs w:val="21"/>
                <w:highlight w:val="none"/>
                <w:vertAlign w:val="baseline"/>
                <w:lang w:val="en-US" w:eastAsia="zh-CN"/>
              </w:rPr>
            </w:pPr>
          </w:p>
        </w:tc>
        <w:tc>
          <w:tcPr>
            <w:tcW w:w="1000" w:type="dxa"/>
            <w:vMerge w:val="restart"/>
            <w:tcBorders>
              <w:top w:val="single" w:color="auto" w:sz="4" w:space="0"/>
              <w:left w:val="single" w:color="auto" w:sz="4" w:space="0"/>
              <w:bottom w:val="single" w:color="auto" w:sz="4" w:space="0"/>
              <w:right w:val="single" w:color="auto" w:sz="4" w:space="0"/>
            </w:tcBorders>
          </w:tcPr>
          <w:p w14:paraId="5D96E98F">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59B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7F724293">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28C68360">
            <w:pPr>
              <w:rPr>
                <w:highlight w:val="none"/>
              </w:rPr>
            </w:pPr>
          </w:p>
        </w:tc>
        <w:tc>
          <w:tcPr>
            <w:tcW w:w="2376" w:type="dxa"/>
            <w:vMerge w:val="continue"/>
            <w:tcBorders>
              <w:top w:val="single" w:color="auto" w:sz="4" w:space="0"/>
              <w:left w:val="single" w:color="auto" w:sz="4" w:space="0"/>
              <w:bottom w:val="single" w:color="auto" w:sz="4" w:space="0"/>
              <w:right w:val="single" w:color="auto" w:sz="4" w:space="0"/>
            </w:tcBorders>
          </w:tcPr>
          <w:p w14:paraId="08DA9E79">
            <w:pPr>
              <w:rPr>
                <w:highlight w:val="none"/>
              </w:rPr>
            </w:pPr>
          </w:p>
        </w:tc>
        <w:tc>
          <w:tcPr>
            <w:tcW w:w="1223" w:type="dxa"/>
            <w:tcBorders>
              <w:top w:val="single" w:color="auto" w:sz="4" w:space="0"/>
              <w:left w:val="single" w:color="auto" w:sz="4" w:space="0"/>
              <w:bottom w:val="single" w:color="auto" w:sz="4" w:space="0"/>
              <w:right w:val="single" w:color="auto" w:sz="4" w:space="0"/>
            </w:tcBorders>
            <w:vAlign w:val="center"/>
          </w:tcPr>
          <w:p w14:paraId="3C5216BF">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一般处罚</w:t>
            </w:r>
          </w:p>
        </w:tc>
        <w:tc>
          <w:tcPr>
            <w:tcW w:w="1523" w:type="dxa"/>
            <w:tcBorders>
              <w:top w:val="single" w:color="auto" w:sz="4" w:space="0"/>
              <w:left w:val="single" w:color="auto" w:sz="4" w:space="0"/>
              <w:bottom w:val="single" w:color="auto" w:sz="4" w:space="0"/>
              <w:right w:val="single" w:color="auto" w:sz="4" w:space="0"/>
            </w:tcBorders>
            <w:vAlign w:val="center"/>
          </w:tcPr>
          <w:p w14:paraId="6BA8BAE7">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造成一般危害后果的</w:t>
            </w:r>
          </w:p>
        </w:tc>
        <w:tc>
          <w:tcPr>
            <w:tcW w:w="4335" w:type="dxa"/>
            <w:tcBorders>
              <w:top w:val="single" w:color="auto" w:sz="4" w:space="0"/>
              <w:left w:val="single" w:color="auto" w:sz="4" w:space="0"/>
              <w:bottom w:val="single" w:color="auto" w:sz="4" w:space="0"/>
              <w:right w:val="single" w:color="auto" w:sz="4" w:space="0"/>
            </w:tcBorders>
            <w:vAlign w:val="center"/>
          </w:tcPr>
          <w:p w14:paraId="3AE5FDB1">
            <w:pPr>
              <w:spacing w:line="271" w:lineRule="auto"/>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没收违法所得；对勘察、设计单位或者工程监理单位处合同约定的勘察费、设计费或监理酬金1.2倍以上1.7倍以下的罚款；</w:t>
            </w:r>
            <w:r>
              <w:rPr>
                <w:rFonts w:hint="eastAsia" w:ascii="宋体" w:cs="宋体"/>
                <w:color w:val="000000"/>
                <w:highlight w:val="none"/>
                <w:lang w:eastAsia="zh-CN"/>
              </w:rPr>
              <w:t>对施工单位处工程合同价款2.2%以上3.5%以下的罚款；对单位直接负责主管人员和其他直接责任人员处单位罚款数额6%以上8.5%以下的罚款</w:t>
            </w:r>
          </w:p>
        </w:tc>
        <w:tc>
          <w:tcPr>
            <w:tcW w:w="900" w:type="dxa"/>
            <w:vMerge w:val="continue"/>
            <w:tcBorders>
              <w:top w:val="single" w:color="auto" w:sz="4" w:space="0"/>
              <w:left w:val="single" w:color="auto" w:sz="4" w:space="0"/>
              <w:bottom w:val="single" w:color="auto" w:sz="4" w:space="0"/>
              <w:right w:val="single" w:color="auto" w:sz="4" w:space="0"/>
            </w:tcBorders>
          </w:tcPr>
          <w:p w14:paraId="6C5ABE9A">
            <w:pPr>
              <w:rPr>
                <w:highlight w:val="none"/>
              </w:rPr>
            </w:pPr>
          </w:p>
        </w:tc>
        <w:tc>
          <w:tcPr>
            <w:tcW w:w="1000" w:type="dxa"/>
            <w:vMerge w:val="continue"/>
            <w:tcBorders>
              <w:top w:val="single" w:color="auto" w:sz="4" w:space="0"/>
              <w:left w:val="single" w:color="auto" w:sz="4" w:space="0"/>
              <w:bottom w:val="single" w:color="auto" w:sz="4" w:space="0"/>
              <w:right w:val="single" w:color="auto" w:sz="4" w:space="0"/>
            </w:tcBorders>
          </w:tcPr>
          <w:p w14:paraId="545F1A7D">
            <w:pPr>
              <w:rPr>
                <w:highlight w:val="none"/>
              </w:rPr>
            </w:pPr>
          </w:p>
        </w:tc>
      </w:tr>
      <w:tr w14:paraId="10D1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FAE0D1F">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0603CDE8">
            <w:pPr>
              <w:rPr>
                <w:highlight w:val="none"/>
              </w:rPr>
            </w:pPr>
          </w:p>
        </w:tc>
        <w:tc>
          <w:tcPr>
            <w:tcW w:w="2376" w:type="dxa"/>
            <w:vMerge w:val="continue"/>
            <w:tcBorders>
              <w:top w:val="single" w:color="auto" w:sz="4" w:space="0"/>
              <w:left w:val="single" w:color="auto" w:sz="4" w:space="0"/>
              <w:bottom w:val="single" w:color="auto" w:sz="4" w:space="0"/>
              <w:right w:val="single" w:color="auto" w:sz="4" w:space="0"/>
            </w:tcBorders>
          </w:tcPr>
          <w:p w14:paraId="4D3D2483">
            <w:pPr>
              <w:rPr>
                <w:highlight w:val="none"/>
              </w:rPr>
            </w:pPr>
          </w:p>
        </w:tc>
        <w:tc>
          <w:tcPr>
            <w:tcW w:w="1223" w:type="dxa"/>
            <w:vMerge w:val="restart"/>
            <w:tcBorders>
              <w:top w:val="single" w:color="auto" w:sz="4" w:space="0"/>
              <w:left w:val="single" w:color="auto" w:sz="4" w:space="0"/>
              <w:right w:val="single" w:color="auto" w:sz="4" w:space="0"/>
            </w:tcBorders>
            <w:vAlign w:val="center"/>
          </w:tcPr>
          <w:p w14:paraId="53D25B66">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从重处罚</w:t>
            </w:r>
          </w:p>
        </w:tc>
        <w:tc>
          <w:tcPr>
            <w:tcW w:w="1523" w:type="dxa"/>
            <w:tcBorders>
              <w:top w:val="single" w:color="auto" w:sz="4" w:space="0"/>
              <w:left w:val="single" w:color="auto" w:sz="4" w:space="0"/>
              <w:bottom w:val="single" w:color="auto" w:sz="4" w:space="0"/>
              <w:right w:val="single" w:color="auto" w:sz="4" w:space="0"/>
            </w:tcBorders>
            <w:vAlign w:val="center"/>
          </w:tcPr>
          <w:p w14:paraId="35CA1131">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2年内2次及以上同类型违法</w:t>
            </w:r>
            <w:r>
              <w:rPr>
                <w:rFonts w:hint="eastAsia" w:ascii="宋体" w:cs="宋体"/>
                <w:color w:val="000000"/>
                <w:highlight w:val="none"/>
                <w:lang w:eastAsia="zh-CN"/>
              </w:rPr>
              <w:t>的</w:t>
            </w:r>
          </w:p>
        </w:tc>
        <w:tc>
          <w:tcPr>
            <w:tcW w:w="4335" w:type="dxa"/>
            <w:tcBorders>
              <w:top w:val="single" w:color="auto" w:sz="4" w:space="0"/>
              <w:left w:val="single" w:color="auto" w:sz="4" w:space="0"/>
              <w:bottom w:val="single" w:color="auto" w:sz="4" w:space="0"/>
              <w:right w:val="single" w:color="auto" w:sz="4" w:space="0"/>
            </w:tcBorders>
            <w:vAlign w:val="center"/>
          </w:tcPr>
          <w:p w14:paraId="18EA4AF0">
            <w:pPr>
              <w:spacing w:line="271" w:lineRule="auto"/>
              <w:rPr>
                <w:rFonts w:hint="eastAsia" w:ascii="Times New Roman" w:hAnsi="Times New Roman"/>
                <w:kern w:val="0"/>
                <w:sz w:val="18"/>
                <w:szCs w:val="18"/>
                <w:highlight w:val="none"/>
                <w:lang w:val="en-US" w:eastAsia="zh-CN"/>
              </w:rPr>
            </w:pPr>
            <w:r>
              <w:rPr>
                <w:rFonts w:hint="eastAsia" w:ascii="宋体" w:cs="宋体"/>
                <w:color w:val="000000"/>
                <w:highlight w:val="none"/>
              </w:rPr>
              <w:t>没收违法所得；对勘察、设计单位或者工程监理单位处合同约定的勘察费、设计费或监理酬金1.7倍以上2倍以下的罚款；</w:t>
            </w:r>
            <w:r>
              <w:rPr>
                <w:rFonts w:hint="eastAsia" w:ascii="宋体" w:cs="宋体"/>
                <w:color w:val="000000"/>
                <w:highlight w:val="none"/>
                <w:lang w:eastAsia="zh-CN"/>
              </w:rPr>
              <w:t>对施工单位处工程合同价款3.5%以上4%以下的罚款；对单位直接负责主管人员和其他直接责任人员处单位罚款数额8.5%以上10%以下的罚款</w:t>
            </w:r>
            <w:r>
              <w:rPr>
                <w:rFonts w:hint="eastAsia" w:ascii="宋体" w:cs="宋体"/>
                <w:color w:val="000000"/>
                <w:highlight w:val="none"/>
              </w:rPr>
              <w:t>；责令停业整顿</w:t>
            </w:r>
          </w:p>
        </w:tc>
        <w:tc>
          <w:tcPr>
            <w:tcW w:w="900" w:type="dxa"/>
            <w:vMerge w:val="continue"/>
            <w:tcBorders>
              <w:top w:val="single" w:color="auto" w:sz="4" w:space="0"/>
              <w:left w:val="single" w:color="auto" w:sz="4" w:space="0"/>
              <w:bottom w:val="single" w:color="auto" w:sz="4" w:space="0"/>
              <w:right w:val="single" w:color="auto" w:sz="4" w:space="0"/>
            </w:tcBorders>
          </w:tcPr>
          <w:p w14:paraId="3F895348">
            <w:pPr>
              <w:rPr>
                <w:highlight w:val="none"/>
              </w:rPr>
            </w:pPr>
          </w:p>
        </w:tc>
        <w:tc>
          <w:tcPr>
            <w:tcW w:w="1000" w:type="dxa"/>
            <w:vMerge w:val="continue"/>
            <w:tcBorders>
              <w:top w:val="single" w:color="auto" w:sz="4" w:space="0"/>
              <w:left w:val="single" w:color="auto" w:sz="4" w:space="0"/>
              <w:bottom w:val="single" w:color="auto" w:sz="4" w:space="0"/>
              <w:right w:val="single" w:color="auto" w:sz="4" w:space="0"/>
            </w:tcBorders>
          </w:tcPr>
          <w:p w14:paraId="71F74B1E">
            <w:pPr>
              <w:rPr>
                <w:highlight w:val="none"/>
              </w:rPr>
            </w:pPr>
          </w:p>
        </w:tc>
      </w:tr>
      <w:tr w14:paraId="1C1EE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089A594">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705C9564">
            <w:pPr>
              <w:rPr>
                <w:highlight w:val="none"/>
              </w:rPr>
            </w:pPr>
          </w:p>
        </w:tc>
        <w:tc>
          <w:tcPr>
            <w:tcW w:w="2376" w:type="dxa"/>
            <w:vMerge w:val="continue"/>
            <w:tcBorders>
              <w:top w:val="single" w:color="auto" w:sz="4" w:space="0"/>
              <w:left w:val="single" w:color="auto" w:sz="4" w:space="0"/>
              <w:bottom w:val="single" w:color="auto" w:sz="4" w:space="0"/>
              <w:right w:val="single" w:color="auto" w:sz="4" w:space="0"/>
            </w:tcBorders>
          </w:tcPr>
          <w:p w14:paraId="5C25A028">
            <w:pPr>
              <w:rPr>
                <w:highlight w:val="none"/>
              </w:rPr>
            </w:pPr>
          </w:p>
        </w:tc>
        <w:tc>
          <w:tcPr>
            <w:tcW w:w="1223" w:type="dxa"/>
            <w:vMerge w:val="continue"/>
            <w:tcBorders>
              <w:left w:val="single" w:color="auto" w:sz="4" w:space="0"/>
              <w:right w:val="single" w:color="auto" w:sz="4" w:space="0"/>
            </w:tcBorders>
            <w:vAlign w:val="center"/>
          </w:tcPr>
          <w:p w14:paraId="0DB346AB">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p>
        </w:tc>
        <w:tc>
          <w:tcPr>
            <w:tcW w:w="1523" w:type="dxa"/>
            <w:tcBorders>
              <w:top w:val="single" w:color="auto" w:sz="4" w:space="0"/>
              <w:left w:val="single" w:color="auto" w:sz="4" w:space="0"/>
              <w:bottom w:val="single" w:color="auto" w:sz="4" w:space="0"/>
              <w:right w:val="single" w:color="auto" w:sz="4" w:space="0"/>
            </w:tcBorders>
            <w:vAlign w:val="center"/>
          </w:tcPr>
          <w:p w14:paraId="78D029FB">
            <w:pPr>
              <w:spacing w:line="271" w:lineRule="auto"/>
              <w:rPr>
                <w:rFonts w:hint="eastAsia" w:ascii="宋体" w:hAnsi="宋体" w:eastAsia="仿宋" w:cs="宋体"/>
                <w:highlight w:val="none"/>
                <w:lang w:eastAsia="zh-CN"/>
              </w:rPr>
            </w:pPr>
            <w:r>
              <w:rPr>
                <w:rFonts w:hint="eastAsia" w:ascii="宋体" w:cs="宋体"/>
                <w:color w:val="000000"/>
                <w:highlight w:val="none"/>
              </w:rPr>
              <w:t>造成</w:t>
            </w:r>
            <w:r>
              <w:rPr>
                <w:rFonts w:hint="eastAsia" w:ascii="宋体" w:cs="宋体"/>
                <w:color w:val="000000"/>
                <w:highlight w:val="none"/>
                <w:lang w:eastAsia="zh-CN"/>
              </w:rPr>
              <w:t>一般、</w:t>
            </w:r>
            <w:r>
              <w:rPr>
                <w:rFonts w:hint="eastAsia" w:ascii="宋体" w:cs="宋体"/>
                <w:color w:val="000000"/>
                <w:highlight w:val="none"/>
              </w:rPr>
              <w:t>较大质量安全事故</w:t>
            </w:r>
            <w:r>
              <w:rPr>
                <w:rFonts w:hint="eastAsia" w:ascii="宋体" w:cs="宋体"/>
                <w:color w:val="000000"/>
                <w:highlight w:val="none"/>
                <w:lang w:eastAsia="zh-CN"/>
              </w:rPr>
              <w:t>的</w:t>
            </w:r>
          </w:p>
        </w:tc>
        <w:tc>
          <w:tcPr>
            <w:tcW w:w="4335" w:type="dxa"/>
            <w:tcBorders>
              <w:top w:val="single" w:color="auto" w:sz="4" w:space="0"/>
              <w:left w:val="single" w:color="auto" w:sz="4" w:space="0"/>
              <w:bottom w:val="single" w:color="auto" w:sz="4" w:space="0"/>
              <w:right w:val="single" w:color="auto" w:sz="4" w:space="0"/>
            </w:tcBorders>
            <w:vAlign w:val="center"/>
          </w:tcPr>
          <w:p w14:paraId="6E22D0AA">
            <w:pPr>
              <w:rPr>
                <w:rFonts w:hint="eastAsia" w:ascii="Times New Roman" w:hAnsi="Times New Roman"/>
                <w:kern w:val="0"/>
                <w:sz w:val="18"/>
                <w:szCs w:val="18"/>
                <w:highlight w:val="none"/>
              </w:rPr>
            </w:pPr>
            <w:r>
              <w:rPr>
                <w:rFonts w:hint="eastAsia" w:ascii="宋体" w:cs="宋体"/>
                <w:color w:val="000000"/>
                <w:highlight w:val="none"/>
              </w:rPr>
              <w:t>没收违法所得；对勘察、设计单位或者工程监理单位处合同约定的勘察费、设计费或监理酬金2倍的罚款；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；责令停业整顿</w:t>
            </w:r>
          </w:p>
        </w:tc>
        <w:tc>
          <w:tcPr>
            <w:tcW w:w="900" w:type="dxa"/>
            <w:vMerge w:val="continue"/>
            <w:tcBorders>
              <w:top w:val="single" w:color="auto" w:sz="4" w:space="0"/>
              <w:left w:val="single" w:color="auto" w:sz="4" w:space="0"/>
              <w:bottom w:val="single" w:color="auto" w:sz="4" w:space="0"/>
              <w:right w:val="single" w:color="auto" w:sz="4" w:space="0"/>
            </w:tcBorders>
          </w:tcPr>
          <w:p w14:paraId="316EFD04">
            <w:pPr>
              <w:rPr>
                <w:highlight w:val="none"/>
              </w:rPr>
            </w:pPr>
          </w:p>
        </w:tc>
        <w:tc>
          <w:tcPr>
            <w:tcW w:w="1000" w:type="dxa"/>
            <w:vMerge w:val="continue"/>
            <w:tcBorders>
              <w:top w:val="single" w:color="auto" w:sz="4" w:space="0"/>
              <w:left w:val="single" w:color="auto" w:sz="4" w:space="0"/>
              <w:bottom w:val="single" w:color="auto" w:sz="4" w:space="0"/>
              <w:right w:val="single" w:color="auto" w:sz="4" w:space="0"/>
            </w:tcBorders>
          </w:tcPr>
          <w:p w14:paraId="164890AB">
            <w:pPr>
              <w:rPr>
                <w:highlight w:val="none"/>
              </w:rPr>
            </w:pPr>
          </w:p>
        </w:tc>
      </w:tr>
      <w:tr w14:paraId="1565A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658D537">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2258D45A">
            <w:pPr>
              <w:rPr>
                <w:highlight w:val="none"/>
              </w:rPr>
            </w:pPr>
          </w:p>
        </w:tc>
        <w:tc>
          <w:tcPr>
            <w:tcW w:w="2376" w:type="dxa"/>
            <w:vMerge w:val="continue"/>
            <w:tcBorders>
              <w:top w:val="single" w:color="auto" w:sz="4" w:space="0"/>
              <w:left w:val="single" w:color="auto" w:sz="4" w:space="0"/>
              <w:bottom w:val="single" w:color="auto" w:sz="4" w:space="0"/>
              <w:right w:val="single" w:color="auto" w:sz="4" w:space="0"/>
            </w:tcBorders>
          </w:tcPr>
          <w:p w14:paraId="2C6DF262">
            <w:pPr>
              <w:rPr>
                <w:highlight w:val="none"/>
              </w:rPr>
            </w:pPr>
          </w:p>
        </w:tc>
        <w:tc>
          <w:tcPr>
            <w:tcW w:w="1223" w:type="dxa"/>
            <w:vMerge w:val="continue"/>
            <w:tcBorders>
              <w:left w:val="single" w:color="auto" w:sz="4" w:space="0"/>
              <w:right w:val="single" w:color="auto" w:sz="4" w:space="0"/>
            </w:tcBorders>
            <w:vAlign w:val="center"/>
          </w:tcPr>
          <w:p w14:paraId="356F7971">
            <w:pPr>
              <w:rPr>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2945A6AE">
            <w:pPr>
              <w:spacing w:line="271" w:lineRule="auto"/>
              <w:rPr>
                <w:rFonts w:hint="eastAsia" w:ascii="Times New Roman" w:hAnsi="Times New Roman" w:eastAsia="宋体"/>
                <w:kern w:val="0"/>
                <w:sz w:val="18"/>
                <w:szCs w:val="18"/>
                <w:highlight w:val="none"/>
                <w:lang w:eastAsia="zh-CN"/>
              </w:rPr>
            </w:pPr>
            <w:r>
              <w:rPr>
                <w:rFonts w:hint="eastAsia" w:ascii="宋体" w:cs="宋体"/>
                <w:color w:val="000000"/>
                <w:highlight w:val="none"/>
              </w:rPr>
              <w:t>造成重大</w:t>
            </w:r>
            <w:r>
              <w:rPr>
                <w:rFonts w:hint="eastAsia" w:ascii="宋体" w:cs="宋体"/>
                <w:color w:val="000000"/>
                <w:highlight w:val="none"/>
                <w:lang w:eastAsia="zh-CN"/>
              </w:rPr>
              <w:t>质量安全事故</w:t>
            </w:r>
            <w:r>
              <w:rPr>
                <w:rFonts w:hint="eastAsia" w:ascii="宋体" w:cs="宋体"/>
                <w:color w:val="000000"/>
                <w:highlight w:val="none"/>
              </w:rPr>
              <w:t>的；或造成分部工程存在严重缺陷，经返修和加固处理仍不能满足安全使用要求</w:t>
            </w:r>
            <w:r>
              <w:rPr>
                <w:rFonts w:hint="eastAsia" w:ascii="宋体" w:cs="宋体"/>
                <w:color w:val="000000"/>
                <w:highlight w:val="none"/>
                <w:lang w:eastAsia="zh-CN"/>
              </w:rPr>
              <w:t>的</w:t>
            </w:r>
          </w:p>
        </w:tc>
        <w:tc>
          <w:tcPr>
            <w:tcW w:w="4335" w:type="dxa"/>
            <w:tcBorders>
              <w:top w:val="single" w:color="auto" w:sz="4" w:space="0"/>
              <w:left w:val="single" w:color="auto" w:sz="4" w:space="0"/>
              <w:bottom w:val="single" w:color="auto" w:sz="4" w:space="0"/>
              <w:right w:val="single" w:color="auto" w:sz="4" w:space="0"/>
            </w:tcBorders>
            <w:vAlign w:val="center"/>
          </w:tcPr>
          <w:p w14:paraId="274BE51A">
            <w:pPr>
              <w:jc w:val="left"/>
              <w:rPr>
                <w:rFonts w:hint="eastAsia" w:ascii="Times New Roman" w:hAnsi="Times New Roman"/>
                <w:kern w:val="0"/>
                <w:sz w:val="18"/>
                <w:szCs w:val="18"/>
                <w:highlight w:val="none"/>
              </w:rPr>
            </w:pPr>
            <w:r>
              <w:rPr>
                <w:rFonts w:hint="eastAsia" w:ascii="宋体" w:cs="宋体"/>
                <w:color w:val="000000"/>
                <w:highlight w:val="none"/>
              </w:rPr>
              <w:t>没收违法所得；对勘察、设计单位或者工程监理单位处合同约定的勘察费、设计费或监理酬金2倍的罚款；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；降低资质等级</w:t>
            </w:r>
          </w:p>
        </w:tc>
        <w:tc>
          <w:tcPr>
            <w:tcW w:w="900" w:type="dxa"/>
            <w:vMerge w:val="continue"/>
            <w:tcBorders>
              <w:top w:val="single" w:color="auto" w:sz="4" w:space="0"/>
              <w:left w:val="single" w:color="auto" w:sz="4" w:space="0"/>
              <w:bottom w:val="single" w:color="auto" w:sz="4" w:space="0"/>
              <w:right w:val="single" w:color="auto" w:sz="4" w:space="0"/>
            </w:tcBorders>
          </w:tcPr>
          <w:p w14:paraId="1CC96CE4">
            <w:pPr>
              <w:rPr>
                <w:highlight w:val="none"/>
              </w:rPr>
            </w:pPr>
          </w:p>
        </w:tc>
        <w:tc>
          <w:tcPr>
            <w:tcW w:w="1000" w:type="dxa"/>
            <w:vMerge w:val="continue"/>
            <w:tcBorders>
              <w:top w:val="single" w:color="auto" w:sz="4" w:space="0"/>
              <w:left w:val="single" w:color="auto" w:sz="4" w:space="0"/>
              <w:bottom w:val="single" w:color="auto" w:sz="4" w:space="0"/>
              <w:right w:val="single" w:color="auto" w:sz="4" w:space="0"/>
            </w:tcBorders>
          </w:tcPr>
          <w:p w14:paraId="04F66192">
            <w:pPr>
              <w:rPr>
                <w:highlight w:val="none"/>
              </w:rPr>
            </w:pPr>
          </w:p>
        </w:tc>
      </w:tr>
      <w:tr w14:paraId="3109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96D4185">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4A9921D0">
            <w:pPr>
              <w:rPr>
                <w:highlight w:val="none"/>
              </w:rPr>
            </w:pPr>
          </w:p>
        </w:tc>
        <w:tc>
          <w:tcPr>
            <w:tcW w:w="2376" w:type="dxa"/>
            <w:vMerge w:val="continue"/>
            <w:tcBorders>
              <w:top w:val="single" w:color="auto" w:sz="4" w:space="0"/>
              <w:left w:val="single" w:color="auto" w:sz="4" w:space="0"/>
              <w:bottom w:val="single" w:color="auto" w:sz="4" w:space="0"/>
              <w:right w:val="single" w:color="auto" w:sz="4" w:space="0"/>
            </w:tcBorders>
          </w:tcPr>
          <w:p w14:paraId="58AF4B09">
            <w:pPr>
              <w:rPr>
                <w:highlight w:val="none"/>
              </w:rPr>
            </w:pPr>
          </w:p>
        </w:tc>
        <w:tc>
          <w:tcPr>
            <w:tcW w:w="1223" w:type="dxa"/>
            <w:vMerge w:val="continue"/>
            <w:tcBorders>
              <w:left w:val="single" w:color="auto" w:sz="4" w:space="0"/>
              <w:bottom w:val="single" w:color="auto" w:sz="4" w:space="0"/>
              <w:right w:val="single" w:color="auto" w:sz="4" w:space="0"/>
            </w:tcBorders>
            <w:vAlign w:val="center"/>
          </w:tcPr>
          <w:p w14:paraId="73B6BFC7">
            <w:pPr>
              <w:rPr>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3A918091">
            <w:pPr>
              <w:spacing w:line="271" w:lineRule="auto"/>
              <w:rPr>
                <w:rFonts w:hint="eastAsia" w:ascii="Times New Roman" w:hAnsi="Times New Roman" w:eastAsia="宋体"/>
                <w:kern w:val="0"/>
                <w:sz w:val="18"/>
                <w:szCs w:val="18"/>
                <w:highlight w:val="none"/>
                <w:lang w:eastAsia="zh-CN"/>
              </w:rPr>
            </w:pPr>
            <w:r>
              <w:rPr>
                <w:rFonts w:hint="eastAsia" w:ascii="宋体" w:cs="宋体"/>
                <w:color w:val="000000"/>
                <w:highlight w:val="none"/>
              </w:rPr>
              <w:t>造成特别重大</w:t>
            </w:r>
            <w:r>
              <w:rPr>
                <w:rFonts w:hint="eastAsia" w:ascii="宋体" w:cs="宋体"/>
                <w:color w:val="000000"/>
                <w:highlight w:val="none"/>
                <w:lang w:eastAsia="zh-CN"/>
              </w:rPr>
              <w:t>质量安全事故</w:t>
            </w:r>
            <w:r>
              <w:rPr>
                <w:rFonts w:hint="eastAsia" w:ascii="宋体" w:cs="宋体"/>
                <w:color w:val="000000"/>
                <w:highlight w:val="none"/>
              </w:rPr>
              <w:t>的；或造成单位（子单位）工程存在严重缺陷，经返修和加固处理仍不能满足安全使用要求</w:t>
            </w:r>
            <w:r>
              <w:rPr>
                <w:rFonts w:hint="eastAsia" w:ascii="宋体" w:cs="宋体"/>
                <w:color w:val="000000"/>
                <w:highlight w:val="none"/>
                <w:lang w:eastAsia="zh-CN"/>
              </w:rPr>
              <w:t>的</w:t>
            </w:r>
          </w:p>
        </w:tc>
        <w:tc>
          <w:tcPr>
            <w:tcW w:w="4335" w:type="dxa"/>
            <w:tcBorders>
              <w:top w:val="single" w:color="auto" w:sz="4" w:space="0"/>
              <w:left w:val="single" w:color="auto" w:sz="4" w:space="0"/>
              <w:bottom w:val="single" w:color="auto" w:sz="4" w:space="0"/>
              <w:right w:val="single" w:color="auto" w:sz="4" w:space="0"/>
            </w:tcBorders>
            <w:vAlign w:val="center"/>
          </w:tcPr>
          <w:p w14:paraId="41069353">
            <w:pPr>
              <w:spacing w:line="271" w:lineRule="auto"/>
              <w:rPr>
                <w:rFonts w:hint="eastAsia" w:ascii="Times New Roman" w:hAnsi="Times New Roman"/>
                <w:kern w:val="0"/>
                <w:sz w:val="18"/>
                <w:szCs w:val="18"/>
                <w:highlight w:val="none"/>
              </w:rPr>
            </w:pPr>
            <w:r>
              <w:rPr>
                <w:rFonts w:hint="eastAsia" w:ascii="宋体" w:cs="宋体"/>
                <w:color w:val="000000"/>
                <w:highlight w:val="none"/>
              </w:rPr>
              <w:t>没收违法所得；对勘察、设计单位或者工程监理单位处合同约定的勘察费、设计费或监理酬金2倍的罚款；</w:t>
            </w:r>
            <w:r>
              <w:rPr>
                <w:rFonts w:hint="eastAsia" w:ascii="宋体" w:cs="宋体"/>
                <w:color w:val="000000"/>
                <w:highlight w:val="none"/>
                <w:lang w:eastAsia="zh-CN"/>
              </w:rPr>
              <w:t>对施工单位处工程合同价款4%的罚款；对单位直接负责主管人员和其他直接责任人员处单位罚款数额10%的罚款</w:t>
            </w:r>
            <w:r>
              <w:rPr>
                <w:rFonts w:hint="eastAsia" w:ascii="宋体" w:cs="宋体"/>
                <w:color w:val="000000"/>
                <w:highlight w:val="none"/>
              </w:rPr>
              <w:t>；吊销资质证书</w:t>
            </w:r>
          </w:p>
        </w:tc>
        <w:tc>
          <w:tcPr>
            <w:tcW w:w="900" w:type="dxa"/>
            <w:vMerge w:val="continue"/>
            <w:tcBorders>
              <w:top w:val="single" w:color="auto" w:sz="4" w:space="0"/>
              <w:left w:val="single" w:color="auto" w:sz="4" w:space="0"/>
              <w:bottom w:val="single" w:color="auto" w:sz="4" w:space="0"/>
              <w:right w:val="single" w:color="auto" w:sz="4" w:space="0"/>
            </w:tcBorders>
          </w:tcPr>
          <w:p w14:paraId="578F9EB0">
            <w:pPr>
              <w:rPr>
                <w:highlight w:val="none"/>
              </w:rPr>
            </w:pPr>
          </w:p>
        </w:tc>
        <w:tc>
          <w:tcPr>
            <w:tcW w:w="1000" w:type="dxa"/>
            <w:vMerge w:val="continue"/>
            <w:tcBorders>
              <w:top w:val="single" w:color="auto" w:sz="4" w:space="0"/>
              <w:left w:val="single" w:color="auto" w:sz="4" w:space="0"/>
              <w:bottom w:val="single" w:color="auto" w:sz="4" w:space="0"/>
              <w:right w:val="single" w:color="auto" w:sz="4" w:space="0"/>
            </w:tcBorders>
          </w:tcPr>
          <w:p w14:paraId="468D8509">
            <w:pPr>
              <w:rPr>
                <w:highlight w:val="none"/>
              </w:rPr>
            </w:pPr>
          </w:p>
        </w:tc>
      </w:tr>
    </w:tbl>
    <w:p w14:paraId="0B449CD8">
      <w:pPr>
        <w:pStyle w:val="9"/>
        <w:ind w:left="0" w:leftChars="0" w:firstLine="0" w:firstLineChars="0"/>
        <w:rPr>
          <w:b w:val="0"/>
          <w:bCs w:val="0"/>
          <w:highlight w:val="none"/>
        </w:rPr>
      </w:pPr>
      <w:r>
        <w:rPr>
          <w:b w:val="0"/>
          <w:bCs w:val="0"/>
          <w:highlight w:val="none"/>
        </w:rPr>
        <w:br w:type="page"/>
      </w:r>
    </w:p>
    <w:tbl>
      <w:tblPr>
        <w:tblStyle w:val="10"/>
        <w:tblW w:w="13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174"/>
        <w:gridCol w:w="2369"/>
        <w:gridCol w:w="1342"/>
        <w:gridCol w:w="2091"/>
        <w:gridCol w:w="4281"/>
        <w:gridCol w:w="786"/>
        <w:gridCol w:w="900"/>
      </w:tblGrid>
      <w:tr w14:paraId="57E5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77C31BC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74" w:type="dxa"/>
            <w:tcBorders>
              <w:top w:val="single" w:color="auto" w:sz="4" w:space="0"/>
              <w:left w:val="single" w:color="auto" w:sz="4" w:space="0"/>
              <w:bottom w:val="single" w:color="auto" w:sz="4" w:space="0"/>
              <w:right w:val="single" w:color="auto" w:sz="4" w:space="0"/>
            </w:tcBorders>
            <w:vAlign w:val="center"/>
          </w:tcPr>
          <w:p w14:paraId="707270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369" w:type="dxa"/>
            <w:tcBorders>
              <w:top w:val="single" w:color="auto" w:sz="4" w:space="0"/>
              <w:left w:val="single" w:color="auto" w:sz="4" w:space="0"/>
              <w:bottom w:val="single" w:color="auto" w:sz="4" w:space="0"/>
              <w:right w:val="single" w:color="auto" w:sz="4" w:space="0"/>
            </w:tcBorders>
            <w:vAlign w:val="center"/>
          </w:tcPr>
          <w:p w14:paraId="2776CA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42" w:type="dxa"/>
            <w:tcBorders>
              <w:top w:val="single" w:color="auto" w:sz="4" w:space="0"/>
              <w:left w:val="single" w:color="auto" w:sz="4" w:space="0"/>
              <w:bottom w:val="single" w:color="auto" w:sz="4" w:space="0"/>
              <w:right w:val="single" w:color="auto" w:sz="4" w:space="0"/>
            </w:tcBorders>
            <w:vAlign w:val="center"/>
          </w:tcPr>
          <w:p w14:paraId="410CDAC4">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91" w:type="dxa"/>
            <w:tcBorders>
              <w:top w:val="single" w:color="auto" w:sz="4" w:space="0"/>
              <w:left w:val="single" w:color="auto" w:sz="4" w:space="0"/>
              <w:bottom w:val="single" w:color="auto" w:sz="4" w:space="0"/>
              <w:right w:val="single" w:color="auto" w:sz="4" w:space="0"/>
            </w:tcBorders>
            <w:vAlign w:val="center"/>
          </w:tcPr>
          <w:p w14:paraId="25CB59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4281" w:type="dxa"/>
            <w:tcBorders>
              <w:top w:val="single" w:color="auto" w:sz="4" w:space="0"/>
              <w:left w:val="single" w:color="auto" w:sz="4" w:space="0"/>
              <w:bottom w:val="single" w:color="auto" w:sz="4" w:space="0"/>
              <w:right w:val="single" w:color="auto" w:sz="4" w:space="0"/>
            </w:tcBorders>
            <w:vAlign w:val="center"/>
          </w:tcPr>
          <w:p w14:paraId="3446D71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786" w:type="dxa"/>
            <w:tcBorders>
              <w:top w:val="single" w:color="auto" w:sz="4" w:space="0"/>
              <w:left w:val="single" w:color="auto" w:sz="4" w:space="0"/>
              <w:bottom w:val="single" w:color="auto" w:sz="4" w:space="0"/>
              <w:right w:val="single" w:color="auto" w:sz="4" w:space="0"/>
            </w:tcBorders>
            <w:vAlign w:val="center"/>
          </w:tcPr>
          <w:p w14:paraId="2FFA991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900" w:type="dxa"/>
            <w:tcBorders>
              <w:top w:val="single" w:color="auto" w:sz="4" w:space="0"/>
              <w:left w:val="single" w:color="auto" w:sz="4" w:space="0"/>
              <w:bottom w:val="single" w:color="auto" w:sz="4" w:space="0"/>
              <w:right w:val="single" w:color="auto" w:sz="4" w:space="0"/>
            </w:tcBorders>
            <w:vAlign w:val="center"/>
          </w:tcPr>
          <w:p w14:paraId="10EA916F">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E7BF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928" w:type="dxa"/>
            <w:gridSpan w:val="8"/>
            <w:tcBorders>
              <w:top w:val="single" w:color="auto" w:sz="4" w:space="0"/>
              <w:left w:val="single" w:color="auto" w:sz="4" w:space="0"/>
              <w:bottom w:val="single" w:color="auto" w:sz="4" w:space="0"/>
              <w:right w:val="single" w:color="auto" w:sz="4" w:space="0"/>
            </w:tcBorders>
            <w:vAlign w:val="center"/>
          </w:tcPr>
          <w:p w14:paraId="346514CE">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C62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85" w:type="dxa"/>
            <w:vMerge w:val="restart"/>
            <w:tcBorders>
              <w:top w:val="single" w:color="auto" w:sz="4" w:space="0"/>
              <w:left w:val="single" w:color="auto" w:sz="4" w:space="0"/>
              <w:bottom w:val="single" w:color="auto" w:sz="4" w:space="0"/>
              <w:right w:val="single" w:color="auto" w:sz="4" w:space="0"/>
            </w:tcBorders>
          </w:tcPr>
          <w:p w14:paraId="4DC6337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2402020</w:t>
            </w:r>
          </w:p>
        </w:tc>
        <w:tc>
          <w:tcPr>
            <w:tcW w:w="1174" w:type="dxa"/>
            <w:vMerge w:val="restart"/>
            <w:tcBorders>
              <w:top w:val="single" w:color="auto" w:sz="4" w:space="0"/>
              <w:left w:val="single" w:color="auto" w:sz="4" w:space="0"/>
              <w:bottom w:val="single" w:color="auto" w:sz="4" w:space="0"/>
              <w:right w:val="single" w:color="auto" w:sz="4" w:space="0"/>
            </w:tcBorders>
          </w:tcPr>
          <w:p w14:paraId="1A784943">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承包单位将承包的工程转包或者违法分包</w:t>
            </w:r>
            <w:r>
              <w:rPr>
                <w:rFonts w:hint="eastAsia" w:ascii="宋体" w:cs="宋体"/>
                <w:color w:val="000000"/>
                <w:spacing w:val="8"/>
                <w:kern w:val="0"/>
                <w:szCs w:val="21"/>
                <w:highlight w:val="none"/>
                <w:lang w:eastAsia="zh-CN"/>
              </w:rPr>
              <w:t>的</w:t>
            </w:r>
          </w:p>
        </w:tc>
        <w:tc>
          <w:tcPr>
            <w:tcW w:w="2369" w:type="dxa"/>
            <w:vMerge w:val="restart"/>
            <w:tcBorders>
              <w:top w:val="single" w:color="auto" w:sz="4" w:space="0"/>
              <w:left w:val="single" w:color="auto" w:sz="4" w:space="0"/>
              <w:bottom w:val="single" w:color="auto" w:sz="4" w:space="0"/>
              <w:right w:val="single" w:color="auto" w:sz="4" w:space="0"/>
            </w:tcBorders>
          </w:tcPr>
          <w:p w14:paraId="51E3C8E4">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《建设工程质量管理条例》第六十二条第一款</w:t>
            </w:r>
          </w:p>
          <w:p w14:paraId="1975CAA5">
            <w:pPr>
              <w:spacing w:line="240" w:lineRule="exact"/>
              <w:rPr>
                <w:rFonts w:hint="eastAsia" w:ascii="宋体" w:cs="宋体"/>
                <w:color w:val="000000"/>
                <w:kern w:val="0"/>
                <w:szCs w:val="21"/>
                <w:highlight w:val="none"/>
              </w:rPr>
            </w:pPr>
            <w:r>
              <w:rPr>
                <w:rFonts w:hint="eastAsia" w:ascii="宋体" w:cs="宋体"/>
                <w:color w:val="000000"/>
                <w:spacing w:val="8"/>
                <w:kern w:val="0"/>
                <w:szCs w:val="21"/>
                <w:highlight w:val="none"/>
              </w:rPr>
              <w:t>违反本条例规定，承包单位将承包的工程转包或者违法分包的，责令改正，没收违法所得，对勘察、设计单位处合同约定的勘察费、设计费</w:t>
            </w:r>
            <w:r>
              <w:rPr>
                <w:rFonts w:hint="eastAsia" w:ascii="宋体" w:cs="宋体"/>
                <w:color w:val="000000"/>
                <w:spacing w:val="8"/>
                <w:kern w:val="0"/>
                <w:szCs w:val="21"/>
                <w:highlight w:val="none"/>
                <w:lang w:eastAsia="zh-CN"/>
              </w:rPr>
              <w:t>25%</w:t>
            </w:r>
            <w:r>
              <w:rPr>
                <w:rFonts w:hint="eastAsia" w:ascii="宋体" w:cs="宋体"/>
                <w:color w:val="000000"/>
                <w:spacing w:val="8"/>
                <w:kern w:val="0"/>
                <w:szCs w:val="21"/>
                <w:highlight w:val="none"/>
              </w:rPr>
              <w:t>以上</w:t>
            </w:r>
            <w:r>
              <w:rPr>
                <w:rFonts w:hint="eastAsia" w:ascii="宋体" w:cs="宋体"/>
                <w:color w:val="000000"/>
                <w:spacing w:val="8"/>
                <w:kern w:val="0"/>
                <w:szCs w:val="21"/>
                <w:highlight w:val="none"/>
                <w:lang w:eastAsia="zh-CN"/>
              </w:rPr>
              <w:t>50%</w:t>
            </w:r>
            <w:r>
              <w:rPr>
                <w:rFonts w:hint="eastAsia" w:ascii="宋体" w:cs="宋体"/>
                <w:color w:val="000000"/>
                <w:spacing w:val="8"/>
                <w:kern w:val="0"/>
                <w:szCs w:val="21"/>
                <w:highlight w:val="none"/>
              </w:rPr>
              <w:t>以下的罚款；对施工单位处工程合同价款</w:t>
            </w:r>
            <w:r>
              <w:rPr>
                <w:rFonts w:hint="eastAsia" w:ascii="宋体" w:cs="宋体"/>
                <w:color w:val="000000"/>
                <w:spacing w:val="8"/>
                <w:kern w:val="0"/>
                <w:szCs w:val="21"/>
                <w:highlight w:val="none"/>
                <w:lang w:eastAsia="zh-CN"/>
              </w:rPr>
              <w:t>0.5%</w:t>
            </w:r>
            <w:r>
              <w:rPr>
                <w:rFonts w:hint="eastAsia" w:ascii="宋体" w:cs="宋体"/>
                <w:color w:val="000000"/>
                <w:spacing w:val="8"/>
                <w:kern w:val="0"/>
                <w:szCs w:val="21"/>
                <w:highlight w:val="none"/>
              </w:rPr>
              <w:t>以上</w:t>
            </w:r>
            <w:r>
              <w:rPr>
                <w:rFonts w:hint="eastAsia" w:ascii="宋体" w:cs="宋体"/>
                <w:color w:val="000000"/>
                <w:spacing w:val="8"/>
                <w:kern w:val="0"/>
                <w:szCs w:val="21"/>
                <w:highlight w:val="none"/>
                <w:lang w:eastAsia="zh-CN"/>
              </w:rPr>
              <w:t>1%</w:t>
            </w:r>
            <w:r>
              <w:rPr>
                <w:rFonts w:hint="eastAsia" w:ascii="宋体" w:cs="宋体"/>
                <w:color w:val="000000"/>
                <w:spacing w:val="8"/>
                <w:kern w:val="0"/>
                <w:szCs w:val="21"/>
                <w:highlight w:val="none"/>
              </w:rPr>
              <w:t>以下的罚款；可以责令停业整顿，降低资质等级；情节严重的，吊销资质证书。</w:t>
            </w:r>
          </w:p>
          <w:p w14:paraId="7D8B935E">
            <w:pPr>
              <w:spacing w:line="240" w:lineRule="exac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13D9AA53">
            <w:pPr>
              <w:spacing w:line="240" w:lineRule="exact"/>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342" w:type="dxa"/>
            <w:tcBorders>
              <w:top w:val="single" w:color="auto" w:sz="4" w:space="0"/>
              <w:left w:val="single" w:color="auto" w:sz="4" w:space="0"/>
              <w:bottom w:val="single" w:color="auto" w:sz="4" w:space="0"/>
              <w:right w:val="single" w:color="auto" w:sz="4" w:space="0"/>
            </w:tcBorders>
            <w:vAlign w:val="center"/>
          </w:tcPr>
          <w:p w14:paraId="0C63927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91" w:type="dxa"/>
            <w:tcBorders>
              <w:top w:val="single" w:color="auto" w:sz="4" w:space="0"/>
              <w:left w:val="single" w:color="auto" w:sz="4" w:space="0"/>
              <w:bottom w:val="single" w:color="auto" w:sz="4" w:space="0"/>
              <w:right w:val="single" w:color="auto" w:sz="4" w:space="0"/>
            </w:tcBorders>
            <w:vAlign w:val="center"/>
          </w:tcPr>
          <w:p w14:paraId="6BA8B9B0">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4281" w:type="dxa"/>
            <w:tcBorders>
              <w:top w:val="single" w:color="auto" w:sz="4" w:space="0"/>
              <w:left w:val="single" w:color="auto" w:sz="4" w:space="0"/>
              <w:bottom w:val="single" w:color="auto" w:sz="4" w:space="0"/>
              <w:right w:val="single" w:color="auto" w:sz="4" w:space="0"/>
            </w:tcBorders>
            <w:vAlign w:val="center"/>
          </w:tcPr>
          <w:p w14:paraId="26BDA4AA">
            <w:pPr>
              <w:rPr>
                <w:rFonts w:hint="eastAsia"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highlight w:val="none"/>
              </w:rPr>
              <w:t>对勘察、设计单位处合同约定的勘察费、设计费</w:t>
            </w:r>
            <w:r>
              <w:rPr>
                <w:rFonts w:hint="eastAsia" w:ascii="宋体" w:cs="宋体"/>
                <w:color w:val="000000"/>
                <w:spacing w:val="8"/>
                <w:highlight w:val="none"/>
                <w:lang w:eastAsia="zh-CN"/>
              </w:rPr>
              <w:t>25%</w:t>
            </w:r>
            <w:r>
              <w:rPr>
                <w:rFonts w:hint="eastAsia" w:ascii="宋体" w:cs="宋体"/>
                <w:color w:val="000000"/>
                <w:spacing w:val="8"/>
                <w:highlight w:val="none"/>
              </w:rPr>
              <w:t>以上</w:t>
            </w:r>
            <w:r>
              <w:rPr>
                <w:rFonts w:hint="eastAsia" w:ascii="宋体" w:cs="宋体"/>
                <w:color w:val="000000"/>
                <w:spacing w:val="8"/>
                <w:highlight w:val="none"/>
                <w:lang w:eastAsia="zh-CN"/>
              </w:rPr>
              <w:t>30%</w:t>
            </w:r>
            <w:r>
              <w:rPr>
                <w:rFonts w:hint="eastAsia" w:ascii="宋体" w:cs="宋体"/>
                <w:color w:val="000000"/>
                <w:spacing w:val="8"/>
                <w:highlight w:val="none"/>
              </w:rPr>
              <w:t>以下的罚款；</w:t>
            </w:r>
            <w:r>
              <w:rPr>
                <w:rFonts w:hint="eastAsia" w:ascii="宋体" w:cs="宋体"/>
                <w:color w:val="000000"/>
                <w:highlight w:val="none"/>
              </w:rPr>
              <w:t>对施工单位处工程合同价款</w:t>
            </w:r>
            <w:r>
              <w:rPr>
                <w:rFonts w:hint="eastAsia" w:ascii="宋体" w:cs="宋体"/>
                <w:color w:val="000000"/>
                <w:highlight w:val="none"/>
                <w:lang w:eastAsia="zh-CN"/>
              </w:rPr>
              <w:t>0.5%</w:t>
            </w:r>
            <w:r>
              <w:rPr>
                <w:rFonts w:hint="eastAsia" w:ascii="宋体" w:cs="宋体"/>
                <w:color w:val="000000"/>
                <w:highlight w:val="none"/>
              </w:rPr>
              <w:t>以上</w:t>
            </w:r>
            <w:r>
              <w:rPr>
                <w:rFonts w:hint="eastAsia" w:ascii="宋体" w:cs="宋体"/>
                <w:color w:val="000000"/>
                <w:highlight w:val="none"/>
                <w:lang w:eastAsia="zh-CN"/>
              </w:rPr>
              <w:t>0.6%</w:t>
            </w:r>
            <w:r>
              <w:rPr>
                <w:rFonts w:hint="eastAsia" w:ascii="宋体" w:cs="宋体"/>
                <w:color w:val="000000"/>
                <w:highlight w:val="none"/>
              </w:rPr>
              <w:t>以下的罚款；</w:t>
            </w:r>
            <w:r>
              <w:rPr>
                <w:rFonts w:hint="eastAsia" w:ascii="宋体" w:cs="宋体"/>
                <w:color w:val="000000"/>
                <w:highlight w:val="none"/>
                <w:lang w:eastAsia="zh-CN"/>
              </w:rPr>
              <w:t>对单位直接负责主管人员和其他直接责任人员处单位罚款数额5%以上6%以下的罚款</w:t>
            </w:r>
          </w:p>
        </w:tc>
        <w:tc>
          <w:tcPr>
            <w:tcW w:w="786" w:type="dxa"/>
            <w:vMerge w:val="restart"/>
            <w:tcBorders>
              <w:top w:val="single" w:color="auto" w:sz="4" w:space="0"/>
              <w:left w:val="single" w:color="auto" w:sz="4" w:space="0"/>
              <w:bottom w:val="single" w:color="auto" w:sz="4" w:space="0"/>
              <w:right w:val="single" w:color="auto" w:sz="4" w:space="0"/>
            </w:tcBorders>
          </w:tcPr>
          <w:p w14:paraId="599EF87D">
            <w:pPr>
              <w:rPr>
                <w:rFonts w:hint="eastAsia" w:ascii="仿宋_GB2312" w:eastAsia="仿宋_GB2312" w:cs="仿宋_GB2312"/>
                <w:sz w:val="21"/>
                <w:szCs w:val="21"/>
                <w:highlight w:val="none"/>
                <w:vertAlign w:val="baseline"/>
                <w:lang w:val="en-US" w:eastAsia="zh-CN"/>
              </w:rPr>
            </w:pPr>
          </w:p>
        </w:tc>
        <w:tc>
          <w:tcPr>
            <w:tcW w:w="900" w:type="dxa"/>
            <w:vMerge w:val="restart"/>
            <w:tcBorders>
              <w:top w:val="single" w:color="auto" w:sz="4" w:space="0"/>
              <w:left w:val="single" w:color="auto" w:sz="4" w:space="0"/>
              <w:bottom w:val="single" w:color="auto" w:sz="4" w:space="0"/>
              <w:right w:val="single" w:color="auto" w:sz="4" w:space="0"/>
            </w:tcBorders>
          </w:tcPr>
          <w:p w14:paraId="4EFED0B2">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85C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85" w:type="dxa"/>
            <w:vMerge w:val="continue"/>
            <w:tcBorders>
              <w:top w:val="single" w:color="auto" w:sz="4" w:space="0"/>
              <w:left w:val="single" w:color="auto" w:sz="4" w:space="0"/>
              <w:bottom w:val="single" w:color="auto" w:sz="4" w:space="0"/>
              <w:right w:val="single" w:color="auto" w:sz="4" w:space="0"/>
            </w:tcBorders>
          </w:tcPr>
          <w:p w14:paraId="04BFFEEE">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5698072B">
            <w:pPr>
              <w:rPr>
                <w:highlight w:val="none"/>
              </w:rPr>
            </w:pPr>
          </w:p>
        </w:tc>
        <w:tc>
          <w:tcPr>
            <w:tcW w:w="2369" w:type="dxa"/>
            <w:vMerge w:val="continue"/>
            <w:tcBorders>
              <w:top w:val="single" w:color="auto" w:sz="4" w:space="0"/>
              <w:left w:val="single" w:color="auto" w:sz="4" w:space="0"/>
              <w:bottom w:val="single" w:color="auto" w:sz="4" w:space="0"/>
              <w:right w:val="single" w:color="auto" w:sz="4" w:space="0"/>
            </w:tcBorders>
          </w:tcPr>
          <w:p w14:paraId="5F402510">
            <w:pPr>
              <w:rPr>
                <w:highlight w:val="none"/>
              </w:rPr>
            </w:pPr>
          </w:p>
        </w:tc>
        <w:tc>
          <w:tcPr>
            <w:tcW w:w="1342" w:type="dxa"/>
            <w:tcBorders>
              <w:top w:val="single" w:color="auto" w:sz="4" w:space="0"/>
              <w:left w:val="single" w:color="auto" w:sz="4" w:space="0"/>
              <w:bottom w:val="single" w:color="auto" w:sz="4" w:space="0"/>
              <w:right w:val="single" w:color="auto" w:sz="4" w:space="0"/>
            </w:tcBorders>
            <w:vAlign w:val="center"/>
          </w:tcPr>
          <w:p w14:paraId="3D06815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91" w:type="dxa"/>
            <w:tcBorders>
              <w:top w:val="single" w:color="auto" w:sz="4" w:space="0"/>
              <w:left w:val="single" w:color="auto" w:sz="4" w:space="0"/>
              <w:bottom w:val="single" w:color="auto" w:sz="4" w:space="0"/>
              <w:right w:val="single" w:color="auto" w:sz="4" w:space="0"/>
            </w:tcBorders>
            <w:vAlign w:val="center"/>
          </w:tcPr>
          <w:p w14:paraId="6C538BEC">
            <w:pPr>
              <w:jc w:val="left"/>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造成一般危害后果的</w:t>
            </w:r>
          </w:p>
        </w:tc>
        <w:tc>
          <w:tcPr>
            <w:tcW w:w="4281" w:type="dxa"/>
            <w:tcBorders>
              <w:top w:val="single" w:color="auto" w:sz="4" w:space="0"/>
              <w:left w:val="single" w:color="auto" w:sz="4" w:space="0"/>
              <w:bottom w:val="single" w:color="auto" w:sz="4" w:space="0"/>
              <w:right w:val="single" w:color="auto" w:sz="4" w:space="0"/>
            </w:tcBorders>
            <w:vAlign w:val="center"/>
          </w:tcPr>
          <w:p w14:paraId="4B79E309">
            <w:pPr>
              <w:rPr>
                <w:rFonts w:hint="eastAsia"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highlight w:val="none"/>
              </w:rPr>
              <w:t>对勘察、设计单位处合同约定的勘察费、设计费</w:t>
            </w:r>
            <w:r>
              <w:rPr>
                <w:rFonts w:hint="eastAsia" w:ascii="宋体" w:cs="宋体"/>
                <w:color w:val="000000"/>
                <w:spacing w:val="8"/>
                <w:highlight w:val="none"/>
                <w:lang w:eastAsia="zh-CN"/>
              </w:rPr>
              <w:t>30%</w:t>
            </w:r>
            <w:r>
              <w:rPr>
                <w:rFonts w:hint="eastAsia" w:ascii="宋体" w:cs="宋体"/>
                <w:color w:val="000000"/>
                <w:spacing w:val="8"/>
                <w:highlight w:val="none"/>
              </w:rPr>
              <w:t>以上</w:t>
            </w:r>
            <w:r>
              <w:rPr>
                <w:rFonts w:hint="eastAsia" w:ascii="宋体" w:cs="宋体"/>
                <w:color w:val="000000"/>
                <w:spacing w:val="8"/>
                <w:highlight w:val="none"/>
                <w:lang w:eastAsia="zh-CN"/>
              </w:rPr>
              <w:t>40%</w:t>
            </w:r>
            <w:r>
              <w:rPr>
                <w:rFonts w:hint="eastAsia" w:ascii="宋体" w:cs="宋体"/>
                <w:color w:val="000000"/>
                <w:spacing w:val="8"/>
                <w:highlight w:val="none"/>
              </w:rPr>
              <w:t>以下的罚款；</w:t>
            </w:r>
            <w:r>
              <w:rPr>
                <w:rFonts w:hint="eastAsia" w:ascii="宋体" w:cs="宋体"/>
                <w:color w:val="000000"/>
                <w:highlight w:val="none"/>
              </w:rPr>
              <w:t>对施工单位处工程合同价款</w:t>
            </w:r>
            <w:r>
              <w:rPr>
                <w:rFonts w:hint="eastAsia" w:ascii="宋体" w:cs="宋体"/>
                <w:color w:val="000000"/>
                <w:highlight w:val="none"/>
                <w:lang w:eastAsia="zh-CN"/>
              </w:rPr>
              <w:t>0.6%</w:t>
            </w:r>
            <w:r>
              <w:rPr>
                <w:rFonts w:hint="eastAsia" w:ascii="宋体" w:cs="宋体"/>
                <w:color w:val="000000"/>
                <w:highlight w:val="none"/>
              </w:rPr>
              <w:t>以上</w:t>
            </w:r>
            <w:r>
              <w:rPr>
                <w:rFonts w:hint="eastAsia" w:ascii="宋体" w:cs="宋体"/>
                <w:color w:val="000000"/>
                <w:highlight w:val="none"/>
                <w:lang w:eastAsia="zh-CN"/>
              </w:rPr>
              <w:t>0.85%</w:t>
            </w:r>
            <w:r>
              <w:rPr>
                <w:rFonts w:hint="eastAsia" w:ascii="宋体" w:cs="宋体"/>
                <w:color w:val="000000"/>
                <w:highlight w:val="none"/>
              </w:rPr>
              <w:t>以下的罚款；</w:t>
            </w:r>
            <w:r>
              <w:rPr>
                <w:rFonts w:hint="eastAsia" w:ascii="宋体" w:cs="宋体"/>
                <w:color w:val="000000"/>
                <w:highlight w:val="none"/>
                <w:lang w:eastAsia="zh-CN"/>
              </w:rPr>
              <w:t>对单位直接负责主管人员和其他直接责任人员处单位罚款数额6%以上8.5%以下的罚款</w:t>
            </w:r>
          </w:p>
        </w:tc>
        <w:tc>
          <w:tcPr>
            <w:tcW w:w="786" w:type="dxa"/>
            <w:vMerge w:val="continue"/>
            <w:tcBorders>
              <w:top w:val="single" w:color="auto" w:sz="4" w:space="0"/>
              <w:left w:val="single" w:color="auto" w:sz="4" w:space="0"/>
              <w:bottom w:val="single" w:color="auto" w:sz="4" w:space="0"/>
              <w:right w:val="single" w:color="auto" w:sz="4" w:space="0"/>
            </w:tcBorders>
          </w:tcPr>
          <w:p w14:paraId="5150BB81">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5ED6B6F1">
            <w:pPr>
              <w:rPr>
                <w:highlight w:val="none"/>
              </w:rPr>
            </w:pPr>
          </w:p>
        </w:tc>
      </w:tr>
      <w:tr w14:paraId="6E24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85" w:type="dxa"/>
            <w:vMerge w:val="continue"/>
            <w:tcBorders>
              <w:top w:val="single" w:color="auto" w:sz="4" w:space="0"/>
              <w:left w:val="single" w:color="auto" w:sz="4" w:space="0"/>
              <w:bottom w:val="single" w:color="auto" w:sz="4" w:space="0"/>
              <w:right w:val="single" w:color="auto" w:sz="4" w:space="0"/>
            </w:tcBorders>
          </w:tcPr>
          <w:p w14:paraId="2878BBDA">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1F445C11">
            <w:pPr>
              <w:rPr>
                <w:highlight w:val="none"/>
              </w:rPr>
            </w:pPr>
          </w:p>
        </w:tc>
        <w:tc>
          <w:tcPr>
            <w:tcW w:w="2369" w:type="dxa"/>
            <w:vMerge w:val="continue"/>
            <w:tcBorders>
              <w:top w:val="single" w:color="auto" w:sz="4" w:space="0"/>
              <w:left w:val="single" w:color="auto" w:sz="4" w:space="0"/>
              <w:bottom w:val="single" w:color="auto" w:sz="4" w:space="0"/>
              <w:right w:val="single" w:color="auto" w:sz="4" w:space="0"/>
            </w:tcBorders>
          </w:tcPr>
          <w:p w14:paraId="6362CACE">
            <w:pPr>
              <w:rPr>
                <w:highlight w:val="none"/>
              </w:rPr>
            </w:pPr>
          </w:p>
        </w:tc>
        <w:tc>
          <w:tcPr>
            <w:tcW w:w="1342" w:type="dxa"/>
            <w:vMerge w:val="restart"/>
            <w:tcBorders>
              <w:top w:val="single" w:color="auto" w:sz="4" w:space="0"/>
              <w:left w:val="single" w:color="auto" w:sz="4" w:space="0"/>
              <w:right w:val="single" w:color="auto" w:sz="4" w:space="0"/>
            </w:tcBorders>
            <w:vAlign w:val="center"/>
          </w:tcPr>
          <w:p w14:paraId="670E416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91" w:type="dxa"/>
            <w:tcBorders>
              <w:top w:val="single" w:color="auto" w:sz="4" w:space="0"/>
              <w:left w:val="single" w:color="auto" w:sz="4" w:space="0"/>
              <w:bottom w:val="single" w:color="auto" w:sz="4" w:space="0"/>
              <w:right w:val="single" w:color="auto" w:sz="4" w:space="0"/>
            </w:tcBorders>
            <w:vAlign w:val="center"/>
          </w:tcPr>
          <w:p w14:paraId="5D772F6B">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2年内2次以上同类型违法</w:t>
            </w:r>
            <w:r>
              <w:rPr>
                <w:rFonts w:hint="eastAsia" w:ascii="宋体" w:cs="宋体"/>
                <w:color w:val="000000"/>
                <w:highlight w:val="none"/>
                <w:lang w:eastAsia="zh-CN"/>
              </w:rPr>
              <w:t>的</w:t>
            </w:r>
          </w:p>
        </w:tc>
        <w:tc>
          <w:tcPr>
            <w:tcW w:w="4281" w:type="dxa"/>
            <w:tcBorders>
              <w:top w:val="single" w:color="auto" w:sz="4" w:space="0"/>
              <w:left w:val="single" w:color="auto" w:sz="4" w:space="0"/>
              <w:bottom w:val="single" w:color="auto" w:sz="4" w:space="0"/>
              <w:right w:val="single" w:color="auto" w:sz="4" w:space="0"/>
            </w:tcBorders>
            <w:vAlign w:val="center"/>
          </w:tcPr>
          <w:p w14:paraId="3B399365">
            <w:pPr>
              <w:rPr>
                <w:rFonts w:hint="eastAsia" w:ascii="Times New Roman" w:hAnsi="Times New Roman"/>
                <w:kern w:val="0"/>
                <w:sz w:val="18"/>
                <w:szCs w:val="18"/>
                <w:highlight w:val="none"/>
                <w:lang w:val="en-US" w:eastAsia="zh-CN"/>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highlight w:val="none"/>
              </w:rPr>
              <w:t>对勘察、设计单位处合同约定的勘察费、设计费</w:t>
            </w:r>
            <w:r>
              <w:rPr>
                <w:rFonts w:hint="eastAsia" w:ascii="宋体" w:cs="宋体"/>
                <w:color w:val="000000"/>
                <w:spacing w:val="8"/>
                <w:highlight w:val="none"/>
                <w:lang w:eastAsia="zh-CN"/>
              </w:rPr>
              <w:t>40%</w:t>
            </w:r>
            <w:r>
              <w:rPr>
                <w:rFonts w:hint="eastAsia" w:ascii="宋体" w:cs="宋体"/>
                <w:color w:val="000000"/>
                <w:spacing w:val="8"/>
                <w:highlight w:val="none"/>
              </w:rPr>
              <w:t>以上</w:t>
            </w:r>
            <w:r>
              <w:rPr>
                <w:rFonts w:hint="eastAsia" w:ascii="宋体" w:cs="宋体"/>
                <w:color w:val="000000"/>
                <w:spacing w:val="8"/>
                <w:highlight w:val="none"/>
                <w:lang w:eastAsia="zh-CN"/>
              </w:rPr>
              <w:t>50%</w:t>
            </w:r>
            <w:r>
              <w:rPr>
                <w:rFonts w:hint="eastAsia" w:ascii="宋体" w:cs="宋体"/>
                <w:color w:val="000000"/>
                <w:spacing w:val="8"/>
                <w:highlight w:val="none"/>
              </w:rPr>
              <w:t>以下的罚款；</w:t>
            </w:r>
            <w:r>
              <w:rPr>
                <w:rFonts w:hint="eastAsia" w:ascii="宋体" w:cs="宋体"/>
                <w:color w:val="000000"/>
                <w:highlight w:val="none"/>
              </w:rPr>
              <w:t>对施工单位处工程合同价款</w:t>
            </w:r>
            <w:r>
              <w:rPr>
                <w:rFonts w:hint="eastAsia" w:ascii="宋体" w:cs="宋体"/>
                <w:color w:val="000000"/>
                <w:highlight w:val="none"/>
                <w:lang w:eastAsia="zh-CN"/>
              </w:rPr>
              <w:t>0.85%</w:t>
            </w:r>
            <w:r>
              <w:rPr>
                <w:rFonts w:hint="eastAsia" w:ascii="宋体" w:cs="宋体"/>
                <w:color w:val="000000"/>
                <w:highlight w:val="none"/>
              </w:rPr>
              <w:t>以上</w:t>
            </w:r>
            <w:r>
              <w:rPr>
                <w:rFonts w:hint="eastAsia" w:ascii="宋体" w:cs="宋体"/>
                <w:color w:val="000000"/>
                <w:highlight w:val="none"/>
                <w:lang w:eastAsia="zh-CN"/>
              </w:rPr>
              <w:t>1%</w:t>
            </w:r>
            <w:r>
              <w:rPr>
                <w:rFonts w:hint="eastAsia" w:ascii="宋体" w:cs="宋体"/>
                <w:color w:val="000000"/>
                <w:highlight w:val="none"/>
              </w:rPr>
              <w:t>以下的罚款；</w:t>
            </w:r>
            <w:r>
              <w:rPr>
                <w:rFonts w:hint="eastAsia" w:ascii="宋体" w:cs="宋体"/>
                <w:color w:val="000000"/>
                <w:highlight w:val="none"/>
                <w:lang w:eastAsia="zh-CN"/>
              </w:rPr>
              <w:t>对单位直接负责主管人员和其他直接责任人员处单位罚款数额8.5%以上10%以下的罚款</w:t>
            </w:r>
            <w:r>
              <w:rPr>
                <w:rFonts w:hint="eastAsia" w:ascii="宋体" w:cs="宋体"/>
                <w:color w:val="000000"/>
                <w:highlight w:val="none"/>
              </w:rPr>
              <w:t>；责令停业整顿</w:t>
            </w:r>
          </w:p>
        </w:tc>
        <w:tc>
          <w:tcPr>
            <w:tcW w:w="786" w:type="dxa"/>
            <w:vMerge w:val="continue"/>
            <w:tcBorders>
              <w:top w:val="single" w:color="auto" w:sz="4" w:space="0"/>
              <w:left w:val="single" w:color="auto" w:sz="4" w:space="0"/>
              <w:bottom w:val="single" w:color="auto" w:sz="4" w:space="0"/>
              <w:right w:val="single" w:color="auto" w:sz="4" w:space="0"/>
            </w:tcBorders>
          </w:tcPr>
          <w:p w14:paraId="340AC88A">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0661AC56">
            <w:pPr>
              <w:rPr>
                <w:highlight w:val="none"/>
              </w:rPr>
            </w:pPr>
          </w:p>
        </w:tc>
      </w:tr>
      <w:tr w14:paraId="4A9E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85" w:type="dxa"/>
            <w:vMerge w:val="continue"/>
            <w:tcBorders>
              <w:top w:val="single" w:color="auto" w:sz="4" w:space="0"/>
              <w:left w:val="single" w:color="auto" w:sz="4" w:space="0"/>
              <w:bottom w:val="single" w:color="auto" w:sz="4" w:space="0"/>
              <w:right w:val="single" w:color="auto" w:sz="4" w:space="0"/>
            </w:tcBorders>
          </w:tcPr>
          <w:p w14:paraId="29FB26D3">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070FBE83">
            <w:pPr>
              <w:rPr>
                <w:highlight w:val="none"/>
              </w:rPr>
            </w:pPr>
          </w:p>
        </w:tc>
        <w:tc>
          <w:tcPr>
            <w:tcW w:w="2369" w:type="dxa"/>
            <w:vMerge w:val="continue"/>
            <w:tcBorders>
              <w:top w:val="single" w:color="auto" w:sz="4" w:space="0"/>
              <w:left w:val="single" w:color="auto" w:sz="4" w:space="0"/>
              <w:bottom w:val="single" w:color="auto" w:sz="4" w:space="0"/>
              <w:right w:val="single" w:color="auto" w:sz="4" w:space="0"/>
            </w:tcBorders>
          </w:tcPr>
          <w:p w14:paraId="56C76741">
            <w:pPr>
              <w:rPr>
                <w:highlight w:val="none"/>
              </w:rPr>
            </w:pPr>
          </w:p>
        </w:tc>
        <w:tc>
          <w:tcPr>
            <w:tcW w:w="1342" w:type="dxa"/>
            <w:vMerge w:val="continue"/>
            <w:tcBorders>
              <w:left w:val="single" w:color="auto" w:sz="4" w:space="0"/>
              <w:right w:val="single" w:color="auto" w:sz="4" w:space="0"/>
            </w:tcBorders>
            <w:vAlign w:val="center"/>
          </w:tcPr>
          <w:p w14:paraId="6578540E">
            <w:pPr>
              <w:jc w:val="center"/>
              <w:rPr>
                <w:rFonts w:ascii="楷体_GB2312" w:eastAsia="楷体_GB2312" w:cs="楷体_GB2312"/>
                <w:sz w:val="21"/>
                <w:szCs w:val="21"/>
                <w:highlight w:val="none"/>
                <w:vertAlign w:val="baseline"/>
                <w:lang w:val="en-US" w:eastAsia="zh-CN"/>
              </w:rPr>
            </w:pPr>
          </w:p>
        </w:tc>
        <w:tc>
          <w:tcPr>
            <w:tcW w:w="2091" w:type="dxa"/>
            <w:tcBorders>
              <w:top w:val="single" w:color="auto" w:sz="4" w:space="0"/>
              <w:left w:val="single" w:color="auto" w:sz="4" w:space="0"/>
              <w:bottom w:val="single" w:color="auto" w:sz="4" w:space="0"/>
              <w:right w:val="single" w:color="auto" w:sz="4" w:space="0"/>
            </w:tcBorders>
            <w:vAlign w:val="center"/>
          </w:tcPr>
          <w:p w14:paraId="61145F83">
            <w:pPr>
              <w:rPr>
                <w:rFonts w:hint="eastAsia" w:ascii="宋体" w:eastAsia="宋体" w:cs="宋体"/>
                <w:highlight w:val="none"/>
                <w:lang w:eastAsia="zh-CN"/>
              </w:rPr>
            </w:pPr>
            <w:r>
              <w:rPr>
                <w:rFonts w:hint="eastAsia" w:ascii="宋体" w:cs="宋体"/>
                <w:color w:val="000000"/>
                <w:highlight w:val="none"/>
              </w:rPr>
              <w:t>造成</w:t>
            </w:r>
            <w:r>
              <w:rPr>
                <w:rFonts w:hint="eastAsia" w:ascii="宋体" w:cs="宋体"/>
                <w:color w:val="000000"/>
                <w:highlight w:val="none"/>
                <w:lang w:eastAsia="zh-CN"/>
              </w:rPr>
              <w:t>一般、</w:t>
            </w:r>
            <w:r>
              <w:rPr>
                <w:rFonts w:hint="eastAsia" w:ascii="宋体" w:cs="宋体"/>
                <w:color w:val="000000"/>
                <w:highlight w:val="none"/>
              </w:rPr>
              <w:t>较大质量安全事故</w:t>
            </w:r>
            <w:r>
              <w:rPr>
                <w:rFonts w:hint="eastAsia" w:ascii="宋体" w:cs="宋体"/>
                <w:color w:val="000000"/>
                <w:highlight w:val="none"/>
                <w:lang w:eastAsia="zh-CN"/>
              </w:rPr>
              <w:t>的</w:t>
            </w:r>
          </w:p>
        </w:tc>
        <w:tc>
          <w:tcPr>
            <w:tcW w:w="4281" w:type="dxa"/>
            <w:tcBorders>
              <w:top w:val="single" w:color="auto" w:sz="4" w:space="0"/>
              <w:left w:val="single" w:color="auto" w:sz="4" w:space="0"/>
              <w:bottom w:val="single" w:color="auto" w:sz="4" w:space="0"/>
              <w:right w:val="single" w:color="auto" w:sz="4" w:space="0"/>
            </w:tcBorders>
            <w:vAlign w:val="center"/>
          </w:tcPr>
          <w:p w14:paraId="151E6DE5">
            <w:pPr>
              <w:rPr>
                <w:rFonts w:hint="eastAsia" w:ascii="Times New Roman" w:hAnsi="Times New Roman"/>
                <w:kern w:val="0"/>
                <w:sz w:val="18"/>
                <w:szCs w:val="18"/>
                <w:highlight w:val="none"/>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highlight w:val="none"/>
              </w:rPr>
              <w:t>对勘察、设计单位处合同约定的勘察费、设计费</w:t>
            </w:r>
            <w:r>
              <w:rPr>
                <w:rFonts w:hint="eastAsia" w:ascii="宋体" w:cs="宋体"/>
                <w:color w:val="000000"/>
                <w:spacing w:val="8"/>
                <w:highlight w:val="none"/>
                <w:lang w:eastAsia="zh-CN"/>
              </w:rPr>
              <w:t>50%</w:t>
            </w:r>
            <w:r>
              <w:rPr>
                <w:rFonts w:hint="eastAsia" w:ascii="宋体" w:cs="宋体"/>
                <w:color w:val="000000"/>
                <w:spacing w:val="8"/>
                <w:highlight w:val="none"/>
              </w:rPr>
              <w:t>的罚款；</w:t>
            </w:r>
            <w:r>
              <w:rPr>
                <w:rFonts w:hint="eastAsia" w:ascii="宋体" w:cs="宋体"/>
                <w:color w:val="000000"/>
                <w:highlight w:val="none"/>
              </w:rPr>
              <w:t>对施工单位处工程合同价款</w:t>
            </w:r>
            <w:r>
              <w:rPr>
                <w:rFonts w:hint="eastAsia" w:ascii="宋体" w:cs="宋体"/>
                <w:color w:val="000000"/>
                <w:highlight w:val="none"/>
                <w:lang w:eastAsia="zh-CN"/>
              </w:rPr>
              <w:t>1%</w:t>
            </w:r>
            <w:r>
              <w:rPr>
                <w:rFonts w:hint="eastAsia" w:ascii="宋体" w:cs="宋体"/>
                <w:color w:val="000000"/>
                <w:highlight w:val="none"/>
              </w:rPr>
              <w:t>的罚款；</w:t>
            </w:r>
            <w:r>
              <w:rPr>
                <w:rFonts w:hint="eastAsia" w:ascii="宋体" w:cs="宋体"/>
                <w:color w:val="000000"/>
                <w:highlight w:val="none"/>
                <w:lang w:eastAsia="zh-CN"/>
              </w:rPr>
              <w:t>对单位直接负责主管人员和其他直接责任人员处单位罚款数额10%的罚款</w:t>
            </w:r>
            <w:r>
              <w:rPr>
                <w:rFonts w:hint="eastAsia" w:ascii="宋体" w:cs="宋体"/>
                <w:color w:val="000000"/>
                <w:highlight w:val="none"/>
              </w:rPr>
              <w:t>；责令停业整顿</w:t>
            </w:r>
          </w:p>
        </w:tc>
        <w:tc>
          <w:tcPr>
            <w:tcW w:w="786" w:type="dxa"/>
            <w:vMerge w:val="continue"/>
            <w:tcBorders>
              <w:top w:val="single" w:color="auto" w:sz="4" w:space="0"/>
              <w:left w:val="single" w:color="auto" w:sz="4" w:space="0"/>
              <w:bottom w:val="single" w:color="auto" w:sz="4" w:space="0"/>
              <w:right w:val="single" w:color="auto" w:sz="4" w:space="0"/>
            </w:tcBorders>
          </w:tcPr>
          <w:p w14:paraId="13C415F6">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0E113048">
            <w:pPr>
              <w:rPr>
                <w:highlight w:val="none"/>
              </w:rPr>
            </w:pPr>
          </w:p>
        </w:tc>
      </w:tr>
      <w:tr w14:paraId="1240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85" w:type="dxa"/>
            <w:vMerge w:val="continue"/>
            <w:tcBorders>
              <w:top w:val="single" w:color="auto" w:sz="4" w:space="0"/>
              <w:left w:val="single" w:color="auto" w:sz="4" w:space="0"/>
              <w:bottom w:val="single" w:color="auto" w:sz="4" w:space="0"/>
              <w:right w:val="single" w:color="auto" w:sz="4" w:space="0"/>
            </w:tcBorders>
          </w:tcPr>
          <w:p w14:paraId="50047814">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7FB94FE5">
            <w:pPr>
              <w:rPr>
                <w:highlight w:val="none"/>
              </w:rPr>
            </w:pPr>
          </w:p>
        </w:tc>
        <w:tc>
          <w:tcPr>
            <w:tcW w:w="2369" w:type="dxa"/>
            <w:vMerge w:val="continue"/>
            <w:tcBorders>
              <w:top w:val="single" w:color="auto" w:sz="4" w:space="0"/>
              <w:left w:val="single" w:color="auto" w:sz="4" w:space="0"/>
              <w:bottom w:val="single" w:color="auto" w:sz="4" w:space="0"/>
              <w:right w:val="single" w:color="auto" w:sz="4" w:space="0"/>
            </w:tcBorders>
          </w:tcPr>
          <w:p w14:paraId="3F619ED3">
            <w:pPr>
              <w:rPr>
                <w:highlight w:val="none"/>
              </w:rPr>
            </w:pPr>
          </w:p>
        </w:tc>
        <w:tc>
          <w:tcPr>
            <w:tcW w:w="1342" w:type="dxa"/>
            <w:vMerge w:val="continue"/>
            <w:tcBorders>
              <w:left w:val="single" w:color="auto" w:sz="4" w:space="0"/>
              <w:right w:val="single" w:color="auto" w:sz="4" w:space="0"/>
            </w:tcBorders>
            <w:vAlign w:val="center"/>
          </w:tcPr>
          <w:p w14:paraId="06C21C15">
            <w:pPr>
              <w:rPr>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46D0DB02">
            <w:pPr>
              <w:spacing w:line="271" w:lineRule="auto"/>
              <w:rPr>
                <w:rFonts w:hint="eastAsia" w:ascii="Times New Roman" w:hAnsi="Times New Roman" w:eastAsia="宋体"/>
                <w:kern w:val="0"/>
                <w:sz w:val="18"/>
                <w:szCs w:val="18"/>
                <w:highlight w:val="none"/>
                <w:lang w:eastAsia="zh-CN"/>
              </w:rPr>
            </w:pPr>
            <w:r>
              <w:rPr>
                <w:rFonts w:hint="eastAsia" w:ascii="宋体" w:cs="宋体"/>
                <w:color w:val="000000"/>
                <w:highlight w:val="none"/>
              </w:rPr>
              <w:t>造成重大质量安全事故的；或造成分部工程存在严重缺陷，经返修和加固处理仍不能满足安全使用要求</w:t>
            </w:r>
            <w:r>
              <w:rPr>
                <w:rFonts w:hint="eastAsia" w:ascii="宋体" w:cs="宋体"/>
                <w:color w:val="000000"/>
                <w:highlight w:val="none"/>
                <w:lang w:eastAsia="zh-CN"/>
              </w:rPr>
              <w:t>的</w:t>
            </w:r>
          </w:p>
        </w:tc>
        <w:tc>
          <w:tcPr>
            <w:tcW w:w="4281" w:type="dxa"/>
            <w:tcBorders>
              <w:top w:val="single" w:color="auto" w:sz="4" w:space="0"/>
              <w:left w:val="single" w:color="auto" w:sz="4" w:space="0"/>
              <w:bottom w:val="single" w:color="auto" w:sz="4" w:space="0"/>
              <w:right w:val="single" w:color="auto" w:sz="4" w:space="0"/>
            </w:tcBorders>
            <w:vAlign w:val="center"/>
          </w:tcPr>
          <w:p w14:paraId="0C948AEE">
            <w:pPr>
              <w:rPr>
                <w:rFonts w:hint="eastAsia" w:ascii="Times New Roman" w:hAnsi="Times New Roman"/>
                <w:kern w:val="0"/>
                <w:sz w:val="18"/>
                <w:szCs w:val="18"/>
                <w:highlight w:val="none"/>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highlight w:val="none"/>
              </w:rPr>
              <w:t>对勘察、设计单位处合同约定的勘察费、设计费</w:t>
            </w:r>
            <w:r>
              <w:rPr>
                <w:rFonts w:hint="eastAsia" w:ascii="宋体" w:cs="宋体"/>
                <w:color w:val="000000"/>
                <w:spacing w:val="8"/>
                <w:highlight w:val="none"/>
                <w:lang w:eastAsia="zh-CN"/>
              </w:rPr>
              <w:t>50%</w:t>
            </w:r>
            <w:r>
              <w:rPr>
                <w:rFonts w:hint="eastAsia" w:ascii="宋体" w:cs="宋体"/>
                <w:color w:val="000000"/>
                <w:spacing w:val="8"/>
                <w:highlight w:val="none"/>
              </w:rPr>
              <w:t>的罚款；</w:t>
            </w:r>
            <w:r>
              <w:rPr>
                <w:rFonts w:hint="eastAsia" w:ascii="宋体" w:cs="宋体"/>
                <w:color w:val="000000"/>
                <w:highlight w:val="none"/>
              </w:rPr>
              <w:t>对施工单位处工程合同价款</w:t>
            </w:r>
            <w:r>
              <w:rPr>
                <w:rFonts w:hint="eastAsia" w:ascii="宋体" w:cs="宋体"/>
                <w:color w:val="000000"/>
                <w:highlight w:val="none"/>
                <w:lang w:eastAsia="zh-CN"/>
              </w:rPr>
              <w:t>1%</w:t>
            </w:r>
            <w:r>
              <w:rPr>
                <w:rFonts w:hint="eastAsia" w:ascii="宋体" w:cs="宋体"/>
                <w:color w:val="000000"/>
                <w:highlight w:val="none"/>
              </w:rPr>
              <w:t>的罚款；</w:t>
            </w:r>
            <w:r>
              <w:rPr>
                <w:rFonts w:hint="eastAsia" w:ascii="宋体" w:cs="宋体"/>
                <w:color w:val="000000"/>
                <w:highlight w:val="none"/>
                <w:lang w:eastAsia="zh-CN"/>
              </w:rPr>
              <w:t>对单位直接负责主管人员和其他直接责任人员处单位罚款数额10%的罚款</w:t>
            </w:r>
            <w:r>
              <w:rPr>
                <w:rFonts w:hint="eastAsia" w:ascii="宋体" w:cs="宋体"/>
                <w:color w:val="000000"/>
                <w:highlight w:val="none"/>
              </w:rPr>
              <w:t>；</w:t>
            </w:r>
            <w:r>
              <w:rPr>
                <w:rFonts w:hint="eastAsia" w:ascii="宋体" w:cs="宋体"/>
                <w:color w:val="000000"/>
                <w:spacing w:val="8"/>
                <w:highlight w:val="none"/>
              </w:rPr>
              <w:t>降低资质等级</w:t>
            </w:r>
          </w:p>
        </w:tc>
        <w:tc>
          <w:tcPr>
            <w:tcW w:w="786" w:type="dxa"/>
            <w:vMerge w:val="continue"/>
            <w:tcBorders>
              <w:top w:val="single" w:color="auto" w:sz="4" w:space="0"/>
              <w:left w:val="single" w:color="auto" w:sz="4" w:space="0"/>
              <w:bottom w:val="single" w:color="auto" w:sz="4" w:space="0"/>
              <w:right w:val="single" w:color="auto" w:sz="4" w:space="0"/>
            </w:tcBorders>
          </w:tcPr>
          <w:p w14:paraId="49749D17">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3896E572">
            <w:pPr>
              <w:rPr>
                <w:highlight w:val="none"/>
              </w:rPr>
            </w:pPr>
          </w:p>
        </w:tc>
      </w:tr>
      <w:tr w14:paraId="791A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85" w:type="dxa"/>
            <w:vMerge w:val="continue"/>
            <w:tcBorders>
              <w:top w:val="single" w:color="auto" w:sz="4" w:space="0"/>
              <w:left w:val="single" w:color="auto" w:sz="4" w:space="0"/>
              <w:bottom w:val="single" w:color="auto" w:sz="4" w:space="0"/>
              <w:right w:val="single" w:color="auto" w:sz="4" w:space="0"/>
            </w:tcBorders>
          </w:tcPr>
          <w:p w14:paraId="667D2069">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3204F023">
            <w:pPr>
              <w:rPr>
                <w:highlight w:val="none"/>
              </w:rPr>
            </w:pPr>
          </w:p>
        </w:tc>
        <w:tc>
          <w:tcPr>
            <w:tcW w:w="2369" w:type="dxa"/>
            <w:vMerge w:val="continue"/>
            <w:tcBorders>
              <w:top w:val="single" w:color="auto" w:sz="4" w:space="0"/>
              <w:left w:val="single" w:color="auto" w:sz="4" w:space="0"/>
              <w:bottom w:val="single" w:color="auto" w:sz="4" w:space="0"/>
              <w:right w:val="single" w:color="auto" w:sz="4" w:space="0"/>
            </w:tcBorders>
          </w:tcPr>
          <w:p w14:paraId="741B9CE1">
            <w:pPr>
              <w:rPr>
                <w:highlight w:val="none"/>
              </w:rPr>
            </w:pPr>
          </w:p>
        </w:tc>
        <w:tc>
          <w:tcPr>
            <w:tcW w:w="1342" w:type="dxa"/>
            <w:vMerge w:val="continue"/>
            <w:tcBorders>
              <w:left w:val="single" w:color="auto" w:sz="4" w:space="0"/>
              <w:bottom w:val="single" w:color="auto" w:sz="4" w:space="0"/>
              <w:right w:val="single" w:color="auto" w:sz="4" w:space="0"/>
            </w:tcBorders>
            <w:vAlign w:val="center"/>
          </w:tcPr>
          <w:p w14:paraId="1878819B">
            <w:pPr>
              <w:rPr>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6B93B1C7">
            <w:pPr>
              <w:spacing w:line="271" w:lineRule="auto"/>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造成特别重大质量安全事故的；或造成单位（子单位）工程存在严重缺陷，经返修和加固处理仍不能满足安全使用要求</w:t>
            </w:r>
            <w:r>
              <w:rPr>
                <w:rFonts w:hint="eastAsia" w:ascii="宋体" w:cs="宋体"/>
                <w:color w:val="000000"/>
                <w:highlight w:val="none"/>
                <w:lang w:eastAsia="zh-CN"/>
              </w:rPr>
              <w:t>的</w:t>
            </w:r>
          </w:p>
        </w:tc>
        <w:tc>
          <w:tcPr>
            <w:tcW w:w="4281" w:type="dxa"/>
            <w:tcBorders>
              <w:top w:val="single" w:color="auto" w:sz="4" w:space="0"/>
              <w:left w:val="single" w:color="auto" w:sz="4" w:space="0"/>
              <w:bottom w:val="single" w:color="auto" w:sz="4" w:space="0"/>
              <w:right w:val="single" w:color="auto" w:sz="4" w:space="0"/>
            </w:tcBorders>
            <w:vAlign w:val="center"/>
          </w:tcPr>
          <w:p w14:paraId="1BB4FD8B">
            <w:pPr>
              <w:rPr>
                <w:rFonts w:hint="eastAsia" w:ascii="Times New Roman" w:hAnsi="Times New Roman"/>
                <w:kern w:val="0"/>
                <w:sz w:val="18"/>
                <w:szCs w:val="18"/>
                <w:highlight w:val="none"/>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highlight w:val="none"/>
              </w:rPr>
              <w:t>对勘察、设计单位处合同约定的勘察费、设计费</w:t>
            </w:r>
            <w:r>
              <w:rPr>
                <w:rFonts w:hint="eastAsia" w:ascii="宋体" w:cs="宋体"/>
                <w:color w:val="000000"/>
                <w:spacing w:val="8"/>
                <w:highlight w:val="none"/>
                <w:lang w:eastAsia="zh-CN"/>
              </w:rPr>
              <w:t>50%</w:t>
            </w:r>
            <w:r>
              <w:rPr>
                <w:rFonts w:hint="eastAsia" w:ascii="宋体" w:cs="宋体"/>
                <w:color w:val="000000"/>
                <w:spacing w:val="8"/>
                <w:highlight w:val="none"/>
              </w:rPr>
              <w:t>的罚款；</w:t>
            </w:r>
            <w:r>
              <w:rPr>
                <w:rFonts w:hint="eastAsia" w:ascii="宋体" w:cs="宋体"/>
                <w:color w:val="000000"/>
                <w:highlight w:val="none"/>
              </w:rPr>
              <w:t>对施工单位处工程合同价款</w:t>
            </w:r>
            <w:r>
              <w:rPr>
                <w:rFonts w:hint="eastAsia" w:ascii="宋体" w:cs="宋体"/>
                <w:color w:val="000000"/>
                <w:highlight w:val="none"/>
                <w:lang w:eastAsia="zh-CN"/>
              </w:rPr>
              <w:t>1%</w:t>
            </w:r>
            <w:r>
              <w:rPr>
                <w:rFonts w:hint="eastAsia" w:ascii="宋体" w:cs="宋体"/>
                <w:color w:val="000000"/>
                <w:highlight w:val="none"/>
              </w:rPr>
              <w:t>的罚款；</w:t>
            </w:r>
            <w:r>
              <w:rPr>
                <w:rFonts w:hint="eastAsia" w:ascii="宋体" w:cs="宋体"/>
                <w:color w:val="000000"/>
                <w:highlight w:val="none"/>
                <w:lang w:eastAsia="zh-CN"/>
              </w:rPr>
              <w:t>对单位直接负责主管人员和其他直接责任人员处单位罚款数额10%的罚款</w:t>
            </w:r>
            <w:r>
              <w:rPr>
                <w:rFonts w:hint="eastAsia" w:ascii="宋体" w:cs="宋体"/>
                <w:color w:val="000000"/>
                <w:highlight w:val="none"/>
              </w:rPr>
              <w:t>；</w:t>
            </w:r>
            <w:r>
              <w:rPr>
                <w:rFonts w:hint="eastAsia" w:ascii="宋体" w:cs="宋体"/>
                <w:color w:val="000000"/>
                <w:spacing w:val="8"/>
                <w:highlight w:val="none"/>
              </w:rPr>
              <w:t>吊销资质证书</w:t>
            </w:r>
          </w:p>
        </w:tc>
        <w:tc>
          <w:tcPr>
            <w:tcW w:w="786" w:type="dxa"/>
            <w:vMerge w:val="continue"/>
            <w:tcBorders>
              <w:top w:val="single" w:color="auto" w:sz="4" w:space="0"/>
              <w:left w:val="single" w:color="auto" w:sz="4" w:space="0"/>
              <w:bottom w:val="single" w:color="auto" w:sz="4" w:space="0"/>
              <w:right w:val="single" w:color="auto" w:sz="4" w:space="0"/>
            </w:tcBorders>
          </w:tcPr>
          <w:p w14:paraId="6044123E">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08185534">
            <w:pPr>
              <w:rPr>
                <w:highlight w:val="none"/>
              </w:rPr>
            </w:pPr>
          </w:p>
        </w:tc>
      </w:tr>
    </w:tbl>
    <w:p w14:paraId="24007E6D">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137"/>
        <w:gridCol w:w="2640"/>
        <w:gridCol w:w="1198"/>
        <w:gridCol w:w="1788"/>
        <w:gridCol w:w="3814"/>
        <w:gridCol w:w="1000"/>
        <w:gridCol w:w="917"/>
      </w:tblGrid>
      <w:tr w14:paraId="0C71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0A8F62E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37" w:type="dxa"/>
            <w:tcBorders>
              <w:top w:val="single" w:color="auto" w:sz="4" w:space="0"/>
              <w:left w:val="single" w:color="auto" w:sz="4" w:space="0"/>
              <w:bottom w:val="single" w:color="auto" w:sz="4" w:space="0"/>
              <w:right w:val="single" w:color="auto" w:sz="4" w:space="0"/>
            </w:tcBorders>
            <w:vAlign w:val="center"/>
          </w:tcPr>
          <w:p w14:paraId="445B7F2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40" w:type="dxa"/>
            <w:tcBorders>
              <w:top w:val="single" w:color="auto" w:sz="4" w:space="0"/>
              <w:left w:val="single" w:color="auto" w:sz="4" w:space="0"/>
              <w:bottom w:val="single" w:color="auto" w:sz="4" w:space="0"/>
              <w:right w:val="single" w:color="auto" w:sz="4" w:space="0"/>
            </w:tcBorders>
            <w:vAlign w:val="center"/>
          </w:tcPr>
          <w:p w14:paraId="257DC81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98" w:type="dxa"/>
            <w:tcBorders>
              <w:top w:val="single" w:color="auto" w:sz="4" w:space="0"/>
              <w:left w:val="single" w:color="auto" w:sz="4" w:space="0"/>
              <w:bottom w:val="single" w:color="auto" w:sz="4" w:space="0"/>
              <w:right w:val="single" w:color="auto" w:sz="4" w:space="0"/>
            </w:tcBorders>
            <w:vAlign w:val="center"/>
          </w:tcPr>
          <w:p w14:paraId="30A6065D">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88" w:type="dxa"/>
            <w:tcBorders>
              <w:top w:val="single" w:color="auto" w:sz="4" w:space="0"/>
              <w:left w:val="single" w:color="auto" w:sz="4" w:space="0"/>
              <w:bottom w:val="single" w:color="auto" w:sz="4" w:space="0"/>
              <w:right w:val="single" w:color="auto" w:sz="4" w:space="0"/>
            </w:tcBorders>
            <w:vAlign w:val="center"/>
          </w:tcPr>
          <w:p w14:paraId="71BE074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814" w:type="dxa"/>
            <w:tcBorders>
              <w:top w:val="single" w:color="auto" w:sz="4" w:space="0"/>
              <w:left w:val="single" w:color="auto" w:sz="4" w:space="0"/>
              <w:bottom w:val="single" w:color="auto" w:sz="4" w:space="0"/>
              <w:right w:val="single" w:color="auto" w:sz="4" w:space="0"/>
            </w:tcBorders>
            <w:vAlign w:val="center"/>
          </w:tcPr>
          <w:p w14:paraId="48D612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00" w:type="dxa"/>
            <w:tcBorders>
              <w:top w:val="single" w:color="auto" w:sz="4" w:space="0"/>
              <w:left w:val="single" w:color="auto" w:sz="4" w:space="0"/>
              <w:bottom w:val="single" w:color="auto" w:sz="4" w:space="0"/>
              <w:right w:val="single" w:color="auto" w:sz="4" w:space="0"/>
            </w:tcBorders>
            <w:vAlign w:val="center"/>
          </w:tcPr>
          <w:p w14:paraId="3D0C10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917" w:type="dxa"/>
            <w:tcBorders>
              <w:top w:val="single" w:color="auto" w:sz="4" w:space="0"/>
              <w:left w:val="single" w:color="auto" w:sz="4" w:space="0"/>
              <w:bottom w:val="single" w:color="auto" w:sz="4" w:space="0"/>
              <w:right w:val="single" w:color="auto" w:sz="4" w:space="0"/>
            </w:tcBorders>
            <w:vAlign w:val="center"/>
          </w:tcPr>
          <w:p w14:paraId="4A407DFA">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1E61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911706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72CC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22" w:type="dxa"/>
            <w:vMerge w:val="restart"/>
            <w:tcBorders>
              <w:top w:val="single" w:color="auto" w:sz="4" w:space="0"/>
              <w:left w:val="single" w:color="auto" w:sz="4" w:space="0"/>
              <w:bottom w:val="single" w:color="auto" w:sz="4" w:space="0"/>
              <w:right w:val="single" w:color="auto" w:sz="4" w:space="0"/>
            </w:tcBorders>
          </w:tcPr>
          <w:p w14:paraId="4BB52BC2">
            <w:pPr>
              <w:bidi w:val="0"/>
              <w:jc w:val="left"/>
              <w:rPr>
                <w:highlight w:val="none"/>
                <w:lang w:val="en-US" w:eastAsia="zh-CN"/>
              </w:rPr>
            </w:pPr>
            <w:r>
              <w:rPr>
                <w:rFonts w:hint="eastAsia" w:ascii="仿宋_GB2312" w:eastAsia="仿宋_GB2312" w:cs="仿宋_GB2312"/>
                <w:sz w:val="21"/>
                <w:szCs w:val="21"/>
                <w:highlight w:val="none"/>
                <w:vertAlign w:val="baseline"/>
                <w:lang w:val="en-US" w:eastAsia="zh-CN"/>
              </w:rPr>
              <w:t>2402021</w:t>
            </w:r>
          </w:p>
        </w:tc>
        <w:tc>
          <w:tcPr>
            <w:tcW w:w="1137" w:type="dxa"/>
            <w:vMerge w:val="restart"/>
            <w:tcBorders>
              <w:top w:val="single" w:color="auto" w:sz="4" w:space="0"/>
              <w:left w:val="single" w:color="auto" w:sz="4" w:space="0"/>
              <w:bottom w:val="single" w:color="auto" w:sz="4" w:space="0"/>
              <w:right w:val="single" w:color="auto" w:sz="4" w:space="0"/>
            </w:tcBorders>
          </w:tcPr>
          <w:p w14:paraId="1D7944DA">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工程监理单位转让工程监理业务</w:t>
            </w:r>
            <w:r>
              <w:rPr>
                <w:rFonts w:hint="eastAsia" w:ascii="宋体" w:cs="宋体"/>
                <w:color w:val="000000"/>
                <w:spacing w:val="8"/>
                <w:kern w:val="0"/>
                <w:szCs w:val="21"/>
                <w:highlight w:val="none"/>
                <w:lang w:eastAsia="zh-CN"/>
              </w:rPr>
              <w:t>的</w:t>
            </w:r>
          </w:p>
        </w:tc>
        <w:tc>
          <w:tcPr>
            <w:tcW w:w="2640" w:type="dxa"/>
            <w:vMerge w:val="restart"/>
            <w:tcBorders>
              <w:top w:val="single" w:color="auto" w:sz="4" w:space="0"/>
              <w:left w:val="single" w:color="auto" w:sz="4" w:space="0"/>
              <w:bottom w:val="single" w:color="auto" w:sz="4" w:space="0"/>
              <w:right w:val="single" w:color="auto" w:sz="4" w:space="0"/>
            </w:tcBorders>
          </w:tcPr>
          <w:p w14:paraId="2F8084BA">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《建设工程质量管理条例》第六十二条第二款</w:t>
            </w:r>
          </w:p>
          <w:p w14:paraId="12F35825">
            <w:pPr>
              <w:widowControl/>
              <w:spacing w:line="270" w:lineRule="atLeast"/>
              <w:rPr>
                <w:rFonts w:hint="eastAsia" w:ascii="宋体" w:cs="宋体"/>
                <w:color w:val="000000"/>
                <w:kern w:val="0"/>
                <w:szCs w:val="21"/>
                <w:highlight w:val="none"/>
              </w:rPr>
            </w:pPr>
            <w:r>
              <w:rPr>
                <w:rFonts w:hint="eastAsia" w:ascii="宋体" w:cs="宋体"/>
                <w:color w:val="000000"/>
                <w:spacing w:val="8"/>
                <w:kern w:val="0"/>
                <w:szCs w:val="21"/>
                <w:highlight w:val="none"/>
              </w:rPr>
              <w:t>工程监理单位转让工程监理业务的，责令改正，没收违法所得，处合同约定的监理酬金</w:t>
            </w:r>
            <w:r>
              <w:rPr>
                <w:rFonts w:hint="eastAsia" w:ascii="宋体" w:cs="宋体"/>
                <w:color w:val="000000"/>
                <w:spacing w:val="8"/>
                <w:kern w:val="0"/>
                <w:szCs w:val="21"/>
                <w:highlight w:val="none"/>
                <w:lang w:eastAsia="zh-CN"/>
              </w:rPr>
              <w:t>25%</w:t>
            </w:r>
            <w:r>
              <w:rPr>
                <w:rFonts w:hint="eastAsia" w:ascii="宋体" w:cs="宋体"/>
                <w:color w:val="000000"/>
                <w:spacing w:val="8"/>
                <w:kern w:val="0"/>
                <w:szCs w:val="21"/>
                <w:highlight w:val="none"/>
              </w:rPr>
              <w:t>以上</w:t>
            </w:r>
            <w:r>
              <w:rPr>
                <w:rFonts w:hint="eastAsia" w:ascii="宋体" w:cs="宋体"/>
                <w:color w:val="000000"/>
                <w:spacing w:val="8"/>
                <w:kern w:val="0"/>
                <w:szCs w:val="21"/>
                <w:highlight w:val="none"/>
                <w:lang w:eastAsia="zh-CN"/>
              </w:rPr>
              <w:t>50%</w:t>
            </w:r>
            <w:r>
              <w:rPr>
                <w:rFonts w:hint="eastAsia" w:ascii="宋体" w:cs="宋体"/>
                <w:color w:val="000000"/>
                <w:spacing w:val="8"/>
                <w:kern w:val="0"/>
                <w:szCs w:val="21"/>
                <w:highlight w:val="none"/>
              </w:rPr>
              <w:t>以下的罚款；可以责令停业整顿，降低资质等级；情节严重的，吊销资质证书。</w:t>
            </w:r>
          </w:p>
          <w:p w14:paraId="2EBC81D5">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4497E08D">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198" w:type="dxa"/>
            <w:tcBorders>
              <w:top w:val="single" w:color="auto" w:sz="4" w:space="0"/>
              <w:left w:val="single" w:color="auto" w:sz="4" w:space="0"/>
              <w:bottom w:val="single" w:color="auto" w:sz="4" w:space="0"/>
              <w:right w:val="single" w:color="auto" w:sz="4" w:space="0"/>
            </w:tcBorders>
            <w:vAlign w:val="center"/>
          </w:tcPr>
          <w:p w14:paraId="1A303639">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从轻处罚</w:t>
            </w:r>
          </w:p>
        </w:tc>
        <w:tc>
          <w:tcPr>
            <w:tcW w:w="1788" w:type="dxa"/>
            <w:tcBorders>
              <w:top w:val="single" w:color="auto" w:sz="4" w:space="0"/>
              <w:left w:val="single" w:color="auto" w:sz="4" w:space="0"/>
              <w:bottom w:val="single" w:color="auto" w:sz="4" w:space="0"/>
              <w:right w:val="single" w:color="auto" w:sz="4" w:space="0"/>
            </w:tcBorders>
            <w:vAlign w:val="center"/>
          </w:tcPr>
          <w:p w14:paraId="05AD9EF3">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未造成危害后果或造成轻微危害后果的</w:t>
            </w:r>
          </w:p>
        </w:tc>
        <w:tc>
          <w:tcPr>
            <w:tcW w:w="3814" w:type="dxa"/>
            <w:tcBorders>
              <w:top w:val="single" w:color="auto" w:sz="4" w:space="0"/>
              <w:left w:val="single" w:color="auto" w:sz="4" w:space="0"/>
              <w:bottom w:val="single" w:color="auto" w:sz="4" w:space="0"/>
              <w:right w:val="single" w:color="auto" w:sz="4" w:space="0"/>
            </w:tcBorders>
            <w:vAlign w:val="center"/>
          </w:tcPr>
          <w:p w14:paraId="6F8BB2F4">
            <w:pPr>
              <w:widowControl/>
              <w:rPr>
                <w:rFonts w:hint="eastAsia"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对工程监理单位</w:t>
            </w:r>
            <w:r>
              <w:rPr>
                <w:rFonts w:hint="eastAsia" w:ascii="宋体" w:cs="宋体"/>
                <w:color w:val="000000"/>
                <w:kern w:val="0"/>
                <w:szCs w:val="21"/>
                <w:highlight w:val="none"/>
              </w:rPr>
              <w:t>处合同约定的监理酬金</w:t>
            </w:r>
            <w:r>
              <w:rPr>
                <w:rFonts w:hint="eastAsia" w:ascii="宋体" w:cs="宋体"/>
                <w:color w:val="000000"/>
                <w:kern w:val="0"/>
                <w:szCs w:val="21"/>
                <w:highlight w:val="none"/>
                <w:lang w:eastAsia="zh-CN"/>
              </w:rPr>
              <w:t>25%</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30%</w:t>
            </w:r>
            <w:r>
              <w:rPr>
                <w:rFonts w:hint="eastAsia" w:ascii="宋体" w:cs="宋体"/>
                <w:color w:val="000000"/>
                <w:kern w:val="0"/>
                <w:szCs w:val="21"/>
                <w:highlight w:val="none"/>
              </w:rPr>
              <w:t>以下的罚款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对单位直接负责的主管人员和其他直接责任人员处单位罚款数额5%以上6%以下的罚款</w:t>
            </w:r>
          </w:p>
        </w:tc>
        <w:tc>
          <w:tcPr>
            <w:tcW w:w="1000" w:type="dxa"/>
            <w:vMerge w:val="restart"/>
            <w:tcBorders>
              <w:top w:val="single" w:color="auto" w:sz="4" w:space="0"/>
              <w:left w:val="single" w:color="auto" w:sz="4" w:space="0"/>
              <w:bottom w:val="single" w:color="auto" w:sz="4" w:space="0"/>
              <w:right w:val="single" w:color="auto" w:sz="4" w:space="0"/>
            </w:tcBorders>
          </w:tcPr>
          <w:p w14:paraId="1A43891F">
            <w:pPr>
              <w:rPr>
                <w:rFonts w:hint="eastAsia" w:ascii="仿宋_GB2312" w:eastAsia="仿宋_GB2312" w:cs="仿宋_GB2312"/>
                <w:sz w:val="21"/>
                <w:szCs w:val="21"/>
                <w:highlight w:val="none"/>
                <w:vertAlign w:val="baseline"/>
                <w:lang w:val="en-US" w:eastAsia="zh-CN"/>
              </w:rPr>
            </w:pPr>
          </w:p>
        </w:tc>
        <w:tc>
          <w:tcPr>
            <w:tcW w:w="917" w:type="dxa"/>
            <w:vMerge w:val="restart"/>
            <w:tcBorders>
              <w:top w:val="single" w:color="auto" w:sz="4" w:space="0"/>
              <w:left w:val="single" w:color="auto" w:sz="4" w:space="0"/>
              <w:bottom w:val="single" w:color="auto" w:sz="4" w:space="0"/>
              <w:right w:val="single" w:color="auto" w:sz="4" w:space="0"/>
            </w:tcBorders>
          </w:tcPr>
          <w:p w14:paraId="65B7335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7272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1CC6501">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62C29C56">
            <w:pPr>
              <w:rPr>
                <w:highlight w:val="none"/>
              </w:rPr>
            </w:pPr>
          </w:p>
        </w:tc>
        <w:tc>
          <w:tcPr>
            <w:tcW w:w="2640" w:type="dxa"/>
            <w:vMerge w:val="continue"/>
            <w:tcBorders>
              <w:top w:val="single" w:color="auto" w:sz="4" w:space="0"/>
              <w:left w:val="single" w:color="auto" w:sz="4" w:space="0"/>
              <w:bottom w:val="single" w:color="auto" w:sz="4" w:space="0"/>
              <w:right w:val="single" w:color="auto" w:sz="4" w:space="0"/>
            </w:tcBorders>
          </w:tcPr>
          <w:p w14:paraId="0D3BF2F8">
            <w:pPr>
              <w:rPr>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4E62178C">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一般处罚</w:t>
            </w:r>
          </w:p>
        </w:tc>
        <w:tc>
          <w:tcPr>
            <w:tcW w:w="1788" w:type="dxa"/>
            <w:tcBorders>
              <w:top w:val="single" w:color="auto" w:sz="4" w:space="0"/>
              <w:left w:val="single" w:color="auto" w:sz="4" w:space="0"/>
              <w:bottom w:val="single" w:color="auto" w:sz="4" w:space="0"/>
              <w:right w:val="single" w:color="auto" w:sz="4" w:space="0"/>
            </w:tcBorders>
            <w:vAlign w:val="center"/>
          </w:tcPr>
          <w:p w14:paraId="739F54DA">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3814" w:type="dxa"/>
            <w:tcBorders>
              <w:top w:val="single" w:color="auto" w:sz="4" w:space="0"/>
              <w:left w:val="single" w:color="auto" w:sz="4" w:space="0"/>
              <w:bottom w:val="single" w:color="auto" w:sz="4" w:space="0"/>
              <w:right w:val="single" w:color="auto" w:sz="4" w:space="0"/>
            </w:tcBorders>
            <w:vAlign w:val="center"/>
          </w:tcPr>
          <w:p w14:paraId="28C4BF82">
            <w:pPr>
              <w:widowControl/>
              <w:rPr>
                <w:rFonts w:hint="eastAsia"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对工程监理单位</w:t>
            </w:r>
            <w:r>
              <w:rPr>
                <w:rFonts w:hint="eastAsia" w:ascii="宋体" w:cs="宋体"/>
                <w:color w:val="000000"/>
                <w:kern w:val="0"/>
                <w:szCs w:val="21"/>
                <w:highlight w:val="none"/>
              </w:rPr>
              <w:t>处合同约定的监理酬金</w:t>
            </w:r>
            <w:r>
              <w:rPr>
                <w:rFonts w:hint="eastAsia" w:ascii="宋体" w:cs="宋体"/>
                <w:color w:val="000000"/>
                <w:kern w:val="0"/>
                <w:szCs w:val="21"/>
                <w:highlight w:val="none"/>
                <w:lang w:eastAsia="zh-CN"/>
              </w:rPr>
              <w:t>30%</w:t>
            </w:r>
            <w:r>
              <w:rPr>
                <w:rFonts w:hint="eastAsia" w:ascii="宋体" w:cs="宋体"/>
                <w:color w:val="000000"/>
                <w:spacing w:val="8"/>
                <w:highlight w:val="none"/>
              </w:rPr>
              <w:t>以上</w:t>
            </w:r>
            <w:r>
              <w:rPr>
                <w:rFonts w:hint="eastAsia" w:ascii="宋体" w:cs="宋体"/>
                <w:color w:val="000000"/>
                <w:spacing w:val="8"/>
                <w:highlight w:val="none"/>
                <w:lang w:eastAsia="zh-CN"/>
              </w:rPr>
              <w:t>40%</w:t>
            </w:r>
            <w:r>
              <w:rPr>
                <w:rFonts w:hint="eastAsia" w:ascii="宋体" w:cs="宋体"/>
                <w:color w:val="000000"/>
                <w:kern w:val="0"/>
                <w:szCs w:val="21"/>
                <w:highlight w:val="none"/>
              </w:rPr>
              <w:t>以下的罚款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对单位直接负责的主管人员和其他直接责任人员处单位罚款数额6%以上8.5%以下的罚款</w:t>
            </w:r>
          </w:p>
        </w:tc>
        <w:tc>
          <w:tcPr>
            <w:tcW w:w="1000" w:type="dxa"/>
            <w:vMerge w:val="continue"/>
            <w:tcBorders>
              <w:top w:val="single" w:color="auto" w:sz="4" w:space="0"/>
              <w:left w:val="single" w:color="auto" w:sz="4" w:space="0"/>
              <w:bottom w:val="single" w:color="auto" w:sz="4" w:space="0"/>
              <w:right w:val="single" w:color="auto" w:sz="4" w:space="0"/>
            </w:tcBorders>
          </w:tcPr>
          <w:p w14:paraId="780CAFA5">
            <w:pPr>
              <w:rPr>
                <w:highlight w:val="none"/>
              </w:rPr>
            </w:pPr>
          </w:p>
        </w:tc>
        <w:tc>
          <w:tcPr>
            <w:tcW w:w="917" w:type="dxa"/>
            <w:vMerge w:val="continue"/>
            <w:tcBorders>
              <w:top w:val="single" w:color="auto" w:sz="4" w:space="0"/>
              <w:left w:val="single" w:color="auto" w:sz="4" w:space="0"/>
              <w:bottom w:val="single" w:color="auto" w:sz="4" w:space="0"/>
              <w:right w:val="single" w:color="auto" w:sz="4" w:space="0"/>
            </w:tcBorders>
          </w:tcPr>
          <w:p w14:paraId="2E0D1DE0">
            <w:pPr>
              <w:rPr>
                <w:highlight w:val="none"/>
              </w:rPr>
            </w:pPr>
          </w:p>
        </w:tc>
      </w:tr>
      <w:tr w14:paraId="01F8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F72752F">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320BB5A0">
            <w:pPr>
              <w:rPr>
                <w:highlight w:val="none"/>
              </w:rPr>
            </w:pPr>
          </w:p>
        </w:tc>
        <w:tc>
          <w:tcPr>
            <w:tcW w:w="2640" w:type="dxa"/>
            <w:vMerge w:val="continue"/>
            <w:tcBorders>
              <w:top w:val="single" w:color="auto" w:sz="4" w:space="0"/>
              <w:left w:val="single" w:color="auto" w:sz="4" w:space="0"/>
              <w:bottom w:val="single" w:color="auto" w:sz="4" w:space="0"/>
              <w:right w:val="single" w:color="auto" w:sz="4" w:space="0"/>
            </w:tcBorders>
          </w:tcPr>
          <w:p w14:paraId="41A42D7E">
            <w:pPr>
              <w:rPr>
                <w:highlight w:val="none"/>
              </w:rPr>
            </w:pPr>
          </w:p>
        </w:tc>
        <w:tc>
          <w:tcPr>
            <w:tcW w:w="1198" w:type="dxa"/>
            <w:vMerge w:val="restart"/>
            <w:tcBorders>
              <w:top w:val="single" w:color="auto" w:sz="4" w:space="0"/>
              <w:left w:val="single" w:color="auto" w:sz="4" w:space="0"/>
              <w:right w:val="single" w:color="auto" w:sz="4" w:space="0"/>
            </w:tcBorders>
            <w:vAlign w:val="center"/>
          </w:tcPr>
          <w:p w14:paraId="6B6A231C">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从重处罚</w:t>
            </w:r>
          </w:p>
        </w:tc>
        <w:tc>
          <w:tcPr>
            <w:tcW w:w="1788" w:type="dxa"/>
            <w:tcBorders>
              <w:top w:val="single" w:color="auto" w:sz="4" w:space="0"/>
              <w:left w:val="single" w:color="auto" w:sz="4" w:space="0"/>
              <w:bottom w:val="single" w:color="auto" w:sz="4" w:space="0"/>
              <w:right w:val="single" w:color="auto" w:sz="4" w:space="0"/>
            </w:tcBorders>
            <w:vAlign w:val="center"/>
          </w:tcPr>
          <w:p w14:paraId="34736DE1">
            <w:pPr>
              <w:rPr>
                <w:rFonts w:hint="eastAsia" w:ascii="Times New Roman" w:hAnsi="Times New Roman" w:eastAsia="宋体"/>
                <w:kern w:val="0"/>
                <w:sz w:val="18"/>
                <w:szCs w:val="18"/>
                <w:highlight w:val="none"/>
                <w:lang w:val="en-US" w:eastAsia="zh-CN"/>
              </w:rPr>
            </w:pPr>
            <w:r>
              <w:rPr>
                <w:rFonts w:hint="eastAsia" w:ascii="宋体" w:cs="宋体"/>
                <w:bCs/>
                <w:color w:val="000000"/>
                <w:kern w:val="0"/>
                <w:szCs w:val="21"/>
                <w:highlight w:val="none"/>
              </w:rPr>
              <w:t>2年内2次以上同类型违法</w:t>
            </w:r>
            <w:r>
              <w:rPr>
                <w:rFonts w:hint="eastAsia" w:ascii="宋体" w:cs="宋体"/>
                <w:bCs/>
                <w:color w:val="000000"/>
                <w:kern w:val="0"/>
                <w:szCs w:val="21"/>
                <w:highlight w:val="none"/>
                <w:lang w:eastAsia="zh-CN"/>
              </w:rPr>
              <w:t>的</w:t>
            </w:r>
          </w:p>
        </w:tc>
        <w:tc>
          <w:tcPr>
            <w:tcW w:w="3814" w:type="dxa"/>
            <w:tcBorders>
              <w:top w:val="single" w:color="auto" w:sz="4" w:space="0"/>
              <w:left w:val="single" w:color="auto" w:sz="4" w:space="0"/>
              <w:bottom w:val="single" w:color="auto" w:sz="4" w:space="0"/>
              <w:right w:val="single" w:color="auto" w:sz="4" w:space="0"/>
            </w:tcBorders>
            <w:vAlign w:val="center"/>
          </w:tcPr>
          <w:p w14:paraId="22080B5B">
            <w:pPr>
              <w:rPr>
                <w:rFonts w:hint="eastAsia" w:ascii="Times New Roman" w:hAnsi="Times New Roman"/>
                <w:kern w:val="0"/>
                <w:sz w:val="18"/>
                <w:szCs w:val="18"/>
                <w:highlight w:val="none"/>
                <w:lang w:val="en-US" w:eastAsia="zh-CN"/>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对工程监理单位</w:t>
            </w:r>
            <w:r>
              <w:rPr>
                <w:rFonts w:hint="eastAsia" w:ascii="宋体" w:cs="宋体"/>
                <w:color w:val="000000"/>
                <w:kern w:val="0"/>
                <w:szCs w:val="21"/>
                <w:highlight w:val="none"/>
              </w:rPr>
              <w:t>处合同约定的监理酬金</w:t>
            </w:r>
            <w:r>
              <w:rPr>
                <w:rFonts w:hint="eastAsia" w:ascii="宋体" w:cs="宋体"/>
                <w:color w:val="000000"/>
                <w:spacing w:val="8"/>
                <w:highlight w:val="none"/>
                <w:lang w:eastAsia="zh-CN"/>
              </w:rPr>
              <w:t>40%</w:t>
            </w:r>
            <w:r>
              <w:rPr>
                <w:rFonts w:hint="eastAsia" w:ascii="宋体" w:cs="宋体"/>
                <w:color w:val="000000"/>
                <w:spacing w:val="8"/>
                <w:highlight w:val="none"/>
              </w:rPr>
              <w:t>以上</w:t>
            </w:r>
            <w:r>
              <w:rPr>
                <w:rFonts w:hint="eastAsia" w:ascii="宋体" w:cs="宋体"/>
                <w:color w:val="000000"/>
                <w:spacing w:val="8"/>
                <w:highlight w:val="none"/>
                <w:lang w:eastAsia="zh-CN"/>
              </w:rPr>
              <w:t>50%</w:t>
            </w:r>
            <w:r>
              <w:rPr>
                <w:rFonts w:hint="eastAsia" w:ascii="宋体" w:cs="宋体"/>
                <w:color w:val="000000"/>
                <w:spacing w:val="8"/>
                <w:highlight w:val="none"/>
              </w:rPr>
              <w:t>以下</w:t>
            </w:r>
            <w:r>
              <w:rPr>
                <w:rFonts w:hint="eastAsia" w:ascii="宋体" w:cs="宋体"/>
                <w:color w:val="000000"/>
                <w:kern w:val="0"/>
                <w:szCs w:val="21"/>
                <w:highlight w:val="none"/>
              </w:rPr>
              <w:t>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r>
              <w:rPr>
                <w:rFonts w:hint="eastAsia" w:ascii="宋体" w:cs="宋体"/>
                <w:color w:val="000000"/>
                <w:highlight w:val="none"/>
              </w:rPr>
              <w:t>；责令停业整顿</w:t>
            </w:r>
          </w:p>
        </w:tc>
        <w:tc>
          <w:tcPr>
            <w:tcW w:w="1000" w:type="dxa"/>
            <w:vMerge w:val="continue"/>
            <w:tcBorders>
              <w:top w:val="single" w:color="auto" w:sz="4" w:space="0"/>
              <w:left w:val="single" w:color="auto" w:sz="4" w:space="0"/>
              <w:bottom w:val="single" w:color="auto" w:sz="4" w:space="0"/>
              <w:right w:val="single" w:color="auto" w:sz="4" w:space="0"/>
            </w:tcBorders>
          </w:tcPr>
          <w:p w14:paraId="3363E9CA">
            <w:pPr>
              <w:rPr>
                <w:highlight w:val="none"/>
              </w:rPr>
            </w:pPr>
          </w:p>
        </w:tc>
        <w:tc>
          <w:tcPr>
            <w:tcW w:w="917" w:type="dxa"/>
            <w:vMerge w:val="continue"/>
            <w:tcBorders>
              <w:top w:val="single" w:color="auto" w:sz="4" w:space="0"/>
              <w:left w:val="single" w:color="auto" w:sz="4" w:space="0"/>
              <w:bottom w:val="single" w:color="auto" w:sz="4" w:space="0"/>
              <w:right w:val="single" w:color="auto" w:sz="4" w:space="0"/>
            </w:tcBorders>
          </w:tcPr>
          <w:p w14:paraId="51152593">
            <w:pPr>
              <w:rPr>
                <w:highlight w:val="none"/>
              </w:rPr>
            </w:pPr>
          </w:p>
        </w:tc>
      </w:tr>
      <w:tr w14:paraId="34507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CDB6003">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20382FBC">
            <w:pPr>
              <w:rPr>
                <w:highlight w:val="none"/>
              </w:rPr>
            </w:pPr>
          </w:p>
        </w:tc>
        <w:tc>
          <w:tcPr>
            <w:tcW w:w="2640" w:type="dxa"/>
            <w:vMerge w:val="continue"/>
            <w:tcBorders>
              <w:top w:val="single" w:color="auto" w:sz="4" w:space="0"/>
              <w:left w:val="single" w:color="auto" w:sz="4" w:space="0"/>
              <w:bottom w:val="single" w:color="auto" w:sz="4" w:space="0"/>
              <w:right w:val="single" w:color="auto" w:sz="4" w:space="0"/>
            </w:tcBorders>
          </w:tcPr>
          <w:p w14:paraId="0CC85334">
            <w:pPr>
              <w:rPr>
                <w:highlight w:val="none"/>
              </w:rPr>
            </w:pPr>
          </w:p>
        </w:tc>
        <w:tc>
          <w:tcPr>
            <w:tcW w:w="1198" w:type="dxa"/>
            <w:vMerge w:val="continue"/>
            <w:tcBorders>
              <w:left w:val="single" w:color="auto" w:sz="4" w:space="0"/>
              <w:right w:val="single" w:color="auto" w:sz="4" w:space="0"/>
            </w:tcBorders>
            <w:vAlign w:val="center"/>
          </w:tcPr>
          <w:p w14:paraId="3BF64E1D">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p>
        </w:tc>
        <w:tc>
          <w:tcPr>
            <w:tcW w:w="1788" w:type="dxa"/>
            <w:tcBorders>
              <w:top w:val="single" w:color="auto" w:sz="4" w:space="0"/>
              <w:left w:val="single" w:color="auto" w:sz="4" w:space="0"/>
              <w:bottom w:val="single" w:color="auto" w:sz="4" w:space="0"/>
              <w:right w:val="single" w:color="auto" w:sz="4" w:space="0"/>
            </w:tcBorders>
            <w:vAlign w:val="center"/>
          </w:tcPr>
          <w:p w14:paraId="0DE7FCE1">
            <w:pPr>
              <w:widowControl/>
              <w:rPr>
                <w:rFonts w:hint="eastAsia" w:ascii="宋体" w:hAnsi="宋体" w:eastAsia="仿宋" w:cs="宋体"/>
                <w:color w:val="000000"/>
                <w:spacing w:val="8"/>
                <w:kern w:val="0"/>
                <w:szCs w:val="21"/>
                <w:highlight w:val="none"/>
                <w:lang w:eastAsia="zh-CN"/>
              </w:rPr>
            </w:pPr>
            <w:r>
              <w:rPr>
                <w:rFonts w:hint="eastAsia" w:ascii="宋体" w:cs="宋体"/>
                <w:bCs/>
                <w:color w:val="000000"/>
                <w:kern w:val="0"/>
                <w:szCs w:val="21"/>
                <w:highlight w:val="none"/>
              </w:rPr>
              <w:t>造成</w:t>
            </w:r>
            <w:r>
              <w:rPr>
                <w:rFonts w:hint="eastAsia" w:ascii="宋体" w:cs="宋体"/>
                <w:bCs/>
                <w:color w:val="000000"/>
                <w:kern w:val="0"/>
                <w:szCs w:val="21"/>
                <w:highlight w:val="none"/>
                <w:lang w:eastAsia="zh-CN"/>
              </w:rPr>
              <w:t>一般、</w:t>
            </w:r>
            <w:r>
              <w:rPr>
                <w:rFonts w:hint="eastAsia" w:ascii="宋体" w:cs="宋体"/>
                <w:bCs/>
                <w:color w:val="000000"/>
                <w:kern w:val="0"/>
                <w:szCs w:val="21"/>
                <w:highlight w:val="none"/>
              </w:rPr>
              <w:t>较大质量安全事故</w:t>
            </w:r>
            <w:r>
              <w:rPr>
                <w:rFonts w:hint="eastAsia" w:ascii="宋体" w:cs="宋体"/>
                <w:bCs/>
                <w:color w:val="000000"/>
                <w:kern w:val="0"/>
                <w:szCs w:val="21"/>
                <w:highlight w:val="none"/>
                <w:lang w:eastAsia="zh-CN"/>
              </w:rPr>
              <w:t>的</w:t>
            </w:r>
          </w:p>
        </w:tc>
        <w:tc>
          <w:tcPr>
            <w:tcW w:w="3814" w:type="dxa"/>
            <w:tcBorders>
              <w:top w:val="single" w:color="auto" w:sz="4" w:space="0"/>
              <w:left w:val="single" w:color="auto" w:sz="4" w:space="0"/>
              <w:bottom w:val="single" w:color="auto" w:sz="4" w:space="0"/>
              <w:right w:val="single" w:color="auto" w:sz="4" w:space="0"/>
            </w:tcBorders>
            <w:vAlign w:val="center"/>
          </w:tcPr>
          <w:p w14:paraId="3633F7F5">
            <w:pPr>
              <w:rPr>
                <w:rFonts w:hint="eastAsia" w:ascii="Times New Roman" w:hAnsi="Times New Roman"/>
                <w:kern w:val="0"/>
                <w:sz w:val="18"/>
                <w:szCs w:val="18"/>
                <w:highlight w:val="none"/>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对工程监理单位</w:t>
            </w:r>
            <w:r>
              <w:rPr>
                <w:rFonts w:hint="eastAsia" w:ascii="宋体" w:cs="宋体"/>
                <w:color w:val="000000"/>
                <w:kern w:val="0"/>
                <w:szCs w:val="21"/>
                <w:highlight w:val="none"/>
              </w:rPr>
              <w:t>处合同约定的监理酬金</w:t>
            </w:r>
            <w:r>
              <w:rPr>
                <w:rFonts w:hint="eastAsia" w:ascii="宋体" w:cs="宋体"/>
                <w:color w:val="000000"/>
                <w:kern w:val="0"/>
                <w:szCs w:val="21"/>
                <w:highlight w:val="none"/>
                <w:lang w:eastAsia="zh-CN"/>
              </w:rPr>
              <w:t>50%</w:t>
            </w:r>
            <w:r>
              <w:rPr>
                <w:rFonts w:hint="eastAsia" w:ascii="宋体" w:cs="宋体"/>
                <w:color w:val="000000"/>
                <w:kern w:val="0"/>
                <w:szCs w:val="21"/>
                <w:highlight w:val="none"/>
              </w:rPr>
              <w:t>的罚款，对单位直接负责的主管人员和其他直接责任人员处单位罚款数额</w:t>
            </w:r>
            <w:r>
              <w:rPr>
                <w:rFonts w:hint="eastAsia" w:ascii="宋体" w:cs="宋体"/>
                <w:color w:val="000000"/>
                <w:kern w:val="0"/>
                <w:szCs w:val="21"/>
                <w:highlight w:val="none"/>
                <w:lang w:eastAsia="zh-CN"/>
              </w:rPr>
              <w:t>10%</w:t>
            </w:r>
            <w:r>
              <w:rPr>
                <w:rFonts w:hint="eastAsia" w:ascii="宋体" w:cs="宋体"/>
                <w:color w:val="000000"/>
                <w:kern w:val="0"/>
                <w:szCs w:val="21"/>
                <w:highlight w:val="none"/>
              </w:rPr>
              <w:t>的罚款；责令停业整顿</w:t>
            </w:r>
          </w:p>
        </w:tc>
        <w:tc>
          <w:tcPr>
            <w:tcW w:w="1000" w:type="dxa"/>
            <w:vMerge w:val="continue"/>
            <w:tcBorders>
              <w:top w:val="single" w:color="auto" w:sz="4" w:space="0"/>
              <w:left w:val="single" w:color="auto" w:sz="4" w:space="0"/>
              <w:bottom w:val="single" w:color="auto" w:sz="4" w:space="0"/>
              <w:right w:val="single" w:color="auto" w:sz="4" w:space="0"/>
            </w:tcBorders>
          </w:tcPr>
          <w:p w14:paraId="18C21850">
            <w:pPr>
              <w:rPr>
                <w:highlight w:val="none"/>
              </w:rPr>
            </w:pPr>
          </w:p>
        </w:tc>
        <w:tc>
          <w:tcPr>
            <w:tcW w:w="917" w:type="dxa"/>
            <w:vMerge w:val="continue"/>
            <w:tcBorders>
              <w:top w:val="single" w:color="auto" w:sz="4" w:space="0"/>
              <w:left w:val="single" w:color="auto" w:sz="4" w:space="0"/>
              <w:bottom w:val="single" w:color="auto" w:sz="4" w:space="0"/>
              <w:right w:val="single" w:color="auto" w:sz="4" w:space="0"/>
            </w:tcBorders>
          </w:tcPr>
          <w:p w14:paraId="5F083909">
            <w:pPr>
              <w:rPr>
                <w:highlight w:val="none"/>
              </w:rPr>
            </w:pPr>
          </w:p>
        </w:tc>
      </w:tr>
      <w:tr w14:paraId="3C041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3B300D41">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5ECFA1FA">
            <w:pPr>
              <w:rPr>
                <w:highlight w:val="none"/>
              </w:rPr>
            </w:pPr>
          </w:p>
        </w:tc>
        <w:tc>
          <w:tcPr>
            <w:tcW w:w="2640" w:type="dxa"/>
            <w:vMerge w:val="continue"/>
            <w:tcBorders>
              <w:top w:val="single" w:color="auto" w:sz="4" w:space="0"/>
              <w:left w:val="single" w:color="auto" w:sz="4" w:space="0"/>
              <w:bottom w:val="single" w:color="auto" w:sz="4" w:space="0"/>
              <w:right w:val="single" w:color="auto" w:sz="4" w:space="0"/>
            </w:tcBorders>
          </w:tcPr>
          <w:p w14:paraId="73C3D4C8">
            <w:pPr>
              <w:rPr>
                <w:highlight w:val="none"/>
              </w:rPr>
            </w:pPr>
          </w:p>
        </w:tc>
        <w:tc>
          <w:tcPr>
            <w:tcW w:w="1198" w:type="dxa"/>
            <w:vMerge w:val="continue"/>
            <w:tcBorders>
              <w:left w:val="single" w:color="auto" w:sz="4" w:space="0"/>
              <w:right w:val="single" w:color="auto" w:sz="4" w:space="0"/>
            </w:tcBorders>
            <w:vAlign w:val="center"/>
          </w:tcPr>
          <w:p w14:paraId="447A9BFA">
            <w:pPr>
              <w:rPr>
                <w:highlight w:val="none"/>
              </w:rPr>
            </w:pPr>
          </w:p>
        </w:tc>
        <w:tc>
          <w:tcPr>
            <w:tcW w:w="1788" w:type="dxa"/>
            <w:tcBorders>
              <w:top w:val="single" w:color="auto" w:sz="4" w:space="0"/>
              <w:left w:val="single" w:color="auto" w:sz="4" w:space="0"/>
              <w:bottom w:val="single" w:color="auto" w:sz="4" w:space="0"/>
              <w:right w:val="single" w:color="auto" w:sz="4" w:space="0"/>
            </w:tcBorders>
            <w:vAlign w:val="center"/>
          </w:tcPr>
          <w:p w14:paraId="2B98EB5B">
            <w:pPr>
              <w:spacing w:line="271" w:lineRule="auto"/>
              <w:rPr>
                <w:rFonts w:hint="eastAsia" w:ascii="Times New Roman" w:hAnsi="Times New Roman" w:eastAsia="宋体"/>
                <w:kern w:val="0"/>
                <w:sz w:val="18"/>
                <w:szCs w:val="18"/>
                <w:highlight w:val="none"/>
                <w:lang w:eastAsia="zh-CN"/>
              </w:rPr>
            </w:pPr>
            <w:r>
              <w:rPr>
                <w:rFonts w:hint="eastAsia" w:ascii="宋体" w:cs="宋体"/>
                <w:color w:val="000000"/>
                <w:highlight w:val="none"/>
              </w:rPr>
              <w:t>造成重大质量安全事故的；或造成分部工程存在严重缺陷，经返修和加固处理仍不能满足安全使用要求</w:t>
            </w:r>
            <w:r>
              <w:rPr>
                <w:rFonts w:hint="eastAsia" w:ascii="宋体" w:cs="宋体"/>
                <w:color w:val="000000"/>
                <w:highlight w:val="none"/>
                <w:lang w:eastAsia="zh-CN"/>
              </w:rPr>
              <w:t>的</w:t>
            </w:r>
          </w:p>
        </w:tc>
        <w:tc>
          <w:tcPr>
            <w:tcW w:w="3814" w:type="dxa"/>
            <w:tcBorders>
              <w:top w:val="single" w:color="auto" w:sz="4" w:space="0"/>
              <w:left w:val="single" w:color="auto" w:sz="4" w:space="0"/>
              <w:bottom w:val="single" w:color="auto" w:sz="4" w:space="0"/>
              <w:right w:val="single" w:color="auto" w:sz="4" w:space="0"/>
            </w:tcBorders>
            <w:vAlign w:val="center"/>
          </w:tcPr>
          <w:p w14:paraId="39043053">
            <w:pPr>
              <w:widowControl/>
              <w:rPr>
                <w:rFonts w:hint="eastAsia" w:ascii="Times New Roman" w:hAnsi="Times New Roman"/>
                <w:kern w:val="0"/>
                <w:sz w:val="18"/>
                <w:szCs w:val="18"/>
                <w:highlight w:val="none"/>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对工程监理单位</w:t>
            </w:r>
            <w:r>
              <w:rPr>
                <w:rFonts w:hint="eastAsia" w:ascii="宋体" w:cs="宋体"/>
                <w:color w:val="000000"/>
                <w:kern w:val="0"/>
                <w:szCs w:val="21"/>
                <w:highlight w:val="none"/>
              </w:rPr>
              <w:t>处合同约定的监理酬金</w:t>
            </w:r>
            <w:r>
              <w:rPr>
                <w:rFonts w:hint="eastAsia" w:ascii="宋体" w:cs="宋体"/>
                <w:color w:val="000000"/>
                <w:kern w:val="0"/>
                <w:szCs w:val="21"/>
                <w:highlight w:val="none"/>
                <w:lang w:eastAsia="zh-CN"/>
              </w:rPr>
              <w:t>50%</w:t>
            </w:r>
            <w:r>
              <w:rPr>
                <w:rFonts w:hint="eastAsia" w:ascii="宋体" w:cs="宋体"/>
                <w:color w:val="000000"/>
                <w:kern w:val="0"/>
                <w:szCs w:val="21"/>
                <w:highlight w:val="none"/>
              </w:rPr>
              <w:t>的罚款</w:t>
            </w:r>
            <w:r>
              <w:rPr>
                <w:rFonts w:hint="eastAsia" w:ascii="宋体" w:cs="宋体"/>
                <w:color w:val="000000"/>
                <w:spacing w:val="8"/>
                <w:kern w:val="0"/>
                <w:szCs w:val="21"/>
                <w:highlight w:val="none"/>
              </w:rPr>
              <w:t>，对单位直接负责的主管人员和其他直接责任人员处单位罚款数额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降低资质等级</w:t>
            </w:r>
          </w:p>
        </w:tc>
        <w:tc>
          <w:tcPr>
            <w:tcW w:w="1000" w:type="dxa"/>
            <w:vMerge w:val="continue"/>
            <w:tcBorders>
              <w:top w:val="single" w:color="auto" w:sz="4" w:space="0"/>
              <w:left w:val="single" w:color="auto" w:sz="4" w:space="0"/>
              <w:bottom w:val="single" w:color="auto" w:sz="4" w:space="0"/>
              <w:right w:val="single" w:color="auto" w:sz="4" w:space="0"/>
            </w:tcBorders>
          </w:tcPr>
          <w:p w14:paraId="0A9704AF">
            <w:pPr>
              <w:rPr>
                <w:highlight w:val="none"/>
              </w:rPr>
            </w:pPr>
          </w:p>
        </w:tc>
        <w:tc>
          <w:tcPr>
            <w:tcW w:w="917" w:type="dxa"/>
            <w:vMerge w:val="continue"/>
            <w:tcBorders>
              <w:top w:val="single" w:color="auto" w:sz="4" w:space="0"/>
              <w:left w:val="single" w:color="auto" w:sz="4" w:space="0"/>
              <w:bottom w:val="single" w:color="auto" w:sz="4" w:space="0"/>
              <w:right w:val="single" w:color="auto" w:sz="4" w:space="0"/>
            </w:tcBorders>
          </w:tcPr>
          <w:p w14:paraId="4DAF02EE">
            <w:pPr>
              <w:rPr>
                <w:highlight w:val="none"/>
              </w:rPr>
            </w:pPr>
          </w:p>
        </w:tc>
      </w:tr>
      <w:tr w14:paraId="77AB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67D1A20">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4C5AF719">
            <w:pPr>
              <w:rPr>
                <w:highlight w:val="none"/>
              </w:rPr>
            </w:pPr>
          </w:p>
        </w:tc>
        <w:tc>
          <w:tcPr>
            <w:tcW w:w="2640" w:type="dxa"/>
            <w:vMerge w:val="continue"/>
            <w:tcBorders>
              <w:top w:val="single" w:color="auto" w:sz="4" w:space="0"/>
              <w:left w:val="single" w:color="auto" w:sz="4" w:space="0"/>
              <w:bottom w:val="single" w:color="auto" w:sz="4" w:space="0"/>
              <w:right w:val="single" w:color="auto" w:sz="4" w:space="0"/>
            </w:tcBorders>
          </w:tcPr>
          <w:p w14:paraId="3C8732AB">
            <w:pPr>
              <w:rPr>
                <w:highlight w:val="none"/>
              </w:rPr>
            </w:pPr>
          </w:p>
        </w:tc>
        <w:tc>
          <w:tcPr>
            <w:tcW w:w="1198" w:type="dxa"/>
            <w:vMerge w:val="continue"/>
            <w:tcBorders>
              <w:left w:val="single" w:color="auto" w:sz="4" w:space="0"/>
              <w:bottom w:val="single" w:color="auto" w:sz="4" w:space="0"/>
              <w:right w:val="single" w:color="auto" w:sz="4" w:space="0"/>
            </w:tcBorders>
            <w:vAlign w:val="center"/>
          </w:tcPr>
          <w:p w14:paraId="2AEA0544">
            <w:pPr>
              <w:rPr>
                <w:highlight w:val="none"/>
              </w:rPr>
            </w:pPr>
          </w:p>
        </w:tc>
        <w:tc>
          <w:tcPr>
            <w:tcW w:w="1788" w:type="dxa"/>
            <w:tcBorders>
              <w:top w:val="single" w:color="auto" w:sz="4" w:space="0"/>
              <w:left w:val="single" w:color="auto" w:sz="4" w:space="0"/>
              <w:bottom w:val="single" w:color="auto" w:sz="4" w:space="0"/>
              <w:right w:val="single" w:color="auto" w:sz="4" w:space="0"/>
            </w:tcBorders>
            <w:vAlign w:val="center"/>
          </w:tcPr>
          <w:p w14:paraId="29F6EBD9">
            <w:pPr>
              <w:spacing w:line="271" w:lineRule="auto"/>
              <w:rPr>
                <w:rFonts w:hint="eastAsia" w:ascii="Times New Roman" w:hAnsi="Times New Roman" w:eastAsia="宋体"/>
                <w:kern w:val="0"/>
                <w:sz w:val="18"/>
                <w:szCs w:val="18"/>
                <w:highlight w:val="none"/>
                <w:lang w:eastAsia="zh-CN"/>
              </w:rPr>
            </w:pPr>
            <w:r>
              <w:rPr>
                <w:rFonts w:hint="eastAsia" w:ascii="宋体" w:cs="宋体"/>
                <w:color w:val="000000"/>
                <w:highlight w:val="none"/>
              </w:rPr>
              <w:t>造成特别重大质量安全事故的；或造成单位（子单位）工程存在严重缺陷，经返修和加固处理仍不能满足安全使用要求</w:t>
            </w:r>
            <w:r>
              <w:rPr>
                <w:rFonts w:hint="eastAsia" w:ascii="宋体" w:cs="宋体"/>
                <w:color w:val="000000"/>
                <w:highlight w:val="none"/>
                <w:lang w:eastAsia="zh-CN"/>
              </w:rPr>
              <w:t>的</w:t>
            </w:r>
          </w:p>
        </w:tc>
        <w:tc>
          <w:tcPr>
            <w:tcW w:w="3814" w:type="dxa"/>
            <w:tcBorders>
              <w:top w:val="single" w:color="auto" w:sz="4" w:space="0"/>
              <w:left w:val="single" w:color="auto" w:sz="4" w:space="0"/>
              <w:bottom w:val="single" w:color="auto" w:sz="4" w:space="0"/>
              <w:right w:val="single" w:color="auto" w:sz="4" w:space="0"/>
            </w:tcBorders>
            <w:vAlign w:val="center"/>
          </w:tcPr>
          <w:p w14:paraId="2F87E798">
            <w:pPr>
              <w:rPr>
                <w:rFonts w:hint="eastAsia" w:ascii="Times New Roman" w:hAnsi="Times New Roman"/>
                <w:kern w:val="0"/>
                <w:sz w:val="18"/>
                <w:szCs w:val="18"/>
                <w:highlight w:val="none"/>
              </w:rPr>
            </w:pPr>
            <w:r>
              <w:rPr>
                <w:rFonts w:hint="eastAsia" w:ascii="宋体" w:cs="宋体"/>
                <w:color w:val="000000"/>
                <w:spacing w:val="8"/>
                <w:kern w:val="0"/>
                <w:szCs w:val="21"/>
                <w:highlight w:val="none"/>
              </w:rPr>
              <w:t>没收违法所得</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对工程监理单位</w:t>
            </w:r>
            <w:r>
              <w:rPr>
                <w:rFonts w:hint="eastAsia" w:ascii="宋体" w:cs="宋体"/>
                <w:color w:val="000000"/>
                <w:kern w:val="0"/>
                <w:szCs w:val="21"/>
                <w:highlight w:val="none"/>
              </w:rPr>
              <w:t>处合同约定的监理酬金</w:t>
            </w:r>
            <w:r>
              <w:rPr>
                <w:rFonts w:hint="eastAsia" w:ascii="宋体" w:cs="宋体"/>
                <w:color w:val="000000"/>
                <w:kern w:val="0"/>
                <w:szCs w:val="21"/>
                <w:highlight w:val="none"/>
                <w:lang w:eastAsia="zh-CN"/>
              </w:rPr>
              <w:t>50%</w:t>
            </w:r>
            <w:r>
              <w:rPr>
                <w:rFonts w:hint="eastAsia" w:ascii="宋体" w:cs="宋体"/>
                <w:color w:val="000000"/>
                <w:kern w:val="0"/>
                <w:szCs w:val="21"/>
                <w:highlight w:val="none"/>
              </w:rPr>
              <w:t>的罚款</w:t>
            </w:r>
            <w:r>
              <w:rPr>
                <w:rFonts w:hint="eastAsia" w:ascii="宋体" w:cs="宋体"/>
                <w:color w:val="000000"/>
                <w:spacing w:val="8"/>
                <w:kern w:val="0"/>
                <w:szCs w:val="21"/>
                <w:highlight w:val="none"/>
              </w:rPr>
              <w:t>，对单位直接负责的主管人员和其他直接责任人员处单位罚款数额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吊销资质证书</w:t>
            </w:r>
          </w:p>
        </w:tc>
        <w:tc>
          <w:tcPr>
            <w:tcW w:w="1000" w:type="dxa"/>
            <w:vMerge w:val="continue"/>
            <w:tcBorders>
              <w:top w:val="single" w:color="auto" w:sz="4" w:space="0"/>
              <w:left w:val="single" w:color="auto" w:sz="4" w:space="0"/>
              <w:bottom w:val="single" w:color="auto" w:sz="4" w:space="0"/>
              <w:right w:val="single" w:color="auto" w:sz="4" w:space="0"/>
            </w:tcBorders>
          </w:tcPr>
          <w:p w14:paraId="7860F171">
            <w:pPr>
              <w:rPr>
                <w:highlight w:val="none"/>
              </w:rPr>
            </w:pPr>
          </w:p>
        </w:tc>
        <w:tc>
          <w:tcPr>
            <w:tcW w:w="917" w:type="dxa"/>
            <w:vMerge w:val="continue"/>
            <w:tcBorders>
              <w:top w:val="single" w:color="auto" w:sz="4" w:space="0"/>
              <w:left w:val="single" w:color="auto" w:sz="4" w:space="0"/>
              <w:bottom w:val="single" w:color="auto" w:sz="4" w:space="0"/>
              <w:right w:val="single" w:color="auto" w:sz="4" w:space="0"/>
            </w:tcBorders>
          </w:tcPr>
          <w:p w14:paraId="0CFFA2ED">
            <w:pPr>
              <w:rPr>
                <w:highlight w:val="none"/>
              </w:rPr>
            </w:pPr>
          </w:p>
        </w:tc>
      </w:tr>
    </w:tbl>
    <w:p w14:paraId="47514685">
      <w:pPr>
        <w:rPr>
          <w:highlight w:val="none"/>
        </w:rPr>
      </w:pPr>
      <w:r>
        <w:rPr>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174"/>
        <w:gridCol w:w="2476"/>
        <w:gridCol w:w="1154"/>
        <w:gridCol w:w="2546"/>
        <w:gridCol w:w="2749"/>
        <w:gridCol w:w="1185"/>
        <w:gridCol w:w="1247"/>
      </w:tblGrid>
      <w:tr w14:paraId="6480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6221713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74" w:type="dxa"/>
            <w:tcBorders>
              <w:top w:val="single" w:color="auto" w:sz="4" w:space="0"/>
              <w:left w:val="single" w:color="auto" w:sz="4" w:space="0"/>
              <w:bottom w:val="single" w:color="auto" w:sz="4" w:space="0"/>
              <w:right w:val="single" w:color="auto" w:sz="4" w:space="0"/>
            </w:tcBorders>
            <w:vAlign w:val="center"/>
          </w:tcPr>
          <w:p w14:paraId="1054C44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76" w:type="dxa"/>
            <w:tcBorders>
              <w:top w:val="single" w:color="auto" w:sz="4" w:space="0"/>
              <w:left w:val="single" w:color="auto" w:sz="4" w:space="0"/>
              <w:bottom w:val="single" w:color="auto" w:sz="4" w:space="0"/>
              <w:right w:val="single" w:color="auto" w:sz="4" w:space="0"/>
            </w:tcBorders>
            <w:vAlign w:val="center"/>
          </w:tcPr>
          <w:p w14:paraId="2C7BC7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54" w:type="dxa"/>
            <w:tcBorders>
              <w:top w:val="single" w:color="auto" w:sz="4" w:space="0"/>
              <w:left w:val="single" w:color="auto" w:sz="4" w:space="0"/>
              <w:bottom w:val="single" w:color="auto" w:sz="4" w:space="0"/>
              <w:right w:val="single" w:color="auto" w:sz="4" w:space="0"/>
            </w:tcBorders>
            <w:vAlign w:val="center"/>
          </w:tcPr>
          <w:p w14:paraId="0043E73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546" w:type="dxa"/>
            <w:tcBorders>
              <w:top w:val="single" w:color="auto" w:sz="4" w:space="0"/>
              <w:left w:val="single" w:color="auto" w:sz="4" w:space="0"/>
              <w:bottom w:val="single" w:color="auto" w:sz="4" w:space="0"/>
              <w:right w:val="single" w:color="auto" w:sz="4" w:space="0"/>
            </w:tcBorders>
            <w:vAlign w:val="center"/>
          </w:tcPr>
          <w:p w14:paraId="313036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749" w:type="dxa"/>
            <w:tcBorders>
              <w:top w:val="single" w:color="auto" w:sz="4" w:space="0"/>
              <w:left w:val="single" w:color="auto" w:sz="4" w:space="0"/>
              <w:bottom w:val="single" w:color="auto" w:sz="4" w:space="0"/>
              <w:right w:val="single" w:color="auto" w:sz="4" w:space="0"/>
            </w:tcBorders>
            <w:vAlign w:val="center"/>
          </w:tcPr>
          <w:p w14:paraId="26412E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5" w:type="dxa"/>
            <w:tcBorders>
              <w:top w:val="single" w:color="auto" w:sz="4" w:space="0"/>
              <w:left w:val="single" w:color="auto" w:sz="4" w:space="0"/>
              <w:bottom w:val="single" w:color="auto" w:sz="4" w:space="0"/>
              <w:right w:val="single" w:color="auto" w:sz="4" w:space="0"/>
            </w:tcBorders>
            <w:vAlign w:val="center"/>
          </w:tcPr>
          <w:p w14:paraId="734716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7" w:type="dxa"/>
            <w:tcBorders>
              <w:top w:val="single" w:color="auto" w:sz="4" w:space="0"/>
              <w:left w:val="single" w:color="auto" w:sz="4" w:space="0"/>
              <w:bottom w:val="single" w:color="auto" w:sz="4" w:space="0"/>
              <w:right w:val="single" w:color="auto" w:sz="4" w:space="0"/>
            </w:tcBorders>
            <w:vAlign w:val="center"/>
          </w:tcPr>
          <w:p w14:paraId="1D160A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E6B2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B08223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3B36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tcW w:w="985" w:type="dxa"/>
            <w:vMerge w:val="restart"/>
            <w:tcBorders>
              <w:top w:val="single" w:color="auto" w:sz="4" w:space="0"/>
              <w:left w:val="single" w:color="auto" w:sz="4" w:space="0"/>
              <w:bottom w:val="single" w:color="auto" w:sz="4" w:space="0"/>
              <w:right w:val="single" w:color="auto" w:sz="4" w:space="0"/>
            </w:tcBorders>
          </w:tcPr>
          <w:p w14:paraId="452D6DA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2402022</w:t>
            </w:r>
          </w:p>
        </w:tc>
        <w:tc>
          <w:tcPr>
            <w:tcW w:w="1174" w:type="dxa"/>
            <w:vMerge w:val="restart"/>
            <w:tcBorders>
              <w:top w:val="single" w:color="auto" w:sz="4" w:space="0"/>
              <w:left w:val="single" w:color="auto" w:sz="4" w:space="0"/>
              <w:bottom w:val="single" w:color="auto" w:sz="4" w:space="0"/>
              <w:right w:val="single" w:color="auto" w:sz="4" w:space="0"/>
            </w:tcBorders>
          </w:tcPr>
          <w:p w14:paraId="42EE2656">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勘察单位未按照工程建设强制性标准进行勘察</w:t>
            </w:r>
            <w:r>
              <w:rPr>
                <w:rFonts w:hint="eastAsia" w:ascii="宋体" w:cs="宋体"/>
                <w:color w:val="000000"/>
                <w:kern w:val="0"/>
                <w:szCs w:val="21"/>
                <w:highlight w:val="none"/>
                <w:lang w:eastAsia="zh-CN"/>
              </w:rPr>
              <w:t>的</w:t>
            </w:r>
          </w:p>
        </w:tc>
        <w:tc>
          <w:tcPr>
            <w:tcW w:w="2476" w:type="dxa"/>
            <w:vMerge w:val="restart"/>
            <w:tcBorders>
              <w:top w:val="single" w:color="auto" w:sz="4" w:space="0"/>
              <w:left w:val="single" w:color="auto" w:sz="4" w:space="0"/>
              <w:bottom w:val="single" w:color="auto" w:sz="4" w:space="0"/>
              <w:right w:val="single" w:color="auto" w:sz="4" w:space="0"/>
            </w:tcBorders>
          </w:tcPr>
          <w:p w14:paraId="5B338A9E">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kern w:val="0"/>
                <w:sz w:val="21"/>
                <w:szCs w:val="21"/>
                <w:highlight w:val="none"/>
              </w:rPr>
            </w:pPr>
            <w:r>
              <w:rPr>
                <w:rFonts w:hint="eastAsia" w:ascii="Times New Roman" w:hAnsi="Times New Roman"/>
                <w:kern w:val="0"/>
                <w:sz w:val="21"/>
                <w:szCs w:val="21"/>
                <w:highlight w:val="none"/>
              </w:rPr>
              <w:t>《建设工程质量管理条例》第六十三条第(一)项</w:t>
            </w:r>
          </w:p>
          <w:p w14:paraId="2C70DD33">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kern w:val="0"/>
                <w:sz w:val="21"/>
                <w:szCs w:val="21"/>
                <w:highlight w:val="none"/>
              </w:rPr>
            </w:pPr>
            <w:r>
              <w:rPr>
                <w:rFonts w:hint="eastAsia" w:ascii="Times New Roman" w:hAnsi="Times New Roman"/>
                <w:kern w:val="0"/>
                <w:sz w:val="21"/>
                <w:szCs w:val="21"/>
                <w:highlight w:val="none"/>
              </w:rPr>
              <w:t>违反本条例规定，有下列行为之一的，责令改正，处10万元以上30万元以下的罚款：</w:t>
            </w:r>
          </w:p>
          <w:p w14:paraId="4903202B">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kern w:val="0"/>
                <w:sz w:val="21"/>
                <w:szCs w:val="21"/>
                <w:highlight w:val="none"/>
              </w:rPr>
            </w:pPr>
            <w:r>
              <w:rPr>
                <w:rFonts w:hint="eastAsia" w:ascii="Times New Roman" w:hAnsi="Times New Roman"/>
                <w:kern w:val="0"/>
                <w:sz w:val="21"/>
                <w:szCs w:val="21"/>
                <w:highlight w:val="none"/>
              </w:rPr>
              <w:t xml:space="preserve">（一）勘察单位未按照工程建设强制性标准进行勘察的； </w:t>
            </w:r>
          </w:p>
          <w:p w14:paraId="7463CE75">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kern w:val="0"/>
                <w:sz w:val="21"/>
                <w:szCs w:val="21"/>
                <w:highlight w:val="none"/>
              </w:rPr>
            </w:pPr>
            <w:r>
              <w:rPr>
                <w:rFonts w:hint="eastAsia" w:ascii="Times New Roman" w:hAnsi="Times New Roman"/>
                <w:kern w:val="0"/>
                <w:sz w:val="21"/>
                <w:szCs w:val="21"/>
                <w:highlight w:val="none"/>
              </w:rPr>
              <w:t>有前款所列行为，造成工程质量事故的，责令停业整顿，降低资质等级；情节严重的，吊销资质证书；造成损失的，依法承担赔偿责任。</w:t>
            </w:r>
          </w:p>
          <w:p w14:paraId="3C1D6E4B">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kern w:val="0"/>
                <w:sz w:val="21"/>
                <w:szCs w:val="21"/>
                <w:highlight w:val="none"/>
              </w:rPr>
            </w:pPr>
            <w:r>
              <w:rPr>
                <w:rFonts w:hint="eastAsia" w:ascii="Times New Roman" w:hAnsi="Times New Roman"/>
                <w:kern w:val="0"/>
                <w:sz w:val="21"/>
                <w:szCs w:val="21"/>
                <w:highlight w:val="none"/>
              </w:rPr>
              <w:t>《建设工程质量管理条例》第七十三条</w:t>
            </w:r>
          </w:p>
          <w:p w14:paraId="200AD8BB">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eastAsia="zh-CN"/>
              </w:rPr>
              <w:t>依照本条例规定，给予单位罚款处罚的，对单位直接负责的主管人员和其他直接责任人员处单位罚款数额5%以上10%以下的罚款。</w:t>
            </w:r>
          </w:p>
        </w:tc>
        <w:tc>
          <w:tcPr>
            <w:tcW w:w="1154" w:type="dxa"/>
            <w:tcBorders>
              <w:top w:val="single" w:color="auto" w:sz="4" w:space="0"/>
              <w:left w:val="single" w:color="auto" w:sz="4" w:space="0"/>
              <w:bottom w:val="single" w:color="auto" w:sz="4" w:space="0"/>
              <w:right w:val="single" w:color="auto" w:sz="4" w:space="0"/>
            </w:tcBorders>
            <w:vAlign w:val="center"/>
          </w:tcPr>
          <w:p w14:paraId="4790351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46" w:type="dxa"/>
            <w:tcBorders>
              <w:top w:val="single" w:color="auto" w:sz="4" w:space="0"/>
              <w:left w:val="single" w:color="auto" w:sz="4" w:space="0"/>
              <w:bottom w:val="single" w:color="auto" w:sz="4" w:space="0"/>
              <w:right w:val="single" w:color="auto" w:sz="4" w:space="0"/>
            </w:tcBorders>
            <w:vAlign w:val="center"/>
          </w:tcPr>
          <w:p w14:paraId="1B9FB51A">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同一项目中，未按照1条工程建设强制性标准进行勘察</w:t>
            </w:r>
            <w:r>
              <w:rPr>
                <w:rFonts w:hint="eastAsia" w:ascii="宋体" w:cs="宋体"/>
                <w:color w:val="000000"/>
                <w:highlight w:val="none"/>
                <w:lang w:eastAsia="zh-CN"/>
              </w:rPr>
              <w:t>的</w:t>
            </w:r>
          </w:p>
        </w:tc>
        <w:tc>
          <w:tcPr>
            <w:tcW w:w="2749" w:type="dxa"/>
            <w:tcBorders>
              <w:top w:val="single" w:color="auto" w:sz="4" w:space="0"/>
              <w:left w:val="single" w:color="auto" w:sz="4" w:space="0"/>
              <w:bottom w:val="single" w:color="auto" w:sz="4" w:space="0"/>
              <w:right w:val="single" w:color="auto" w:sz="4" w:space="0"/>
            </w:tcBorders>
            <w:vAlign w:val="center"/>
          </w:tcPr>
          <w:p w14:paraId="2DEC5407">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对勘察单位处10万元以上12万元以下的罚款，</w:t>
            </w:r>
            <w:r>
              <w:rPr>
                <w:rFonts w:hint="eastAsia" w:ascii="宋体" w:cs="宋体"/>
                <w:color w:val="000000"/>
                <w:highlight w:val="none"/>
                <w:lang w:eastAsia="zh-CN"/>
              </w:rPr>
              <w:t>对单位直接负责的主管人员和其他直接责任人员处单位罚款数额5%以上6%以下的罚款</w:t>
            </w:r>
          </w:p>
        </w:tc>
        <w:tc>
          <w:tcPr>
            <w:tcW w:w="1185" w:type="dxa"/>
            <w:vMerge w:val="restart"/>
            <w:tcBorders>
              <w:top w:val="single" w:color="auto" w:sz="4" w:space="0"/>
              <w:left w:val="single" w:color="auto" w:sz="4" w:space="0"/>
              <w:bottom w:val="single" w:color="auto" w:sz="4" w:space="0"/>
              <w:right w:val="single" w:color="auto" w:sz="4" w:space="0"/>
            </w:tcBorders>
          </w:tcPr>
          <w:p w14:paraId="16C728FF">
            <w:pPr>
              <w:rPr>
                <w:rFonts w:hint="eastAsia" w:ascii="仿宋_GB2312" w:eastAsia="仿宋_GB2312" w:cs="仿宋_GB2312"/>
                <w:sz w:val="21"/>
                <w:szCs w:val="21"/>
                <w:highlight w:val="none"/>
                <w:vertAlign w:val="baseline"/>
                <w:lang w:val="en-US" w:eastAsia="zh-CN"/>
              </w:rPr>
            </w:pPr>
          </w:p>
        </w:tc>
        <w:tc>
          <w:tcPr>
            <w:tcW w:w="1247" w:type="dxa"/>
            <w:vMerge w:val="restart"/>
            <w:tcBorders>
              <w:top w:val="single" w:color="auto" w:sz="4" w:space="0"/>
              <w:left w:val="single" w:color="auto" w:sz="4" w:space="0"/>
              <w:bottom w:val="single" w:color="auto" w:sz="4" w:space="0"/>
              <w:right w:val="single" w:color="auto" w:sz="4" w:space="0"/>
            </w:tcBorders>
          </w:tcPr>
          <w:p w14:paraId="47BBC954">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50A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8" w:hRule="atLeast"/>
        </w:trPr>
        <w:tc>
          <w:tcPr>
            <w:tcW w:w="985" w:type="dxa"/>
            <w:vMerge w:val="continue"/>
            <w:tcBorders>
              <w:top w:val="single" w:color="auto" w:sz="4" w:space="0"/>
              <w:left w:val="single" w:color="auto" w:sz="4" w:space="0"/>
              <w:bottom w:val="single" w:color="auto" w:sz="4" w:space="0"/>
              <w:right w:val="single" w:color="auto" w:sz="4" w:space="0"/>
            </w:tcBorders>
          </w:tcPr>
          <w:p w14:paraId="6F1206DC">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16949063">
            <w:pPr>
              <w:rPr>
                <w:highlight w:val="none"/>
              </w:rPr>
            </w:pPr>
          </w:p>
        </w:tc>
        <w:tc>
          <w:tcPr>
            <w:tcW w:w="2476" w:type="dxa"/>
            <w:vMerge w:val="continue"/>
            <w:tcBorders>
              <w:top w:val="single" w:color="auto" w:sz="4" w:space="0"/>
              <w:left w:val="single" w:color="auto" w:sz="4" w:space="0"/>
              <w:bottom w:val="single" w:color="auto" w:sz="4" w:space="0"/>
              <w:right w:val="single" w:color="auto" w:sz="4" w:space="0"/>
            </w:tcBorders>
          </w:tcPr>
          <w:p w14:paraId="3F08771C">
            <w:pPr>
              <w:rPr>
                <w:highlight w:val="none"/>
              </w:rPr>
            </w:pPr>
          </w:p>
        </w:tc>
        <w:tc>
          <w:tcPr>
            <w:tcW w:w="1154" w:type="dxa"/>
            <w:tcBorders>
              <w:top w:val="single" w:color="auto" w:sz="4" w:space="0"/>
              <w:left w:val="single" w:color="auto" w:sz="4" w:space="0"/>
              <w:bottom w:val="single" w:color="auto" w:sz="4" w:space="0"/>
              <w:right w:val="single" w:color="auto" w:sz="4" w:space="0"/>
            </w:tcBorders>
            <w:vAlign w:val="center"/>
          </w:tcPr>
          <w:p w14:paraId="7F1263B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46" w:type="dxa"/>
            <w:tcBorders>
              <w:top w:val="single" w:color="auto" w:sz="4" w:space="0"/>
              <w:left w:val="single" w:color="auto" w:sz="4" w:space="0"/>
              <w:bottom w:val="single" w:color="auto" w:sz="4" w:space="0"/>
              <w:right w:val="single" w:color="auto" w:sz="4" w:space="0"/>
            </w:tcBorders>
            <w:vAlign w:val="center"/>
          </w:tcPr>
          <w:p w14:paraId="4E0582F7">
            <w:pPr>
              <w:rPr>
                <w:rFonts w:hint="eastAsia" w:ascii="Times New Roman" w:hAnsi="Times New Roman" w:eastAsia="宋体"/>
                <w:kern w:val="0"/>
                <w:sz w:val="21"/>
                <w:szCs w:val="21"/>
                <w:highlight w:val="none"/>
                <w:lang w:val="en-US" w:eastAsia="zh-CN"/>
              </w:rPr>
            </w:pPr>
            <w:r>
              <w:rPr>
                <w:rFonts w:hint="eastAsia" w:ascii="宋体" w:cs="宋体"/>
                <w:color w:val="000000"/>
                <w:highlight w:val="none"/>
              </w:rPr>
              <w:t>同一项目中，未按照多于2条少于5条工程建设强制性标准进行勘察；或2次违反工程建设强制性标准进行勘察</w:t>
            </w:r>
            <w:r>
              <w:rPr>
                <w:rFonts w:hint="eastAsia" w:ascii="宋体" w:cs="宋体"/>
                <w:color w:val="000000"/>
                <w:highlight w:val="none"/>
                <w:lang w:eastAsia="zh-CN"/>
              </w:rPr>
              <w:t>的</w:t>
            </w:r>
          </w:p>
        </w:tc>
        <w:tc>
          <w:tcPr>
            <w:tcW w:w="2749" w:type="dxa"/>
            <w:tcBorders>
              <w:top w:val="single" w:color="auto" w:sz="4" w:space="0"/>
              <w:left w:val="single" w:color="auto" w:sz="4" w:space="0"/>
              <w:bottom w:val="single" w:color="auto" w:sz="4" w:space="0"/>
              <w:right w:val="single" w:color="auto" w:sz="4" w:space="0"/>
            </w:tcBorders>
            <w:vAlign w:val="center"/>
          </w:tcPr>
          <w:p w14:paraId="0FA7038A">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对勘察单位处12万元以上25万元以下的罚款，</w:t>
            </w:r>
            <w:r>
              <w:rPr>
                <w:rFonts w:hint="eastAsia" w:ascii="宋体" w:cs="宋体"/>
                <w:color w:val="000000"/>
                <w:highlight w:val="none"/>
                <w:lang w:eastAsia="zh-CN"/>
              </w:rPr>
              <w:t>对单位直接负责的主管人员和其他直接责任人员处单位罚款数额6%以上8.5%以下的罚款</w:t>
            </w:r>
          </w:p>
        </w:tc>
        <w:tc>
          <w:tcPr>
            <w:tcW w:w="1185" w:type="dxa"/>
            <w:vMerge w:val="continue"/>
            <w:tcBorders>
              <w:top w:val="single" w:color="auto" w:sz="4" w:space="0"/>
              <w:left w:val="single" w:color="auto" w:sz="4" w:space="0"/>
              <w:bottom w:val="single" w:color="auto" w:sz="4" w:space="0"/>
              <w:right w:val="single" w:color="auto" w:sz="4" w:space="0"/>
            </w:tcBorders>
          </w:tcPr>
          <w:p w14:paraId="0A7B1453">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72F2A43F">
            <w:pPr>
              <w:rPr>
                <w:highlight w:val="none"/>
              </w:rPr>
            </w:pPr>
          </w:p>
        </w:tc>
      </w:tr>
      <w:tr w14:paraId="0500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85" w:type="dxa"/>
            <w:vMerge w:val="continue"/>
            <w:tcBorders>
              <w:top w:val="single" w:color="auto" w:sz="4" w:space="0"/>
              <w:left w:val="single" w:color="auto" w:sz="4" w:space="0"/>
              <w:bottom w:val="single" w:color="auto" w:sz="4" w:space="0"/>
              <w:right w:val="single" w:color="auto" w:sz="4" w:space="0"/>
            </w:tcBorders>
          </w:tcPr>
          <w:p w14:paraId="080D3619">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339106F0">
            <w:pPr>
              <w:rPr>
                <w:highlight w:val="none"/>
              </w:rPr>
            </w:pPr>
          </w:p>
        </w:tc>
        <w:tc>
          <w:tcPr>
            <w:tcW w:w="2476" w:type="dxa"/>
            <w:vMerge w:val="continue"/>
            <w:tcBorders>
              <w:top w:val="single" w:color="auto" w:sz="4" w:space="0"/>
              <w:left w:val="single" w:color="auto" w:sz="4" w:space="0"/>
              <w:bottom w:val="single" w:color="auto" w:sz="4" w:space="0"/>
              <w:right w:val="single" w:color="auto" w:sz="4" w:space="0"/>
            </w:tcBorders>
          </w:tcPr>
          <w:p w14:paraId="234D8756">
            <w:pPr>
              <w:rPr>
                <w:highlight w:val="none"/>
              </w:rPr>
            </w:pPr>
          </w:p>
        </w:tc>
        <w:tc>
          <w:tcPr>
            <w:tcW w:w="1154" w:type="dxa"/>
            <w:vMerge w:val="restart"/>
            <w:tcBorders>
              <w:top w:val="single" w:color="auto" w:sz="4" w:space="0"/>
              <w:left w:val="single" w:color="auto" w:sz="4" w:space="0"/>
              <w:right w:val="single" w:color="auto" w:sz="4" w:space="0"/>
            </w:tcBorders>
            <w:vAlign w:val="center"/>
          </w:tcPr>
          <w:p w14:paraId="240AF6E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46" w:type="dxa"/>
            <w:tcBorders>
              <w:top w:val="single" w:color="auto" w:sz="4" w:space="0"/>
              <w:left w:val="single" w:color="auto" w:sz="4" w:space="0"/>
              <w:bottom w:val="single" w:color="auto" w:sz="4" w:space="0"/>
              <w:right w:val="single" w:color="auto" w:sz="4" w:space="0"/>
            </w:tcBorders>
            <w:vAlign w:val="center"/>
          </w:tcPr>
          <w:p w14:paraId="4742C637">
            <w:pPr>
              <w:rPr>
                <w:rFonts w:hint="eastAsia" w:ascii="宋体" w:cs="宋体"/>
                <w:color w:val="000000"/>
                <w:sz w:val="21"/>
                <w:szCs w:val="21"/>
                <w:highlight w:val="none"/>
              </w:rPr>
            </w:pPr>
            <w:r>
              <w:rPr>
                <w:rFonts w:hint="eastAsia" w:ascii="宋体" w:cs="宋体"/>
                <w:color w:val="000000"/>
                <w:highlight w:val="none"/>
              </w:rPr>
              <w:t>同一项目中，未按照多于5条工程建设强制性标准进行勘察；或多于3次违反工程建设强制性标准进行勘察；或造成一般质量安全事故的</w:t>
            </w:r>
          </w:p>
        </w:tc>
        <w:tc>
          <w:tcPr>
            <w:tcW w:w="2749" w:type="dxa"/>
            <w:tcBorders>
              <w:top w:val="single" w:color="auto" w:sz="4" w:space="0"/>
              <w:left w:val="single" w:color="auto" w:sz="4" w:space="0"/>
              <w:bottom w:val="single" w:color="auto" w:sz="4" w:space="0"/>
              <w:right w:val="single" w:color="auto" w:sz="4" w:space="0"/>
            </w:tcBorders>
            <w:vAlign w:val="center"/>
          </w:tcPr>
          <w:p w14:paraId="6C1182CC">
            <w:pPr>
              <w:rPr>
                <w:rFonts w:hint="eastAsia" w:ascii="宋体" w:eastAsia="宋体" w:cs="宋体"/>
                <w:color w:val="000000"/>
                <w:sz w:val="21"/>
                <w:szCs w:val="21"/>
                <w:highlight w:val="none"/>
                <w:lang w:eastAsia="zh-CN"/>
              </w:rPr>
            </w:pPr>
            <w:r>
              <w:rPr>
                <w:rFonts w:hint="eastAsia" w:ascii="宋体" w:cs="宋体"/>
                <w:color w:val="000000"/>
                <w:highlight w:val="none"/>
              </w:rPr>
              <w:t>对勘察单位处25万元以上30万元以下的罚款，</w:t>
            </w:r>
            <w:r>
              <w:rPr>
                <w:rFonts w:hint="eastAsia" w:ascii="宋体" w:cs="宋体"/>
                <w:color w:val="000000"/>
                <w:highlight w:val="none"/>
                <w:lang w:eastAsia="zh-CN"/>
              </w:rPr>
              <w:t>对单位直接负责的主管人员和其他直接责任人员处单位罚款数额8.5%以上10%以下的罚款</w:t>
            </w:r>
          </w:p>
        </w:tc>
        <w:tc>
          <w:tcPr>
            <w:tcW w:w="1185" w:type="dxa"/>
            <w:vMerge w:val="continue"/>
            <w:tcBorders>
              <w:top w:val="single" w:color="auto" w:sz="4" w:space="0"/>
              <w:left w:val="single" w:color="auto" w:sz="4" w:space="0"/>
              <w:bottom w:val="single" w:color="auto" w:sz="4" w:space="0"/>
              <w:right w:val="single" w:color="auto" w:sz="4" w:space="0"/>
            </w:tcBorders>
          </w:tcPr>
          <w:p w14:paraId="1BBC4F21">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7E2FFC6C">
            <w:pPr>
              <w:rPr>
                <w:highlight w:val="none"/>
              </w:rPr>
            </w:pPr>
          </w:p>
        </w:tc>
      </w:tr>
      <w:tr w14:paraId="5245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85" w:type="dxa"/>
            <w:vMerge w:val="continue"/>
            <w:tcBorders>
              <w:top w:val="single" w:color="auto" w:sz="4" w:space="0"/>
              <w:left w:val="single" w:color="auto" w:sz="4" w:space="0"/>
              <w:bottom w:val="single" w:color="auto" w:sz="4" w:space="0"/>
              <w:right w:val="single" w:color="auto" w:sz="4" w:space="0"/>
            </w:tcBorders>
          </w:tcPr>
          <w:p w14:paraId="01B61B6A">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175E8BCB">
            <w:pPr>
              <w:rPr>
                <w:highlight w:val="none"/>
              </w:rPr>
            </w:pPr>
          </w:p>
        </w:tc>
        <w:tc>
          <w:tcPr>
            <w:tcW w:w="2476" w:type="dxa"/>
            <w:vMerge w:val="continue"/>
            <w:tcBorders>
              <w:top w:val="single" w:color="auto" w:sz="4" w:space="0"/>
              <w:left w:val="single" w:color="auto" w:sz="4" w:space="0"/>
              <w:bottom w:val="single" w:color="auto" w:sz="4" w:space="0"/>
              <w:right w:val="single" w:color="auto" w:sz="4" w:space="0"/>
            </w:tcBorders>
          </w:tcPr>
          <w:p w14:paraId="70D46404">
            <w:pPr>
              <w:rPr>
                <w:highlight w:val="none"/>
              </w:rPr>
            </w:pPr>
          </w:p>
        </w:tc>
        <w:tc>
          <w:tcPr>
            <w:tcW w:w="1154" w:type="dxa"/>
            <w:vMerge w:val="continue"/>
            <w:tcBorders>
              <w:left w:val="single" w:color="auto" w:sz="4" w:space="0"/>
              <w:right w:val="single" w:color="auto" w:sz="4" w:space="0"/>
            </w:tcBorders>
            <w:vAlign w:val="center"/>
          </w:tcPr>
          <w:p w14:paraId="57C17831">
            <w:pPr>
              <w:jc w:val="center"/>
              <w:rPr>
                <w:rFonts w:ascii="楷体_GB2312" w:eastAsia="楷体_GB2312" w:cs="楷体_GB2312"/>
                <w:sz w:val="21"/>
                <w:szCs w:val="21"/>
                <w:highlight w:val="none"/>
                <w:vertAlign w:val="baseline"/>
                <w:lang w:val="en-US" w:eastAsia="zh-CN"/>
              </w:rPr>
            </w:pPr>
          </w:p>
        </w:tc>
        <w:tc>
          <w:tcPr>
            <w:tcW w:w="2546" w:type="dxa"/>
            <w:tcBorders>
              <w:top w:val="single" w:color="auto" w:sz="4" w:space="0"/>
              <w:left w:val="single" w:color="auto" w:sz="4" w:space="0"/>
              <w:bottom w:val="single" w:color="auto" w:sz="4" w:space="0"/>
              <w:right w:val="single" w:color="auto" w:sz="4" w:space="0"/>
            </w:tcBorders>
            <w:vAlign w:val="center"/>
          </w:tcPr>
          <w:p w14:paraId="344FD06A">
            <w:pPr>
              <w:rPr>
                <w:rFonts w:hint="eastAsia" w:ascii="宋体" w:eastAsia="宋体" w:cs="宋体"/>
                <w:color w:val="000000"/>
                <w:sz w:val="21"/>
                <w:szCs w:val="21"/>
                <w:highlight w:val="none"/>
                <w:lang w:val="en-US" w:eastAsia="zh-CN"/>
              </w:rPr>
            </w:pPr>
            <w:r>
              <w:rPr>
                <w:rFonts w:hint="eastAsia" w:ascii="宋体" w:cs="宋体"/>
                <w:color w:val="000000"/>
                <w:highlight w:val="none"/>
              </w:rPr>
              <w:t>造成较大质量</w:t>
            </w:r>
            <w:r>
              <w:rPr>
                <w:rFonts w:hint="eastAsia" w:ascii="宋体" w:cs="宋体"/>
                <w:color w:val="000000"/>
                <w:highlight w:val="none"/>
                <w:lang w:eastAsia="zh-CN"/>
              </w:rPr>
              <w:t>安全</w:t>
            </w:r>
            <w:r>
              <w:rPr>
                <w:rFonts w:hint="eastAsia" w:ascii="宋体" w:cs="宋体"/>
                <w:color w:val="000000"/>
                <w:highlight w:val="none"/>
              </w:rPr>
              <w:t>事故</w:t>
            </w:r>
            <w:r>
              <w:rPr>
                <w:rFonts w:hint="eastAsia" w:ascii="宋体" w:cs="宋体"/>
                <w:color w:val="000000"/>
                <w:highlight w:val="none"/>
                <w:lang w:eastAsia="zh-CN"/>
              </w:rPr>
              <w:t>的</w:t>
            </w:r>
          </w:p>
        </w:tc>
        <w:tc>
          <w:tcPr>
            <w:tcW w:w="2749" w:type="dxa"/>
            <w:tcBorders>
              <w:top w:val="single" w:color="auto" w:sz="4" w:space="0"/>
              <w:left w:val="single" w:color="auto" w:sz="4" w:space="0"/>
              <w:bottom w:val="single" w:color="auto" w:sz="4" w:space="0"/>
              <w:right w:val="single" w:color="auto" w:sz="4" w:space="0"/>
            </w:tcBorders>
            <w:vAlign w:val="center"/>
          </w:tcPr>
          <w:p w14:paraId="50826B6E">
            <w:pPr>
              <w:rPr>
                <w:rFonts w:hint="eastAsia" w:ascii="宋体" w:cs="宋体"/>
                <w:color w:val="000000"/>
                <w:sz w:val="21"/>
                <w:szCs w:val="21"/>
                <w:highlight w:val="none"/>
                <w:lang w:val="en-US" w:eastAsia="zh-CN"/>
              </w:rPr>
            </w:pPr>
            <w:r>
              <w:rPr>
                <w:rFonts w:hint="eastAsia" w:ascii="宋体" w:cs="宋体"/>
                <w:color w:val="000000"/>
                <w:highlight w:val="none"/>
              </w:rPr>
              <w:t>对勘察单位处30万元的罚款，对单位直接负责的主管人员和其他直接责任人员处单位罚款数额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的罚款；责令停业整顿</w:t>
            </w:r>
          </w:p>
        </w:tc>
        <w:tc>
          <w:tcPr>
            <w:tcW w:w="1185" w:type="dxa"/>
            <w:vMerge w:val="continue"/>
            <w:tcBorders>
              <w:top w:val="single" w:color="auto" w:sz="4" w:space="0"/>
              <w:left w:val="single" w:color="auto" w:sz="4" w:space="0"/>
              <w:bottom w:val="single" w:color="auto" w:sz="4" w:space="0"/>
              <w:right w:val="single" w:color="auto" w:sz="4" w:space="0"/>
            </w:tcBorders>
          </w:tcPr>
          <w:p w14:paraId="672E9FC4">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20558F9A">
            <w:pPr>
              <w:rPr>
                <w:highlight w:val="none"/>
              </w:rPr>
            </w:pPr>
          </w:p>
        </w:tc>
      </w:tr>
      <w:tr w14:paraId="1D3C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985" w:type="dxa"/>
            <w:vMerge w:val="continue"/>
            <w:tcBorders>
              <w:top w:val="single" w:color="auto" w:sz="4" w:space="0"/>
              <w:left w:val="single" w:color="auto" w:sz="4" w:space="0"/>
              <w:bottom w:val="single" w:color="auto" w:sz="4" w:space="0"/>
              <w:right w:val="single" w:color="auto" w:sz="4" w:space="0"/>
            </w:tcBorders>
          </w:tcPr>
          <w:p w14:paraId="75E15624">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17D2BEEF">
            <w:pPr>
              <w:rPr>
                <w:highlight w:val="none"/>
              </w:rPr>
            </w:pPr>
          </w:p>
        </w:tc>
        <w:tc>
          <w:tcPr>
            <w:tcW w:w="2476" w:type="dxa"/>
            <w:vMerge w:val="continue"/>
            <w:tcBorders>
              <w:top w:val="single" w:color="auto" w:sz="4" w:space="0"/>
              <w:left w:val="single" w:color="auto" w:sz="4" w:space="0"/>
              <w:bottom w:val="single" w:color="auto" w:sz="4" w:space="0"/>
              <w:right w:val="single" w:color="auto" w:sz="4" w:space="0"/>
            </w:tcBorders>
          </w:tcPr>
          <w:p w14:paraId="44902852">
            <w:pPr>
              <w:rPr>
                <w:highlight w:val="none"/>
              </w:rPr>
            </w:pPr>
          </w:p>
        </w:tc>
        <w:tc>
          <w:tcPr>
            <w:tcW w:w="1154" w:type="dxa"/>
            <w:vMerge w:val="continue"/>
            <w:tcBorders>
              <w:left w:val="single" w:color="auto" w:sz="4" w:space="0"/>
              <w:right w:val="single" w:color="auto" w:sz="4" w:space="0"/>
            </w:tcBorders>
            <w:vAlign w:val="center"/>
          </w:tcPr>
          <w:p w14:paraId="580AC853">
            <w:pPr>
              <w:rPr>
                <w:highlight w:val="none"/>
              </w:rPr>
            </w:pPr>
          </w:p>
        </w:tc>
        <w:tc>
          <w:tcPr>
            <w:tcW w:w="2546" w:type="dxa"/>
            <w:tcBorders>
              <w:top w:val="single" w:color="auto" w:sz="4" w:space="0"/>
              <w:left w:val="single" w:color="auto" w:sz="4" w:space="0"/>
              <w:bottom w:val="single" w:color="auto" w:sz="4" w:space="0"/>
              <w:right w:val="single" w:color="auto" w:sz="4" w:space="0"/>
            </w:tcBorders>
            <w:vAlign w:val="center"/>
          </w:tcPr>
          <w:p w14:paraId="533F07D0">
            <w:pPr>
              <w:rPr>
                <w:rFonts w:hint="eastAsia" w:ascii="宋体" w:eastAsia="宋体" w:cs="宋体"/>
                <w:color w:val="000000"/>
                <w:sz w:val="21"/>
                <w:szCs w:val="21"/>
                <w:highlight w:val="none"/>
                <w:lang w:eastAsia="zh-CN"/>
              </w:rPr>
            </w:pPr>
            <w:r>
              <w:rPr>
                <w:rFonts w:hint="eastAsia" w:ascii="宋体" w:cs="宋体"/>
                <w:color w:val="000000"/>
                <w:highlight w:val="none"/>
              </w:rPr>
              <w:t>造成重大质量安全事故；或造成分部工程存在严重缺陷，经返修和加固处理仍不能满足安全使用要求</w:t>
            </w:r>
            <w:r>
              <w:rPr>
                <w:rFonts w:hint="eastAsia" w:ascii="宋体" w:cs="宋体"/>
                <w:color w:val="000000"/>
                <w:highlight w:val="none"/>
                <w:lang w:eastAsia="zh-CN"/>
              </w:rPr>
              <w:t>的</w:t>
            </w:r>
          </w:p>
        </w:tc>
        <w:tc>
          <w:tcPr>
            <w:tcW w:w="2749" w:type="dxa"/>
            <w:tcBorders>
              <w:top w:val="single" w:color="auto" w:sz="4" w:space="0"/>
              <w:left w:val="single" w:color="auto" w:sz="4" w:space="0"/>
              <w:bottom w:val="single" w:color="auto" w:sz="4" w:space="0"/>
              <w:right w:val="single" w:color="auto" w:sz="4" w:space="0"/>
            </w:tcBorders>
            <w:vAlign w:val="center"/>
          </w:tcPr>
          <w:p w14:paraId="7C90BBC4">
            <w:pPr>
              <w:rPr>
                <w:rFonts w:hint="eastAsia" w:ascii="宋体" w:cs="宋体"/>
                <w:color w:val="000000"/>
                <w:sz w:val="21"/>
                <w:szCs w:val="21"/>
                <w:highlight w:val="none"/>
                <w:lang w:eastAsia="zh-CN"/>
              </w:rPr>
            </w:pPr>
            <w:r>
              <w:rPr>
                <w:rFonts w:hint="eastAsia" w:ascii="宋体" w:cs="宋体"/>
                <w:color w:val="000000"/>
                <w:highlight w:val="none"/>
              </w:rPr>
              <w:t>对勘察单位处30万元的罚款，对单位直接负责的主管人员和其他直接责任人员处单位罚款数额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的罚款；降低资质等级</w:t>
            </w:r>
          </w:p>
        </w:tc>
        <w:tc>
          <w:tcPr>
            <w:tcW w:w="1185" w:type="dxa"/>
            <w:vMerge w:val="continue"/>
            <w:tcBorders>
              <w:top w:val="single" w:color="auto" w:sz="4" w:space="0"/>
              <w:left w:val="single" w:color="auto" w:sz="4" w:space="0"/>
              <w:bottom w:val="single" w:color="auto" w:sz="4" w:space="0"/>
              <w:right w:val="single" w:color="auto" w:sz="4" w:space="0"/>
            </w:tcBorders>
          </w:tcPr>
          <w:p w14:paraId="571A88AD">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4D11B3FE">
            <w:pPr>
              <w:rPr>
                <w:highlight w:val="none"/>
              </w:rPr>
            </w:pPr>
          </w:p>
        </w:tc>
      </w:tr>
      <w:tr w14:paraId="2052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985" w:type="dxa"/>
            <w:vMerge w:val="continue"/>
            <w:tcBorders>
              <w:top w:val="single" w:color="auto" w:sz="4" w:space="0"/>
              <w:left w:val="single" w:color="auto" w:sz="4" w:space="0"/>
              <w:bottom w:val="single" w:color="auto" w:sz="4" w:space="0"/>
              <w:right w:val="single" w:color="auto" w:sz="4" w:space="0"/>
            </w:tcBorders>
          </w:tcPr>
          <w:p w14:paraId="43B7FB76">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6BB08BC9">
            <w:pPr>
              <w:rPr>
                <w:highlight w:val="none"/>
              </w:rPr>
            </w:pPr>
          </w:p>
        </w:tc>
        <w:tc>
          <w:tcPr>
            <w:tcW w:w="2476" w:type="dxa"/>
            <w:vMerge w:val="continue"/>
            <w:tcBorders>
              <w:top w:val="single" w:color="auto" w:sz="4" w:space="0"/>
              <w:left w:val="single" w:color="auto" w:sz="4" w:space="0"/>
              <w:bottom w:val="single" w:color="auto" w:sz="4" w:space="0"/>
              <w:right w:val="single" w:color="auto" w:sz="4" w:space="0"/>
            </w:tcBorders>
          </w:tcPr>
          <w:p w14:paraId="5F0993EC">
            <w:pPr>
              <w:rPr>
                <w:highlight w:val="none"/>
              </w:rPr>
            </w:pPr>
          </w:p>
        </w:tc>
        <w:tc>
          <w:tcPr>
            <w:tcW w:w="1154" w:type="dxa"/>
            <w:vMerge w:val="continue"/>
            <w:tcBorders>
              <w:left w:val="single" w:color="auto" w:sz="4" w:space="0"/>
              <w:bottom w:val="single" w:color="auto" w:sz="4" w:space="0"/>
              <w:right w:val="single" w:color="auto" w:sz="4" w:space="0"/>
            </w:tcBorders>
            <w:vAlign w:val="center"/>
          </w:tcPr>
          <w:p w14:paraId="718A7DC4">
            <w:pPr>
              <w:rPr>
                <w:highlight w:val="none"/>
              </w:rPr>
            </w:pPr>
          </w:p>
        </w:tc>
        <w:tc>
          <w:tcPr>
            <w:tcW w:w="2546" w:type="dxa"/>
            <w:tcBorders>
              <w:top w:val="single" w:color="auto" w:sz="4" w:space="0"/>
              <w:left w:val="single" w:color="auto" w:sz="4" w:space="0"/>
              <w:bottom w:val="single" w:color="auto" w:sz="4" w:space="0"/>
              <w:right w:val="single" w:color="auto" w:sz="4" w:space="0"/>
            </w:tcBorders>
            <w:vAlign w:val="center"/>
          </w:tcPr>
          <w:p w14:paraId="1D5745B3">
            <w:pPr>
              <w:rPr>
                <w:rFonts w:hint="eastAsia" w:ascii="宋体" w:eastAsia="宋体" w:cs="宋体"/>
                <w:color w:val="000000"/>
                <w:sz w:val="21"/>
                <w:szCs w:val="21"/>
                <w:highlight w:val="none"/>
                <w:lang w:eastAsia="zh-CN"/>
              </w:rPr>
            </w:pPr>
            <w:r>
              <w:rPr>
                <w:rFonts w:hint="eastAsia" w:ascii="宋体" w:cs="宋体"/>
                <w:color w:val="000000"/>
                <w:highlight w:val="none"/>
              </w:rPr>
              <w:t>造成特别重大质量安全事故；或造成单位（子单位）工程存在严重缺陷，经返修和加固处理仍不能满足安全使用要求</w:t>
            </w:r>
            <w:r>
              <w:rPr>
                <w:rFonts w:hint="eastAsia" w:ascii="宋体" w:cs="宋体"/>
                <w:color w:val="000000"/>
                <w:highlight w:val="none"/>
                <w:lang w:eastAsia="zh-CN"/>
              </w:rPr>
              <w:t>的</w:t>
            </w:r>
          </w:p>
        </w:tc>
        <w:tc>
          <w:tcPr>
            <w:tcW w:w="2749" w:type="dxa"/>
            <w:tcBorders>
              <w:top w:val="single" w:color="auto" w:sz="4" w:space="0"/>
              <w:left w:val="single" w:color="auto" w:sz="4" w:space="0"/>
              <w:bottom w:val="single" w:color="auto" w:sz="4" w:space="0"/>
              <w:right w:val="single" w:color="auto" w:sz="4" w:space="0"/>
            </w:tcBorders>
            <w:vAlign w:val="center"/>
          </w:tcPr>
          <w:p w14:paraId="671080F7">
            <w:pPr>
              <w:rPr>
                <w:rFonts w:hint="eastAsia" w:ascii="宋体" w:cs="宋体"/>
                <w:color w:val="000000"/>
                <w:sz w:val="21"/>
                <w:szCs w:val="21"/>
                <w:highlight w:val="none"/>
              </w:rPr>
            </w:pPr>
            <w:r>
              <w:rPr>
                <w:rFonts w:hint="eastAsia" w:ascii="宋体" w:cs="宋体"/>
                <w:color w:val="000000"/>
                <w:highlight w:val="none"/>
              </w:rPr>
              <w:t>对勘察单位处30万元的罚款，对单位直接负责的主管人员和其他直接责任人员处单位罚款数额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的罚款；吊销资质证书</w:t>
            </w:r>
          </w:p>
        </w:tc>
        <w:tc>
          <w:tcPr>
            <w:tcW w:w="1185" w:type="dxa"/>
            <w:vMerge w:val="continue"/>
            <w:tcBorders>
              <w:top w:val="single" w:color="auto" w:sz="4" w:space="0"/>
              <w:left w:val="single" w:color="auto" w:sz="4" w:space="0"/>
              <w:bottom w:val="single" w:color="auto" w:sz="4" w:space="0"/>
              <w:right w:val="single" w:color="auto" w:sz="4" w:space="0"/>
            </w:tcBorders>
          </w:tcPr>
          <w:p w14:paraId="7C65D70C">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4C8B9568">
            <w:pPr>
              <w:rPr>
                <w:highlight w:val="none"/>
              </w:rPr>
            </w:pPr>
          </w:p>
        </w:tc>
      </w:tr>
    </w:tbl>
    <w:p w14:paraId="3A6C74AC">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149"/>
        <w:gridCol w:w="2471"/>
        <w:gridCol w:w="1152"/>
        <w:gridCol w:w="2338"/>
        <w:gridCol w:w="2900"/>
        <w:gridCol w:w="1140"/>
        <w:gridCol w:w="1356"/>
      </w:tblGrid>
      <w:tr w14:paraId="652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02429B4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49" w:type="dxa"/>
            <w:tcBorders>
              <w:top w:val="single" w:color="auto" w:sz="4" w:space="0"/>
              <w:left w:val="single" w:color="auto" w:sz="4" w:space="0"/>
              <w:bottom w:val="single" w:color="auto" w:sz="4" w:space="0"/>
              <w:right w:val="single" w:color="auto" w:sz="4" w:space="0"/>
            </w:tcBorders>
            <w:vAlign w:val="center"/>
          </w:tcPr>
          <w:p w14:paraId="7F4A83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71" w:type="dxa"/>
            <w:tcBorders>
              <w:top w:val="single" w:color="auto" w:sz="4" w:space="0"/>
              <w:left w:val="single" w:color="auto" w:sz="4" w:space="0"/>
              <w:bottom w:val="single" w:color="auto" w:sz="4" w:space="0"/>
              <w:right w:val="single" w:color="auto" w:sz="4" w:space="0"/>
            </w:tcBorders>
            <w:vAlign w:val="center"/>
          </w:tcPr>
          <w:p w14:paraId="7C6F870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52" w:type="dxa"/>
            <w:tcBorders>
              <w:top w:val="single" w:color="auto" w:sz="4" w:space="0"/>
              <w:left w:val="single" w:color="auto" w:sz="4" w:space="0"/>
              <w:bottom w:val="single" w:color="auto" w:sz="4" w:space="0"/>
              <w:right w:val="single" w:color="auto" w:sz="4" w:space="0"/>
            </w:tcBorders>
            <w:vAlign w:val="center"/>
          </w:tcPr>
          <w:p w14:paraId="3F1D6C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38" w:type="dxa"/>
            <w:tcBorders>
              <w:top w:val="single" w:color="auto" w:sz="4" w:space="0"/>
              <w:left w:val="single" w:color="auto" w:sz="4" w:space="0"/>
              <w:bottom w:val="single" w:color="auto" w:sz="4" w:space="0"/>
              <w:right w:val="single" w:color="auto" w:sz="4" w:space="0"/>
            </w:tcBorders>
            <w:vAlign w:val="center"/>
          </w:tcPr>
          <w:p w14:paraId="1DFD8B9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00" w:type="dxa"/>
            <w:tcBorders>
              <w:top w:val="single" w:color="auto" w:sz="4" w:space="0"/>
              <w:left w:val="single" w:color="auto" w:sz="4" w:space="0"/>
              <w:bottom w:val="single" w:color="auto" w:sz="4" w:space="0"/>
              <w:right w:val="single" w:color="auto" w:sz="4" w:space="0"/>
            </w:tcBorders>
            <w:vAlign w:val="center"/>
          </w:tcPr>
          <w:p w14:paraId="6B8467E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40" w:type="dxa"/>
            <w:tcBorders>
              <w:top w:val="single" w:color="auto" w:sz="4" w:space="0"/>
              <w:left w:val="single" w:color="auto" w:sz="4" w:space="0"/>
              <w:bottom w:val="single" w:color="auto" w:sz="4" w:space="0"/>
              <w:right w:val="single" w:color="auto" w:sz="4" w:space="0"/>
            </w:tcBorders>
            <w:vAlign w:val="center"/>
          </w:tcPr>
          <w:p w14:paraId="2028D32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56" w:type="dxa"/>
            <w:tcBorders>
              <w:top w:val="single" w:color="auto" w:sz="4" w:space="0"/>
              <w:left w:val="single" w:color="auto" w:sz="4" w:space="0"/>
              <w:bottom w:val="single" w:color="auto" w:sz="4" w:space="0"/>
              <w:right w:val="single" w:color="auto" w:sz="4" w:space="0"/>
            </w:tcBorders>
            <w:vAlign w:val="center"/>
          </w:tcPr>
          <w:p w14:paraId="268A948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6D3C9BC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3EA6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480A44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1AC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010" w:type="dxa"/>
            <w:vMerge w:val="restart"/>
            <w:tcBorders>
              <w:top w:val="single" w:color="auto" w:sz="4" w:space="0"/>
              <w:left w:val="single" w:color="auto" w:sz="4" w:space="0"/>
              <w:bottom w:val="single" w:color="auto" w:sz="4" w:space="0"/>
              <w:right w:val="single" w:color="auto" w:sz="4" w:space="0"/>
            </w:tcBorders>
          </w:tcPr>
          <w:p w14:paraId="3B9A8613">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2402023</w:t>
            </w:r>
          </w:p>
        </w:tc>
        <w:tc>
          <w:tcPr>
            <w:tcW w:w="1149" w:type="dxa"/>
            <w:vMerge w:val="restart"/>
            <w:tcBorders>
              <w:top w:val="single" w:color="auto" w:sz="4" w:space="0"/>
              <w:left w:val="single" w:color="auto" w:sz="4" w:space="0"/>
              <w:bottom w:val="single" w:color="auto" w:sz="4" w:space="0"/>
              <w:right w:val="single" w:color="auto" w:sz="4" w:space="0"/>
            </w:tcBorders>
          </w:tcPr>
          <w:p w14:paraId="605DFF5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设计单位未根据勘察成果文件进行工程设计</w:t>
            </w:r>
            <w:r>
              <w:rPr>
                <w:rFonts w:hint="eastAsia" w:ascii="宋体" w:cs="宋体"/>
                <w:color w:val="000000"/>
                <w:kern w:val="0"/>
                <w:szCs w:val="21"/>
                <w:highlight w:val="none"/>
                <w:lang w:eastAsia="zh-CN"/>
              </w:rPr>
              <w:t>的</w:t>
            </w:r>
          </w:p>
        </w:tc>
        <w:tc>
          <w:tcPr>
            <w:tcW w:w="2471" w:type="dxa"/>
            <w:vMerge w:val="restart"/>
            <w:tcBorders>
              <w:top w:val="single" w:color="auto" w:sz="4" w:space="0"/>
              <w:left w:val="single" w:color="auto" w:sz="4" w:space="0"/>
              <w:bottom w:val="single" w:color="auto" w:sz="4" w:space="0"/>
              <w:right w:val="single" w:color="auto" w:sz="4" w:space="0"/>
            </w:tcBorders>
          </w:tcPr>
          <w:p w14:paraId="498E5DA1">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kern w:val="0"/>
                <w:sz w:val="21"/>
                <w:szCs w:val="21"/>
                <w:highlight w:val="none"/>
              </w:rPr>
            </w:pPr>
            <w:r>
              <w:rPr>
                <w:rFonts w:hint="eastAsia" w:ascii="Times New Roman" w:hAnsi="Times New Roman"/>
                <w:kern w:val="0"/>
                <w:sz w:val="21"/>
                <w:szCs w:val="21"/>
                <w:highlight w:val="none"/>
              </w:rPr>
              <w:t>《建设工程质量管理条例》第六十三条第(二)项</w:t>
            </w:r>
          </w:p>
          <w:p w14:paraId="34843AF5">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kern w:val="0"/>
                <w:sz w:val="21"/>
                <w:szCs w:val="21"/>
                <w:highlight w:val="none"/>
              </w:rPr>
            </w:pPr>
            <w:r>
              <w:rPr>
                <w:rFonts w:hint="eastAsia" w:ascii="Times New Roman" w:hAnsi="Times New Roman"/>
                <w:kern w:val="0"/>
                <w:sz w:val="21"/>
                <w:szCs w:val="21"/>
                <w:highlight w:val="none"/>
              </w:rPr>
              <w:t xml:space="preserve">违反本条例规定，有下列行为之一的，责令改正，处10万元以上30万元以下的罚款： </w:t>
            </w:r>
            <w:r>
              <w:rPr>
                <w:rFonts w:hint="eastAsia" w:ascii="Times New Roman" w:hAnsi="Times New Roman"/>
                <w:kern w:val="0"/>
                <w:sz w:val="21"/>
                <w:szCs w:val="21"/>
                <w:highlight w:val="none"/>
              </w:rPr>
              <w:br w:type="textWrapping"/>
            </w:r>
            <w:r>
              <w:rPr>
                <w:rFonts w:hint="eastAsia" w:ascii="Times New Roman" w:hAnsi="Times New Roman"/>
                <w:kern w:val="0"/>
                <w:sz w:val="21"/>
                <w:szCs w:val="21"/>
                <w:highlight w:val="none"/>
              </w:rPr>
              <w:t xml:space="preserve">（二）设计单位未根据勘察成果文件进行工程设计的； </w:t>
            </w:r>
          </w:p>
          <w:p w14:paraId="62BF6352">
            <w:pPr>
              <w:keepNext w:val="0"/>
              <w:keepLines w:val="0"/>
              <w:pageBreakBefore w:val="0"/>
              <w:widowControl/>
              <w:kinsoku/>
              <w:wordWrap/>
              <w:overflowPunct/>
              <w:topLinePunct w:val="0"/>
              <w:autoSpaceDE/>
              <w:autoSpaceDN/>
              <w:bidi w:val="0"/>
              <w:adjustRightInd w:val="0"/>
              <w:snapToGrid w:val="0"/>
              <w:spacing w:line="260" w:lineRule="exact"/>
              <w:ind w:left="0" w:right="0" w:firstLine="0"/>
              <w:jc w:val="both"/>
              <w:textAlignment w:val="auto"/>
              <w:outlineLvl w:val="9"/>
              <w:rPr>
                <w:rFonts w:hint="eastAsia" w:ascii="Times New Roman" w:hAnsi="Times New Roman"/>
                <w:kern w:val="0"/>
                <w:sz w:val="21"/>
                <w:szCs w:val="21"/>
                <w:highlight w:val="none"/>
              </w:rPr>
            </w:pPr>
            <w:r>
              <w:rPr>
                <w:rFonts w:hint="eastAsia" w:ascii="Times New Roman" w:hAnsi="Times New Roman"/>
                <w:kern w:val="0"/>
                <w:sz w:val="21"/>
                <w:szCs w:val="21"/>
                <w:highlight w:val="none"/>
              </w:rPr>
              <w:t>有前款所列行为，造成工程质量事故的，责令停业整顿，降低资质等级；情节严重的，吊销资质证书；造成损失的，依法承担赔偿责任。</w:t>
            </w:r>
          </w:p>
          <w:p w14:paraId="34190249">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38643AA3">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21"/>
                <w:szCs w:val="21"/>
                <w:highlight w:val="none"/>
                <w:lang w:eastAsia="zh-CN"/>
              </w:rPr>
              <w:t>依照本条例规定，给予单位罚款处罚的，对单位直接负责的主管人员和其他直接责任人员处单位罚款数额5%以上10%以下的罚款。</w:t>
            </w:r>
          </w:p>
        </w:tc>
        <w:tc>
          <w:tcPr>
            <w:tcW w:w="1152" w:type="dxa"/>
            <w:tcBorders>
              <w:top w:val="single" w:color="auto" w:sz="4" w:space="0"/>
              <w:left w:val="single" w:color="auto" w:sz="4" w:space="0"/>
              <w:bottom w:val="single" w:color="auto" w:sz="4" w:space="0"/>
              <w:right w:val="single" w:color="auto" w:sz="4" w:space="0"/>
            </w:tcBorders>
            <w:vAlign w:val="center"/>
          </w:tcPr>
          <w:p w14:paraId="3F5AD90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38" w:type="dxa"/>
            <w:tcBorders>
              <w:top w:val="single" w:color="auto" w:sz="4" w:space="0"/>
              <w:left w:val="single" w:color="auto" w:sz="4" w:space="0"/>
              <w:bottom w:val="single" w:color="auto" w:sz="4" w:space="0"/>
              <w:right w:val="single" w:color="auto" w:sz="4" w:space="0"/>
            </w:tcBorders>
            <w:vAlign w:val="center"/>
          </w:tcPr>
          <w:p w14:paraId="2CD9929E">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900" w:type="dxa"/>
            <w:tcBorders>
              <w:top w:val="single" w:color="auto" w:sz="4" w:space="0"/>
              <w:left w:val="single" w:color="auto" w:sz="4" w:space="0"/>
              <w:bottom w:val="single" w:color="auto" w:sz="4" w:space="0"/>
              <w:right w:val="single" w:color="auto" w:sz="4" w:space="0"/>
            </w:tcBorders>
            <w:vAlign w:val="center"/>
          </w:tcPr>
          <w:p w14:paraId="3B9BBE1C">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对设计单位处10万元以上12万元以下的罚款，</w:t>
            </w:r>
            <w:r>
              <w:rPr>
                <w:rFonts w:hint="eastAsia" w:ascii="宋体" w:cs="宋体"/>
                <w:color w:val="000000"/>
                <w:highlight w:val="none"/>
                <w:lang w:eastAsia="zh-CN"/>
              </w:rPr>
              <w:t>对单位直接负责的主管人员和其他直接责任人员处单位罚款数额5%以上6%以下的罚款</w:t>
            </w:r>
          </w:p>
        </w:tc>
        <w:tc>
          <w:tcPr>
            <w:tcW w:w="1140" w:type="dxa"/>
            <w:vMerge w:val="restart"/>
            <w:tcBorders>
              <w:top w:val="single" w:color="auto" w:sz="4" w:space="0"/>
              <w:left w:val="single" w:color="auto" w:sz="4" w:space="0"/>
              <w:bottom w:val="single" w:color="auto" w:sz="4" w:space="0"/>
              <w:right w:val="single" w:color="auto" w:sz="4" w:space="0"/>
            </w:tcBorders>
          </w:tcPr>
          <w:p w14:paraId="04B1E4E3">
            <w:pPr>
              <w:rPr>
                <w:rFonts w:hint="eastAsia" w:ascii="仿宋_GB2312" w:eastAsia="仿宋_GB2312" w:cs="仿宋_GB2312"/>
                <w:sz w:val="21"/>
                <w:szCs w:val="21"/>
                <w:highlight w:val="none"/>
                <w:vertAlign w:val="baseline"/>
                <w:lang w:val="en-US" w:eastAsia="zh-CN"/>
              </w:rPr>
            </w:pPr>
          </w:p>
        </w:tc>
        <w:tc>
          <w:tcPr>
            <w:tcW w:w="1356" w:type="dxa"/>
            <w:vMerge w:val="restart"/>
            <w:tcBorders>
              <w:top w:val="single" w:color="auto" w:sz="4" w:space="0"/>
              <w:left w:val="single" w:color="auto" w:sz="4" w:space="0"/>
              <w:bottom w:val="single" w:color="auto" w:sz="4" w:space="0"/>
              <w:right w:val="single" w:color="auto" w:sz="4" w:space="0"/>
            </w:tcBorders>
          </w:tcPr>
          <w:p w14:paraId="74C51B8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DB9E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88FCAA5">
            <w:pPr>
              <w:rPr>
                <w:highlight w:val="none"/>
              </w:rPr>
            </w:pPr>
          </w:p>
        </w:tc>
        <w:tc>
          <w:tcPr>
            <w:tcW w:w="1149" w:type="dxa"/>
            <w:vMerge w:val="continue"/>
            <w:tcBorders>
              <w:top w:val="single" w:color="auto" w:sz="4" w:space="0"/>
              <w:left w:val="single" w:color="auto" w:sz="4" w:space="0"/>
              <w:bottom w:val="single" w:color="auto" w:sz="4" w:space="0"/>
              <w:right w:val="single" w:color="auto" w:sz="4" w:space="0"/>
            </w:tcBorders>
          </w:tcPr>
          <w:p w14:paraId="55F9144F">
            <w:pPr>
              <w:rPr>
                <w:highlight w:val="none"/>
              </w:rPr>
            </w:pPr>
          </w:p>
        </w:tc>
        <w:tc>
          <w:tcPr>
            <w:tcW w:w="2471" w:type="dxa"/>
            <w:vMerge w:val="continue"/>
            <w:tcBorders>
              <w:top w:val="single" w:color="auto" w:sz="4" w:space="0"/>
              <w:left w:val="single" w:color="auto" w:sz="4" w:space="0"/>
              <w:bottom w:val="single" w:color="auto" w:sz="4" w:space="0"/>
              <w:right w:val="single" w:color="auto" w:sz="4" w:space="0"/>
            </w:tcBorders>
          </w:tcPr>
          <w:p w14:paraId="17179AA4">
            <w:pPr>
              <w:rPr>
                <w:highlight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6174F94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38" w:type="dxa"/>
            <w:tcBorders>
              <w:top w:val="single" w:color="auto" w:sz="4" w:space="0"/>
              <w:left w:val="single" w:color="auto" w:sz="4" w:space="0"/>
              <w:bottom w:val="single" w:color="auto" w:sz="4" w:space="0"/>
              <w:right w:val="single" w:color="auto" w:sz="4" w:space="0"/>
            </w:tcBorders>
            <w:vAlign w:val="center"/>
          </w:tcPr>
          <w:p w14:paraId="0E9AFEC8">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造成一般危害后果的</w:t>
            </w:r>
          </w:p>
        </w:tc>
        <w:tc>
          <w:tcPr>
            <w:tcW w:w="2900" w:type="dxa"/>
            <w:tcBorders>
              <w:top w:val="single" w:color="auto" w:sz="4" w:space="0"/>
              <w:left w:val="single" w:color="auto" w:sz="4" w:space="0"/>
              <w:bottom w:val="single" w:color="auto" w:sz="4" w:space="0"/>
              <w:right w:val="single" w:color="auto" w:sz="4" w:space="0"/>
            </w:tcBorders>
            <w:vAlign w:val="center"/>
          </w:tcPr>
          <w:p w14:paraId="2C92B0F4">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对设计单位处12万元以上25万元以下的罚款，</w:t>
            </w:r>
            <w:r>
              <w:rPr>
                <w:rFonts w:hint="eastAsia" w:ascii="宋体" w:cs="宋体"/>
                <w:color w:val="000000"/>
                <w:highlight w:val="none"/>
                <w:lang w:eastAsia="zh-CN"/>
              </w:rPr>
              <w:t>对单位直接负责的主管人员和其他直接责任人员处单位罚款数额6%以上8.5%以下的罚款</w:t>
            </w:r>
          </w:p>
        </w:tc>
        <w:tc>
          <w:tcPr>
            <w:tcW w:w="1140" w:type="dxa"/>
            <w:vMerge w:val="continue"/>
            <w:tcBorders>
              <w:top w:val="single" w:color="auto" w:sz="4" w:space="0"/>
              <w:left w:val="single" w:color="auto" w:sz="4" w:space="0"/>
              <w:bottom w:val="single" w:color="auto" w:sz="4" w:space="0"/>
              <w:right w:val="single" w:color="auto" w:sz="4" w:space="0"/>
            </w:tcBorders>
          </w:tcPr>
          <w:p w14:paraId="6B96A329">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3E95814E">
            <w:pPr>
              <w:rPr>
                <w:highlight w:val="none"/>
              </w:rPr>
            </w:pPr>
          </w:p>
        </w:tc>
      </w:tr>
      <w:tr w14:paraId="5D35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3F7689D9">
            <w:pPr>
              <w:rPr>
                <w:highlight w:val="none"/>
              </w:rPr>
            </w:pPr>
          </w:p>
        </w:tc>
        <w:tc>
          <w:tcPr>
            <w:tcW w:w="1149" w:type="dxa"/>
            <w:vMerge w:val="continue"/>
            <w:tcBorders>
              <w:top w:val="single" w:color="auto" w:sz="4" w:space="0"/>
              <w:left w:val="single" w:color="auto" w:sz="4" w:space="0"/>
              <w:bottom w:val="single" w:color="auto" w:sz="4" w:space="0"/>
              <w:right w:val="single" w:color="auto" w:sz="4" w:space="0"/>
            </w:tcBorders>
          </w:tcPr>
          <w:p w14:paraId="6A5A3F07">
            <w:pPr>
              <w:rPr>
                <w:highlight w:val="none"/>
              </w:rPr>
            </w:pPr>
          </w:p>
        </w:tc>
        <w:tc>
          <w:tcPr>
            <w:tcW w:w="2471" w:type="dxa"/>
            <w:vMerge w:val="continue"/>
            <w:tcBorders>
              <w:top w:val="single" w:color="auto" w:sz="4" w:space="0"/>
              <w:left w:val="single" w:color="auto" w:sz="4" w:space="0"/>
              <w:bottom w:val="single" w:color="auto" w:sz="4" w:space="0"/>
              <w:right w:val="single" w:color="auto" w:sz="4" w:space="0"/>
            </w:tcBorders>
          </w:tcPr>
          <w:p w14:paraId="7AE1EFE0">
            <w:pPr>
              <w:rPr>
                <w:highlight w:val="none"/>
              </w:rPr>
            </w:pPr>
          </w:p>
        </w:tc>
        <w:tc>
          <w:tcPr>
            <w:tcW w:w="1152" w:type="dxa"/>
            <w:vMerge w:val="restart"/>
            <w:tcBorders>
              <w:top w:val="single" w:color="auto" w:sz="4" w:space="0"/>
              <w:left w:val="single" w:color="auto" w:sz="4" w:space="0"/>
              <w:right w:val="single" w:color="auto" w:sz="4" w:space="0"/>
            </w:tcBorders>
            <w:vAlign w:val="center"/>
          </w:tcPr>
          <w:p w14:paraId="0D51CDE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38" w:type="dxa"/>
            <w:tcBorders>
              <w:top w:val="single" w:color="auto" w:sz="4" w:space="0"/>
              <w:left w:val="single" w:color="auto" w:sz="4" w:space="0"/>
              <w:bottom w:val="single" w:color="auto" w:sz="4" w:space="0"/>
              <w:right w:val="single" w:color="auto" w:sz="4" w:space="0"/>
            </w:tcBorders>
            <w:vAlign w:val="center"/>
          </w:tcPr>
          <w:p w14:paraId="39DE281D">
            <w:pPr>
              <w:rPr>
                <w:rFonts w:ascii="Times New Roman" w:hAnsi="Times New Roman" w:eastAsia="宋体"/>
                <w:kern w:val="0"/>
                <w:sz w:val="18"/>
                <w:szCs w:val="18"/>
                <w:highlight w:val="none"/>
                <w:lang w:val="en-US" w:eastAsia="zh-CN"/>
              </w:rPr>
            </w:pPr>
            <w:r>
              <w:rPr>
                <w:rFonts w:hint="eastAsia" w:ascii="宋体" w:cs="宋体"/>
                <w:color w:val="000000"/>
                <w:highlight w:val="none"/>
              </w:rPr>
              <w:t>造成一般质量事故</w:t>
            </w:r>
            <w:r>
              <w:rPr>
                <w:rFonts w:hint="eastAsia" w:ascii="宋体" w:cs="宋体"/>
                <w:color w:val="000000"/>
                <w:spacing w:val="8"/>
                <w:kern w:val="0"/>
                <w:szCs w:val="21"/>
                <w:highlight w:val="none"/>
                <w:lang w:val="en-US" w:eastAsia="zh-CN"/>
              </w:rPr>
              <w:t>或</w:t>
            </w:r>
            <w:r>
              <w:rPr>
                <w:rFonts w:hint="eastAsia" w:ascii="宋体" w:cs="宋体"/>
                <w:color w:val="000000"/>
                <w:spacing w:val="8"/>
                <w:kern w:val="0"/>
                <w:szCs w:val="21"/>
                <w:highlight w:val="none"/>
                <w:lang w:eastAsia="zh-CN"/>
              </w:rPr>
              <w:t>严重</w:t>
            </w:r>
            <w:r>
              <w:rPr>
                <w:rFonts w:hint="eastAsia" w:ascii="宋体" w:cs="宋体"/>
                <w:color w:val="000000"/>
                <w:spacing w:val="8"/>
                <w:kern w:val="0"/>
                <w:szCs w:val="21"/>
                <w:highlight w:val="none"/>
                <w:lang w:val="en-US" w:eastAsia="zh-CN"/>
              </w:rPr>
              <w:t>危害</w:t>
            </w:r>
            <w:r>
              <w:rPr>
                <w:rFonts w:hint="eastAsia" w:ascii="宋体" w:cs="宋体"/>
                <w:color w:val="000000"/>
                <w:spacing w:val="8"/>
                <w:kern w:val="0"/>
                <w:szCs w:val="21"/>
                <w:highlight w:val="none"/>
                <w:lang w:eastAsia="zh-CN"/>
              </w:rPr>
              <w:t>后果的</w:t>
            </w:r>
          </w:p>
        </w:tc>
        <w:tc>
          <w:tcPr>
            <w:tcW w:w="2900" w:type="dxa"/>
            <w:tcBorders>
              <w:top w:val="single" w:color="auto" w:sz="4" w:space="0"/>
              <w:left w:val="single" w:color="auto" w:sz="4" w:space="0"/>
              <w:bottom w:val="single" w:color="auto" w:sz="4" w:space="0"/>
              <w:right w:val="single" w:color="auto" w:sz="4" w:space="0"/>
            </w:tcBorders>
            <w:vAlign w:val="center"/>
          </w:tcPr>
          <w:p w14:paraId="779791C6">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对设计单位处25万元以上30万元以下的罚款，</w:t>
            </w:r>
            <w:r>
              <w:rPr>
                <w:rFonts w:hint="eastAsia" w:ascii="宋体" w:cs="宋体"/>
                <w:color w:val="000000"/>
                <w:highlight w:val="none"/>
                <w:lang w:eastAsia="zh-CN"/>
              </w:rPr>
              <w:t>对单位直接负责的主管人员和其他直接责任人员处单位罚款数额8.5%以上10%以下的罚款</w:t>
            </w:r>
          </w:p>
        </w:tc>
        <w:tc>
          <w:tcPr>
            <w:tcW w:w="1140" w:type="dxa"/>
            <w:vMerge w:val="continue"/>
            <w:tcBorders>
              <w:top w:val="single" w:color="auto" w:sz="4" w:space="0"/>
              <w:left w:val="single" w:color="auto" w:sz="4" w:space="0"/>
              <w:bottom w:val="single" w:color="auto" w:sz="4" w:space="0"/>
              <w:right w:val="single" w:color="auto" w:sz="4" w:space="0"/>
            </w:tcBorders>
          </w:tcPr>
          <w:p w14:paraId="2DEA224C">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5DF0DE1D">
            <w:pPr>
              <w:rPr>
                <w:highlight w:val="none"/>
              </w:rPr>
            </w:pPr>
          </w:p>
        </w:tc>
      </w:tr>
      <w:tr w14:paraId="4DD2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DC97626">
            <w:pPr>
              <w:rPr>
                <w:highlight w:val="none"/>
              </w:rPr>
            </w:pPr>
          </w:p>
        </w:tc>
        <w:tc>
          <w:tcPr>
            <w:tcW w:w="1149" w:type="dxa"/>
            <w:vMerge w:val="continue"/>
            <w:tcBorders>
              <w:top w:val="single" w:color="auto" w:sz="4" w:space="0"/>
              <w:left w:val="single" w:color="auto" w:sz="4" w:space="0"/>
              <w:bottom w:val="single" w:color="auto" w:sz="4" w:space="0"/>
              <w:right w:val="single" w:color="auto" w:sz="4" w:space="0"/>
            </w:tcBorders>
          </w:tcPr>
          <w:p w14:paraId="7F7B5C0B">
            <w:pPr>
              <w:rPr>
                <w:highlight w:val="none"/>
              </w:rPr>
            </w:pPr>
          </w:p>
        </w:tc>
        <w:tc>
          <w:tcPr>
            <w:tcW w:w="2471" w:type="dxa"/>
            <w:vMerge w:val="continue"/>
            <w:tcBorders>
              <w:top w:val="single" w:color="auto" w:sz="4" w:space="0"/>
              <w:left w:val="single" w:color="auto" w:sz="4" w:space="0"/>
              <w:bottom w:val="single" w:color="auto" w:sz="4" w:space="0"/>
              <w:right w:val="single" w:color="auto" w:sz="4" w:space="0"/>
            </w:tcBorders>
          </w:tcPr>
          <w:p w14:paraId="6755519B">
            <w:pPr>
              <w:rPr>
                <w:highlight w:val="none"/>
              </w:rPr>
            </w:pPr>
          </w:p>
        </w:tc>
        <w:tc>
          <w:tcPr>
            <w:tcW w:w="1152" w:type="dxa"/>
            <w:vMerge w:val="continue"/>
            <w:tcBorders>
              <w:left w:val="single" w:color="auto" w:sz="4" w:space="0"/>
              <w:right w:val="single" w:color="auto" w:sz="4" w:space="0"/>
            </w:tcBorders>
            <w:vAlign w:val="center"/>
          </w:tcPr>
          <w:p w14:paraId="5ECB6AEA">
            <w:pPr>
              <w:jc w:val="center"/>
              <w:rPr>
                <w:rFonts w:ascii="楷体_GB2312" w:eastAsia="楷体_GB2312" w:cs="楷体_GB2312"/>
                <w:sz w:val="21"/>
                <w:szCs w:val="21"/>
                <w:highlight w:val="none"/>
                <w:vertAlign w:val="baseline"/>
                <w:lang w:val="en-US" w:eastAsia="zh-CN"/>
              </w:rPr>
            </w:pPr>
          </w:p>
        </w:tc>
        <w:tc>
          <w:tcPr>
            <w:tcW w:w="2338" w:type="dxa"/>
            <w:tcBorders>
              <w:top w:val="single" w:color="auto" w:sz="4" w:space="0"/>
              <w:left w:val="single" w:color="auto" w:sz="4" w:space="0"/>
              <w:bottom w:val="single" w:color="auto" w:sz="4" w:space="0"/>
              <w:right w:val="single" w:color="auto" w:sz="4" w:space="0"/>
            </w:tcBorders>
            <w:vAlign w:val="center"/>
          </w:tcPr>
          <w:p w14:paraId="1C8D4597">
            <w:pPr>
              <w:rPr>
                <w:rFonts w:hint="eastAsia" w:ascii="宋体" w:eastAsia="宋体" w:cs="宋体"/>
                <w:highlight w:val="none"/>
                <w:lang w:eastAsia="zh-CN"/>
              </w:rPr>
            </w:pPr>
            <w:r>
              <w:rPr>
                <w:rFonts w:hint="eastAsia" w:ascii="宋体" w:cs="宋体"/>
                <w:color w:val="000000"/>
                <w:highlight w:val="none"/>
              </w:rPr>
              <w:t>造成较大质量事故</w:t>
            </w:r>
            <w:r>
              <w:rPr>
                <w:rFonts w:hint="eastAsia" w:ascii="宋体" w:cs="宋体"/>
                <w:color w:val="000000"/>
                <w:highlight w:val="none"/>
                <w:lang w:eastAsia="zh-CN"/>
              </w:rPr>
              <w:t>的</w:t>
            </w:r>
          </w:p>
        </w:tc>
        <w:tc>
          <w:tcPr>
            <w:tcW w:w="2900" w:type="dxa"/>
            <w:tcBorders>
              <w:top w:val="single" w:color="auto" w:sz="4" w:space="0"/>
              <w:left w:val="single" w:color="auto" w:sz="4" w:space="0"/>
              <w:bottom w:val="single" w:color="auto" w:sz="4" w:space="0"/>
              <w:right w:val="single" w:color="auto" w:sz="4" w:space="0"/>
            </w:tcBorders>
            <w:vAlign w:val="center"/>
          </w:tcPr>
          <w:p w14:paraId="7C3477B7">
            <w:pPr>
              <w:rPr>
                <w:rFonts w:hint="eastAsia" w:ascii="Times New Roman" w:hAnsi="Times New Roman" w:eastAsia="宋体"/>
                <w:kern w:val="0"/>
                <w:sz w:val="18"/>
                <w:szCs w:val="18"/>
                <w:highlight w:val="none"/>
                <w:lang w:eastAsia="zh-CN"/>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的罚款；责令停业整顿</w:t>
            </w:r>
          </w:p>
        </w:tc>
        <w:tc>
          <w:tcPr>
            <w:tcW w:w="1140" w:type="dxa"/>
            <w:vMerge w:val="continue"/>
            <w:tcBorders>
              <w:top w:val="single" w:color="auto" w:sz="4" w:space="0"/>
              <w:left w:val="single" w:color="auto" w:sz="4" w:space="0"/>
              <w:bottom w:val="single" w:color="auto" w:sz="4" w:space="0"/>
              <w:right w:val="single" w:color="auto" w:sz="4" w:space="0"/>
            </w:tcBorders>
          </w:tcPr>
          <w:p w14:paraId="4E4C2805">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4A645F9C">
            <w:pPr>
              <w:rPr>
                <w:highlight w:val="none"/>
              </w:rPr>
            </w:pPr>
          </w:p>
        </w:tc>
      </w:tr>
      <w:tr w14:paraId="6732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EE6BC87">
            <w:pPr>
              <w:rPr>
                <w:highlight w:val="none"/>
              </w:rPr>
            </w:pPr>
          </w:p>
        </w:tc>
        <w:tc>
          <w:tcPr>
            <w:tcW w:w="1149" w:type="dxa"/>
            <w:vMerge w:val="continue"/>
            <w:tcBorders>
              <w:top w:val="single" w:color="auto" w:sz="4" w:space="0"/>
              <w:left w:val="single" w:color="auto" w:sz="4" w:space="0"/>
              <w:bottom w:val="single" w:color="auto" w:sz="4" w:space="0"/>
              <w:right w:val="single" w:color="auto" w:sz="4" w:space="0"/>
            </w:tcBorders>
          </w:tcPr>
          <w:p w14:paraId="164B9340">
            <w:pPr>
              <w:rPr>
                <w:highlight w:val="none"/>
              </w:rPr>
            </w:pPr>
          </w:p>
        </w:tc>
        <w:tc>
          <w:tcPr>
            <w:tcW w:w="2471" w:type="dxa"/>
            <w:vMerge w:val="continue"/>
            <w:tcBorders>
              <w:top w:val="single" w:color="auto" w:sz="4" w:space="0"/>
              <w:left w:val="single" w:color="auto" w:sz="4" w:space="0"/>
              <w:bottom w:val="single" w:color="auto" w:sz="4" w:space="0"/>
              <w:right w:val="single" w:color="auto" w:sz="4" w:space="0"/>
            </w:tcBorders>
          </w:tcPr>
          <w:p w14:paraId="58B8CF82">
            <w:pPr>
              <w:rPr>
                <w:highlight w:val="none"/>
              </w:rPr>
            </w:pPr>
          </w:p>
        </w:tc>
        <w:tc>
          <w:tcPr>
            <w:tcW w:w="1152" w:type="dxa"/>
            <w:vMerge w:val="continue"/>
            <w:tcBorders>
              <w:left w:val="single" w:color="auto" w:sz="4" w:space="0"/>
              <w:right w:val="single" w:color="auto" w:sz="4" w:space="0"/>
            </w:tcBorders>
            <w:vAlign w:val="center"/>
          </w:tcPr>
          <w:p w14:paraId="12E29109">
            <w:pPr>
              <w:rPr>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14:paraId="3A1962DC">
            <w:pPr>
              <w:rPr>
                <w:rFonts w:hint="eastAsia" w:ascii="宋体" w:eastAsia="宋体" w:cs="宋体"/>
                <w:color w:val="000000"/>
                <w:highlight w:val="none"/>
                <w:lang w:eastAsia="zh-CN"/>
              </w:rPr>
            </w:pPr>
            <w:r>
              <w:rPr>
                <w:rFonts w:hint="eastAsia" w:ascii="宋体" w:cs="宋体"/>
                <w:color w:val="000000"/>
                <w:highlight w:val="none"/>
              </w:rPr>
              <w:t>造成重大质量事故；或造成分部工程存在严重缺陷，经返修和加固处理仍不能满足安全使用要求</w:t>
            </w:r>
            <w:r>
              <w:rPr>
                <w:rFonts w:hint="eastAsia" w:ascii="宋体" w:cs="宋体"/>
                <w:color w:val="000000"/>
                <w:highlight w:val="none"/>
                <w:lang w:eastAsia="zh-CN"/>
              </w:rPr>
              <w:t>的</w:t>
            </w:r>
          </w:p>
        </w:tc>
        <w:tc>
          <w:tcPr>
            <w:tcW w:w="2900" w:type="dxa"/>
            <w:tcBorders>
              <w:top w:val="single" w:color="auto" w:sz="4" w:space="0"/>
              <w:left w:val="single" w:color="auto" w:sz="4" w:space="0"/>
              <w:bottom w:val="single" w:color="auto" w:sz="4" w:space="0"/>
              <w:right w:val="single" w:color="auto" w:sz="4" w:space="0"/>
            </w:tcBorders>
            <w:vAlign w:val="center"/>
          </w:tcPr>
          <w:p w14:paraId="2B09B45C">
            <w:pPr>
              <w:rPr>
                <w:rFonts w:hint="eastAsia" w:ascii="Times New Roman" w:hAnsi="Times New Roman"/>
                <w:kern w:val="0"/>
                <w:sz w:val="18"/>
                <w:szCs w:val="18"/>
                <w:highlight w:val="none"/>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的罚款；降低资质等级</w:t>
            </w:r>
          </w:p>
        </w:tc>
        <w:tc>
          <w:tcPr>
            <w:tcW w:w="1140" w:type="dxa"/>
            <w:vMerge w:val="continue"/>
            <w:tcBorders>
              <w:top w:val="single" w:color="auto" w:sz="4" w:space="0"/>
              <w:left w:val="single" w:color="auto" w:sz="4" w:space="0"/>
              <w:bottom w:val="single" w:color="auto" w:sz="4" w:space="0"/>
              <w:right w:val="single" w:color="auto" w:sz="4" w:space="0"/>
            </w:tcBorders>
          </w:tcPr>
          <w:p w14:paraId="1ED090FD">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288052E4">
            <w:pPr>
              <w:rPr>
                <w:highlight w:val="none"/>
              </w:rPr>
            </w:pPr>
          </w:p>
        </w:tc>
      </w:tr>
      <w:tr w14:paraId="165A8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5C47618">
            <w:pPr>
              <w:rPr>
                <w:highlight w:val="none"/>
              </w:rPr>
            </w:pPr>
          </w:p>
        </w:tc>
        <w:tc>
          <w:tcPr>
            <w:tcW w:w="1149" w:type="dxa"/>
            <w:vMerge w:val="continue"/>
            <w:tcBorders>
              <w:top w:val="single" w:color="auto" w:sz="4" w:space="0"/>
              <w:left w:val="single" w:color="auto" w:sz="4" w:space="0"/>
              <w:bottom w:val="single" w:color="auto" w:sz="4" w:space="0"/>
              <w:right w:val="single" w:color="auto" w:sz="4" w:space="0"/>
            </w:tcBorders>
          </w:tcPr>
          <w:p w14:paraId="7BA3AF4A">
            <w:pPr>
              <w:rPr>
                <w:highlight w:val="none"/>
              </w:rPr>
            </w:pPr>
          </w:p>
        </w:tc>
        <w:tc>
          <w:tcPr>
            <w:tcW w:w="2471" w:type="dxa"/>
            <w:vMerge w:val="continue"/>
            <w:tcBorders>
              <w:top w:val="single" w:color="auto" w:sz="4" w:space="0"/>
              <w:left w:val="single" w:color="auto" w:sz="4" w:space="0"/>
              <w:bottom w:val="single" w:color="auto" w:sz="4" w:space="0"/>
              <w:right w:val="single" w:color="auto" w:sz="4" w:space="0"/>
            </w:tcBorders>
          </w:tcPr>
          <w:p w14:paraId="48338D4B">
            <w:pPr>
              <w:rPr>
                <w:highlight w:val="none"/>
              </w:rPr>
            </w:pPr>
          </w:p>
        </w:tc>
        <w:tc>
          <w:tcPr>
            <w:tcW w:w="1152" w:type="dxa"/>
            <w:vMerge w:val="continue"/>
            <w:tcBorders>
              <w:left w:val="single" w:color="auto" w:sz="4" w:space="0"/>
              <w:bottom w:val="single" w:color="auto" w:sz="4" w:space="0"/>
              <w:right w:val="single" w:color="auto" w:sz="4" w:space="0"/>
            </w:tcBorders>
            <w:vAlign w:val="center"/>
          </w:tcPr>
          <w:p w14:paraId="684F2262">
            <w:pPr>
              <w:rPr>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14:paraId="1319FDD7">
            <w:pPr>
              <w:rPr>
                <w:rFonts w:hint="eastAsia" w:ascii="宋体" w:eastAsia="宋体" w:cs="宋体"/>
                <w:highlight w:val="none"/>
                <w:lang w:eastAsia="zh-CN"/>
              </w:rPr>
            </w:pPr>
            <w:r>
              <w:rPr>
                <w:rFonts w:hint="eastAsia" w:ascii="宋体" w:cs="宋体"/>
                <w:color w:val="000000"/>
                <w:highlight w:val="none"/>
              </w:rPr>
              <w:t>造成特别重大质量事故；或造成单位（子单位）工程存在严重缺陷，经返修和加固处理仍不能满足安全使用要求</w:t>
            </w:r>
            <w:r>
              <w:rPr>
                <w:rFonts w:hint="eastAsia" w:ascii="宋体" w:cs="宋体"/>
                <w:color w:val="000000"/>
                <w:highlight w:val="none"/>
                <w:lang w:eastAsia="zh-CN"/>
              </w:rPr>
              <w:t>的</w:t>
            </w:r>
          </w:p>
        </w:tc>
        <w:tc>
          <w:tcPr>
            <w:tcW w:w="2900" w:type="dxa"/>
            <w:tcBorders>
              <w:top w:val="single" w:color="auto" w:sz="4" w:space="0"/>
              <w:left w:val="single" w:color="auto" w:sz="4" w:space="0"/>
              <w:bottom w:val="single" w:color="auto" w:sz="4" w:space="0"/>
              <w:right w:val="single" w:color="auto" w:sz="4" w:space="0"/>
            </w:tcBorders>
            <w:vAlign w:val="center"/>
          </w:tcPr>
          <w:p w14:paraId="6EE59F18">
            <w:pPr>
              <w:rPr>
                <w:rFonts w:hint="eastAsia" w:ascii="Times New Roman" w:hAnsi="Times New Roman"/>
                <w:kern w:val="0"/>
                <w:sz w:val="18"/>
                <w:szCs w:val="18"/>
                <w:highlight w:val="none"/>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的罚款；吊销资质证书</w:t>
            </w:r>
          </w:p>
        </w:tc>
        <w:tc>
          <w:tcPr>
            <w:tcW w:w="1140" w:type="dxa"/>
            <w:vMerge w:val="continue"/>
            <w:tcBorders>
              <w:top w:val="single" w:color="auto" w:sz="4" w:space="0"/>
              <w:left w:val="single" w:color="auto" w:sz="4" w:space="0"/>
              <w:bottom w:val="single" w:color="auto" w:sz="4" w:space="0"/>
              <w:right w:val="single" w:color="auto" w:sz="4" w:space="0"/>
            </w:tcBorders>
          </w:tcPr>
          <w:p w14:paraId="6A44CBDE">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6686A2BE">
            <w:pPr>
              <w:rPr>
                <w:highlight w:val="none"/>
              </w:rPr>
            </w:pPr>
          </w:p>
        </w:tc>
      </w:tr>
    </w:tbl>
    <w:p w14:paraId="3266682A">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259"/>
        <w:gridCol w:w="2550"/>
        <w:gridCol w:w="1258"/>
        <w:gridCol w:w="1811"/>
        <w:gridCol w:w="3462"/>
        <w:gridCol w:w="950"/>
        <w:gridCol w:w="1204"/>
      </w:tblGrid>
      <w:tr w14:paraId="64C0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533C9E8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259" w:type="dxa"/>
            <w:tcBorders>
              <w:top w:val="single" w:color="auto" w:sz="4" w:space="0"/>
              <w:left w:val="single" w:color="auto" w:sz="4" w:space="0"/>
              <w:bottom w:val="single" w:color="auto" w:sz="4" w:space="0"/>
              <w:right w:val="single" w:color="auto" w:sz="4" w:space="0"/>
            </w:tcBorders>
            <w:vAlign w:val="center"/>
          </w:tcPr>
          <w:p w14:paraId="43D99C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50" w:type="dxa"/>
            <w:tcBorders>
              <w:top w:val="single" w:color="auto" w:sz="4" w:space="0"/>
              <w:left w:val="single" w:color="auto" w:sz="4" w:space="0"/>
              <w:bottom w:val="single" w:color="auto" w:sz="4" w:space="0"/>
              <w:right w:val="single" w:color="auto" w:sz="4" w:space="0"/>
            </w:tcBorders>
            <w:vAlign w:val="center"/>
          </w:tcPr>
          <w:p w14:paraId="5CECFC0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58" w:type="dxa"/>
            <w:tcBorders>
              <w:top w:val="single" w:color="auto" w:sz="4" w:space="0"/>
              <w:left w:val="single" w:color="auto" w:sz="4" w:space="0"/>
              <w:bottom w:val="single" w:color="auto" w:sz="4" w:space="0"/>
              <w:right w:val="single" w:color="auto" w:sz="4" w:space="0"/>
            </w:tcBorders>
            <w:vAlign w:val="center"/>
          </w:tcPr>
          <w:p w14:paraId="0D765F7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11" w:type="dxa"/>
            <w:tcBorders>
              <w:top w:val="single" w:color="auto" w:sz="4" w:space="0"/>
              <w:left w:val="single" w:color="auto" w:sz="4" w:space="0"/>
              <w:bottom w:val="single" w:color="auto" w:sz="4" w:space="0"/>
              <w:right w:val="single" w:color="auto" w:sz="4" w:space="0"/>
            </w:tcBorders>
            <w:vAlign w:val="center"/>
          </w:tcPr>
          <w:p w14:paraId="7ECDAA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462" w:type="dxa"/>
            <w:tcBorders>
              <w:top w:val="single" w:color="auto" w:sz="4" w:space="0"/>
              <w:left w:val="single" w:color="auto" w:sz="4" w:space="0"/>
              <w:bottom w:val="single" w:color="auto" w:sz="4" w:space="0"/>
              <w:right w:val="single" w:color="auto" w:sz="4" w:space="0"/>
            </w:tcBorders>
            <w:vAlign w:val="center"/>
          </w:tcPr>
          <w:p w14:paraId="1C61AFD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50" w:type="dxa"/>
            <w:tcBorders>
              <w:top w:val="single" w:color="auto" w:sz="4" w:space="0"/>
              <w:left w:val="single" w:color="auto" w:sz="4" w:space="0"/>
              <w:bottom w:val="single" w:color="auto" w:sz="4" w:space="0"/>
              <w:right w:val="single" w:color="auto" w:sz="4" w:space="0"/>
            </w:tcBorders>
            <w:vAlign w:val="center"/>
          </w:tcPr>
          <w:p w14:paraId="1F9E9EF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4" w:type="dxa"/>
            <w:tcBorders>
              <w:top w:val="single" w:color="auto" w:sz="4" w:space="0"/>
              <w:left w:val="single" w:color="auto" w:sz="4" w:space="0"/>
              <w:bottom w:val="single" w:color="auto" w:sz="4" w:space="0"/>
              <w:right w:val="single" w:color="auto" w:sz="4" w:space="0"/>
            </w:tcBorders>
            <w:vAlign w:val="center"/>
          </w:tcPr>
          <w:p w14:paraId="0B73BC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A95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481037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960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trPr>
        <w:tc>
          <w:tcPr>
            <w:tcW w:w="1022" w:type="dxa"/>
            <w:vMerge w:val="restart"/>
            <w:tcBorders>
              <w:top w:val="single" w:color="auto" w:sz="4" w:space="0"/>
              <w:left w:val="single" w:color="auto" w:sz="4" w:space="0"/>
              <w:bottom w:val="single" w:color="auto" w:sz="4" w:space="0"/>
              <w:right w:val="single" w:color="auto" w:sz="4" w:space="0"/>
            </w:tcBorders>
          </w:tcPr>
          <w:p w14:paraId="24B3642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2402024</w:t>
            </w:r>
          </w:p>
        </w:tc>
        <w:tc>
          <w:tcPr>
            <w:tcW w:w="1259" w:type="dxa"/>
            <w:vMerge w:val="restart"/>
            <w:tcBorders>
              <w:top w:val="single" w:color="auto" w:sz="4" w:space="0"/>
              <w:left w:val="single" w:color="auto" w:sz="4" w:space="0"/>
              <w:bottom w:val="single" w:color="auto" w:sz="4" w:space="0"/>
              <w:right w:val="single" w:color="auto" w:sz="4" w:space="0"/>
            </w:tcBorders>
          </w:tcPr>
          <w:p w14:paraId="6F7DC8FA">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设计单位指定建筑材料、建筑构配件的生产厂、供应商</w:t>
            </w:r>
            <w:r>
              <w:rPr>
                <w:rFonts w:hint="eastAsia" w:ascii="宋体" w:cs="宋体"/>
                <w:color w:val="000000"/>
                <w:kern w:val="0"/>
                <w:szCs w:val="21"/>
                <w:highlight w:val="none"/>
                <w:lang w:eastAsia="zh-CN"/>
              </w:rPr>
              <w:t>的</w:t>
            </w:r>
          </w:p>
        </w:tc>
        <w:tc>
          <w:tcPr>
            <w:tcW w:w="2550" w:type="dxa"/>
            <w:vMerge w:val="restart"/>
            <w:tcBorders>
              <w:top w:val="single" w:color="auto" w:sz="4" w:space="0"/>
              <w:left w:val="single" w:color="auto" w:sz="4" w:space="0"/>
              <w:bottom w:val="single" w:color="auto" w:sz="4" w:space="0"/>
              <w:right w:val="single" w:color="auto" w:sz="4" w:space="0"/>
            </w:tcBorders>
          </w:tcPr>
          <w:p w14:paraId="090F294B">
            <w:pPr>
              <w:keepNext w:val="0"/>
              <w:keepLines w:val="0"/>
              <w:pageBreakBefore w:val="0"/>
              <w:widowControl/>
              <w:kinsoku/>
              <w:wordWrap/>
              <w:overflowPunct/>
              <w:topLinePunct w:val="0"/>
              <w:autoSpaceDE/>
              <w:autoSpaceDN/>
              <w:bidi w:val="0"/>
              <w:adjustRightInd w:val="0"/>
              <w:snapToGrid w:val="0"/>
              <w:spacing w:line="240" w:lineRule="auto"/>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《建设工程质量管理条例》第六十三条第(三)项</w:t>
            </w:r>
          </w:p>
          <w:p w14:paraId="28B91C14">
            <w:pPr>
              <w:keepNext w:val="0"/>
              <w:keepLines w:val="0"/>
              <w:pageBreakBefore w:val="0"/>
              <w:widowControl/>
              <w:kinsoku/>
              <w:wordWrap/>
              <w:overflowPunct/>
              <w:topLinePunct w:val="0"/>
              <w:autoSpaceDE/>
              <w:autoSpaceDN/>
              <w:bidi w:val="0"/>
              <w:adjustRightInd w:val="0"/>
              <w:snapToGrid w:val="0"/>
              <w:spacing w:line="240" w:lineRule="auto"/>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 xml:space="preserve">违反本条例规定，有下列行为之一的，责令改正，处10万元以上30万元以下的罚款： </w:t>
            </w:r>
            <w:r>
              <w:rPr>
                <w:rFonts w:hint="eastAsia" w:ascii="宋体" w:cs="宋体"/>
                <w:color w:val="000000"/>
                <w:kern w:val="0"/>
                <w:szCs w:val="21"/>
                <w:highlight w:val="none"/>
              </w:rPr>
              <w:br w:type="textWrapping"/>
            </w:r>
            <w:r>
              <w:rPr>
                <w:rFonts w:hint="eastAsia" w:ascii="宋体" w:cs="宋体"/>
                <w:color w:val="000000"/>
                <w:kern w:val="0"/>
                <w:szCs w:val="21"/>
                <w:highlight w:val="none"/>
              </w:rPr>
              <w:t xml:space="preserve">（三）设计单位指定建筑材料、建筑构配件的生产厂、供应商的； </w:t>
            </w:r>
          </w:p>
          <w:p w14:paraId="4EDFE13E">
            <w:pPr>
              <w:keepNext w:val="0"/>
              <w:keepLines w:val="0"/>
              <w:pageBreakBefore w:val="0"/>
              <w:widowControl/>
              <w:kinsoku/>
              <w:wordWrap/>
              <w:overflowPunct/>
              <w:topLinePunct w:val="0"/>
              <w:autoSpaceDE/>
              <w:autoSpaceDN/>
              <w:bidi w:val="0"/>
              <w:adjustRightInd w:val="0"/>
              <w:snapToGrid w:val="0"/>
              <w:spacing w:line="240" w:lineRule="auto"/>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有前款所列行为，造成工程质量事故的，责令停业整顿，降低资质等级；情节严重的，吊销资质证书；造成损失的，依法承担赔偿责任。</w:t>
            </w:r>
          </w:p>
          <w:p w14:paraId="09570FA6">
            <w:pPr>
              <w:keepNext w:val="0"/>
              <w:keepLines w:val="0"/>
              <w:pageBreakBefore w:val="0"/>
              <w:widowControl/>
              <w:kinsoku/>
              <w:wordWrap/>
              <w:overflowPunct/>
              <w:topLinePunct w:val="0"/>
              <w:autoSpaceDE/>
              <w:autoSpaceDN/>
              <w:bidi w:val="0"/>
              <w:adjustRightInd w:val="0"/>
              <w:snapToGrid w:val="0"/>
              <w:spacing w:line="240" w:lineRule="auto"/>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7A3B17E0">
            <w:pPr>
              <w:keepNext w:val="0"/>
              <w:keepLines w:val="0"/>
              <w:pageBreakBefore w:val="0"/>
              <w:widowControl/>
              <w:kinsoku/>
              <w:wordWrap/>
              <w:overflowPunct/>
              <w:topLinePunct w:val="0"/>
              <w:autoSpaceDE/>
              <w:autoSpaceDN/>
              <w:bidi w:val="0"/>
              <w:adjustRightInd w:val="0"/>
              <w:snapToGrid w:val="0"/>
              <w:spacing w:line="240" w:lineRule="auto"/>
              <w:ind w:left="0" w:right="0" w:firstLine="0"/>
              <w:jc w:val="both"/>
              <w:textAlignment w:val="auto"/>
              <w:outlineLvl w:val="9"/>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p>
        </w:tc>
        <w:tc>
          <w:tcPr>
            <w:tcW w:w="1258" w:type="dxa"/>
            <w:tcBorders>
              <w:top w:val="single" w:color="auto" w:sz="4" w:space="0"/>
              <w:left w:val="single" w:color="auto" w:sz="4" w:space="0"/>
              <w:bottom w:val="single" w:color="auto" w:sz="4" w:space="0"/>
              <w:right w:val="single" w:color="auto" w:sz="4" w:space="0"/>
            </w:tcBorders>
            <w:vAlign w:val="center"/>
          </w:tcPr>
          <w:p w14:paraId="691F342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11" w:type="dxa"/>
            <w:tcBorders>
              <w:top w:val="single" w:color="auto" w:sz="4" w:space="0"/>
              <w:left w:val="single" w:color="auto" w:sz="4" w:space="0"/>
              <w:bottom w:val="single" w:color="auto" w:sz="4" w:space="0"/>
              <w:right w:val="single" w:color="auto" w:sz="4" w:space="0"/>
            </w:tcBorders>
            <w:vAlign w:val="center"/>
          </w:tcPr>
          <w:p w14:paraId="39D3EADF">
            <w:pPr>
              <w:spacing w:line="260" w:lineRule="exact"/>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462" w:type="dxa"/>
            <w:tcBorders>
              <w:top w:val="single" w:color="auto" w:sz="4" w:space="0"/>
              <w:left w:val="single" w:color="auto" w:sz="4" w:space="0"/>
              <w:bottom w:val="single" w:color="auto" w:sz="4" w:space="0"/>
              <w:right w:val="single" w:color="auto" w:sz="4" w:space="0"/>
            </w:tcBorders>
            <w:vAlign w:val="center"/>
          </w:tcPr>
          <w:p w14:paraId="3150FF6B">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对设计单位处10万元以上12万元以下的罚款，</w:t>
            </w:r>
            <w:r>
              <w:rPr>
                <w:rFonts w:hint="eastAsia" w:ascii="宋体" w:cs="宋体"/>
                <w:color w:val="000000"/>
                <w:highlight w:val="none"/>
                <w:lang w:eastAsia="zh-CN"/>
              </w:rPr>
              <w:t>对单位直接负责的主管人员和其他直接责任人员处单位罚款数额5%以上6%以下的罚款</w:t>
            </w:r>
          </w:p>
        </w:tc>
        <w:tc>
          <w:tcPr>
            <w:tcW w:w="950" w:type="dxa"/>
            <w:vMerge w:val="restart"/>
            <w:tcBorders>
              <w:top w:val="single" w:color="auto" w:sz="4" w:space="0"/>
              <w:left w:val="single" w:color="auto" w:sz="4" w:space="0"/>
              <w:bottom w:val="single" w:color="auto" w:sz="4" w:space="0"/>
              <w:right w:val="single" w:color="auto" w:sz="4" w:space="0"/>
            </w:tcBorders>
          </w:tcPr>
          <w:p w14:paraId="5E62AAB9">
            <w:pPr>
              <w:rPr>
                <w:rFonts w:hint="eastAsia" w:ascii="仿宋_GB2312" w:eastAsia="仿宋_GB2312" w:cs="仿宋_GB2312"/>
                <w:kern w:val="2"/>
                <w:sz w:val="21"/>
                <w:szCs w:val="21"/>
                <w:highlight w:val="none"/>
                <w:vertAlign w:val="baseline"/>
                <w:lang w:val="en-US" w:eastAsia="zh-CN" w:bidi="ar-SA"/>
              </w:rPr>
            </w:pPr>
          </w:p>
        </w:tc>
        <w:tc>
          <w:tcPr>
            <w:tcW w:w="1204" w:type="dxa"/>
            <w:vMerge w:val="restart"/>
            <w:tcBorders>
              <w:top w:val="single" w:color="auto" w:sz="4" w:space="0"/>
              <w:left w:val="single" w:color="auto" w:sz="4" w:space="0"/>
              <w:bottom w:val="single" w:color="auto" w:sz="4" w:space="0"/>
              <w:right w:val="single" w:color="auto" w:sz="4" w:space="0"/>
            </w:tcBorders>
          </w:tcPr>
          <w:p w14:paraId="7F27C487">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8C9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7FB1B1D8">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7670DD07">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06E20B8A">
            <w:pPr>
              <w:rPr>
                <w:highlight w:val="none"/>
              </w:rPr>
            </w:pPr>
          </w:p>
        </w:tc>
        <w:tc>
          <w:tcPr>
            <w:tcW w:w="1258" w:type="dxa"/>
            <w:tcBorders>
              <w:top w:val="single" w:color="auto" w:sz="4" w:space="0"/>
              <w:left w:val="single" w:color="auto" w:sz="4" w:space="0"/>
              <w:bottom w:val="single" w:color="auto" w:sz="4" w:space="0"/>
              <w:right w:val="single" w:color="auto" w:sz="4" w:space="0"/>
            </w:tcBorders>
            <w:vAlign w:val="center"/>
          </w:tcPr>
          <w:p w14:paraId="2323924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11" w:type="dxa"/>
            <w:tcBorders>
              <w:top w:val="single" w:color="auto" w:sz="4" w:space="0"/>
              <w:left w:val="single" w:color="auto" w:sz="4" w:space="0"/>
              <w:bottom w:val="single" w:color="auto" w:sz="4" w:space="0"/>
              <w:right w:val="single" w:color="auto" w:sz="4" w:space="0"/>
            </w:tcBorders>
            <w:vAlign w:val="center"/>
          </w:tcPr>
          <w:p w14:paraId="38F6146D">
            <w:pPr>
              <w:spacing w:line="260" w:lineRule="exact"/>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造成一般危害后果的</w:t>
            </w:r>
          </w:p>
        </w:tc>
        <w:tc>
          <w:tcPr>
            <w:tcW w:w="3462" w:type="dxa"/>
            <w:tcBorders>
              <w:top w:val="single" w:color="auto" w:sz="4" w:space="0"/>
              <w:left w:val="single" w:color="auto" w:sz="4" w:space="0"/>
              <w:bottom w:val="single" w:color="auto" w:sz="4" w:space="0"/>
              <w:right w:val="single" w:color="auto" w:sz="4" w:space="0"/>
            </w:tcBorders>
            <w:vAlign w:val="center"/>
          </w:tcPr>
          <w:p w14:paraId="23CC490A">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对设计单位处12万元以上25万元以下的罚款，</w:t>
            </w:r>
            <w:r>
              <w:rPr>
                <w:rFonts w:hint="eastAsia" w:ascii="宋体" w:cs="宋体"/>
                <w:color w:val="000000"/>
                <w:highlight w:val="none"/>
                <w:lang w:eastAsia="zh-CN"/>
              </w:rPr>
              <w:t>对单位直接负责的主管人员和其他直接责任人员处单位罚款数额6%以上8.5%以下的罚款</w:t>
            </w:r>
          </w:p>
        </w:tc>
        <w:tc>
          <w:tcPr>
            <w:tcW w:w="950" w:type="dxa"/>
            <w:vMerge w:val="continue"/>
            <w:tcBorders>
              <w:top w:val="single" w:color="auto" w:sz="4" w:space="0"/>
              <w:left w:val="single" w:color="auto" w:sz="4" w:space="0"/>
              <w:bottom w:val="single" w:color="auto" w:sz="4" w:space="0"/>
              <w:right w:val="single" w:color="auto" w:sz="4" w:space="0"/>
            </w:tcBorders>
          </w:tcPr>
          <w:p w14:paraId="6047C2D3">
            <w:pPr>
              <w:rPr>
                <w:highlight w:val="none"/>
              </w:rPr>
            </w:pPr>
          </w:p>
        </w:tc>
        <w:tc>
          <w:tcPr>
            <w:tcW w:w="1204" w:type="dxa"/>
            <w:vMerge w:val="continue"/>
            <w:tcBorders>
              <w:top w:val="single" w:color="auto" w:sz="4" w:space="0"/>
              <w:left w:val="single" w:color="auto" w:sz="4" w:space="0"/>
              <w:bottom w:val="single" w:color="auto" w:sz="4" w:space="0"/>
              <w:right w:val="single" w:color="auto" w:sz="4" w:space="0"/>
            </w:tcBorders>
          </w:tcPr>
          <w:p w14:paraId="4DE04DF4">
            <w:pPr>
              <w:rPr>
                <w:highlight w:val="none"/>
              </w:rPr>
            </w:pPr>
          </w:p>
        </w:tc>
      </w:tr>
      <w:tr w14:paraId="1357C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EE51C1E">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1F3C9C67">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190C6249">
            <w:pPr>
              <w:rPr>
                <w:highlight w:val="none"/>
              </w:rPr>
            </w:pPr>
          </w:p>
        </w:tc>
        <w:tc>
          <w:tcPr>
            <w:tcW w:w="1258" w:type="dxa"/>
            <w:vMerge w:val="restart"/>
            <w:tcBorders>
              <w:top w:val="single" w:color="auto" w:sz="4" w:space="0"/>
              <w:left w:val="single" w:color="auto" w:sz="4" w:space="0"/>
              <w:right w:val="single" w:color="auto" w:sz="4" w:space="0"/>
            </w:tcBorders>
            <w:vAlign w:val="center"/>
          </w:tcPr>
          <w:p w14:paraId="464024C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11" w:type="dxa"/>
            <w:tcBorders>
              <w:top w:val="single" w:color="auto" w:sz="4" w:space="0"/>
              <w:left w:val="single" w:color="auto" w:sz="4" w:space="0"/>
              <w:bottom w:val="single" w:color="auto" w:sz="4" w:space="0"/>
              <w:right w:val="single" w:color="auto" w:sz="4" w:space="0"/>
            </w:tcBorders>
            <w:vAlign w:val="center"/>
          </w:tcPr>
          <w:p w14:paraId="6A86801C">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lang w:eastAsia="zh-CN"/>
              </w:rPr>
              <w:t>造成一般质量事故或严重危害后果的</w:t>
            </w:r>
          </w:p>
        </w:tc>
        <w:tc>
          <w:tcPr>
            <w:tcW w:w="3462" w:type="dxa"/>
            <w:tcBorders>
              <w:top w:val="single" w:color="auto" w:sz="4" w:space="0"/>
              <w:left w:val="single" w:color="auto" w:sz="4" w:space="0"/>
              <w:bottom w:val="single" w:color="auto" w:sz="4" w:space="0"/>
              <w:right w:val="single" w:color="auto" w:sz="4" w:space="0"/>
            </w:tcBorders>
            <w:vAlign w:val="center"/>
          </w:tcPr>
          <w:p w14:paraId="4F0967DB">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对设计单位处25万元以上30万元以下的罚款，</w:t>
            </w:r>
            <w:r>
              <w:rPr>
                <w:rFonts w:hint="eastAsia" w:ascii="宋体" w:cs="宋体"/>
                <w:color w:val="000000"/>
                <w:highlight w:val="none"/>
                <w:lang w:eastAsia="zh-CN"/>
              </w:rPr>
              <w:t>对单位直接负责的主管人员和其他直接责任人员处单位罚款数额8.5%以上10%以下的罚款</w:t>
            </w:r>
          </w:p>
        </w:tc>
        <w:tc>
          <w:tcPr>
            <w:tcW w:w="950" w:type="dxa"/>
            <w:vMerge w:val="continue"/>
            <w:tcBorders>
              <w:top w:val="single" w:color="auto" w:sz="4" w:space="0"/>
              <w:left w:val="single" w:color="auto" w:sz="4" w:space="0"/>
              <w:bottom w:val="single" w:color="auto" w:sz="4" w:space="0"/>
              <w:right w:val="single" w:color="auto" w:sz="4" w:space="0"/>
            </w:tcBorders>
          </w:tcPr>
          <w:p w14:paraId="513E9C22">
            <w:pPr>
              <w:rPr>
                <w:highlight w:val="none"/>
              </w:rPr>
            </w:pPr>
          </w:p>
        </w:tc>
        <w:tc>
          <w:tcPr>
            <w:tcW w:w="1204" w:type="dxa"/>
            <w:vMerge w:val="continue"/>
            <w:tcBorders>
              <w:top w:val="single" w:color="auto" w:sz="4" w:space="0"/>
              <w:left w:val="single" w:color="auto" w:sz="4" w:space="0"/>
              <w:bottom w:val="single" w:color="auto" w:sz="4" w:space="0"/>
              <w:right w:val="single" w:color="auto" w:sz="4" w:space="0"/>
            </w:tcBorders>
          </w:tcPr>
          <w:p w14:paraId="44C45EB6">
            <w:pPr>
              <w:rPr>
                <w:highlight w:val="none"/>
              </w:rPr>
            </w:pPr>
          </w:p>
        </w:tc>
      </w:tr>
      <w:tr w14:paraId="703D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trPr>
        <w:tc>
          <w:tcPr>
            <w:tcW w:w="1022" w:type="dxa"/>
            <w:vMerge w:val="continue"/>
            <w:tcBorders>
              <w:top w:val="single" w:color="auto" w:sz="4" w:space="0"/>
              <w:left w:val="single" w:color="auto" w:sz="4" w:space="0"/>
              <w:bottom w:val="single" w:color="auto" w:sz="4" w:space="0"/>
              <w:right w:val="single" w:color="auto" w:sz="4" w:space="0"/>
            </w:tcBorders>
          </w:tcPr>
          <w:p w14:paraId="4A215AF6">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66050884">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594B18A2">
            <w:pPr>
              <w:rPr>
                <w:highlight w:val="none"/>
              </w:rPr>
            </w:pPr>
          </w:p>
        </w:tc>
        <w:tc>
          <w:tcPr>
            <w:tcW w:w="1258" w:type="dxa"/>
            <w:vMerge w:val="continue"/>
            <w:tcBorders>
              <w:left w:val="single" w:color="auto" w:sz="4" w:space="0"/>
              <w:right w:val="single" w:color="auto" w:sz="4" w:space="0"/>
            </w:tcBorders>
            <w:vAlign w:val="center"/>
          </w:tcPr>
          <w:p w14:paraId="1292025F">
            <w:pPr>
              <w:jc w:val="center"/>
              <w:rPr>
                <w:rFonts w:ascii="楷体_GB2312" w:eastAsia="楷体_GB2312" w:cs="楷体_GB2312"/>
                <w:sz w:val="21"/>
                <w:szCs w:val="21"/>
                <w:highlight w:val="none"/>
                <w:vertAlign w:val="baseline"/>
                <w:lang w:val="en-US" w:eastAsia="zh-CN"/>
              </w:rPr>
            </w:pPr>
          </w:p>
        </w:tc>
        <w:tc>
          <w:tcPr>
            <w:tcW w:w="1811" w:type="dxa"/>
            <w:tcBorders>
              <w:top w:val="single" w:color="auto" w:sz="4" w:space="0"/>
              <w:left w:val="single" w:color="auto" w:sz="4" w:space="0"/>
              <w:bottom w:val="single" w:color="auto" w:sz="4" w:space="0"/>
              <w:right w:val="single" w:color="auto" w:sz="4" w:space="0"/>
            </w:tcBorders>
            <w:vAlign w:val="center"/>
          </w:tcPr>
          <w:p w14:paraId="23209BFD">
            <w:pPr>
              <w:spacing w:line="260" w:lineRule="exact"/>
              <w:rPr>
                <w:rFonts w:hint="eastAsia" w:ascii="宋体" w:eastAsia="宋体" w:cs="宋体"/>
                <w:highlight w:val="none"/>
                <w:lang w:eastAsia="zh-CN"/>
              </w:rPr>
            </w:pPr>
            <w:r>
              <w:rPr>
                <w:rFonts w:hint="eastAsia" w:ascii="宋体" w:cs="宋体"/>
                <w:color w:val="000000"/>
                <w:highlight w:val="none"/>
              </w:rPr>
              <w:t>造成较大质量事故</w:t>
            </w:r>
            <w:r>
              <w:rPr>
                <w:rFonts w:hint="eastAsia" w:ascii="宋体" w:cs="宋体"/>
                <w:color w:val="000000"/>
                <w:highlight w:val="none"/>
                <w:lang w:eastAsia="zh-CN"/>
              </w:rPr>
              <w:t>的</w:t>
            </w:r>
          </w:p>
        </w:tc>
        <w:tc>
          <w:tcPr>
            <w:tcW w:w="3462" w:type="dxa"/>
            <w:tcBorders>
              <w:top w:val="single" w:color="auto" w:sz="4" w:space="0"/>
              <w:left w:val="single" w:color="auto" w:sz="4" w:space="0"/>
              <w:bottom w:val="single" w:color="auto" w:sz="4" w:space="0"/>
              <w:right w:val="single" w:color="auto" w:sz="4" w:space="0"/>
            </w:tcBorders>
            <w:vAlign w:val="center"/>
          </w:tcPr>
          <w:p w14:paraId="7F35D7F7">
            <w:pPr>
              <w:spacing w:line="260" w:lineRule="exact"/>
              <w:rPr>
                <w:rFonts w:hint="eastAsia" w:ascii="Times New Roman" w:hAnsi="Times New Roman" w:eastAsia="宋体"/>
                <w:kern w:val="0"/>
                <w:sz w:val="18"/>
                <w:szCs w:val="18"/>
                <w:highlight w:val="none"/>
                <w:lang w:eastAsia="zh-CN"/>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的罚款；责令停业整顿</w:t>
            </w:r>
          </w:p>
        </w:tc>
        <w:tc>
          <w:tcPr>
            <w:tcW w:w="950" w:type="dxa"/>
            <w:vMerge w:val="continue"/>
            <w:tcBorders>
              <w:top w:val="single" w:color="auto" w:sz="4" w:space="0"/>
              <w:left w:val="single" w:color="auto" w:sz="4" w:space="0"/>
              <w:bottom w:val="single" w:color="auto" w:sz="4" w:space="0"/>
              <w:right w:val="single" w:color="auto" w:sz="4" w:space="0"/>
            </w:tcBorders>
          </w:tcPr>
          <w:p w14:paraId="05FB1580">
            <w:pPr>
              <w:rPr>
                <w:highlight w:val="none"/>
              </w:rPr>
            </w:pPr>
          </w:p>
        </w:tc>
        <w:tc>
          <w:tcPr>
            <w:tcW w:w="1204" w:type="dxa"/>
            <w:vMerge w:val="continue"/>
            <w:tcBorders>
              <w:top w:val="single" w:color="auto" w:sz="4" w:space="0"/>
              <w:left w:val="single" w:color="auto" w:sz="4" w:space="0"/>
              <w:bottom w:val="single" w:color="auto" w:sz="4" w:space="0"/>
              <w:right w:val="single" w:color="auto" w:sz="4" w:space="0"/>
            </w:tcBorders>
          </w:tcPr>
          <w:p w14:paraId="209BCFBD">
            <w:pPr>
              <w:rPr>
                <w:highlight w:val="none"/>
              </w:rPr>
            </w:pPr>
          </w:p>
        </w:tc>
      </w:tr>
      <w:tr w14:paraId="11E3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A5C79D9">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15719698">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7C5AD173">
            <w:pPr>
              <w:rPr>
                <w:highlight w:val="none"/>
              </w:rPr>
            </w:pPr>
          </w:p>
        </w:tc>
        <w:tc>
          <w:tcPr>
            <w:tcW w:w="1258" w:type="dxa"/>
            <w:vMerge w:val="continue"/>
            <w:tcBorders>
              <w:left w:val="single" w:color="auto" w:sz="4" w:space="0"/>
              <w:right w:val="single" w:color="auto" w:sz="4" w:space="0"/>
            </w:tcBorders>
            <w:vAlign w:val="center"/>
          </w:tcPr>
          <w:p w14:paraId="62AA3271">
            <w:pPr>
              <w:rPr>
                <w:highlight w:val="none"/>
              </w:rPr>
            </w:pPr>
          </w:p>
        </w:tc>
        <w:tc>
          <w:tcPr>
            <w:tcW w:w="1811" w:type="dxa"/>
            <w:tcBorders>
              <w:top w:val="single" w:color="auto" w:sz="4" w:space="0"/>
              <w:left w:val="single" w:color="auto" w:sz="4" w:space="0"/>
              <w:bottom w:val="single" w:color="auto" w:sz="4" w:space="0"/>
              <w:right w:val="single" w:color="auto" w:sz="4" w:space="0"/>
            </w:tcBorders>
            <w:vAlign w:val="center"/>
          </w:tcPr>
          <w:p w14:paraId="3CB954A7">
            <w:pPr>
              <w:spacing w:line="260" w:lineRule="exact"/>
              <w:rPr>
                <w:rFonts w:hint="eastAsia" w:ascii="宋体" w:eastAsia="宋体" w:cs="宋体"/>
                <w:color w:val="000000"/>
                <w:highlight w:val="none"/>
                <w:lang w:eastAsia="zh-CN"/>
              </w:rPr>
            </w:pPr>
            <w:r>
              <w:rPr>
                <w:rFonts w:hint="eastAsia" w:ascii="宋体" w:cs="宋体"/>
                <w:color w:val="000000"/>
                <w:highlight w:val="none"/>
              </w:rPr>
              <w:t>造成重大质量事故；或造成分部工程存在严重缺陷，经返修和加固处理仍不能满足安全使用要求</w:t>
            </w:r>
            <w:r>
              <w:rPr>
                <w:rFonts w:hint="eastAsia" w:ascii="宋体" w:cs="宋体"/>
                <w:color w:val="000000"/>
                <w:highlight w:val="none"/>
                <w:lang w:eastAsia="zh-CN"/>
              </w:rPr>
              <w:t>的</w:t>
            </w:r>
          </w:p>
        </w:tc>
        <w:tc>
          <w:tcPr>
            <w:tcW w:w="3462" w:type="dxa"/>
            <w:tcBorders>
              <w:top w:val="single" w:color="auto" w:sz="4" w:space="0"/>
              <w:left w:val="single" w:color="auto" w:sz="4" w:space="0"/>
              <w:bottom w:val="single" w:color="auto" w:sz="4" w:space="0"/>
              <w:right w:val="single" w:color="auto" w:sz="4" w:space="0"/>
            </w:tcBorders>
            <w:vAlign w:val="center"/>
          </w:tcPr>
          <w:p w14:paraId="4325DCB5">
            <w:pPr>
              <w:spacing w:line="260" w:lineRule="exact"/>
              <w:rPr>
                <w:rFonts w:hint="eastAsia" w:ascii="Times New Roman" w:hAnsi="Times New Roman"/>
                <w:kern w:val="0"/>
                <w:sz w:val="18"/>
                <w:szCs w:val="18"/>
                <w:highlight w:val="none"/>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的罚款；降低资质等级</w:t>
            </w:r>
          </w:p>
        </w:tc>
        <w:tc>
          <w:tcPr>
            <w:tcW w:w="950" w:type="dxa"/>
            <w:vMerge w:val="continue"/>
            <w:tcBorders>
              <w:top w:val="single" w:color="auto" w:sz="4" w:space="0"/>
              <w:left w:val="single" w:color="auto" w:sz="4" w:space="0"/>
              <w:bottom w:val="single" w:color="auto" w:sz="4" w:space="0"/>
              <w:right w:val="single" w:color="auto" w:sz="4" w:space="0"/>
            </w:tcBorders>
          </w:tcPr>
          <w:p w14:paraId="4C692857">
            <w:pPr>
              <w:rPr>
                <w:highlight w:val="none"/>
              </w:rPr>
            </w:pPr>
          </w:p>
        </w:tc>
        <w:tc>
          <w:tcPr>
            <w:tcW w:w="1204" w:type="dxa"/>
            <w:vMerge w:val="continue"/>
            <w:tcBorders>
              <w:top w:val="single" w:color="auto" w:sz="4" w:space="0"/>
              <w:left w:val="single" w:color="auto" w:sz="4" w:space="0"/>
              <w:bottom w:val="single" w:color="auto" w:sz="4" w:space="0"/>
              <w:right w:val="single" w:color="auto" w:sz="4" w:space="0"/>
            </w:tcBorders>
          </w:tcPr>
          <w:p w14:paraId="690D0399">
            <w:pPr>
              <w:rPr>
                <w:highlight w:val="none"/>
              </w:rPr>
            </w:pPr>
          </w:p>
        </w:tc>
      </w:tr>
      <w:tr w14:paraId="599CE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1" w:hRule="atLeast"/>
        </w:trPr>
        <w:tc>
          <w:tcPr>
            <w:tcW w:w="1022" w:type="dxa"/>
            <w:vMerge w:val="continue"/>
            <w:tcBorders>
              <w:top w:val="single" w:color="auto" w:sz="4" w:space="0"/>
              <w:left w:val="single" w:color="auto" w:sz="4" w:space="0"/>
              <w:bottom w:val="single" w:color="auto" w:sz="4" w:space="0"/>
              <w:right w:val="single" w:color="auto" w:sz="4" w:space="0"/>
            </w:tcBorders>
          </w:tcPr>
          <w:p w14:paraId="50ED8EF7">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609CA55D">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7285EA2F">
            <w:pPr>
              <w:rPr>
                <w:highlight w:val="none"/>
              </w:rPr>
            </w:pPr>
          </w:p>
        </w:tc>
        <w:tc>
          <w:tcPr>
            <w:tcW w:w="1258" w:type="dxa"/>
            <w:vMerge w:val="continue"/>
            <w:tcBorders>
              <w:left w:val="single" w:color="auto" w:sz="4" w:space="0"/>
              <w:bottom w:val="single" w:color="auto" w:sz="4" w:space="0"/>
              <w:right w:val="single" w:color="auto" w:sz="4" w:space="0"/>
            </w:tcBorders>
            <w:vAlign w:val="center"/>
          </w:tcPr>
          <w:p w14:paraId="6AEF5B74">
            <w:pPr>
              <w:rPr>
                <w:highlight w:val="none"/>
              </w:rPr>
            </w:pPr>
          </w:p>
        </w:tc>
        <w:tc>
          <w:tcPr>
            <w:tcW w:w="1811" w:type="dxa"/>
            <w:tcBorders>
              <w:top w:val="single" w:color="auto" w:sz="4" w:space="0"/>
              <w:left w:val="single" w:color="auto" w:sz="4" w:space="0"/>
              <w:bottom w:val="single" w:color="auto" w:sz="4" w:space="0"/>
              <w:right w:val="single" w:color="auto" w:sz="4" w:space="0"/>
            </w:tcBorders>
            <w:vAlign w:val="center"/>
          </w:tcPr>
          <w:p w14:paraId="75B81AE0">
            <w:pPr>
              <w:spacing w:line="260" w:lineRule="exact"/>
              <w:rPr>
                <w:rFonts w:hint="eastAsia" w:ascii="宋体" w:eastAsia="宋体" w:cs="宋体"/>
                <w:highlight w:val="none"/>
                <w:lang w:eastAsia="zh-CN"/>
              </w:rPr>
            </w:pPr>
            <w:r>
              <w:rPr>
                <w:rFonts w:hint="eastAsia" w:ascii="宋体" w:cs="宋体"/>
                <w:color w:val="000000"/>
                <w:highlight w:val="none"/>
              </w:rPr>
              <w:t>造成特别重大质量事故；或造成单位（子单位）工程存在严重缺陷，经返修和加固处理仍不能满足安全使用要求</w:t>
            </w:r>
            <w:r>
              <w:rPr>
                <w:rFonts w:hint="eastAsia" w:ascii="宋体" w:cs="宋体"/>
                <w:color w:val="000000"/>
                <w:highlight w:val="none"/>
                <w:lang w:eastAsia="zh-CN"/>
              </w:rPr>
              <w:t>的</w:t>
            </w:r>
          </w:p>
        </w:tc>
        <w:tc>
          <w:tcPr>
            <w:tcW w:w="3462" w:type="dxa"/>
            <w:tcBorders>
              <w:top w:val="single" w:color="auto" w:sz="4" w:space="0"/>
              <w:left w:val="single" w:color="auto" w:sz="4" w:space="0"/>
              <w:bottom w:val="single" w:color="auto" w:sz="4" w:space="0"/>
              <w:right w:val="single" w:color="auto" w:sz="4" w:space="0"/>
            </w:tcBorders>
            <w:vAlign w:val="center"/>
          </w:tcPr>
          <w:p w14:paraId="3582DB88">
            <w:pPr>
              <w:spacing w:line="260" w:lineRule="exact"/>
              <w:rPr>
                <w:rFonts w:hint="eastAsia" w:ascii="Times New Roman" w:hAnsi="Times New Roman"/>
                <w:kern w:val="0"/>
                <w:sz w:val="18"/>
                <w:szCs w:val="18"/>
                <w:highlight w:val="none"/>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的罚款；吊销资质证书</w:t>
            </w:r>
          </w:p>
        </w:tc>
        <w:tc>
          <w:tcPr>
            <w:tcW w:w="950" w:type="dxa"/>
            <w:vMerge w:val="continue"/>
            <w:tcBorders>
              <w:top w:val="single" w:color="auto" w:sz="4" w:space="0"/>
              <w:left w:val="single" w:color="auto" w:sz="4" w:space="0"/>
              <w:bottom w:val="single" w:color="auto" w:sz="4" w:space="0"/>
              <w:right w:val="single" w:color="auto" w:sz="4" w:space="0"/>
            </w:tcBorders>
          </w:tcPr>
          <w:p w14:paraId="4DDC204F">
            <w:pPr>
              <w:rPr>
                <w:highlight w:val="none"/>
              </w:rPr>
            </w:pPr>
          </w:p>
        </w:tc>
        <w:tc>
          <w:tcPr>
            <w:tcW w:w="1204" w:type="dxa"/>
            <w:vMerge w:val="continue"/>
            <w:tcBorders>
              <w:top w:val="single" w:color="auto" w:sz="4" w:space="0"/>
              <w:left w:val="single" w:color="auto" w:sz="4" w:space="0"/>
              <w:bottom w:val="single" w:color="auto" w:sz="4" w:space="0"/>
              <w:right w:val="single" w:color="auto" w:sz="4" w:space="0"/>
            </w:tcBorders>
          </w:tcPr>
          <w:p w14:paraId="39FE04DF">
            <w:pPr>
              <w:rPr>
                <w:highlight w:val="none"/>
              </w:rPr>
            </w:pPr>
          </w:p>
        </w:tc>
      </w:tr>
    </w:tbl>
    <w:p w14:paraId="22234D9D">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275"/>
        <w:gridCol w:w="3556"/>
        <w:gridCol w:w="1215"/>
        <w:gridCol w:w="1839"/>
        <w:gridCol w:w="2612"/>
        <w:gridCol w:w="1034"/>
        <w:gridCol w:w="900"/>
      </w:tblGrid>
      <w:tr w14:paraId="24E1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143BE0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275" w:type="dxa"/>
            <w:tcBorders>
              <w:top w:val="single" w:color="auto" w:sz="4" w:space="0"/>
              <w:left w:val="single" w:color="auto" w:sz="4" w:space="0"/>
              <w:bottom w:val="single" w:color="auto" w:sz="4" w:space="0"/>
              <w:right w:val="single" w:color="auto" w:sz="4" w:space="0"/>
            </w:tcBorders>
            <w:vAlign w:val="center"/>
          </w:tcPr>
          <w:p w14:paraId="024C88E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56" w:type="dxa"/>
            <w:tcBorders>
              <w:top w:val="single" w:color="auto" w:sz="4" w:space="0"/>
              <w:left w:val="single" w:color="auto" w:sz="4" w:space="0"/>
              <w:bottom w:val="single" w:color="auto" w:sz="4" w:space="0"/>
              <w:right w:val="single" w:color="auto" w:sz="4" w:space="0"/>
            </w:tcBorders>
            <w:vAlign w:val="center"/>
          </w:tcPr>
          <w:p w14:paraId="75DC08F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15" w:type="dxa"/>
            <w:tcBorders>
              <w:top w:val="single" w:color="auto" w:sz="4" w:space="0"/>
              <w:left w:val="single" w:color="auto" w:sz="4" w:space="0"/>
              <w:bottom w:val="single" w:color="auto" w:sz="4" w:space="0"/>
              <w:right w:val="single" w:color="auto" w:sz="4" w:space="0"/>
            </w:tcBorders>
            <w:vAlign w:val="center"/>
          </w:tcPr>
          <w:p w14:paraId="70CDECDF">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39" w:type="dxa"/>
            <w:tcBorders>
              <w:top w:val="single" w:color="auto" w:sz="4" w:space="0"/>
              <w:left w:val="single" w:color="auto" w:sz="4" w:space="0"/>
              <w:bottom w:val="single" w:color="auto" w:sz="4" w:space="0"/>
              <w:right w:val="single" w:color="auto" w:sz="4" w:space="0"/>
            </w:tcBorders>
            <w:vAlign w:val="center"/>
          </w:tcPr>
          <w:p w14:paraId="494F50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12" w:type="dxa"/>
            <w:tcBorders>
              <w:top w:val="single" w:color="auto" w:sz="4" w:space="0"/>
              <w:left w:val="single" w:color="auto" w:sz="4" w:space="0"/>
              <w:bottom w:val="single" w:color="auto" w:sz="4" w:space="0"/>
              <w:right w:val="single" w:color="auto" w:sz="4" w:space="0"/>
            </w:tcBorders>
            <w:vAlign w:val="center"/>
          </w:tcPr>
          <w:p w14:paraId="6445FAF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2773CB1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900" w:type="dxa"/>
            <w:tcBorders>
              <w:top w:val="single" w:color="auto" w:sz="4" w:space="0"/>
              <w:left w:val="single" w:color="auto" w:sz="4" w:space="0"/>
              <w:bottom w:val="single" w:color="auto" w:sz="4" w:space="0"/>
              <w:right w:val="single" w:color="auto" w:sz="4" w:space="0"/>
            </w:tcBorders>
            <w:vAlign w:val="center"/>
          </w:tcPr>
          <w:p w14:paraId="14ECF389">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899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3E5D8E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EAC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1085" w:type="dxa"/>
            <w:vMerge w:val="restart"/>
            <w:tcBorders>
              <w:top w:val="single" w:color="auto" w:sz="4" w:space="0"/>
              <w:left w:val="single" w:color="auto" w:sz="4" w:space="0"/>
              <w:bottom w:val="single" w:color="auto" w:sz="4" w:space="0"/>
              <w:right w:val="single" w:color="auto" w:sz="4" w:space="0"/>
            </w:tcBorders>
          </w:tcPr>
          <w:p w14:paraId="251EF4C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2402025</w:t>
            </w:r>
          </w:p>
        </w:tc>
        <w:tc>
          <w:tcPr>
            <w:tcW w:w="1275" w:type="dxa"/>
            <w:vMerge w:val="restart"/>
            <w:tcBorders>
              <w:top w:val="single" w:color="auto" w:sz="4" w:space="0"/>
              <w:left w:val="single" w:color="auto" w:sz="4" w:space="0"/>
              <w:bottom w:val="single" w:color="auto" w:sz="4" w:space="0"/>
              <w:right w:val="single" w:color="auto" w:sz="4" w:space="0"/>
            </w:tcBorders>
          </w:tcPr>
          <w:p w14:paraId="6C909D8F">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设计单位未按照工程建设强制性标准进行设计</w:t>
            </w:r>
            <w:r>
              <w:rPr>
                <w:rFonts w:hint="eastAsia" w:ascii="宋体" w:cs="宋体"/>
                <w:color w:val="000000"/>
                <w:kern w:val="0"/>
                <w:szCs w:val="21"/>
                <w:highlight w:val="none"/>
                <w:lang w:eastAsia="zh-CN"/>
              </w:rPr>
              <w:t>的</w:t>
            </w:r>
          </w:p>
        </w:tc>
        <w:tc>
          <w:tcPr>
            <w:tcW w:w="3556" w:type="dxa"/>
            <w:vMerge w:val="restart"/>
            <w:tcBorders>
              <w:top w:val="single" w:color="auto" w:sz="4" w:space="0"/>
              <w:left w:val="single" w:color="auto" w:sz="4" w:space="0"/>
              <w:bottom w:val="single" w:color="auto" w:sz="4" w:space="0"/>
              <w:right w:val="single" w:color="auto" w:sz="4" w:space="0"/>
            </w:tcBorders>
          </w:tcPr>
          <w:p w14:paraId="0C133AAD">
            <w:pPr>
              <w:keepNext w:val="0"/>
              <w:keepLines w:val="0"/>
              <w:pageBreakBefore w:val="0"/>
              <w:widowControl/>
              <w:kinsoku/>
              <w:wordWrap/>
              <w:overflowPunct/>
              <w:topLinePunct w:val="0"/>
              <w:autoSpaceDE/>
              <w:autoSpaceDN/>
              <w:bidi w:val="0"/>
              <w:adjustRightInd w:val="0"/>
              <w:snapToGrid w:val="0"/>
              <w:spacing w:line="220" w:lineRule="exact"/>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《建设工程质量管理条例》第六十三条第(四)项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 xml:space="preserve">违反本条例规定，有下列行为之一的，责令改正，处10万元以上30万元以下的罚款： </w:t>
            </w:r>
            <w:r>
              <w:rPr>
                <w:rFonts w:hint="eastAsia" w:ascii="宋体" w:cs="宋体"/>
                <w:color w:val="000000"/>
                <w:kern w:val="0"/>
                <w:szCs w:val="21"/>
                <w:highlight w:val="none"/>
              </w:rPr>
              <w:br w:type="textWrapping"/>
            </w:r>
            <w:r>
              <w:rPr>
                <w:rFonts w:hint="eastAsia" w:ascii="宋体" w:cs="宋体"/>
                <w:color w:val="000000"/>
                <w:kern w:val="0"/>
                <w:szCs w:val="21"/>
                <w:highlight w:val="none"/>
              </w:rPr>
              <w:t>（四）设计单位未按照工程建设强制性标准进行设计的。</w:t>
            </w:r>
            <w:r>
              <w:rPr>
                <w:rFonts w:hint="eastAsia" w:ascii="宋体" w:cs="宋体"/>
                <w:color w:val="000000"/>
                <w:kern w:val="0"/>
                <w:szCs w:val="21"/>
                <w:highlight w:val="none"/>
              </w:rPr>
              <w:br w:type="textWrapping"/>
            </w:r>
            <w:r>
              <w:rPr>
                <w:rFonts w:hint="eastAsia" w:ascii="宋体" w:cs="宋体"/>
                <w:color w:val="000000"/>
                <w:kern w:val="0"/>
                <w:szCs w:val="21"/>
                <w:highlight w:val="none"/>
              </w:rPr>
              <w:t>有前款所列行为，造成工程质量事故的，责令停业整顿，降低资质等级；情节严重的，吊销资质证书；造成损失的，依法承担赔偿责任。</w:t>
            </w:r>
          </w:p>
          <w:p w14:paraId="4ADF1BE1">
            <w:pPr>
              <w:keepNext w:val="0"/>
              <w:keepLines w:val="0"/>
              <w:pageBreakBefore w:val="0"/>
              <w:widowControl/>
              <w:kinsoku/>
              <w:wordWrap/>
              <w:overflowPunct/>
              <w:topLinePunct w:val="0"/>
              <w:autoSpaceDE/>
              <w:autoSpaceDN/>
              <w:bidi w:val="0"/>
              <w:adjustRightInd w:val="0"/>
              <w:snapToGrid w:val="0"/>
              <w:spacing w:line="220" w:lineRule="exact"/>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26D8549A">
            <w:pPr>
              <w:keepNext w:val="0"/>
              <w:keepLines w:val="0"/>
              <w:pageBreakBefore w:val="0"/>
              <w:widowControl/>
              <w:kinsoku/>
              <w:wordWrap/>
              <w:overflowPunct/>
              <w:topLinePunct w:val="0"/>
              <w:autoSpaceDE/>
              <w:autoSpaceDN/>
              <w:bidi w:val="0"/>
              <w:adjustRightInd w:val="0"/>
              <w:snapToGrid w:val="0"/>
              <w:spacing w:line="220" w:lineRule="exact"/>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r>
              <w:rPr>
                <w:rFonts w:hint="eastAsia" w:ascii="宋体" w:cs="宋体"/>
                <w:color w:val="000000"/>
                <w:kern w:val="0"/>
                <w:szCs w:val="21"/>
                <w:highlight w:val="none"/>
              </w:rPr>
              <w:t>《建设工程质量管理条例》第六十三条第(四)项</w:t>
            </w:r>
          </w:p>
          <w:p w14:paraId="38C50565">
            <w:pPr>
              <w:keepNext w:val="0"/>
              <w:keepLines w:val="0"/>
              <w:pageBreakBefore w:val="0"/>
              <w:widowControl/>
              <w:kinsoku/>
              <w:wordWrap/>
              <w:overflowPunct/>
              <w:topLinePunct w:val="0"/>
              <w:autoSpaceDE/>
              <w:autoSpaceDN/>
              <w:bidi w:val="0"/>
              <w:adjustRightInd w:val="0"/>
              <w:snapToGrid w:val="0"/>
              <w:spacing w:line="220" w:lineRule="exact"/>
              <w:ind w:left="0" w:right="0" w:firstLine="0"/>
              <w:jc w:val="both"/>
              <w:textAlignment w:val="auto"/>
              <w:outlineLvl w:val="9"/>
              <w:rPr>
                <w:rFonts w:hint="eastAsia" w:ascii="宋体" w:cs="宋体"/>
                <w:color w:val="000000"/>
                <w:kern w:val="0"/>
                <w:szCs w:val="21"/>
                <w:highlight w:val="none"/>
              </w:rPr>
            </w:pPr>
            <w:r>
              <w:rPr>
                <w:rFonts w:hint="eastAsia" w:ascii="宋体" w:cs="宋体"/>
                <w:color w:val="000000"/>
                <w:kern w:val="0"/>
                <w:szCs w:val="21"/>
                <w:highlight w:val="none"/>
              </w:rPr>
              <w:t xml:space="preserve">违反本条例规定，有下列行为之一的，责令改正，处10万元以上30万元以下的罚款： </w:t>
            </w:r>
            <w:r>
              <w:rPr>
                <w:rFonts w:hint="eastAsia" w:ascii="宋体" w:cs="宋体"/>
                <w:color w:val="000000"/>
                <w:kern w:val="0"/>
                <w:szCs w:val="21"/>
                <w:highlight w:val="none"/>
              </w:rPr>
              <w:br w:type="textWrapping"/>
            </w:r>
            <w:r>
              <w:rPr>
                <w:rFonts w:hint="eastAsia" w:ascii="宋体" w:cs="宋体"/>
                <w:color w:val="000000"/>
                <w:kern w:val="0"/>
                <w:szCs w:val="21"/>
                <w:highlight w:val="none"/>
              </w:rPr>
              <w:t>（四）设计单位未按照工程建设强制性标准进行设计的。</w:t>
            </w:r>
            <w:r>
              <w:rPr>
                <w:rFonts w:hint="eastAsia" w:ascii="宋体" w:cs="宋体"/>
                <w:color w:val="000000"/>
                <w:kern w:val="0"/>
                <w:szCs w:val="21"/>
                <w:highlight w:val="none"/>
              </w:rPr>
              <w:br w:type="textWrapping"/>
            </w:r>
            <w:r>
              <w:rPr>
                <w:rFonts w:hint="eastAsia" w:ascii="宋体" w:cs="宋体"/>
                <w:color w:val="000000"/>
                <w:kern w:val="0"/>
                <w:szCs w:val="21"/>
                <w:highlight w:val="none"/>
              </w:rPr>
              <w:t>有前款所列行为，造成工程质量事故的，责令停业整顿，降低资质等级；情节严重的，吊销资质证书；造成损失的，依法承担赔偿责任。</w:t>
            </w:r>
          </w:p>
          <w:p w14:paraId="7CBA8D4F">
            <w:pPr>
              <w:keepNext w:val="0"/>
              <w:keepLines w:val="0"/>
              <w:pageBreakBefore w:val="0"/>
              <w:widowControl/>
              <w:kinsoku/>
              <w:wordWrap/>
              <w:overflowPunct/>
              <w:topLinePunct w:val="0"/>
              <w:autoSpaceDE/>
              <w:autoSpaceDN/>
              <w:bidi w:val="0"/>
              <w:adjustRightInd w:val="0"/>
              <w:snapToGrid w:val="0"/>
              <w:spacing w:line="220" w:lineRule="exact"/>
              <w:ind w:left="0" w:right="0" w:firstLine="0"/>
              <w:jc w:val="both"/>
              <w:textAlignment w:val="auto"/>
              <w:outlineLvl w:val="9"/>
              <w:rPr>
                <w:rFonts w:hint="eastAsia" w:ascii="宋体" w:cs="宋体"/>
                <w:color w:val="000000"/>
                <w:kern w:val="0"/>
                <w:szCs w:val="21"/>
                <w:highlight w:val="none"/>
                <w:lang w:eastAsia="zh-CN"/>
              </w:rPr>
            </w:pPr>
            <w:r>
              <w:rPr>
                <w:rFonts w:hint="eastAsia" w:ascii="宋体" w:cs="宋体"/>
                <w:color w:val="000000"/>
                <w:kern w:val="0"/>
                <w:szCs w:val="21"/>
                <w:highlight w:val="none"/>
              </w:rPr>
              <w:t>《</w:t>
            </w:r>
            <w:r>
              <w:rPr>
                <w:rFonts w:hint="eastAsia" w:ascii="宋体" w:cs="宋体"/>
                <w:color w:val="000000"/>
                <w:kern w:val="0"/>
                <w:szCs w:val="21"/>
                <w:highlight w:val="none"/>
                <w:lang w:eastAsia="zh-CN"/>
              </w:rPr>
              <w:t>建设工程质量管理条例》第七十三条</w:t>
            </w:r>
          </w:p>
          <w:p w14:paraId="50EA06CC">
            <w:pPr>
              <w:keepNext w:val="0"/>
              <w:keepLines w:val="0"/>
              <w:pageBreakBefore w:val="0"/>
              <w:widowControl/>
              <w:kinsoku/>
              <w:wordWrap/>
              <w:overflowPunct/>
              <w:topLinePunct w:val="0"/>
              <w:autoSpaceDE/>
              <w:autoSpaceDN/>
              <w:bidi w:val="0"/>
              <w:adjustRightInd w:val="0"/>
              <w:snapToGrid w:val="0"/>
              <w:spacing w:line="220" w:lineRule="exact"/>
              <w:ind w:left="0" w:right="0" w:firstLine="0"/>
              <w:jc w:val="both"/>
              <w:textAlignment w:val="auto"/>
              <w:outlineLvl w:val="9"/>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p>
        </w:tc>
        <w:tc>
          <w:tcPr>
            <w:tcW w:w="1215" w:type="dxa"/>
            <w:tcBorders>
              <w:top w:val="single" w:color="auto" w:sz="4" w:space="0"/>
              <w:left w:val="single" w:color="auto" w:sz="4" w:space="0"/>
              <w:bottom w:val="single" w:color="auto" w:sz="4" w:space="0"/>
              <w:right w:val="single" w:color="auto" w:sz="4" w:space="0"/>
            </w:tcBorders>
            <w:vAlign w:val="center"/>
          </w:tcPr>
          <w:p w14:paraId="0F7F88A4">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从轻处罚</w:t>
            </w:r>
          </w:p>
        </w:tc>
        <w:tc>
          <w:tcPr>
            <w:tcW w:w="1839" w:type="dxa"/>
            <w:tcBorders>
              <w:top w:val="single" w:color="auto" w:sz="4" w:space="0"/>
              <w:left w:val="single" w:color="auto" w:sz="4" w:space="0"/>
              <w:bottom w:val="single" w:color="auto" w:sz="4" w:space="0"/>
              <w:right w:val="single" w:color="auto" w:sz="4" w:space="0"/>
            </w:tcBorders>
            <w:vAlign w:val="center"/>
          </w:tcPr>
          <w:p w14:paraId="4CDFEC2C">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同一项目中，未按照1条工程建设强制性标准进行设计</w:t>
            </w:r>
            <w:r>
              <w:rPr>
                <w:rFonts w:hint="eastAsia" w:ascii="宋体" w:cs="宋体"/>
                <w:color w:val="000000"/>
                <w:highlight w:val="none"/>
                <w:lang w:eastAsia="zh-CN"/>
              </w:rPr>
              <w:t>的</w:t>
            </w:r>
          </w:p>
        </w:tc>
        <w:tc>
          <w:tcPr>
            <w:tcW w:w="2612" w:type="dxa"/>
            <w:tcBorders>
              <w:top w:val="single" w:color="auto" w:sz="4" w:space="0"/>
              <w:left w:val="single" w:color="auto" w:sz="4" w:space="0"/>
              <w:bottom w:val="single" w:color="auto" w:sz="4" w:space="0"/>
              <w:right w:val="single" w:color="auto" w:sz="4" w:space="0"/>
            </w:tcBorders>
            <w:vAlign w:val="center"/>
          </w:tcPr>
          <w:p w14:paraId="43844B13">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对设计单位处10万元以上12万元以下的罚款，</w:t>
            </w:r>
            <w:r>
              <w:rPr>
                <w:rFonts w:hint="eastAsia" w:ascii="宋体" w:cs="宋体"/>
                <w:color w:val="000000"/>
                <w:highlight w:val="none"/>
                <w:lang w:eastAsia="zh-CN"/>
              </w:rPr>
              <w:t>对单位直接负责的主管人员和其他直接责任人员处单位罚款数额5%以上6%以下的罚款</w:t>
            </w:r>
          </w:p>
        </w:tc>
        <w:tc>
          <w:tcPr>
            <w:tcW w:w="1034" w:type="dxa"/>
            <w:vMerge w:val="restart"/>
            <w:tcBorders>
              <w:top w:val="single" w:color="auto" w:sz="4" w:space="0"/>
              <w:left w:val="single" w:color="auto" w:sz="4" w:space="0"/>
              <w:bottom w:val="single" w:color="auto" w:sz="4" w:space="0"/>
              <w:right w:val="single" w:color="auto" w:sz="4" w:space="0"/>
            </w:tcBorders>
          </w:tcPr>
          <w:p w14:paraId="2F95301B">
            <w:pPr>
              <w:rPr>
                <w:rFonts w:hint="eastAsia" w:ascii="仿宋_GB2312" w:eastAsia="仿宋_GB2312" w:cs="仿宋_GB2312"/>
                <w:kern w:val="2"/>
                <w:sz w:val="21"/>
                <w:szCs w:val="21"/>
                <w:highlight w:val="none"/>
                <w:vertAlign w:val="baseline"/>
                <w:lang w:val="en-US" w:eastAsia="zh-CN" w:bidi="ar-SA"/>
              </w:rPr>
            </w:pPr>
          </w:p>
        </w:tc>
        <w:tc>
          <w:tcPr>
            <w:tcW w:w="900" w:type="dxa"/>
            <w:vMerge w:val="restart"/>
            <w:tcBorders>
              <w:top w:val="single" w:color="auto" w:sz="4" w:space="0"/>
              <w:left w:val="single" w:color="auto" w:sz="4" w:space="0"/>
              <w:bottom w:val="single" w:color="auto" w:sz="4" w:space="0"/>
              <w:right w:val="single" w:color="auto" w:sz="4" w:space="0"/>
            </w:tcBorders>
          </w:tcPr>
          <w:p w14:paraId="31BD992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5F3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0538C99">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4B237A4E">
            <w:pPr>
              <w:rPr>
                <w:highlight w:val="none"/>
              </w:rPr>
            </w:pPr>
          </w:p>
        </w:tc>
        <w:tc>
          <w:tcPr>
            <w:tcW w:w="3556" w:type="dxa"/>
            <w:vMerge w:val="continue"/>
            <w:tcBorders>
              <w:top w:val="single" w:color="auto" w:sz="4" w:space="0"/>
              <w:left w:val="single" w:color="auto" w:sz="4" w:space="0"/>
              <w:bottom w:val="single" w:color="auto" w:sz="4" w:space="0"/>
              <w:right w:val="single" w:color="auto" w:sz="4" w:space="0"/>
            </w:tcBorders>
          </w:tcPr>
          <w:p w14:paraId="025E8537">
            <w:pPr>
              <w:rPr>
                <w:highlight w:val="none"/>
              </w:rPr>
            </w:pPr>
          </w:p>
        </w:tc>
        <w:tc>
          <w:tcPr>
            <w:tcW w:w="1215" w:type="dxa"/>
            <w:tcBorders>
              <w:top w:val="single" w:color="auto" w:sz="4" w:space="0"/>
              <w:left w:val="single" w:color="auto" w:sz="4" w:space="0"/>
              <w:bottom w:val="single" w:color="auto" w:sz="4" w:space="0"/>
              <w:right w:val="single" w:color="auto" w:sz="4" w:space="0"/>
            </w:tcBorders>
            <w:vAlign w:val="center"/>
          </w:tcPr>
          <w:p w14:paraId="3BE16661">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一般处罚</w:t>
            </w:r>
          </w:p>
        </w:tc>
        <w:tc>
          <w:tcPr>
            <w:tcW w:w="1839" w:type="dxa"/>
            <w:tcBorders>
              <w:top w:val="single" w:color="auto" w:sz="4" w:space="0"/>
              <w:left w:val="single" w:color="auto" w:sz="4" w:space="0"/>
              <w:bottom w:val="single" w:color="auto" w:sz="4" w:space="0"/>
              <w:right w:val="single" w:color="auto" w:sz="4" w:space="0"/>
            </w:tcBorders>
            <w:vAlign w:val="center"/>
          </w:tcPr>
          <w:p w14:paraId="2642F4D6">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同一项目中，未按照多于2条少于5条工程建设强制性标准进行设计；或2次违反工程建设强制性标准进行设计</w:t>
            </w:r>
            <w:r>
              <w:rPr>
                <w:rFonts w:hint="eastAsia" w:ascii="宋体" w:cs="宋体"/>
                <w:color w:val="000000"/>
                <w:highlight w:val="none"/>
                <w:lang w:eastAsia="zh-CN"/>
              </w:rPr>
              <w:t>的</w:t>
            </w:r>
          </w:p>
        </w:tc>
        <w:tc>
          <w:tcPr>
            <w:tcW w:w="2612" w:type="dxa"/>
            <w:tcBorders>
              <w:top w:val="single" w:color="auto" w:sz="4" w:space="0"/>
              <w:left w:val="single" w:color="auto" w:sz="4" w:space="0"/>
              <w:bottom w:val="single" w:color="auto" w:sz="4" w:space="0"/>
              <w:right w:val="single" w:color="auto" w:sz="4" w:space="0"/>
            </w:tcBorders>
            <w:vAlign w:val="center"/>
          </w:tcPr>
          <w:p w14:paraId="35B5968A">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对设计单位处12万元以上25万元以下的罚款，</w:t>
            </w:r>
            <w:r>
              <w:rPr>
                <w:rFonts w:hint="eastAsia" w:ascii="宋体" w:cs="宋体"/>
                <w:color w:val="000000"/>
                <w:highlight w:val="none"/>
                <w:lang w:eastAsia="zh-CN"/>
              </w:rPr>
              <w:t>对单位直接负责的主管人员和其他直接责任人员处单位罚款数额6%以上8.5%以下的罚款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2DA19A42">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7BD3BDCE">
            <w:pPr>
              <w:rPr>
                <w:highlight w:val="none"/>
              </w:rPr>
            </w:pPr>
          </w:p>
        </w:tc>
      </w:tr>
      <w:tr w14:paraId="0259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99E1D31">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04D42789">
            <w:pPr>
              <w:rPr>
                <w:highlight w:val="none"/>
              </w:rPr>
            </w:pPr>
          </w:p>
        </w:tc>
        <w:tc>
          <w:tcPr>
            <w:tcW w:w="3556" w:type="dxa"/>
            <w:vMerge w:val="continue"/>
            <w:tcBorders>
              <w:top w:val="single" w:color="auto" w:sz="4" w:space="0"/>
              <w:left w:val="single" w:color="auto" w:sz="4" w:space="0"/>
              <w:bottom w:val="single" w:color="auto" w:sz="4" w:space="0"/>
              <w:right w:val="single" w:color="auto" w:sz="4" w:space="0"/>
            </w:tcBorders>
          </w:tcPr>
          <w:p w14:paraId="4EB72E97">
            <w:pPr>
              <w:rPr>
                <w:highlight w:val="none"/>
              </w:rPr>
            </w:pPr>
          </w:p>
        </w:tc>
        <w:tc>
          <w:tcPr>
            <w:tcW w:w="1215" w:type="dxa"/>
            <w:vMerge w:val="restart"/>
            <w:tcBorders>
              <w:top w:val="single" w:color="auto" w:sz="4" w:space="0"/>
              <w:left w:val="single" w:color="auto" w:sz="4" w:space="0"/>
              <w:right w:val="single" w:color="auto" w:sz="4" w:space="0"/>
            </w:tcBorders>
            <w:vAlign w:val="center"/>
          </w:tcPr>
          <w:p w14:paraId="71C09191">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从重处罚</w:t>
            </w:r>
          </w:p>
        </w:tc>
        <w:tc>
          <w:tcPr>
            <w:tcW w:w="1839" w:type="dxa"/>
            <w:tcBorders>
              <w:top w:val="single" w:color="auto" w:sz="4" w:space="0"/>
              <w:left w:val="single" w:color="auto" w:sz="4" w:space="0"/>
              <w:bottom w:val="single" w:color="auto" w:sz="4" w:space="0"/>
              <w:right w:val="single" w:color="auto" w:sz="4" w:space="0"/>
            </w:tcBorders>
            <w:vAlign w:val="center"/>
          </w:tcPr>
          <w:p w14:paraId="0883D440">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同一项目中，未按照多于5条工程建设强制性标准进行设计；或多于3次违反工程建设强制性标准进行设计；或造成一般质量安全事故的</w:t>
            </w:r>
          </w:p>
        </w:tc>
        <w:tc>
          <w:tcPr>
            <w:tcW w:w="2612" w:type="dxa"/>
            <w:tcBorders>
              <w:top w:val="single" w:color="auto" w:sz="4" w:space="0"/>
              <w:left w:val="single" w:color="auto" w:sz="4" w:space="0"/>
              <w:bottom w:val="single" w:color="auto" w:sz="4" w:space="0"/>
              <w:right w:val="single" w:color="auto" w:sz="4" w:space="0"/>
            </w:tcBorders>
            <w:vAlign w:val="center"/>
          </w:tcPr>
          <w:p w14:paraId="78A3F006">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highlight w:val="none"/>
              </w:rPr>
              <w:t>对设计单位处25万元以上30万元以下的罚款，</w:t>
            </w:r>
            <w:r>
              <w:rPr>
                <w:rFonts w:hint="eastAsia" w:ascii="宋体" w:cs="宋体"/>
                <w:color w:val="000000"/>
                <w:highlight w:val="none"/>
                <w:lang w:eastAsia="zh-CN"/>
              </w:rPr>
              <w:t>对单位直接负责的主管人员和其他直接责任人员处单位罚款数额8.5%以上10%以下的罚款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10EA6BEE">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032664E4">
            <w:pPr>
              <w:rPr>
                <w:highlight w:val="none"/>
              </w:rPr>
            </w:pPr>
          </w:p>
        </w:tc>
      </w:tr>
      <w:tr w14:paraId="1E4D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4918306">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3172EE7C">
            <w:pPr>
              <w:rPr>
                <w:highlight w:val="none"/>
              </w:rPr>
            </w:pPr>
          </w:p>
        </w:tc>
        <w:tc>
          <w:tcPr>
            <w:tcW w:w="3556" w:type="dxa"/>
            <w:vMerge w:val="continue"/>
            <w:tcBorders>
              <w:top w:val="single" w:color="auto" w:sz="4" w:space="0"/>
              <w:left w:val="single" w:color="auto" w:sz="4" w:space="0"/>
              <w:bottom w:val="single" w:color="auto" w:sz="4" w:space="0"/>
              <w:right w:val="single" w:color="auto" w:sz="4" w:space="0"/>
            </w:tcBorders>
          </w:tcPr>
          <w:p w14:paraId="411DF2C1">
            <w:pPr>
              <w:rPr>
                <w:highlight w:val="none"/>
              </w:rPr>
            </w:pPr>
          </w:p>
        </w:tc>
        <w:tc>
          <w:tcPr>
            <w:tcW w:w="1215" w:type="dxa"/>
            <w:vMerge w:val="continue"/>
            <w:tcBorders>
              <w:left w:val="single" w:color="auto" w:sz="4" w:space="0"/>
              <w:right w:val="single" w:color="auto" w:sz="4" w:space="0"/>
            </w:tcBorders>
            <w:vAlign w:val="center"/>
          </w:tcPr>
          <w:p w14:paraId="669915B5">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p>
        </w:tc>
        <w:tc>
          <w:tcPr>
            <w:tcW w:w="1839" w:type="dxa"/>
            <w:tcBorders>
              <w:top w:val="single" w:color="auto" w:sz="4" w:space="0"/>
              <w:left w:val="single" w:color="auto" w:sz="4" w:space="0"/>
              <w:bottom w:val="single" w:color="auto" w:sz="4" w:space="0"/>
              <w:right w:val="single" w:color="auto" w:sz="4" w:space="0"/>
            </w:tcBorders>
            <w:vAlign w:val="center"/>
          </w:tcPr>
          <w:p w14:paraId="0E9D2B04">
            <w:pPr>
              <w:spacing w:line="260" w:lineRule="exact"/>
              <w:rPr>
                <w:rFonts w:hint="eastAsia" w:ascii="Times New Roman" w:hAnsi="Times New Roman" w:eastAsia="宋体"/>
                <w:kern w:val="0"/>
                <w:sz w:val="18"/>
                <w:szCs w:val="18"/>
                <w:highlight w:val="none"/>
                <w:lang w:eastAsia="zh-CN"/>
              </w:rPr>
            </w:pPr>
            <w:r>
              <w:rPr>
                <w:rFonts w:hint="eastAsia" w:ascii="宋体" w:cs="宋体"/>
                <w:color w:val="000000"/>
                <w:highlight w:val="none"/>
              </w:rPr>
              <w:t>造成较大质量</w:t>
            </w:r>
            <w:r>
              <w:rPr>
                <w:rFonts w:hint="eastAsia" w:ascii="宋体" w:cs="宋体"/>
                <w:color w:val="000000"/>
                <w:highlight w:val="none"/>
                <w:lang w:eastAsia="zh-CN"/>
              </w:rPr>
              <w:t>安全</w:t>
            </w:r>
            <w:r>
              <w:rPr>
                <w:rFonts w:hint="eastAsia" w:ascii="宋体" w:cs="宋体"/>
                <w:color w:val="000000"/>
                <w:highlight w:val="none"/>
              </w:rPr>
              <w:t>事故</w:t>
            </w:r>
            <w:r>
              <w:rPr>
                <w:rFonts w:hint="eastAsia" w:ascii="宋体" w:cs="宋体"/>
                <w:color w:val="000000"/>
                <w:highlight w:val="none"/>
                <w:lang w:eastAsia="zh-CN"/>
              </w:rPr>
              <w:t>的</w:t>
            </w:r>
          </w:p>
        </w:tc>
        <w:tc>
          <w:tcPr>
            <w:tcW w:w="2612" w:type="dxa"/>
            <w:tcBorders>
              <w:top w:val="single" w:color="auto" w:sz="4" w:space="0"/>
              <w:left w:val="single" w:color="auto" w:sz="4" w:space="0"/>
              <w:bottom w:val="single" w:color="auto" w:sz="4" w:space="0"/>
              <w:right w:val="single" w:color="auto" w:sz="4" w:space="0"/>
            </w:tcBorders>
            <w:vAlign w:val="center"/>
          </w:tcPr>
          <w:p w14:paraId="6E2A20B5">
            <w:pPr>
              <w:spacing w:line="260" w:lineRule="exact"/>
              <w:rPr>
                <w:rFonts w:hint="eastAsia" w:ascii="Times New Roman" w:hAnsi="Times New Roman" w:eastAsia="宋体"/>
                <w:kern w:val="0"/>
                <w:sz w:val="18"/>
                <w:szCs w:val="18"/>
                <w:highlight w:val="none"/>
                <w:lang w:eastAsia="zh-CN"/>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的罚款；责令停业整顿</w:t>
            </w:r>
          </w:p>
        </w:tc>
        <w:tc>
          <w:tcPr>
            <w:tcW w:w="1034" w:type="dxa"/>
            <w:vMerge w:val="continue"/>
            <w:tcBorders>
              <w:top w:val="single" w:color="auto" w:sz="4" w:space="0"/>
              <w:left w:val="single" w:color="auto" w:sz="4" w:space="0"/>
              <w:bottom w:val="single" w:color="auto" w:sz="4" w:space="0"/>
              <w:right w:val="single" w:color="auto" w:sz="4" w:space="0"/>
            </w:tcBorders>
          </w:tcPr>
          <w:p w14:paraId="4D17F3C5">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61794E19">
            <w:pPr>
              <w:rPr>
                <w:highlight w:val="none"/>
              </w:rPr>
            </w:pPr>
          </w:p>
        </w:tc>
      </w:tr>
      <w:tr w14:paraId="1667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8D6968A">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37F384BA">
            <w:pPr>
              <w:rPr>
                <w:highlight w:val="none"/>
              </w:rPr>
            </w:pPr>
          </w:p>
        </w:tc>
        <w:tc>
          <w:tcPr>
            <w:tcW w:w="3556" w:type="dxa"/>
            <w:vMerge w:val="continue"/>
            <w:tcBorders>
              <w:top w:val="single" w:color="auto" w:sz="4" w:space="0"/>
              <w:left w:val="single" w:color="auto" w:sz="4" w:space="0"/>
              <w:bottom w:val="single" w:color="auto" w:sz="4" w:space="0"/>
              <w:right w:val="single" w:color="auto" w:sz="4" w:space="0"/>
            </w:tcBorders>
          </w:tcPr>
          <w:p w14:paraId="478E65D1">
            <w:pPr>
              <w:rPr>
                <w:highlight w:val="none"/>
              </w:rPr>
            </w:pPr>
          </w:p>
        </w:tc>
        <w:tc>
          <w:tcPr>
            <w:tcW w:w="1215" w:type="dxa"/>
            <w:vMerge w:val="continue"/>
            <w:tcBorders>
              <w:left w:val="single" w:color="auto" w:sz="4" w:space="0"/>
              <w:right w:val="single" w:color="auto" w:sz="4" w:space="0"/>
            </w:tcBorders>
            <w:vAlign w:val="center"/>
          </w:tcPr>
          <w:p w14:paraId="79A06C0E">
            <w:pPr>
              <w:rPr>
                <w:highlight w:val="none"/>
              </w:rPr>
            </w:pPr>
          </w:p>
        </w:tc>
        <w:tc>
          <w:tcPr>
            <w:tcW w:w="1839" w:type="dxa"/>
            <w:tcBorders>
              <w:top w:val="single" w:color="auto" w:sz="4" w:space="0"/>
              <w:left w:val="single" w:color="auto" w:sz="4" w:space="0"/>
              <w:bottom w:val="single" w:color="auto" w:sz="4" w:space="0"/>
              <w:right w:val="single" w:color="auto" w:sz="4" w:space="0"/>
            </w:tcBorders>
            <w:vAlign w:val="center"/>
          </w:tcPr>
          <w:p w14:paraId="0395BAAF">
            <w:pPr>
              <w:spacing w:line="260" w:lineRule="exact"/>
              <w:rPr>
                <w:rFonts w:hint="eastAsia" w:ascii="Times New Roman" w:hAnsi="Times New Roman" w:eastAsia="宋体"/>
                <w:kern w:val="0"/>
                <w:sz w:val="18"/>
                <w:szCs w:val="18"/>
                <w:highlight w:val="none"/>
                <w:lang w:eastAsia="zh-CN"/>
              </w:rPr>
            </w:pPr>
            <w:r>
              <w:rPr>
                <w:rFonts w:hint="eastAsia" w:ascii="宋体" w:cs="宋体"/>
                <w:color w:val="000000"/>
                <w:highlight w:val="none"/>
              </w:rPr>
              <w:t>造成重大质量安全事故；或造成分部工程存在严重缺陷，经返修和加固处理仍不能满足安全使用要求</w:t>
            </w:r>
            <w:r>
              <w:rPr>
                <w:rFonts w:hint="eastAsia" w:ascii="宋体" w:cs="宋体"/>
                <w:color w:val="000000"/>
                <w:highlight w:val="none"/>
                <w:lang w:eastAsia="zh-CN"/>
              </w:rPr>
              <w:t>的</w:t>
            </w:r>
          </w:p>
        </w:tc>
        <w:tc>
          <w:tcPr>
            <w:tcW w:w="2612" w:type="dxa"/>
            <w:tcBorders>
              <w:top w:val="single" w:color="auto" w:sz="4" w:space="0"/>
              <w:left w:val="single" w:color="auto" w:sz="4" w:space="0"/>
              <w:bottom w:val="single" w:color="auto" w:sz="4" w:space="0"/>
              <w:right w:val="single" w:color="auto" w:sz="4" w:space="0"/>
            </w:tcBorders>
            <w:vAlign w:val="center"/>
          </w:tcPr>
          <w:p w14:paraId="36780028">
            <w:pPr>
              <w:spacing w:line="260" w:lineRule="exact"/>
              <w:rPr>
                <w:rFonts w:hint="eastAsia" w:ascii="Times New Roman" w:hAnsi="Times New Roman"/>
                <w:kern w:val="0"/>
                <w:sz w:val="18"/>
                <w:szCs w:val="18"/>
                <w:highlight w:val="none"/>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的罚款；降低资质等级</w:t>
            </w:r>
          </w:p>
        </w:tc>
        <w:tc>
          <w:tcPr>
            <w:tcW w:w="1034" w:type="dxa"/>
            <w:vMerge w:val="continue"/>
            <w:tcBorders>
              <w:top w:val="single" w:color="auto" w:sz="4" w:space="0"/>
              <w:left w:val="single" w:color="auto" w:sz="4" w:space="0"/>
              <w:bottom w:val="single" w:color="auto" w:sz="4" w:space="0"/>
              <w:right w:val="single" w:color="auto" w:sz="4" w:space="0"/>
            </w:tcBorders>
          </w:tcPr>
          <w:p w14:paraId="1BBA197D">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711FD4DD">
            <w:pPr>
              <w:rPr>
                <w:highlight w:val="none"/>
              </w:rPr>
            </w:pPr>
          </w:p>
        </w:tc>
      </w:tr>
      <w:tr w14:paraId="0A6B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DC61EF5">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19F81BDF">
            <w:pPr>
              <w:rPr>
                <w:highlight w:val="none"/>
              </w:rPr>
            </w:pPr>
          </w:p>
        </w:tc>
        <w:tc>
          <w:tcPr>
            <w:tcW w:w="3556" w:type="dxa"/>
            <w:vMerge w:val="continue"/>
            <w:tcBorders>
              <w:top w:val="single" w:color="auto" w:sz="4" w:space="0"/>
              <w:left w:val="single" w:color="auto" w:sz="4" w:space="0"/>
              <w:bottom w:val="single" w:color="auto" w:sz="4" w:space="0"/>
              <w:right w:val="single" w:color="auto" w:sz="4" w:space="0"/>
            </w:tcBorders>
          </w:tcPr>
          <w:p w14:paraId="5DDE60C7">
            <w:pPr>
              <w:rPr>
                <w:highlight w:val="none"/>
              </w:rPr>
            </w:pPr>
          </w:p>
        </w:tc>
        <w:tc>
          <w:tcPr>
            <w:tcW w:w="1215" w:type="dxa"/>
            <w:vMerge w:val="continue"/>
            <w:tcBorders>
              <w:left w:val="single" w:color="auto" w:sz="4" w:space="0"/>
              <w:bottom w:val="single" w:color="auto" w:sz="4" w:space="0"/>
              <w:right w:val="single" w:color="auto" w:sz="4" w:space="0"/>
            </w:tcBorders>
            <w:vAlign w:val="center"/>
          </w:tcPr>
          <w:p w14:paraId="5606961B">
            <w:pPr>
              <w:rPr>
                <w:highlight w:val="none"/>
              </w:rPr>
            </w:pPr>
          </w:p>
        </w:tc>
        <w:tc>
          <w:tcPr>
            <w:tcW w:w="1839" w:type="dxa"/>
            <w:tcBorders>
              <w:top w:val="single" w:color="auto" w:sz="4" w:space="0"/>
              <w:left w:val="single" w:color="auto" w:sz="4" w:space="0"/>
              <w:bottom w:val="single" w:color="auto" w:sz="4" w:space="0"/>
              <w:right w:val="single" w:color="auto" w:sz="4" w:space="0"/>
            </w:tcBorders>
            <w:vAlign w:val="center"/>
          </w:tcPr>
          <w:p w14:paraId="155939DC">
            <w:pPr>
              <w:rPr>
                <w:rFonts w:hint="eastAsia" w:ascii="Times New Roman" w:hAnsi="Times New Roman" w:eastAsia="宋体"/>
                <w:kern w:val="0"/>
                <w:sz w:val="18"/>
                <w:szCs w:val="18"/>
                <w:highlight w:val="none"/>
                <w:lang w:eastAsia="zh-CN"/>
              </w:rPr>
            </w:pPr>
            <w:r>
              <w:rPr>
                <w:rFonts w:hint="eastAsia" w:ascii="宋体" w:cs="宋体"/>
                <w:color w:val="000000"/>
                <w:highlight w:val="none"/>
              </w:rPr>
              <w:t>造成特别重大质量安全事故；或造成单位（子单位）工程存在严重缺陷，经返修和加固处理仍不能满足安全使用要求</w:t>
            </w:r>
            <w:r>
              <w:rPr>
                <w:rFonts w:hint="eastAsia" w:ascii="宋体" w:cs="宋体"/>
                <w:color w:val="000000"/>
                <w:highlight w:val="none"/>
                <w:lang w:eastAsia="zh-CN"/>
              </w:rPr>
              <w:t>的</w:t>
            </w:r>
          </w:p>
        </w:tc>
        <w:tc>
          <w:tcPr>
            <w:tcW w:w="2612" w:type="dxa"/>
            <w:tcBorders>
              <w:top w:val="single" w:color="auto" w:sz="4" w:space="0"/>
              <w:left w:val="single" w:color="auto" w:sz="4" w:space="0"/>
              <w:bottom w:val="single" w:color="auto" w:sz="4" w:space="0"/>
              <w:right w:val="single" w:color="auto" w:sz="4" w:space="0"/>
            </w:tcBorders>
            <w:vAlign w:val="center"/>
          </w:tcPr>
          <w:p w14:paraId="6FFDF2BE">
            <w:pPr>
              <w:rPr>
                <w:rFonts w:hint="eastAsia" w:ascii="Times New Roman" w:hAnsi="Times New Roman"/>
                <w:kern w:val="0"/>
                <w:sz w:val="18"/>
                <w:szCs w:val="18"/>
                <w:highlight w:val="none"/>
              </w:rPr>
            </w:pPr>
            <w:r>
              <w:rPr>
                <w:rFonts w:hint="eastAsia" w:ascii="宋体" w:cs="宋体"/>
                <w:color w:val="000000"/>
                <w:highlight w:val="none"/>
              </w:rPr>
              <w:t>对设计单位处30万元的罚款，对单位直接负责的主管人员和其他直接责任人员处单位罚款数额</w:t>
            </w:r>
            <w:r>
              <w:rPr>
                <w:rFonts w:hint="eastAsia" w:ascii="宋体" w:cs="宋体"/>
                <w:color w:val="000000"/>
                <w:highlight w:val="none"/>
                <w:lang w:eastAsia="zh-CN"/>
              </w:rPr>
              <w:t>10%</w:t>
            </w:r>
            <w:r>
              <w:rPr>
                <w:rFonts w:hint="eastAsia" w:ascii="宋体" w:cs="宋体"/>
                <w:color w:val="000000"/>
                <w:highlight w:val="none"/>
              </w:rPr>
              <w:t>的罚款；吊销资质证书</w:t>
            </w:r>
          </w:p>
        </w:tc>
        <w:tc>
          <w:tcPr>
            <w:tcW w:w="1034" w:type="dxa"/>
            <w:vMerge w:val="continue"/>
            <w:tcBorders>
              <w:top w:val="single" w:color="auto" w:sz="4" w:space="0"/>
              <w:left w:val="single" w:color="auto" w:sz="4" w:space="0"/>
              <w:bottom w:val="single" w:color="auto" w:sz="4" w:space="0"/>
              <w:right w:val="single" w:color="auto" w:sz="4" w:space="0"/>
            </w:tcBorders>
          </w:tcPr>
          <w:p w14:paraId="42973B29">
            <w:pPr>
              <w:rPr>
                <w:highlight w:val="none"/>
              </w:rPr>
            </w:pPr>
          </w:p>
        </w:tc>
        <w:tc>
          <w:tcPr>
            <w:tcW w:w="900" w:type="dxa"/>
            <w:vMerge w:val="continue"/>
            <w:tcBorders>
              <w:top w:val="single" w:color="auto" w:sz="4" w:space="0"/>
              <w:left w:val="single" w:color="auto" w:sz="4" w:space="0"/>
              <w:bottom w:val="single" w:color="auto" w:sz="4" w:space="0"/>
              <w:right w:val="single" w:color="auto" w:sz="4" w:space="0"/>
            </w:tcBorders>
          </w:tcPr>
          <w:p w14:paraId="2FB9099F">
            <w:pPr>
              <w:rPr>
                <w:highlight w:val="none"/>
              </w:rPr>
            </w:pPr>
          </w:p>
        </w:tc>
      </w:tr>
    </w:tbl>
    <w:p w14:paraId="2DCCB663">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375"/>
        <w:gridCol w:w="2725"/>
        <w:gridCol w:w="1200"/>
        <w:gridCol w:w="1788"/>
        <w:gridCol w:w="2910"/>
        <w:gridCol w:w="1250"/>
        <w:gridCol w:w="1221"/>
      </w:tblGrid>
      <w:tr w14:paraId="71B3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2C94A28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2FDAF69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25" w:type="dxa"/>
            <w:tcBorders>
              <w:top w:val="single" w:color="auto" w:sz="4" w:space="0"/>
              <w:left w:val="single" w:color="auto" w:sz="4" w:space="0"/>
              <w:bottom w:val="single" w:color="auto" w:sz="4" w:space="0"/>
              <w:right w:val="single" w:color="auto" w:sz="4" w:space="0"/>
            </w:tcBorders>
            <w:vAlign w:val="center"/>
          </w:tcPr>
          <w:p w14:paraId="370FC9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07673DC2">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88" w:type="dxa"/>
            <w:tcBorders>
              <w:top w:val="single" w:color="auto" w:sz="4" w:space="0"/>
              <w:left w:val="single" w:color="auto" w:sz="4" w:space="0"/>
              <w:bottom w:val="single" w:color="auto" w:sz="4" w:space="0"/>
              <w:right w:val="single" w:color="auto" w:sz="4" w:space="0"/>
            </w:tcBorders>
            <w:vAlign w:val="center"/>
          </w:tcPr>
          <w:p w14:paraId="21B3374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0" w:type="dxa"/>
            <w:tcBorders>
              <w:top w:val="single" w:color="auto" w:sz="4" w:space="0"/>
              <w:left w:val="single" w:color="auto" w:sz="4" w:space="0"/>
              <w:bottom w:val="single" w:color="auto" w:sz="4" w:space="0"/>
              <w:right w:val="single" w:color="auto" w:sz="4" w:space="0"/>
            </w:tcBorders>
            <w:vAlign w:val="center"/>
          </w:tcPr>
          <w:p w14:paraId="24CC10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50" w:type="dxa"/>
            <w:tcBorders>
              <w:top w:val="single" w:color="auto" w:sz="4" w:space="0"/>
              <w:left w:val="single" w:color="auto" w:sz="4" w:space="0"/>
              <w:bottom w:val="single" w:color="auto" w:sz="4" w:space="0"/>
              <w:right w:val="single" w:color="auto" w:sz="4" w:space="0"/>
            </w:tcBorders>
            <w:vAlign w:val="center"/>
          </w:tcPr>
          <w:p w14:paraId="01291D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6F6B5A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3C8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66EE52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434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restart"/>
            <w:tcBorders>
              <w:top w:val="single" w:color="auto" w:sz="4" w:space="0"/>
              <w:left w:val="single" w:color="auto" w:sz="4" w:space="0"/>
              <w:bottom w:val="single" w:color="auto" w:sz="4" w:space="0"/>
              <w:right w:val="single" w:color="auto" w:sz="4" w:space="0"/>
            </w:tcBorders>
          </w:tcPr>
          <w:p w14:paraId="2BC02E7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2402026</w:t>
            </w:r>
          </w:p>
        </w:tc>
        <w:tc>
          <w:tcPr>
            <w:tcW w:w="1375" w:type="dxa"/>
            <w:vMerge w:val="restart"/>
            <w:tcBorders>
              <w:top w:val="single" w:color="auto" w:sz="4" w:space="0"/>
              <w:left w:val="single" w:color="auto" w:sz="4" w:space="0"/>
              <w:bottom w:val="single" w:color="auto" w:sz="4" w:space="0"/>
              <w:right w:val="single" w:color="auto" w:sz="4" w:space="0"/>
            </w:tcBorders>
          </w:tcPr>
          <w:p w14:paraId="3FDEFC44">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施工单位偷工减料；或使用不合格的建筑材料；或使用不合格的建筑构配件；或施工单位使用不合格的设备；或其他不按照工程设计图纸或者施工技术标准施工的行为</w:t>
            </w:r>
            <w:r>
              <w:rPr>
                <w:rFonts w:hint="eastAsia" w:ascii="宋体" w:cs="宋体"/>
                <w:color w:val="000000"/>
                <w:kern w:val="0"/>
                <w:szCs w:val="21"/>
                <w:highlight w:val="none"/>
                <w:lang w:eastAsia="zh-CN"/>
              </w:rPr>
              <w:t>的</w:t>
            </w:r>
          </w:p>
        </w:tc>
        <w:tc>
          <w:tcPr>
            <w:tcW w:w="2725" w:type="dxa"/>
            <w:vMerge w:val="restart"/>
            <w:tcBorders>
              <w:top w:val="single" w:color="auto" w:sz="4" w:space="0"/>
              <w:left w:val="single" w:color="auto" w:sz="4" w:space="0"/>
              <w:bottom w:val="single" w:color="auto" w:sz="4" w:space="0"/>
              <w:right w:val="single" w:color="auto" w:sz="4" w:space="0"/>
            </w:tcBorders>
          </w:tcPr>
          <w:p w14:paraId="02B3A567">
            <w:pPr>
              <w:widowControl/>
              <w:spacing w:line="260" w:lineRule="exac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《建设工程质量管理条例》第六十四条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违反本条例规定，施工单位在施工中偷工减料的，使用不合格的建筑材料、建筑构配件和设备的，或者有不按照工程设计图纸或者施工技术标准施工的其他行为的，责令改正，处工程合同价款</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4%</w:t>
            </w:r>
            <w:r>
              <w:rPr>
                <w:rFonts w:hint="eastAsia" w:ascii="宋体" w:cs="宋体"/>
                <w:color w:val="000000"/>
                <w:kern w:val="0"/>
                <w:szCs w:val="21"/>
                <w:highlight w:val="none"/>
              </w:rPr>
              <w:t>以下的罚款；造成建设工程质量不符合规定的质量标准的，负责返工、修理，并赔偿因此造成的损失；情节严重的，责令停业整顿，降低资质等级或者吊销资质证书。</w:t>
            </w:r>
          </w:p>
          <w:p w14:paraId="708F58BB">
            <w:pPr>
              <w:widowControl/>
              <w:spacing w:line="260" w:lineRule="exact"/>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《建设工程质量管理条例》第七十三条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p>
        </w:tc>
        <w:tc>
          <w:tcPr>
            <w:tcW w:w="1200" w:type="dxa"/>
            <w:tcBorders>
              <w:top w:val="single" w:color="auto" w:sz="4" w:space="0"/>
              <w:left w:val="single" w:color="auto" w:sz="4" w:space="0"/>
              <w:bottom w:val="single" w:color="auto" w:sz="4" w:space="0"/>
              <w:right w:val="single" w:color="auto" w:sz="4" w:space="0"/>
            </w:tcBorders>
            <w:vAlign w:val="center"/>
          </w:tcPr>
          <w:p w14:paraId="72C2C8F7">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从轻处罚</w:t>
            </w:r>
          </w:p>
        </w:tc>
        <w:tc>
          <w:tcPr>
            <w:tcW w:w="1788" w:type="dxa"/>
            <w:tcBorders>
              <w:top w:val="single" w:color="auto" w:sz="4" w:space="0"/>
              <w:left w:val="single" w:color="auto" w:sz="4" w:space="0"/>
              <w:bottom w:val="single" w:color="auto" w:sz="4" w:space="0"/>
              <w:right w:val="single" w:color="auto" w:sz="4" w:space="0"/>
            </w:tcBorders>
            <w:vAlign w:val="center"/>
          </w:tcPr>
          <w:p w14:paraId="3845AB16">
            <w:pPr>
              <w:spacing w:line="260" w:lineRule="exact"/>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未造成危害后果或造成轻微危害后果的</w:t>
            </w:r>
          </w:p>
        </w:tc>
        <w:tc>
          <w:tcPr>
            <w:tcW w:w="2910" w:type="dxa"/>
            <w:tcBorders>
              <w:top w:val="single" w:color="auto" w:sz="4" w:space="0"/>
              <w:left w:val="single" w:color="auto" w:sz="4" w:space="0"/>
              <w:bottom w:val="single" w:color="auto" w:sz="4" w:space="0"/>
              <w:right w:val="single" w:color="auto" w:sz="4" w:space="0"/>
            </w:tcBorders>
            <w:vAlign w:val="center"/>
          </w:tcPr>
          <w:p w14:paraId="2ACEC1DC">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2.2%</w:t>
            </w:r>
            <w:r>
              <w:rPr>
                <w:rFonts w:hint="eastAsia" w:ascii="宋体" w:cs="宋体"/>
                <w:color w:val="000000"/>
                <w:kern w:val="0"/>
                <w:szCs w:val="21"/>
                <w:highlight w:val="none"/>
              </w:rPr>
              <w:t>以下的罚款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对单位直接负责的主管人员和其他直接责任人员处单位罚款数额5%以上6%以下的罚款</w:t>
            </w:r>
          </w:p>
        </w:tc>
        <w:tc>
          <w:tcPr>
            <w:tcW w:w="1250" w:type="dxa"/>
            <w:vMerge w:val="restart"/>
            <w:tcBorders>
              <w:top w:val="single" w:color="auto" w:sz="4" w:space="0"/>
              <w:left w:val="single" w:color="auto" w:sz="4" w:space="0"/>
              <w:bottom w:val="single" w:color="auto" w:sz="4" w:space="0"/>
              <w:right w:val="single" w:color="auto" w:sz="4" w:space="0"/>
            </w:tcBorders>
          </w:tcPr>
          <w:p w14:paraId="268E20B4">
            <w:pPr>
              <w:rPr>
                <w:rFonts w:hint="eastAsia" w:ascii="仿宋_GB2312" w:eastAsia="仿宋_GB2312" w:cs="仿宋_GB2312"/>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66DE835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084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603E908">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4DA5EF52">
            <w:pPr>
              <w:rPr>
                <w:highlight w:val="none"/>
              </w:rPr>
            </w:pPr>
          </w:p>
        </w:tc>
        <w:tc>
          <w:tcPr>
            <w:tcW w:w="2725" w:type="dxa"/>
            <w:vMerge w:val="continue"/>
            <w:tcBorders>
              <w:top w:val="single" w:color="auto" w:sz="4" w:space="0"/>
              <w:left w:val="single" w:color="auto" w:sz="4" w:space="0"/>
              <w:bottom w:val="single" w:color="auto" w:sz="4" w:space="0"/>
              <w:right w:val="single" w:color="auto" w:sz="4" w:space="0"/>
            </w:tcBorders>
          </w:tcPr>
          <w:p w14:paraId="7972DD5F">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33C47AA4">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一般处罚</w:t>
            </w:r>
          </w:p>
        </w:tc>
        <w:tc>
          <w:tcPr>
            <w:tcW w:w="1788" w:type="dxa"/>
            <w:tcBorders>
              <w:top w:val="single" w:color="auto" w:sz="4" w:space="0"/>
              <w:left w:val="single" w:color="auto" w:sz="4" w:space="0"/>
              <w:bottom w:val="single" w:color="auto" w:sz="4" w:space="0"/>
              <w:right w:val="single" w:color="auto" w:sz="4" w:space="0"/>
            </w:tcBorders>
            <w:vAlign w:val="center"/>
          </w:tcPr>
          <w:p w14:paraId="61A04483">
            <w:pPr>
              <w:spacing w:line="260" w:lineRule="exact"/>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910" w:type="dxa"/>
            <w:tcBorders>
              <w:top w:val="single" w:color="auto" w:sz="4" w:space="0"/>
              <w:left w:val="single" w:color="auto" w:sz="4" w:space="0"/>
              <w:bottom w:val="single" w:color="auto" w:sz="4" w:space="0"/>
              <w:right w:val="single" w:color="auto" w:sz="4" w:space="0"/>
            </w:tcBorders>
            <w:vAlign w:val="center"/>
          </w:tcPr>
          <w:p w14:paraId="498BE82E">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2.2%</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3.5%</w:t>
            </w:r>
            <w:r>
              <w:rPr>
                <w:rFonts w:hint="eastAsia" w:ascii="宋体" w:cs="宋体"/>
                <w:color w:val="000000"/>
                <w:kern w:val="0"/>
                <w:szCs w:val="21"/>
                <w:highlight w:val="none"/>
              </w:rPr>
              <w:t>以下的罚款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对单位直接负责的主管人员和其他直接责任人员处单位罚款数额6%以上8.5%以下的罚款</w:t>
            </w:r>
          </w:p>
        </w:tc>
        <w:tc>
          <w:tcPr>
            <w:tcW w:w="1250" w:type="dxa"/>
            <w:vMerge w:val="continue"/>
            <w:tcBorders>
              <w:top w:val="single" w:color="auto" w:sz="4" w:space="0"/>
              <w:left w:val="single" w:color="auto" w:sz="4" w:space="0"/>
              <w:bottom w:val="single" w:color="auto" w:sz="4" w:space="0"/>
              <w:right w:val="single" w:color="auto" w:sz="4" w:space="0"/>
            </w:tcBorders>
          </w:tcPr>
          <w:p w14:paraId="0453B4F8">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3C3FDA98">
            <w:pPr>
              <w:rPr>
                <w:highlight w:val="none"/>
              </w:rPr>
            </w:pPr>
          </w:p>
        </w:tc>
      </w:tr>
      <w:tr w14:paraId="3262A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9760B96">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7BB0A6F0">
            <w:pPr>
              <w:rPr>
                <w:highlight w:val="none"/>
              </w:rPr>
            </w:pPr>
          </w:p>
        </w:tc>
        <w:tc>
          <w:tcPr>
            <w:tcW w:w="2725" w:type="dxa"/>
            <w:vMerge w:val="continue"/>
            <w:tcBorders>
              <w:top w:val="single" w:color="auto" w:sz="4" w:space="0"/>
              <w:left w:val="single" w:color="auto" w:sz="4" w:space="0"/>
              <w:bottom w:val="single" w:color="auto" w:sz="4" w:space="0"/>
              <w:right w:val="single" w:color="auto" w:sz="4" w:space="0"/>
            </w:tcBorders>
          </w:tcPr>
          <w:p w14:paraId="7596AD8A">
            <w:pPr>
              <w:rPr>
                <w:highlight w:val="none"/>
              </w:rPr>
            </w:pPr>
          </w:p>
        </w:tc>
        <w:tc>
          <w:tcPr>
            <w:tcW w:w="1200" w:type="dxa"/>
            <w:vMerge w:val="restart"/>
            <w:tcBorders>
              <w:top w:val="single" w:color="auto" w:sz="4" w:space="0"/>
              <w:left w:val="single" w:color="auto" w:sz="4" w:space="0"/>
              <w:right w:val="single" w:color="auto" w:sz="4" w:space="0"/>
            </w:tcBorders>
            <w:vAlign w:val="center"/>
          </w:tcPr>
          <w:p w14:paraId="10C6DDEA">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从重处罚</w:t>
            </w:r>
          </w:p>
        </w:tc>
        <w:tc>
          <w:tcPr>
            <w:tcW w:w="1788" w:type="dxa"/>
            <w:tcBorders>
              <w:top w:val="single" w:color="auto" w:sz="4" w:space="0"/>
              <w:left w:val="single" w:color="auto" w:sz="4" w:space="0"/>
              <w:bottom w:val="single" w:color="auto" w:sz="4" w:space="0"/>
              <w:right w:val="single" w:color="auto" w:sz="4" w:space="0"/>
            </w:tcBorders>
            <w:vAlign w:val="center"/>
          </w:tcPr>
          <w:p w14:paraId="1634B5FC">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spacing w:val="10"/>
                <w:szCs w:val="21"/>
                <w:highlight w:val="none"/>
                <w:lang w:eastAsia="zh-CN"/>
              </w:rPr>
              <w:t>造成一般质量事故或严重危害后果的</w:t>
            </w:r>
          </w:p>
        </w:tc>
        <w:tc>
          <w:tcPr>
            <w:tcW w:w="2910" w:type="dxa"/>
            <w:tcBorders>
              <w:top w:val="single" w:color="auto" w:sz="4" w:space="0"/>
              <w:left w:val="single" w:color="auto" w:sz="4" w:space="0"/>
              <w:bottom w:val="single" w:color="auto" w:sz="4" w:space="0"/>
              <w:right w:val="single" w:color="auto" w:sz="4" w:space="0"/>
            </w:tcBorders>
            <w:vAlign w:val="center"/>
          </w:tcPr>
          <w:p w14:paraId="0310244B">
            <w:pPr>
              <w:spacing w:line="260" w:lineRule="exact"/>
              <w:rPr>
                <w:rFonts w:hint="eastAsia" w:ascii="Times New Roman" w:hAnsi="Times New Roman" w:eastAsia="宋体"/>
                <w:kern w:val="0"/>
                <w:sz w:val="18"/>
                <w:szCs w:val="18"/>
                <w:highlight w:val="none"/>
                <w:lang w:val="en-US" w:eastAsia="zh-CN"/>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3.5%</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4%</w:t>
            </w:r>
            <w:r>
              <w:rPr>
                <w:rFonts w:hint="eastAsia" w:ascii="宋体" w:cs="宋体"/>
                <w:color w:val="000000"/>
                <w:kern w:val="0"/>
                <w:szCs w:val="21"/>
                <w:highlight w:val="none"/>
              </w:rPr>
              <w:t>以下的罚款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p>
        </w:tc>
        <w:tc>
          <w:tcPr>
            <w:tcW w:w="1250" w:type="dxa"/>
            <w:vMerge w:val="continue"/>
            <w:tcBorders>
              <w:top w:val="single" w:color="auto" w:sz="4" w:space="0"/>
              <w:left w:val="single" w:color="auto" w:sz="4" w:space="0"/>
              <w:bottom w:val="single" w:color="auto" w:sz="4" w:space="0"/>
              <w:right w:val="single" w:color="auto" w:sz="4" w:space="0"/>
            </w:tcBorders>
          </w:tcPr>
          <w:p w14:paraId="5A584870">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08F8DC3B">
            <w:pPr>
              <w:rPr>
                <w:highlight w:val="none"/>
              </w:rPr>
            </w:pPr>
          </w:p>
        </w:tc>
      </w:tr>
      <w:tr w14:paraId="045A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5CD3BAE">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2FC84029">
            <w:pPr>
              <w:rPr>
                <w:highlight w:val="none"/>
              </w:rPr>
            </w:pPr>
          </w:p>
        </w:tc>
        <w:tc>
          <w:tcPr>
            <w:tcW w:w="2725" w:type="dxa"/>
            <w:vMerge w:val="continue"/>
            <w:tcBorders>
              <w:top w:val="single" w:color="auto" w:sz="4" w:space="0"/>
              <w:left w:val="single" w:color="auto" w:sz="4" w:space="0"/>
              <w:bottom w:val="single" w:color="auto" w:sz="4" w:space="0"/>
              <w:right w:val="single" w:color="auto" w:sz="4" w:space="0"/>
            </w:tcBorders>
          </w:tcPr>
          <w:p w14:paraId="14E742AD">
            <w:pPr>
              <w:rPr>
                <w:highlight w:val="none"/>
              </w:rPr>
            </w:pPr>
          </w:p>
        </w:tc>
        <w:tc>
          <w:tcPr>
            <w:tcW w:w="1200" w:type="dxa"/>
            <w:vMerge w:val="continue"/>
            <w:tcBorders>
              <w:left w:val="single" w:color="auto" w:sz="4" w:space="0"/>
              <w:right w:val="single" w:color="auto" w:sz="4" w:space="0"/>
            </w:tcBorders>
            <w:vAlign w:val="center"/>
          </w:tcPr>
          <w:p w14:paraId="12642C62">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jc w:val="center"/>
              <w:textAlignment w:val="auto"/>
              <w:outlineLvl w:val="9"/>
              <w:rPr>
                <w:rFonts w:hint="eastAsia" w:ascii="仿宋_GB2312" w:eastAsia="仿宋_GB2312" w:cs="仿宋_GB2312"/>
                <w:sz w:val="21"/>
                <w:szCs w:val="21"/>
                <w:highlight w:val="none"/>
                <w:vertAlign w:val="baseline"/>
                <w:lang w:val="en-US" w:eastAsia="zh-CN"/>
              </w:rPr>
            </w:pPr>
          </w:p>
        </w:tc>
        <w:tc>
          <w:tcPr>
            <w:tcW w:w="1788" w:type="dxa"/>
            <w:tcBorders>
              <w:top w:val="single" w:color="auto" w:sz="4" w:space="0"/>
              <w:left w:val="single" w:color="auto" w:sz="4" w:space="0"/>
              <w:bottom w:val="single" w:color="auto" w:sz="4" w:space="0"/>
              <w:right w:val="single" w:color="auto" w:sz="4" w:space="0"/>
            </w:tcBorders>
            <w:vAlign w:val="center"/>
          </w:tcPr>
          <w:p w14:paraId="78E86D72">
            <w:pPr>
              <w:widowControl/>
              <w:spacing w:line="260" w:lineRule="exact"/>
              <w:rPr>
                <w:rFonts w:hint="eastAsia" w:ascii="宋体" w:eastAsia="宋体" w:cs="宋体"/>
                <w:highlight w:val="none"/>
                <w:lang w:eastAsia="zh-CN"/>
              </w:rPr>
            </w:pPr>
            <w:r>
              <w:rPr>
                <w:rFonts w:hint="eastAsia" w:ascii="宋体" w:cs="宋体"/>
                <w:color w:val="000000"/>
                <w:spacing w:val="10"/>
                <w:szCs w:val="21"/>
                <w:highlight w:val="none"/>
              </w:rPr>
              <w:t>造成</w:t>
            </w:r>
            <w:r>
              <w:rPr>
                <w:rFonts w:hint="eastAsia" w:ascii="宋体" w:cs="宋体"/>
                <w:color w:val="000000"/>
                <w:spacing w:val="10"/>
                <w:szCs w:val="21"/>
                <w:highlight w:val="none"/>
                <w:lang w:val="en-US" w:eastAsia="zh-CN"/>
              </w:rPr>
              <w:t>较大</w:t>
            </w:r>
            <w:r>
              <w:rPr>
                <w:rFonts w:hint="eastAsia" w:ascii="宋体" w:cs="宋体"/>
                <w:color w:val="000000"/>
                <w:spacing w:val="10"/>
                <w:szCs w:val="21"/>
                <w:highlight w:val="none"/>
              </w:rPr>
              <w:t>质量事故</w:t>
            </w:r>
            <w:r>
              <w:rPr>
                <w:rFonts w:hint="eastAsia" w:ascii="宋体" w:cs="宋体"/>
                <w:color w:val="000000"/>
                <w:spacing w:val="10"/>
                <w:szCs w:val="21"/>
                <w:highlight w:val="none"/>
                <w:lang w:eastAsia="zh-CN"/>
              </w:rPr>
              <w:t>的</w:t>
            </w:r>
          </w:p>
        </w:tc>
        <w:tc>
          <w:tcPr>
            <w:tcW w:w="2910" w:type="dxa"/>
            <w:tcBorders>
              <w:top w:val="single" w:color="auto" w:sz="4" w:space="0"/>
              <w:left w:val="single" w:color="auto" w:sz="4" w:space="0"/>
              <w:bottom w:val="single" w:color="auto" w:sz="4" w:space="0"/>
              <w:right w:val="single" w:color="auto" w:sz="4" w:space="0"/>
            </w:tcBorders>
            <w:vAlign w:val="center"/>
          </w:tcPr>
          <w:p w14:paraId="526147DC">
            <w:pPr>
              <w:spacing w:line="260" w:lineRule="exact"/>
              <w:rPr>
                <w:rFonts w:hint="eastAsia" w:ascii="Times New Roman" w:hAnsi="Times New Roman"/>
                <w:kern w:val="0"/>
                <w:sz w:val="18"/>
                <w:szCs w:val="18"/>
                <w:highlight w:val="none"/>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4%</w:t>
            </w:r>
            <w:r>
              <w:rPr>
                <w:rFonts w:hint="eastAsia" w:ascii="宋体" w:cs="宋体"/>
                <w:color w:val="000000"/>
                <w:kern w:val="0"/>
                <w:szCs w:val="21"/>
                <w:highlight w:val="none"/>
              </w:rPr>
              <w:t>的罚款</w:t>
            </w:r>
            <w:r>
              <w:rPr>
                <w:rFonts w:hint="eastAsia" w:ascii="宋体" w:cs="宋体"/>
                <w:color w:val="000000"/>
                <w:spacing w:val="8"/>
                <w:kern w:val="0"/>
                <w:szCs w:val="21"/>
                <w:highlight w:val="none"/>
              </w:rPr>
              <w:t>，对单位直接负责的主管人员和其他直接责任人员处单位罚款数额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责令停业整顿</w:t>
            </w:r>
          </w:p>
        </w:tc>
        <w:tc>
          <w:tcPr>
            <w:tcW w:w="1250" w:type="dxa"/>
            <w:vMerge w:val="continue"/>
            <w:tcBorders>
              <w:top w:val="single" w:color="auto" w:sz="4" w:space="0"/>
              <w:left w:val="single" w:color="auto" w:sz="4" w:space="0"/>
              <w:bottom w:val="single" w:color="auto" w:sz="4" w:space="0"/>
              <w:right w:val="single" w:color="auto" w:sz="4" w:space="0"/>
            </w:tcBorders>
          </w:tcPr>
          <w:p w14:paraId="138CAFB3">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6AC48DD0">
            <w:pPr>
              <w:rPr>
                <w:highlight w:val="none"/>
              </w:rPr>
            </w:pPr>
          </w:p>
        </w:tc>
      </w:tr>
      <w:tr w14:paraId="43E0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329CF43">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382775FC">
            <w:pPr>
              <w:rPr>
                <w:highlight w:val="none"/>
              </w:rPr>
            </w:pPr>
          </w:p>
        </w:tc>
        <w:tc>
          <w:tcPr>
            <w:tcW w:w="2725" w:type="dxa"/>
            <w:vMerge w:val="continue"/>
            <w:tcBorders>
              <w:top w:val="single" w:color="auto" w:sz="4" w:space="0"/>
              <w:left w:val="single" w:color="auto" w:sz="4" w:space="0"/>
              <w:bottom w:val="single" w:color="auto" w:sz="4" w:space="0"/>
              <w:right w:val="single" w:color="auto" w:sz="4" w:space="0"/>
            </w:tcBorders>
          </w:tcPr>
          <w:p w14:paraId="3182358F">
            <w:pPr>
              <w:rPr>
                <w:highlight w:val="none"/>
              </w:rPr>
            </w:pPr>
          </w:p>
        </w:tc>
        <w:tc>
          <w:tcPr>
            <w:tcW w:w="1200" w:type="dxa"/>
            <w:vMerge w:val="continue"/>
            <w:tcBorders>
              <w:left w:val="single" w:color="auto" w:sz="4" w:space="0"/>
              <w:right w:val="single" w:color="auto" w:sz="4" w:space="0"/>
            </w:tcBorders>
            <w:vAlign w:val="center"/>
          </w:tcPr>
          <w:p w14:paraId="75CE1FC3">
            <w:pPr>
              <w:rPr>
                <w:highlight w:val="none"/>
              </w:rPr>
            </w:pPr>
          </w:p>
        </w:tc>
        <w:tc>
          <w:tcPr>
            <w:tcW w:w="1788" w:type="dxa"/>
            <w:tcBorders>
              <w:top w:val="single" w:color="auto" w:sz="4" w:space="0"/>
              <w:left w:val="single" w:color="auto" w:sz="4" w:space="0"/>
              <w:bottom w:val="single" w:color="auto" w:sz="4" w:space="0"/>
              <w:right w:val="single" w:color="auto" w:sz="4" w:space="0"/>
            </w:tcBorders>
            <w:vAlign w:val="center"/>
          </w:tcPr>
          <w:p w14:paraId="6E5457A7">
            <w:pPr>
              <w:widowControl/>
              <w:spacing w:line="260" w:lineRule="exact"/>
              <w:rPr>
                <w:rFonts w:hint="eastAsia" w:ascii="Times New Roman" w:hAnsi="Times New Roman" w:eastAsia="宋体"/>
                <w:kern w:val="0"/>
                <w:sz w:val="18"/>
                <w:szCs w:val="18"/>
                <w:highlight w:val="none"/>
                <w:lang w:eastAsia="zh-CN"/>
              </w:rPr>
            </w:pPr>
            <w:r>
              <w:rPr>
                <w:rFonts w:hint="eastAsia" w:ascii="宋体" w:cs="宋体"/>
                <w:bCs/>
                <w:color w:val="000000"/>
                <w:kern w:val="0"/>
                <w:szCs w:val="21"/>
                <w:highlight w:val="none"/>
              </w:rPr>
              <w:t>造成重大质量事故；或造成分部工程存在严重缺陷，经返修和加固处理仍不能满足安全使用要求</w:t>
            </w:r>
            <w:r>
              <w:rPr>
                <w:rFonts w:hint="eastAsia" w:ascii="宋体" w:cs="宋体"/>
                <w:bCs/>
                <w:color w:val="000000"/>
                <w:kern w:val="0"/>
                <w:szCs w:val="21"/>
                <w:highlight w:val="none"/>
                <w:lang w:eastAsia="zh-CN"/>
              </w:rPr>
              <w:t>的</w:t>
            </w:r>
          </w:p>
        </w:tc>
        <w:tc>
          <w:tcPr>
            <w:tcW w:w="2910" w:type="dxa"/>
            <w:tcBorders>
              <w:top w:val="single" w:color="auto" w:sz="4" w:space="0"/>
              <w:left w:val="single" w:color="auto" w:sz="4" w:space="0"/>
              <w:bottom w:val="single" w:color="auto" w:sz="4" w:space="0"/>
              <w:right w:val="single" w:color="auto" w:sz="4" w:space="0"/>
            </w:tcBorders>
            <w:vAlign w:val="center"/>
          </w:tcPr>
          <w:p w14:paraId="417F5BAC">
            <w:pPr>
              <w:widowControl/>
              <w:spacing w:line="260" w:lineRule="exact"/>
              <w:rPr>
                <w:rFonts w:hint="eastAsia" w:ascii="Times New Roman" w:hAnsi="Times New Roman"/>
                <w:kern w:val="0"/>
                <w:sz w:val="18"/>
                <w:szCs w:val="18"/>
                <w:highlight w:val="none"/>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4%</w:t>
            </w:r>
            <w:r>
              <w:rPr>
                <w:rFonts w:hint="eastAsia" w:ascii="宋体" w:cs="宋体"/>
                <w:color w:val="000000"/>
                <w:kern w:val="0"/>
                <w:szCs w:val="21"/>
                <w:highlight w:val="none"/>
              </w:rPr>
              <w:t>的罚款</w:t>
            </w:r>
            <w:r>
              <w:rPr>
                <w:rFonts w:hint="eastAsia" w:ascii="宋体" w:cs="宋体"/>
                <w:color w:val="000000"/>
                <w:spacing w:val="8"/>
                <w:kern w:val="0"/>
                <w:szCs w:val="21"/>
                <w:highlight w:val="none"/>
              </w:rPr>
              <w:t>，对单位直接负责的主管人员和其他直接责任人员处单位罚款数额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降低资质等级</w:t>
            </w:r>
          </w:p>
        </w:tc>
        <w:tc>
          <w:tcPr>
            <w:tcW w:w="1250" w:type="dxa"/>
            <w:vMerge w:val="continue"/>
            <w:tcBorders>
              <w:top w:val="single" w:color="auto" w:sz="4" w:space="0"/>
              <w:left w:val="single" w:color="auto" w:sz="4" w:space="0"/>
              <w:bottom w:val="single" w:color="auto" w:sz="4" w:space="0"/>
              <w:right w:val="single" w:color="auto" w:sz="4" w:space="0"/>
            </w:tcBorders>
          </w:tcPr>
          <w:p w14:paraId="7524BA65">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28A34E52">
            <w:pPr>
              <w:rPr>
                <w:highlight w:val="none"/>
              </w:rPr>
            </w:pPr>
          </w:p>
        </w:tc>
      </w:tr>
      <w:tr w14:paraId="6D58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atLeast"/>
        </w:trPr>
        <w:tc>
          <w:tcPr>
            <w:tcW w:w="1047" w:type="dxa"/>
            <w:vMerge w:val="continue"/>
            <w:tcBorders>
              <w:top w:val="single" w:color="auto" w:sz="4" w:space="0"/>
              <w:left w:val="single" w:color="auto" w:sz="4" w:space="0"/>
              <w:bottom w:val="single" w:color="auto" w:sz="4" w:space="0"/>
              <w:right w:val="single" w:color="auto" w:sz="4" w:space="0"/>
            </w:tcBorders>
          </w:tcPr>
          <w:p w14:paraId="77932794">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209BAACC">
            <w:pPr>
              <w:rPr>
                <w:highlight w:val="none"/>
              </w:rPr>
            </w:pPr>
          </w:p>
        </w:tc>
        <w:tc>
          <w:tcPr>
            <w:tcW w:w="2725" w:type="dxa"/>
            <w:vMerge w:val="continue"/>
            <w:tcBorders>
              <w:top w:val="single" w:color="auto" w:sz="4" w:space="0"/>
              <w:left w:val="single" w:color="auto" w:sz="4" w:space="0"/>
              <w:bottom w:val="single" w:color="auto" w:sz="4" w:space="0"/>
              <w:right w:val="single" w:color="auto" w:sz="4" w:space="0"/>
            </w:tcBorders>
          </w:tcPr>
          <w:p w14:paraId="4D19854D">
            <w:pPr>
              <w:rPr>
                <w:highlight w:val="none"/>
              </w:rPr>
            </w:pPr>
          </w:p>
        </w:tc>
        <w:tc>
          <w:tcPr>
            <w:tcW w:w="1200" w:type="dxa"/>
            <w:vMerge w:val="continue"/>
            <w:tcBorders>
              <w:left w:val="single" w:color="auto" w:sz="4" w:space="0"/>
              <w:bottom w:val="single" w:color="auto" w:sz="4" w:space="0"/>
              <w:right w:val="single" w:color="auto" w:sz="4" w:space="0"/>
            </w:tcBorders>
            <w:vAlign w:val="center"/>
          </w:tcPr>
          <w:p w14:paraId="725BFB1B">
            <w:pPr>
              <w:rPr>
                <w:highlight w:val="none"/>
              </w:rPr>
            </w:pPr>
          </w:p>
        </w:tc>
        <w:tc>
          <w:tcPr>
            <w:tcW w:w="1788" w:type="dxa"/>
            <w:tcBorders>
              <w:top w:val="single" w:color="auto" w:sz="4" w:space="0"/>
              <w:left w:val="single" w:color="auto" w:sz="4" w:space="0"/>
              <w:bottom w:val="single" w:color="auto" w:sz="4" w:space="0"/>
              <w:right w:val="single" w:color="auto" w:sz="4" w:space="0"/>
            </w:tcBorders>
            <w:vAlign w:val="center"/>
          </w:tcPr>
          <w:p w14:paraId="108882FD">
            <w:pPr>
              <w:spacing w:line="260" w:lineRule="exact"/>
              <w:rPr>
                <w:rFonts w:hint="eastAsia" w:ascii="Times New Roman" w:hAnsi="Times New Roman" w:eastAsia="宋体"/>
                <w:kern w:val="0"/>
                <w:sz w:val="18"/>
                <w:szCs w:val="18"/>
                <w:highlight w:val="none"/>
                <w:lang w:eastAsia="zh-CN"/>
              </w:rPr>
            </w:pPr>
            <w:r>
              <w:rPr>
                <w:rFonts w:hint="eastAsia" w:ascii="宋体" w:cs="宋体"/>
                <w:bCs/>
                <w:color w:val="000000"/>
                <w:kern w:val="0"/>
                <w:szCs w:val="21"/>
                <w:highlight w:val="none"/>
              </w:rPr>
              <w:t>造成特别重大质量事故；或造成单位（子单位）工程存在严重缺陷，经返修和加固处理仍不能满足安全使用要求</w:t>
            </w:r>
            <w:r>
              <w:rPr>
                <w:rFonts w:hint="eastAsia" w:ascii="宋体" w:cs="宋体"/>
                <w:bCs/>
                <w:color w:val="000000"/>
                <w:kern w:val="0"/>
                <w:szCs w:val="21"/>
                <w:highlight w:val="none"/>
                <w:lang w:eastAsia="zh-CN"/>
              </w:rPr>
              <w:t>的</w:t>
            </w:r>
          </w:p>
        </w:tc>
        <w:tc>
          <w:tcPr>
            <w:tcW w:w="2910" w:type="dxa"/>
            <w:tcBorders>
              <w:top w:val="single" w:color="auto" w:sz="4" w:space="0"/>
              <w:left w:val="single" w:color="auto" w:sz="4" w:space="0"/>
              <w:bottom w:val="single" w:color="auto" w:sz="4" w:space="0"/>
              <w:right w:val="single" w:color="auto" w:sz="4" w:space="0"/>
            </w:tcBorders>
            <w:vAlign w:val="center"/>
          </w:tcPr>
          <w:p w14:paraId="7E70E6D4">
            <w:pPr>
              <w:spacing w:line="260" w:lineRule="exact"/>
              <w:rPr>
                <w:rFonts w:hint="eastAsia" w:ascii="Times New Roman" w:hAnsi="Times New Roman"/>
                <w:kern w:val="0"/>
                <w:sz w:val="18"/>
                <w:szCs w:val="18"/>
                <w:highlight w:val="none"/>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4%</w:t>
            </w:r>
            <w:r>
              <w:rPr>
                <w:rFonts w:hint="eastAsia" w:ascii="宋体" w:cs="宋体"/>
                <w:color w:val="000000"/>
                <w:kern w:val="0"/>
                <w:szCs w:val="21"/>
                <w:highlight w:val="none"/>
              </w:rPr>
              <w:t>的罚款</w:t>
            </w:r>
            <w:r>
              <w:rPr>
                <w:rFonts w:hint="eastAsia" w:ascii="宋体" w:cs="宋体"/>
                <w:color w:val="000000"/>
                <w:spacing w:val="8"/>
                <w:kern w:val="0"/>
                <w:szCs w:val="21"/>
                <w:highlight w:val="none"/>
              </w:rPr>
              <w:t>，对单位直接负责的主管人员和其他直接责任人员处单位罚款数额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szCs w:val="21"/>
                <w:highlight w:val="none"/>
              </w:rPr>
              <w:t>吊销资质证书</w:t>
            </w:r>
          </w:p>
        </w:tc>
        <w:tc>
          <w:tcPr>
            <w:tcW w:w="1250" w:type="dxa"/>
            <w:vMerge w:val="continue"/>
            <w:tcBorders>
              <w:top w:val="single" w:color="auto" w:sz="4" w:space="0"/>
              <w:left w:val="single" w:color="auto" w:sz="4" w:space="0"/>
              <w:bottom w:val="single" w:color="auto" w:sz="4" w:space="0"/>
              <w:right w:val="single" w:color="auto" w:sz="4" w:space="0"/>
            </w:tcBorders>
          </w:tcPr>
          <w:p w14:paraId="29232F57">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2CEE9DE9">
            <w:pPr>
              <w:rPr>
                <w:highlight w:val="none"/>
              </w:rPr>
            </w:pPr>
          </w:p>
        </w:tc>
      </w:tr>
    </w:tbl>
    <w:p w14:paraId="5004BE63">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313"/>
        <w:gridCol w:w="2745"/>
        <w:gridCol w:w="1350"/>
        <w:gridCol w:w="2205"/>
        <w:gridCol w:w="2531"/>
        <w:gridCol w:w="1189"/>
        <w:gridCol w:w="1186"/>
      </w:tblGrid>
      <w:tr w14:paraId="6219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7591F3F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13" w:type="dxa"/>
            <w:tcBorders>
              <w:top w:val="single" w:color="auto" w:sz="4" w:space="0"/>
              <w:left w:val="single" w:color="auto" w:sz="4" w:space="0"/>
              <w:bottom w:val="single" w:color="auto" w:sz="4" w:space="0"/>
              <w:right w:val="single" w:color="auto" w:sz="4" w:space="0"/>
            </w:tcBorders>
            <w:vAlign w:val="center"/>
          </w:tcPr>
          <w:p w14:paraId="61FB04E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45" w:type="dxa"/>
            <w:tcBorders>
              <w:top w:val="single" w:color="auto" w:sz="4" w:space="0"/>
              <w:left w:val="single" w:color="auto" w:sz="4" w:space="0"/>
              <w:bottom w:val="single" w:color="auto" w:sz="4" w:space="0"/>
              <w:right w:val="single" w:color="auto" w:sz="4" w:space="0"/>
            </w:tcBorders>
            <w:vAlign w:val="center"/>
          </w:tcPr>
          <w:p w14:paraId="04A1A65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6480DCB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05" w:type="dxa"/>
            <w:tcBorders>
              <w:top w:val="single" w:color="auto" w:sz="4" w:space="0"/>
              <w:left w:val="single" w:color="auto" w:sz="4" w:space="0"/>
              <w:bottom w:val="single" w:color="auto" w:sz="4" w:space="0"/>
              <w:right w:val="single" w:color="auto" w:sz="4" w:space="0"/>
            </w:tcBorders>
            <w:vAlign w:val="center"/>
          </w:tcPr>
          <w:p w14:paraId="61F985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31" w:type="dxa"/>
            <w:tcBorders>
              <w:top w:val="single" w:color="auto" w:sz="4" w:space="0"/>
              <w:left w:val="single" w:color="auto" w:sz="4" w:space="0"/>
              <w:bottom w:val="single" w:color="auto" w:sz="4" w:space="0"/>
              <w:right w:val="single" w:color="auto" w:sz="4" w:space="0"/>
            </w:tcBorders>
            <w:vAlign w:val="center"/>
          </w:tcPr>
          <w:p w14:paraId="11D3AB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9" w:type="dxa"/>
            <w:tcBorders>
              <w:top w:val="single" w:color="auto" w:sz="4" w:space="0"/>
              <w:left w:val="single" w:color="auto" w:sz="4" w:space="0"/>
              <w:bottom w:val="single" w:color="auto" w:sz="4" w:space="0"/>
              <w:right w:val="single" w:color="auto" w:sz="4" w:space="0"/>
            </w:tcBorders>
            <w:vAlign w:val="center"/>
          </w:tcPr>
          <w:p w14:paraId="447601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29C58FB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396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1089DD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E63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997" w:type="dxa"/>
            <w:vMerge w:val="restart"/>
            <w:tcBorders>
              <w:top w:val="single" w:color="auto" w:sz="4" w:space="0"/>
              <w:left w:val="single" w:color="auto" w:sz="4" w:space="0"/>
              <w:bottom w:val="single" w:color="auto" w:sz="4" w:space="0"/>
              <w:right w:val="single" w:color="auto" w:sz="4" w:space="0"/>
            </w:tcBorders>
          </w:tcPr>
          <w:p w14:paraId="4AA79A85">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2402027</w:t>
            </w:r>
          </w:p>
        </w:tc>
        <w:tc>
          <w:tcPr>
            <w:tcW w:w="1313" w:type="dxa"/>
            <w:vMerge w:val="restart"/>
            <w:tcBorders>
              <w:top w:val="single" w:color="auto" w:sz="4" w:space="0"/>
              <w:left w:val="single" w:color="auto" w:sz="4" w:space="0"/>
              <w:bottom w:val="single" w:color="auto" w:sz="4" w:space="0"/>
              <w:right w:val="single" w:color="auto" w:sz="4" w:space="0"/>
            </w:tcBorders>
          </w:tcPr>
          <w:p w14:paraId="4D090A10">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施工单位未对建筑材料、建筑构配件、设备和商品混凝土进行检验，或者未对涉及结构安全的试块、试件以及有关材料取样检测</w:t>
            </w:r>
            <w:r>
              <w:rPr>
                <w:rFonts w:hint="eastAsia" w:ascii="宋体" w:cs="宋体"/>
                <w:color w:val="000000"/>
                <w:kern w:val="0"/>
                <w:szCs w:val="21"/>
                <w:highlight w:val="none"/>
                <w:lang w:eastAsia="zh-CN"/>
              </w:rPr>
              <w:t>的</w:t>
            </w:r>
          </w:p>
        </w:tc>
        <w:tc>
          <w:tcPr>
            <w:tcW w:w="2745" w:type="dxa"/>
            <w:vMerge w:val="restart"/>
            <w:tcBorders>
              <w:top w:val="single" w:color="auto" w:sz="4" w:space="0"/>
              <w:left w:val="single" w:color="auto" w:sz="4" w:space="0"/>
              <w:bottom w:val="single" w:color="auto" w:sz="4" w:space="0"/>
              <w:right w:val="single" w:color="auto" w:sz="4" w:space="0"/>
            </w:tcBorders>
          </w:tcPr>
          <w:p w14:paraId="1FD3AAFD">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《建设工程质量管理条例》第六十五条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p>
          <w:p w14:paraId="580DA515">
            <w:pPr>
              <w:widowControl/>
              <w:spacing w:line="270" w:lineRule="atLeast"/>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《建设工程质量管理条例》第七十三条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lang w:eastAsia="zh-CN"/>
              </w:rPr>
              <w:t>依照本条例规定，给予单位罚款处罚的，对单位直接负责的主管人员和其他直接责任人员处单位罚款数额5%以上10%以下的罚款。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73D9DFA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05" w:type="dxa"/>
            <w:tcBorders>
              <w:top w:val="single" w:color="auto" w:sz="4" w:space="0"/>
              <w:left w:val="single" w:color="auto" w:sz="4" w:space="0"/>
              <w:bottom w:val="single" w:color="auto" w:sz="4" w:space="0"/>
              <w:right w:val="single" w:color="auto" w:sz="4" w:space="0"/>
            </w:tcBorders>
            <w:vAlign w:val="center"/>
          </w:tcPr>
          <w:p w14:paraId="2862D40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未造成危害后果或造成轻微危害后果的</w:t>
            </w:r>
          </w:p>
        </w:tc>
        <w:tc>
          <w:tcPr>
            <w:tcW w:w="2531" w:type="dxa"/>
            <w:tcBorders>
              <w:top w:val="single" w:color="auto" w:sz="4" w:space="0"/>
              <w:left w:val="single" w:color="auto" w:sz="4" w:space="0"/>
              <w:bottom w:val="single" w:color="auto" w:sz="4" w:space="0"/>
              <w:right w:val="single" w:color="auto" w:sz="4" w:space="0"/>
            </w:tcBorders>
            <w:vAlign w:val="center"/>
          </w:tcPr>
          <w:p w14:paraId="24DF3622">
            <w:pPr>
              <w:widowControl/>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对施工单位处10万元以上12万元以下的罚款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对单位直接负责的主管人员和其他直接责任人员处单位罚款数额5%以上6%以下的罚款</w:t>
            </w:r>
          </w:p>
        </w:tc>
        <w:tc>
          <w:tcPr>
            <w:tcW w:w="1189" w:type="dxa"/>
            <w:vMerge w:val="restart"/>
            <w:tcBorders>
              <w:top w:val="single" w:color="auto" w:sz="4" w:space="0"/>
              <w:left w:val="single" w:color="auto" w:sz="4" w:space="0"/>
              <w:bottom w:val="single" w:color="auto" w:sz="4" w:space="0"/>
              <w:right w:val="single" w:color="auto" w:sz="4" w:space="0"/>
            </w:tcBorders>
          </w:tcPr>
          <w:p w14:paraId="0CC08E40">
            <w:pPr>
              <w:rPr>
                <w:rFonts w:hint="eastAsia" w:ascii="仿宋_GB2312" w:eastAsia="仿宋_GB2312" w:cs="仿宋_GB2312"/>
                <w:sz w:val="21"/>
                <w:szCs w:val="21"/>
                <w:highlight w:val="none"/>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1AC5E34B">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1CAA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trPr>
        <w:tc>
          <w:tcPr>
            <w:tcW w:w="997" w:type="dxa"/>
            <w:vMerge w:val="continue"/>
            <w:tcBorders>
              <w:top w:val="single" w:color="auto" w:sz="4" w:space="0"/>
              <w:left w:val="single" w:color="auto" w:sz="4" w:space="0"/>
              <w:bottom w:val="single" w:color="auto" w:sz="4" w:space="0"/>
              <w:right w:val="single" w:color="auto" w:sz="4" w:space="0"/>
            </w:tcBorders>
          </w:tcPr>
          <w:p w14:paraId="786CDB88">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27B46D39">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46123D21">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32FD9B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05" w:type="dxa"/>
            <w:tcBorders>
              <w:top w:val="single" w:color="auto" w:sz="4" w:space="0"/>
              <w:left w:val="single" w:color="auto" w:sz="4" w:space="0"/>
              <w:bottom w:val="single" w:color="auto" w:sz="4" w:space="0"/>
              <w:right w:val="single" w:color="auto" w:sz="4" w:space="0"/>
            </w:tcBorders>
            <w:vAlign w:val="center"/>
          </w:tcPr>
          <w:p w14:paraId="0DA815CF">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531" w:type="dxa"/>
            <w:tcBorders>
              <w:top w:val="single" w:color="auto" w:sz="4" w:space="0"/>
              <w:left w:val="single" w:color="auto" w:sz="4" w:space="0"/>
              <w:bottom w:val="single" w:color="auto" w:sz="4" w:space="0"/>
              <w:right w:val="single" w:color="auto" w:sz="4" w:space="0"/>
            </w:tcBorders>
            <w:vAlign w:val="center"/>
          </w:tcPr>
          <w:p w14:paraId="1C3E2D40">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对施工单位处12万元以上17万元以下的罚款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对单位直接负责的主管人员和其他直接责任人员处单位罚款数额6%以上8.5%以下的罚款</w:t>
            </w:r>
          </w:p>
        </w:tc>
        <w:tc>
          <w:tcPr>
            <w:tcW w:w="1189" w:type="dxa"/>
            <w:vMerge w:val="continue"/>
            <w:tcBorders>
              <w:top w:val="single" w:color="auto" w:sz="4" w:space="0"/>
              <w:left w:val="single" w:color="auto" w:sz="4" w:space="0"/>
              <w:bottom w:val="single" w:color="auto" w:sz="4" w:space="0"/>
              <w:right w:val="single" w:color="auto" w:sz="4" w:space="0"/>
            </w:tcBorders>
          </w:tcPr>
          <w:p w14:paraId="7054ACB8">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56162B9D">
            <w:pPr>
              <w:rPr>
                <w:highlight w:val="none"/>
              </w:rPr>
            </w:pPr>
          </w:p>
        </w:tc>
      </w:tr>
      <w:tr w14:paraId="7697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997" w:type="dxa"/>
            <w:vMerge w:val="continue"/>
            <w:tcBorders>
              <w:top w:val="single" w:color="auto" w:sz="4" w:space="0"/>
              <w:left w:val="single" w:color="auto" w:sz="4" w:space="0"/>
              <w:bottom w:val="single" w:color="auto" w:sz="4" w:space="0"/>
              <w:right w:val="single" w:color="auto" w:sz="4" w:space="0"/>
            </w:tcBorders>
          </w:tcPr>
          <w:p w14:paraId="0CC4A76E">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74369235">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215E07AD">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16AFFBB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05" w:type="dxa"/>
            <w:tcBorders>
              <w:top w:val="single" w:color="auto" w:sz="4" w:space="0"/>
              <w:left w:val="single" w:color="auto" w:sz="4" w:space="0"/>
              <w:bottom w:val="single" w:color="auto" w:sz="4" w:space="0"/>
              <w:right w:val="single" w:color="auto" w:sz="4" w:space="0"/>
            </w:tcBorders>
            <w:vAlign w:val="center"/>
          </w:tcPr>
          <w:p w14:paraId="3386215F">
            <w:pPr>
              <w:rPr>
                <w:rFonts w:hint="eastAsia" w:ascii="宋体" w:eastAsia="宋体" w:cs="宋体"/>
                <w:bCs/>
                <w:color w:val="000000"/>
                <w:kern w:val="0"/>
                <w:szCs w:val="21"/>
                <w:highlight w:val="none"/>
                <w:lang w:eastAsia="zh-CN"/>
              </w:rPr>
            </w:pPr>
            <w:r>
              <w:rPr>
                <w:rFonts w:hint="eastAsia" w:ascii="宋体" w:cs="宋体"/>
                <w:color w:val="000000"/>
                <w:spacing w:val="10"/>
                <w:szCs w:val="21"/>
                <w:highlight w:val="none"/>
                <w:lang w:eastAsia="zh-CN"/>
              </w:rPr>
              <w:t>造成一般质量事故或严重危害后果的</w:t>
            </w:r>
          </w:p>
          <w:p w14:paraId="7D8F479C">
            <w:pPr>
              <w:rPr>
                <w:rFonts w:ascii="Times New Roman" w:hAnsi="Times New Roman" w:eastAsia="宋体"/>
                <w:kern w:val="0"/>
                <w:sz w:val="18"/>
                <w:szCs w:val="18"/>
                <w:highlight w:val="none"/>
                <w:lang w:val="en-US" w:eastAsia="zh-CN"/>
              </w:rPr>
            </w:pPr>
          </w:p>
        </w:tc>
        <w:tc>
          <w:tcPr>
            <w:tcW w:w="2531" w:type="dxa"/>
            <w:tcBorders>
              <w:top w:val="single" w:color="auto" w:sz="4" w:space="0"/>
              <w:left w:val="single" w:color="auto" w:sz="4" w:space="0"/>
              <w:bottom w:val="single" w:color="auto" w:sz="4" w:space="0"/>
              <w:right w:val="single" w:color="auto" w:sz="4" w:space="0"/>
            </w:tcBorders>
            <w:vAlign w:val="center"/>
          </w:tcPr>
          <w:p w14:paraId="3E8BEBAA">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对施工单位处17万元以上20万元以下的罚款</w:t>
            </w:r>
            <w:r>
              <w:rPr>
                <w:rFonts w:hint="eastAsia" w:ascii="宋体" w:cs="宋体"/>
                <w:color w:val="000000"/>
                <w:spacing w:val="8"/>
                <w:kern w:val="0"/>
                <w:szCs w:val="21"/>
                <w:highlight w:val="none"/>
              </w:rPr>
              <w:t>，</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p>
        </w:tc>
        <w:tc>
          <w:tcPr>
            <w:tcW w:w="1189" w:type="dxa"/>
            <w:vMerge w:val="continue"/>
            <w:tcBorders>
              <w:top w:val="single" w:color="auto" w:sz="4" w:space="0"/>
              <w:left w:val="single" w:color="auto" w:sz="4" w:space="0"/>
              <w:bottom w:val="single" w:color="auto" w:sz="4" w:space="0"/>
              <w:right w:val="single" w:color="auto" w:sz="4" w:space="0"/>
            </w:tcBorders>
          </w:tcPr>
          <w:p w14:paraId="6718D54D">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13B500E9">
            <w:pPr>
              <w:rPr>
                <w:highlight w:val="none"/>
              </w:rPr>
            </w:pPr>
          </w:p>
        </w:tc>
      </w:tr>
      <w:tr w14:paraId="322D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97" w:type="dxa"/>
            <w:vMerge w:val="continue"/>
            <w:tcBorders>
              <w:top w:val="single" w:color="auto" w:sz="4" w:space="0"/>
              <w:left w:val="single" w:color="auto" w:sz="4" w:space="0"/>
              <w:bottom w:val="single" w:color="auto" w:sz="4" w:space="0"/>
              <w:right w:val="single" w:color="auto" w:sz="4" w:space="0"/>
            </w:tcBorders>
          </w:tcPr>
          <w:p w14:paraId="205D0002">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78EB8B7F">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1F187F87">
            <w:pPr>
              <w:rPr>
                <w:highlight w:val="none"/>
              </w:rPr>
            </w:pPr>
          </w:p>
        </w:tc>
        <w:tc>
          <w:tcPr>
            <w:tcW w:w="1350" w:type="dxa"/>
            <w:vMerge w:val="continue"/>
            <w:tcBorders>
              <w:left w:val="single" w:color="auto" w:sz="4" w:space="0"/>
              <w:right w:val="single" w:color="auto" w:sz="4" w:space="0"/>
            </w:tcBorders>
            <w:vAlign w:val="center"/>
          </w:tcPr>
          <w:p w14:paraId="2C8D7BBE">
            <w:pPr>
              <w:jc w:val="center"/>
              <w:rPr>
                <w:rFonts w:ascii="楷体_GB2312" w:eastAsia="楷体_GB2312" w:cs="楷体_GB2312"/>
                <w:sz w:val="21"/>
                <w:szCs w:val="21"/>
                <w:highlight w:val="none"/>
                <w:vertAlign w:val="baseline"/>
                <w:lang w:val="en-US" w:eastAsia="zh-CN"/>
              </w:rPr>
            </w:pPr>
          </w:p>
        </w:tc>
        <w:tc>
          <w:tcPr>
            <w:tcW w:w="2205" w:type="dxa"/>
            <w:tcBorders>
              <w:top w:val="single" w:color="auto" w:sz="4" w:space="0"/>
              <w:left w:val="single" w:color="auto" w:sz="4" w:space="0"/>
              <w:bottom w:val="single" w:color="auto" w:sz="4" w:space="0"/>
              <w:right w:val="single" w:color="auto" w:sz="4" w:space="0"/>
            </w:tcBorders>
            <w:vAlign w:val="center"/>
          </w:tcPr>
          <w:p w14:paraId="19D9AF17">
            <w:pPr>
              <w:widowControl/>
              <w:rPr>
                <w:rFonts w:hint="eastAsia" w:ascii="宋体" w:eastAsia="宋体" w:cs="宋体"/>
                <w:highlight w:val="none"/>
                <w:lang w:eastAsia="zh-CN"/>
              </w:rPr>
            </w:pPr>
            <w:r>
              <w:rPr>
                <w:rFonts w:hint="eastAsia" w:ascii="宋体" w:cs="宋体"/>
                <w:color w:val="000000"/>
                <w:spacing w:val="10"/>
                <w:szCs w:val="21"/>
                <w:highlight w:val="none"/>
              </w:rPr>
              <w:t>造成</w:t>
            </w:r>
            <w:r>
              <w:rPr>
                <w:rFonts w:hint="eastAsia" w:ascii="宋体" w:cs="宋体"/>
                <w:color w:val="000000"/>
                <w:spacing w:val="10"/>
                <w:szCs w:val="21"/>
                <w:highlight w:val="none"/>
                <w:lang w:val="en-US" w:eastAsia="zh-CN"/>
              </w:rPr>
              <w:t>较大</w:t>
            </w:r>
            <w:r>
              <w:rPr>
                <w:rFonts w:hint="eastAsia" w:ascii="宋体" w:cs="宋体"/>
                <w:color w:val="000000"/>
                <w:spacing w:val="10"/>
                <w:szCs w:val="21"/>
                <w:highlight w:val="none"/>
              </w:rPr>
              <w:t>质量事故</w:t>
            </w:r>
            <w:r>
              <w:rPr>
                <w:rFonts w:hint="eastAsia" w:ascii="宋体" w:cs="宋体"/>
                <w:color w:val="000000"/>
                <w:spacing w:val="10"/>
                <w:szCs w:val="21"/>
                <w:highlight w:val="none"/>
                <w:lang w:eastAsia="zh-CN"/>
              </w:rPr>
              <w:t>的</w:t>
            </w:r>
          </w:p>
        </w:tc>
        <w:tc>
          <w:tcPr>
            <w:tcW w:w="2531" w:type="dxa"/>
            <w:tcBorders>
              <w:top w:val="single" w:color="auto" w:sz="4" w:space="0"/>
              <w:left w:val="single" w:color="auto" w:sz="4" w:space="0"/>
              <w:bottom w:val="single" w:color="auto" w:sz="4" w:space="0"/>
              <w:right w:val="single" w:color="auto" w:sz="4" w:space="0"/>
            </w:tcBorders>
            <w:vAlign w:val="center"/>
          </w:tcPr>
          <w:p w14:paraId="7AD26371">
            <w:pPr>
              <w:rPr>
                <w:rFonts w:hint="eastAsia" w:ascii="宋体" w:eastAsia="宋体" w:cs="宋体"/>
                <w:color w:val="000000"/>
                <w:highlight w:val="none"/>
                <w:lang w:eastAsia="zh-CN"/>
              </w:rPr>
            </w:pPr>
            <w:r>
              <w:rPr>
                <w:rFonts w:hint="eastAsia" w:ascii="宋体" w:cs="宋体"/>
                <w:color w:val="000000"/>
                <w:kern w:val="0"/>
                <w:szCs w:val="21"/>
                <w:highlight w:val="none"/>
              </w:rPr>
              <w:t>对施工单位处20万元的罚款</w:t>
            </w:r>
            <w:r>
              <w:rPr>
                <w:rFonts w:hint="eastAsia" w:ascii="宋体" w:cs="宋体"/>
                <w:color w:val="000000"/>
                <w:spacing w:val="8"/>
                <w:kern w:val="0"/>
                <w:szCs w:val="21"/>
                <w:highlight w:val="none"/>
              </w:rPr>
              <w:t>，对单位直接负责的主管人员和其他直接责任人员处单位罚款数额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责令停业整顿</w:t>
            </w:r>
          </w:p>
        </w:tc>
        <w:tc>
          <w:tcPr>
            <w:tcW w:w="1189" w:type="dxa"/>
            <w:vMerge w:val="continue"/>
            <w:tcBorders>
              <w:top w:val="single" w:color="auto" w:sz="4" w:space="0"/>
              <w:left w:val="single" w:color="auto" w:sz="4" w:space="0"/>
              <w:bottom w:val="single" w:color="auto" w:sz="4" w:space="0"/>
              <w:right w:val="single" w:color="auto" w:sz="4" w:space="0"/>
            </w:tcBorders>
          </w:tcPr>
          <w:p w14:paraId="7B17CDFB">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5F0CFE8D">
            <w:pPr>
              <w:rPr>
                <w:highlight w:val="none"/>
              </w:rPr>
            </w:pPr>
          </w:p>
        </w:tc>
      </w:tr>
      <w:tr w14:paraId="003FB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trPr>
        <w:tc>
          <w:tcPr>
            <w:tcW w:w="997" w:type="dxa"/>
            <w:vMerge w:val="continue"/>
            <w:tcBorders>
              <w:top w:val="single" w:color="auto" w:sz="4" w:space="0"/>
              <w:left w:val="single" w:color="auto" w:sz="4" w:space="0"/>
              <w:bottom w:val="single" w:color="auto" w:sz="4" w:space="0"/>
              <w:right w:val="single" w:color="auto" w:sz="4" w:space="0"/>
            </w:tcBorders>
          </w:tcPr>
          <w:p w14:paraId="6AEC19CE">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102C094E">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39F430AE">
            <w:pPr>
              <w:rPr>
                <w:highlight w:val="none"/>
              </w:rPr>
            </w:pPr>
          </w:p>
        </w:tc>
        <w:tc>
          <w:tcPr>
            <w:tcW w:w="1350" w:type="dxa"/>
            <w:vMerge w:val="continue"/>
            <w:tcBorders>
              <w:left w:val="single" w:color="auto" w:sz="4" w:space="0"/>
              <w:right w:val="single" w:color="auto" w:sz="4" w:space="0"/>
            </w:tcBorders>
            <w:vAlign w:val="center"/>
          </w:tcPr>
          <w:p w14:paraId="37459644">
            <w:pPr>
              <w:rPr>
                <w:highlight w:val="none"/>
              </w:rPr>
            </w:pPr>
          </w:p>
        </w:tc>
        <w:tc>
          <w:tcPr>
            <w:tcW w:w="2205" w:type="dxa"/>
            <w:tcBorders>
              <w:top w:val="single" w:color="auto" w:sz="4" w:space="0"/>
              <w:left w:val="single" w:color="auto" w:sz="4" w:space="0"/>
              <w:bottom w:val="single" w:color="auto" w:sz="4" w:space="0"/>
              <w:right w:val="single" w:color="auto" w:sz="4" w:space="0"/>
            </w:tcBorders>
            <w:vAlign w:val="center"/>
          </w:tcPr>
          <w:p w14:paraId="04E5EB2C">
            <w:pPr>
              <w:widowControl/>
              <w:rPr>
                <w:rFonts w:hint="eastAsia" w:ascii="宋体" w:eastAsia="宋体" w:cs="宋体"/>
                <w:color w:val="000000"/>
                <w:highlight w:val="none"/>
                <w:lang w:eastAsia="zh-CN"/>
              </w:rPr>
            </w:pPr>
            <w:r>
              <w:rPr>
                <w:rFonts w:hint="eastAsia" w:ascii="宋体" w:cs="宋体"/>
                <w:bCs/>
                <w:color w:val="000000"/>
                <w:kern w:val="0"/>
                <w:szCs w:val="21"/>
                <w:highlight w:val="none"/>
              </w:rPr>
              <w:t>造成重大质量事故；或造成分部工程存在严重缺陷，经返修和加固处理仍不能满足安全使用要求</w:t>
            </w:r>
            <w:r>
              <w:rPr>
                <w:rFonts w:hint="eastAsia" w:ascii="宋体" w:cs="宋体"/>
                <w:bCs/>
                <w:color w:val="000000"/>
                <w:kern w:val="0"/>
                <w:szCs w:val="21"/>
                <w:highlight w:val="none"/>
                <w:lang w:eastAsia="zh-CN"/>
              </w:rPr>
              <w:t>的</w:t>
            </w:r>
          </w:p>
        </w:tc>
        <w:tc>
          <w:tcPr>
            <w:tcW w:w="2531" w:type="dxa"/>
            <w:tcBorders>
              <w:top w:val="single" w:color="auto" w:sz="4" w:space="0"/>
              <w:left w:val="single" w:color="auto" w:sz="4" w:space="0"/>
              <w:bottom w:val="single" w:color="auto" w:sz="4" w:space="0"/>
              <w:right w:val="single" w:color="auto" w:sz="4" w:space="0"/>
            </w:tcBorders>
            <w:vAlign w:val="center"/>
          </w:tcPr>
          <w:p w14:paraId="3EC71441">
            <w:pPr>
              <w:widowControl/>
              <w:rPr>
                <w:rFonts w:hint="eastAsia" w:ascii="宋体" w:cs="宋体"/>
                <w:color w:val="000000"/>
                <w:kern w:val="0"/>
                <w:szCs w:val="21"/>
                <w:highlight w:val="none"/>
              </w:rPr>
            </w:pPr>
            <w:r>
              <w:rPr>
                <w:rFonts w:hint="eastAsia" w:ascii="宋体" w:cs="宋体"/>
                <w:color w:val="000000"/>
                <w:kern w:val="0"/>
                <w:szCs w:val="21"/>
                <w:highlight w:val="none"/>
              </w:rPr>
              <w:t>对施工单位处20万元的罚款</w:t>
            </w:r>
            <w:r>
              <w:rPr>
                <w:rFonts w:hint="eastAsia" w:ascii="宋体" w:cs="宋体"/>
                <w:color w:val="000000"/>
                <w:spacing w:val="8"/>
                <w:kern w:val="0"/>
                <w:szCs w:val="21"/>
                <w:highlight w:val="none"/>
              </w:rPr>
              <w:t>，对单位直接负责的主管人员和其他直接责任人员处单位罚款数额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降低资质等级</w:t>
            </w:r>
          </w:p>
        </w:tc>
        <w:tc>
          <w:tcPr>
            <w:tcW w:w="1189" w:type="dxa"/>
            <w:vMerge w:val="continue"/>
            <w:tcBorders>
              <w:top w:val="single" w:color="auto" w:sz="4" w:space="0"/>
              <w:left w:val="single" w:color="auto" w:sz="4" w:space="0"/>
              <w:bottom w:val="single" w:color="auto" w:sz="4" w:space="0"/>
              <w:right w:val="single" w:color="auto" w:sz="4" w:space="0"/>
            </w:tcBorders>
          </w:tcPr>
          <w:p w14:paraId="6DFF9C4F">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217E9C98">
            <w:pPr>
              <w:rPr>
                <w:highlight w:val="none"/>
              </w:rPr>
            </w:pPr>
          </w:p>
        </w:tc>
      </w:tr>
      <w:tr w14:paraId="7998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trPr>
        <w:tc>
          <w:tcPr>
            <w:tcW w:w="997" w:type="dxa"/>
            <w:vMerge w:val="continue"/>
            <w:tcBorders>
              <w:top w:val="single" w:color="auto" w:sz="4" w:space="0"/>
              <w:left w:val="single" w:color="auto" w:sz="4" w:space="0"/>
              <w:bottom w:val="single" w:color="auto" w:sz="4" w:space="0"/>
              <w:right w:val="single" w:color="auto" w:sz="4" w:space="0"/>
            </w:tcBorders>
          </w:tcPr>
          <w:p w14:paraId="2685CFF2">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4DC687C6">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028AE596">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05CBF135">
            <w:pPr>
              <w:rPr>
                <w:highlight w:val="none"/>
              </w:rPr>
            </w:pPr>
          </w:p>
        </w:tc>
        <w:tc>
          <w:tcPr>
            <w:tcW w:w="2205" w:type="dxa"/>
            <w:tcBorders>
              <w:top w:val="single" w:color="auto" w:sz="4" w:space="0"/>
              <w:left w:val="single" w:color="auto" w:sz="4" w:space="0"/>
              <w:bottom w:val="single" w:color="auto" w:sz="4" w:space="0"/>
              <w:right w:val="single" w:color="auto" w:sz="4" w:space="0"/>
            </w:tcBorders>
            <w:vAlign w:val="center"/>
          </w:tcPr>
          <w:p w14:paraId="26178526">
            <w:pPr>
              <w:rPr>
                <w:rFonts w:hint="eastAsia" w:ascii="宋体" w:cs="宋体"/>
                <w:highlight w:val="none"/>
              </w:rPr>
            </w:pPr>
            <w:r>
              <w:rPr>
                <w:rFonts w:hint="eastAsia" w:ascii="宋体" w:cs="宋体"/>
                <w:bCs/>
                <w:color w:val="000000"/>
                <w:kern w:val="0"/>
                <w:szCs w:val="21"/>
                <w:highlight w:val="none"/>
              </w:rPr>
              <w:t>造成特别重大质量事故；或造成单位（子单位）工程存在严重缺陷，经返修和加固处理仍不能满足安全使用</w:t>
            </w:r>
            <w:r>
              <w:rPr>
                <w:rFonts w:hint="eastAsia" w:ascii="宋体" w:cs="宋体"/>
                <w:bCs/>
                <w:color w:val="000000"/>
                <w:kern w:val="0"/>
                <w:szCs w:val="21"/>
                <w:highlight w:val="none"/>
                <w:lang w:eastAsia="zh-CN"/>
              </w:rPr>
              <w:t>要求的</w:t>
            </w:r>
          </w:p>
        </w:tc>
        <w:tc>
          <w:tcPr>
            <w:tcW w:w="2531" w:type="dxa"/>
            <w:tcBorders>
              <w:top w:val="single" w:color="auto" w:sz="4" w:space="0"/>
              <w:left w:val="single" w:color="auto" w:sz="4" w:space="0"/>
              <w:bottom w:val="single" w:color="auto" w:sz="4" w:space="0"/>
              <w:right w:val="single" w:color="auto" w:sz="4" w:space="0"/>
            </w:tcBorders>
            <w:vAlign w:val="center"/>
          </w:tcPr>
          <w:p w14:paraId="7D539A45">
            <w:pPr>
              <w:rPr>
                <w:rFonts w:hint="eastAsia" w:ascii="宋体" w:cs="宋体"/>
                <w:color w:val="000000"/>
                <w:highlight w:val="none"/>
              </w:rPr>
            </w:pPr>
            <w:r>
              <w:rPr>
                <w:rFonts w:hint="eastAsia" w:ascii="宋体" w:cs="宋体"/>
                <w:color w:val="000000"/>
                <w:kern w:val="0"/>
                <w:szCs w:val="21"/>
                <w:highlight w:val="none"/>
              </w:rPr>
              <w:t>对施工单位处20万元的罚款</w:t>
            </w:r>
            <w:r>
              <w:rPr>
                <w:rFonts w:hint="eastAsia" w:ascii="宋体" w:cs="宋体"/>
                <w:color w:val="000000"/>
                <w:spacing w:val="8"/>
                <w:kern w:val="0"/>
                <w:szCs w:val="21"/>
                <w:highlight w:val="none"/>
              </w:rPr>
              <w:t>，对单位直接负责的主管人员和其他直接责任人员处单位罚款数额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吊销资质证书</w:t>
            </w:r>
          </w:p>
        </w:tc>
        <w:tc>
          <w:tcPr>
            <w:tcW w:w="1189" w:type="dxa"/>
            <w:vMerge w:val="continue"/>
            <w:tcBorders>
              <w:top w:val="single" w:color="auto" w:sz="4" w:space="0"/>
              <w:left w:val="single" w:color="auto" w:sz="4" w:space="0"/>
              <w:bottom w:val="single" w:color="auto" w:sz="4" w:space="0"/>
              <w:right w:val="single" w:color="auto" w:sz="4" w:space="0"/>
            </w:tcBorders>
          </w:tcPr>
          <w:p w14:paraId="5B3C980C">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6020B5B8">
            <w:pPr>
              <w:rPr>
                <w:highlight w:val="none"/>
              </w:rPr>
            </w:pPr>
          </w:p>
        </w:tc>
      </w:tr>
    </w:tbl>
    <w:p w14:paraId="5010E2B3">
      <w:pPr>
        <w:pStyle w:val="9"/>
        <w:ind w:left="0" w:leftChars="0" w:firstLine="0" w:firstLineChars="0"/>
        <w:rPr>
          <w:b w:val="0"/>
          <w:bCs w:val="0"/>
          <w:highlight w:val="none"/>
        </w:rPr>
      </w:pPr>
    </w:p>
    <w:p w14:paraId="45956302">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288"/>
        <w:gridCol w:w="2745"/>
        <w:gridCol w:w="1361"/>
        <w:gridCol w:w="2096"/>
        <w:gridCol w:w="2802"/>
        <w:gridCol w:w="1027"/>
        <w:gridCol w:w="1175"/>
      </w:tblGrid>
      <w:tr w14:paraId="5121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10FD26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288" w:type="dxa"/>
            <w:tcBorders>
              <w:top w:val="single" w:color="auto" w:sz="4" w:space="0"/>
              <w:left w:val="single" w:color="auto" w:sz="4" w:space="0"/>
              <w:bottom w:val="single" w:color="auto" w:sz="4" w:space="0"/>
              <w:right w:val="single" w:color="auto" w:sz="4" w:space="0"/>
            </w:tcBorders>
            <w:vAlign w:val="center"/>
          </w:tcPr>
          <w:p w14:paraId="6257D82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45" w:type="dxa"/>
            <w:tcBorders>
              <w:top w:val="single" w:color="auto" w:sz="4" w:space="0"/>
              <w:left w:val="single" w:color="auto" w:sz="4" w:space="0"/>
              <w:bottom w:val="single" w:color="auto" w:sz="4" w:space="0"/>
              <w:right w:val="single" w:color="auto" w:sz="4" w:space="0"/>
            </w:tcBorders>
            <w:vAlign w:val="center"/>
          </w:tcPr>
          <w:p w14:paraId="6C2DA8D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1" w:type="dxa"/>
            <w:tcBorders>
              <w:top w:val="single" w:color="auto" w:sz="4" w:space="0"/>
              <w:left w:val="single" w:color="auto" w:sz="4" w:space="0"/>
              <w:bottom w:val="single" w:color="auto" w:sz="4" w:space="0"/>
              <w:right w:val="single" w:color="auto" w:sz="4" w:space="0"/>
            </w:tcBorders>
            <w:vAlign w:val="center"/>
          </w:tcPr>
          <w:p w14:paraId="1533521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96" w:type="dxa"/>
            <w:tcBorders>
              <w:top w:val="single" w:color="auto" w:sz="4" w:space="0"/>
              <w:left w:val="single" w:color="auto" w:sz="4" w:space="0"/>
              <w:bottom w:val="single" w:color="auto" w:sz="4" w:space="0"/>
              <w:right w:val="single" w:color="auto" w:sz="4" w:space="0"/>
            </w:tcBorders>
            <w:vAlign w:val="center"/>
          </w:tcPr>
          <w:p w14:paraId="0BED31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802" w:type="dxa"/>
            <w:tcBorders>
              <w:top w:val="single" w:color="auto" w:sz="4" w:space="0"/>
              <w:left w:val="single" w:color="auto" w:sz="4" w:space="0"/>
              <w:bottom w:val="single" w:color="auto" w:sz="4" w:space="0"/>
              <w:right w:val="single" w:color="auto" w:sz="4" w:space="0"/>
            </w:tcBorders>
            <w:vAlign w:val="center"/>
          </w:tcPr>
          <w:p w14:paraId="6909950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27" w:type="dxa"/>
            <w:tcBorders>
              <w:top w:val="single" w:color="auto" w:sz="4" w:space="0"/>
              <w:left w:val="single" w:color="auto" w:sz="4" w:space="0"/>
              <w:bottom w:val="single" w:color="auto" w:sz="4" w:space="0"/>
              <w:right w:val="single" w:color="auto" w:sz="4" w:space="0"/>
            </w:tcBorders>
            <w:vAlign w:val="center"/>
          </w:tcPr>
          <w:p w14:paraId="3D41B88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75" w:type="dxa"/>
            <w:tcBorders>
              <w:top w:val="single" w:color="auto" w:sz="4" w:space="0"/>
              <w:left w:val="single" w:color="auto" w:sz="4" w:space="0"/>
              <w:bottom w:val="single" w:color="auto" w:sz="4" w:space="0"/>
              <w:right w:val="single" w:color="auto" w:sz="4" w:space="0"/>
            </w:tcBorders>
            <w:vAlign w:val="center"/>
          </w:tcPr>
          <w:p w14:paraId="1A3F7D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B52B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BF6EDA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C7E2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trPr>
        <w:tc>
          <w:tcPr>
            <w:tcW w:w="1022" w:type="dxa"/>
            <w:vMerge w:val="restart"/>
            <w:tcBorders>
              <w:top w:val="single" w:color="auto" w:sz="4" w:space="0"/>
              <w:left w:val="single" w:color="auto" w:sz="4" w:space="0"/>
              <w:bottom w:val="single" w:color="auto" w:sz="4" w:space="0"/>
              <w:right w:val="single" w:color="auto" w:sz="4" w:space="0"/>
            </w:tcBorders>
          </w:tcPr>
          <w:p w14:paraId="7988A0BB">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2402028</w:t>
            </w:r>
          </w:p>
        </w:tc>
        <w:tc>
          <w:tcPr>
            <w:tcW w:w="1288" w:type="dxa"/>
            <w:vMerge w:val="restart"/>
            <w:tcBorders>
              <w:top w:val="single" w:color="auto" w:sz="4" w:space="0"/>
              <w:left w:val="single" w:color="auto" w:sz="4" w:space="0"/>
              <w:bottom w:val="single" w:color="auto" w:sz="4" w:space="0"/>
              <w:right w:val="single" w:color="auto" w:sz="4" w:space="0"/>
            </w:tcBorders>
          </w:tcPr>
          <w:p w14:paraId="5866CD94">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施工单位不履行保修义务或者拖延履行保修义务</w:t>
            </w:r>
            <w:r>
              <w:rPr>
                <w:rFonts w:hint="eastAsia" w:ascii="宋体" w:cs="宋体"/>
                <w:color w:val="000000"/>
                <w:spacing w:val="8"/>
                <w:kern w:val="0"/>
                <w:szCs w:val="21"/>
                <w:highlight w:val="none"/>
                <w:lang w:eastAsia="zh-CN"/>
              </w:rPr>
              <w:t>的</w:t>
            </w:r>
          </w:p>
        </w:tc>
        <w:tc>
          <w:tcPr>
            <w:tcW w:w="2745" w:type="dxa"/>
            <w:vMerge w:val="restart"/>
            <w:tcBorders>
              <w:top w:val="single" w:color="auto" w:sz="4" w:space="0"/>
              <w:left w:val="single" w:color="auto" w:sz="4" w:space="0"/>
              <w:bottom w:val="single" w:color="auto" w:sz="4" w:space="0"/>
              <w:right w:val="single" w:color="auto" w:sz="4" w:space="0"/>
            </w:tcBorders>
          </w:tcPr>
          <w:p w14:paraId="075821AB">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《建设工程质量管理条例》第六十六条</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违反本条例规定，施工单位不履行保修义务或者拖延履行保修义务的，责令改正，处10万元以上20万元以下的罚款，并对在保修期内因质量缺陷造成的损失承担赔偿责任。</w:t>
            </w:r>
          </w:p>
          <w:p w14:paraId="4A7CA855">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1957B9B5">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361" w:type="dxa"/>
            <w:tcBorders>
              <w:top w:val="single" w:color="auto" w:sz="4" w:space="0"/>
              <w:left w:val="single" w:color="auto" w:sz="4" w:space="0"/>
              <w:bottom w:val="single" w:color="auto" w:sz="4" w:space="0"/>
              <w:right w:val="single" w:color="auto" w:sz="4" w:space="0"/>
            </w:tcBorders>
            <w:vAlign w:val="center"/>
          </w:tcPr>
          <w:p w14:paraId="16B0285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96" w:type="dxa"/>
            <w:tcBorders>
              <w:top w:val="single" w:color="auto" w:sz="4" w:space="0"/>
              <w:left w:val="single" w:color="auto" w:sz="4" w:space="0"/>
              <w:bottom w:val="single" w:color="auto" w:sz="4" w:space="0"/>
              <w:right w:val="single" w:color="auto" w:sz="4" w:space="0"/>
            </w:tcBorders>
            <w:vAlign w:val="center"/>
          </w:tcPr>
          <w:p w14:paraId="556C63E8">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不履行保修义务或者拖延履行保修义务</w:t>
            </w:r>
            <w:r>
              <w:rPr>
                <w:rFonts w:hint="eastAsia" w:ascii="宋体" w:cs="宋体"/>
                <w:color w:val="000000"/>
                <w:spacing w:val="8"/>
                <w:kern w:val="0"/>
                <w:szCs w:val="21"/>
                <w:highlight w:val="none"/>
                <w:lang w:val="en-US" w:eastAsia="zh-CN"/>
              </w:rPr>
              <w:t>少于</w:t>
            </w:r>
            <w:r>
              <w:rPr>
                <w:rFonts w:hint="eastAsia" w:ascii="宋体" w:cs="宋体"/>
                <w:color w:val="000000"/>
                <w:spacing w:val="8"/>
                <w:kern w:val="0"/>
                <w:szCs w:val="21"/>
                <w:highlight w:val="none"/>
              </w:rPr>
              <w:t>15</w:t>
            </w:r>
            <w:r>
              <w:rPr>
                <w:rFonts w:hint="eastAsia" w:ascii="宋体" w:cs="宋体"/>
                <w:color w:val="000000"/>
                <w:spacing w:val="8"/>
                <w:kern w:val="0"/>
                <w:szCs w:val="21"/>
                <w:highlight w:val="none"/>
                <w:lang w:val="en-US" w:eastAsia="zh-CN"/>
              </w:rPr>
              <w:t>日</w:t>
            </w:r>
            <w:r>
              <w:rPr>
                <w:rFonts w:hint="eastAsia" w:ascii="宋体" w:cs="宋体"/>
                <w:color w:val="000000"/>
                <w:spacing w:val="8"/>
                <w:kern w:val="0"/>
                <w:szCs w:val="21"/>
                <w:highlight w:val="none"/>
                <w:lang w:eastAsia="zh-CN"/>
              </w:rPr>
              <w:t>的</w:t>
            </w:r>
          </w:p>
        </w:tc>
        <w:tc>
          <w:tcPr>
            <w:tcW w:w="2802" w:type="dxa"/>
            <w:tcBorders>
              <w:top w:val="single" w:color="auto" w:sz="4" w:space="0"/>
              <w:left w:val="single" w:color="auto" w:sz="4" w:space="0"/>
              <w:bottom w:val="single" w:color="auto" w:sz="4" w:space="0"/>
              <w:right w:val="single" w:color="auto" w:sz="4" w:space="0"/>
            </w:tcBorders>
            <w:vAlign w:val="center"/>
          </w:tcPr>
          <w:p w14:paraId="61A32200">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对施工单位处10万元以上12万元以下的罚款，</w:t>
            </w:r>
            <w:r>
              <w:rPr>
                <w:rFonts w:hint="eastAsia" w:ascii="宋体" w:cs="宋体"/>
                <w:color w:val="000000"/>
                <w:spacing w:val="8"/>
                <w:kern w:val="0"/>
                <w:szCs w:val="21"/>
                <w:highlight w:val="none"/>
                <w:lang w:eastAsia="zh-CN"/>
              </w:rPr>
              <w:t>对单位直接负责的主管人员和其他直接责任人员处单位罚款数额5%以上6%以下的罚款</w:t>
            </w:r>
          </w:p>
        </w:tc>
        <w:tc>
          <w:tcPr>
            <w:tcW w:w="1027" w:type="dxa"/>
            <w:vMerge w:val="restart"/>
            <w:tcBorders>
              <w:top w:val="single" w:color="auto" w:sz="4" w:space="0"/>
              <w:left w:val="single" w:color="auto" w:sz="4" w:space="0"/>
              <w:bottom w:val="single" w:color="auto" w:sz="4" w:space="0"/>
              <w:right w:val="single" w:color="auto" w:sz="4" w:space="0"/>
            </w:tcBorders>
          </w:tcPr>
          <w:p w14:paraId="2BD8EF87">
            <w:pPr>
              <w:rPr>
                <w:rFonts w:hint="eastAsia" w:ascii="仿宋_GB2312" w:eastAsia="仿宋_GB2312" w:cs="仿宋_GB2312"/>
                <w:sz w:val="21"/>
                <w:szCs w:val="21"/>
                <w:highlight w:val="none"/>
                <w:vertAlign w:val="baseline"/>
                <w:lang w:val="en-US" w:eastAsia="zh-CN"/>
              </w:rPr>
            </w:pPr>
          </w:p>
        </w:tc>
        <w:tc>
          <w:tcPr>
            <w:tcW w:w="1175" w:type="dxa"/>
            <w:vMerge w:val="restart"/>
            <w:tcBorders>
              <w:top w:val="single" w:color="auto" w:sz="4" w:space="0"/>
              <w:left w:val="single" w:color="auto" w:sz="4" w:space="0"/>
              <w:bottom w:val="single" w:color="auto" w:sz="4" w:space="0"/>
              <w:right w:val="single" w:color="auto" w:sz="4" w:space="0"/>
            </w:tcBorders>
          </w:tcPr>
          <w:p w14:paraId="51B806BA">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CCE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9"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26117E8">
            <w:pPr>
              <w:rPr>
                <w:highlight w:val="none"/>
              </w:rPr>
            </w:pPr>
          </w:p>
        </w:tc>
        <w:tc>
          <w:tcPr>
            <w:tcW w:w="1288" w:type="dxa"/>
            <w:vMerge w:val="continue"/>
            <w:tcBorders>
              <w:top w:val="single" w:color="auto" w:sz="4" w:space="0"/>
              <w:left w:val="single" w:color="auto" w:sz="4" w:space="0"/>
              <w:bottom w:val="single" w:color="auto" w:sz="4" w:space="0"/>
              <w:right w:val="single" w:color="auto" w:sz="4" w:space="0"/>
            </w:tcBorders>
          </w:tcPr>
          <w:p w14:paraId="679E22CC">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37EC7F87">
            <w:pPr>
              <w:rPr>
                <w:highlight w:val="none"/>
              </w:rPr>
            </w:pPr>
          </w:p>
        </w:tc>
        <w:tc>
          <w:tcPr>
            <w:tcW w:w="1361" w:type="dxa"/>
            <w:tcBorders>
              <w:top w:val="single" w:color="auto" w:sz="4" w:space="0"/>
              <w:left w:val="single" w:color="auto" w:sz="4" w:space="0"/>
              <w:bottom w:val="single" w:color="auto" w:sz="4" w:space="0"/>
              <w:right w:val="single" w:color="auto" w:sz="4" w:space="0"/>
            </w:tcBorders>
            <w:vAlign w:val="center"/>
          </w:tcPr>
          <w:p w14:paraId="2B1FFC0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96" w:type="dxa"/>
            <w:tcBorders>
              <w:top w:val="single" w:color="auto" w:sz="4" w:space="0"/>
              <w:left w:val="single" w:color="auto" w:sz="4" w:space="0"/>
              <w:bottom w:val="single" w:color="auto" w:sz="4" w:space="0"/>
              <w:right w:val="single" w:color="auto" w:sz="4" w:space="0"/>
            </w:tcBorders>
            <w:vAlign w:val="center"/>
          </w:tcPr>
          <w:p w14:paraId="22A71281">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不履行保修义务或者拖延履行保修义务</w:t>
            </w:r>
            <w:r>
              <w:rPr>
                <w:rFonts w:hint="eastAsia" w:ascii="宋体" w:cs="宋体"/>
                <w:color w:val="000000"/>
                <w:spacing w:val="8"/>
                <w:kern w:val="0"/>
                <w:szCs w:val="21"/>
                <w:highlight w:val="none"/>
                <w:lang w:val="en-US" w:eastAsia="zh-CN"/>
              </w:rPr>
              <w:t>多于</w:t>
            </w:r>
            <w:r>
              <w:rPr>
                <w:rFonts w:hint="eastAsia" w:ascii="宋体" w:cs="宋体"/>
                <w:color w:val="000000"/>
                <w:spacing w:val="8"/>
                <w:kern w:val="0"/>
                <w:szCs w:val="21"/>
                <w:highlight w:val="none"/>
              </w:rPr>
              <w:t>15</w:t>
            </w:r>
            <w:r>
              <w:rPr>
                <w:rFonts w:hint="eastAsia" w:ascii="宋体" w:cs="宋体"/>
                <w:color w:val="000000"/>
                <w:spacing w:val="8"/>
                <w:kern w:val="0"/>
                <w:szCs w:val="21"/>
                <w:highlight w:val="none"/>
                <w:lang w:val="en-US" w:eastAsia="zh-CN"/>
              </w:rPr>
              <w:t>日少于30日</w:t>
            </w:r>
            <w:r>
              <w:rPr>
                <w:rFonts w:hint="eastAsia" w:ascii="宋体" w:cs="宋体"/>
                <w:color w:val="000000"/>
                <w:spacing w:val="8"/>
                <w:kern w:val="0"/>
                <w:szCs w:val="21"/>
                <w:highlight w:val="none"/>
                <w:lang w:eastAsia="zh-CN"/>
              </w:rPr>
              <w:t>的</w:t>
            </w:r>
          </w:p>
        </w:tc>
        <w:tc>
          <w:tcPr>
            <w:tcW w:w="2802" w:type="dxa"/>
            <w:tcBorders>
              <w:top w:val="single" w:color="auto" w:sz="4" w:space="0"/>
              <w:left w:val="single" w:color="auto" w:sz="4" w:space="0"/>
              <w:bottom w:val="single" w:color="auto" w:sz="4" w:space="0"/>
              <w:right w:val="single" w:color="auto" w:sz="4" w:space="0"/>
            </w:tcBorders>
            <w:vAlign w:val="center"/>
          </w:tcPr>
          <w:p w14:paraId="673F3893">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对施工单位处12万元以上17万元以下的罚款，</w:t>
            </w:r>
            <w:r>
              <w:rPr>
                <w:rFonts w:hint="eastAsia" w:ascii="宋体" w:cs="宋体"/>
                <w:color w:val="000000"/>
                <w:spacing w:val="8"/>
                <w:kern w:val="0"/>
                <w:szCs w:val="21"/>
                <w:highlight w:val="none"/>
                <w:lang w:eastAsia="zh-CN"/>
              </w:rPr>
              <w:t>对单位直接负责的主管人员和其他直接责任人员处单位罚款数额6%以上8.5%以下的罚款</w:t>
            </w:r>
          </w:p>
        </w:tc>
        <w:tc>
          <w:tcPr>
            <w:tcW w:w="1027" w:type="dxa"/>
            <w:vMerge w:val="continue"/>
            <w:tcBorders>
              <w:top w:val="single" w:color="auto" w:sz="4" w:space="0"/>
              <w:left w:val="single" w:color="auto" w:sz="4" w:space="0"/>
              <w:bottom w:val="single" w:color="auto" w:sz="4" w:space="0"/>
              <w:right w:val="single" w:color="auto" w:sz="4" w:space="0"/>
            </w:tcBorders>
          </w:tcPr>
          <w:p w14:paraId="4F9BA545">
            <w:pPr>
              <w:rPr>
                <w:highlight w:val="none"/>
              </w:rPr>
            </w:pPr>
          </w:p>
        </w:tc>
        <w:tc>
          <w:tcPr>
            <w:tcW w:w="1175" w:type="dxa"/>
            <w:vMerge w:val="continue"/>
            <w:tcBorders>
              <w:top w:val="single" w:color="auto" w:sz="4" w:space="0"/>
              <w:left w:val="single" w:color="auto" w:sz="4" w:space="0"/>
              <w:bottom w:val="single" w:color="auto" w:sz="4" w:space="0"/>
              <w:right w:val="single" w:color="auto" w:sz="4" w:space="0"/>
            </w:tcBorders>
          </w:tcPr>
          <w:p w14:paraId="452DE668">
            <w:pPr>
              <w:rPr>
                <w:highlight w:val="none"/>
              </w:rPr>
            </w:pPr>
          </w:p>
        </w:tc>
      </w:tr>
      <w:tr w14:paraId="0428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66D1F3A">
            <w:pPr>
              <w:rPr>
                <w:highlight w:val="none"/>
              </w:rPr>
            </w:pPr>
          </w:p>
        </w:tc>
        <w:tc>
          <w:tcPr>
            <w:tcW w:w="1288" w:type="dxa"/>
            <w:vMerge w:val="continue"/>
            <w:tcBorders>
              <w:top w:val="single" w:color="auto" w:sz="4" w:space="0"/>
              <w:left w:val="single" w:color="auto" w:sz="4" w:space="0"/>
              <w:bottom w:val="single" w:color="auto" w:sz="4" w:space="0"/>
              <w:right w:val="single" w:color="auto" w:sz="4" w:space="0"/>
            </w:tcBorders>
          </w:tcPr>
          <w:p w14:paraId="20608795">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7D833427">
            <w:pPr>
              <w:rPr>
                <w:highlight w:val="none"/>
              </w:rPr>
            </w:pPr>
          </w:p>
        </w:tc>
        <w:tc>
          <w:tcPr>
            <w:tcW w:w="1361" w:type="dxa"/>
            <w:tcBorders>
              <w:top w:val="single" w:color="auto" w:sz="4" w:space="0"/>
              <w:left w:val="single" w:color="auto" w:sz="4" w:space="0"/>
              <w:bottom w:val="single" w:color="auto" w:sz="4" w:space="0"/>
              <w:right w:val="single" w:color="auto" w:sz="4" w:space="0"/>
            </w:tcBorders>
            <w:vAlign w:val="center"/>
          </w:tcPr>
          <w:p w14:paraId="7AD089E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96" w:type="dxa"/>
            <w:tcBorders>
              <w:top w:val="single" w:color="auto" w:sz="4" w:space="0"/>
              <w:left w:val="single" w:color="auto" w:sz="4" w:space="0"/>
              <w:bottom w:val="single" w:color="auto" w:sz="4" w:space="0"/>
              <w:right w:val="single" w:color="auto" w:sz="4" w:space="0"/>
            </w:tcBorders>
            <w:vAlign w:val="center"/>
          </w:tcPr>
          <w:p w14:paraId="70B27EA6">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不履行保修义务或者拖延履行保修义务</w:t>
            </w:r>
            <w:r>
              <w:rPr>
                <w:rFonts w:hint="eastAsia" w:ascii="宋体" w:cs="宋体"/>
                <w:color w:val="000000"/>
                <w:spacing w:val="8"/>
                <w:kern w:val="0"/>
                <w:szCs w:val="21"/>
                <w:highlight w:val="none"/>
                <w:lang w:val="en-US" w:eastAsia="zh-CN"/>
              </w:rPr>
              <w:t>多于30日</w:t>
            </w:r>
            <w:r>
              <w:rPr>
                <w:rFonts w:hint="eastAsia" w:ascii="宋体" w:cs="宋体"/>
                <w:color w:val="000000"/>
                <w:spacing w:val="8"/>
                <w:kern w:val="0"/>
                <w:szCs w:val="21"/>
                <w:highlight w:val="none"/>
                <w:lang w:eastAsia="zh-CN"/>
              </w:rPr>
              <w:t>的；</w:t>
            </w:r>
            <w:r>
              <w:rPr>
                <w:rFonts w:hint="eastAsia" w:ascii="宋体" w:cs="宋体"/>
                <w:color w:val="000000"/>
                <w:spacing w:val="8"/>
                <w:kern w:val="0"/>
                <w:szCs w:val="21"/>
                <w:highlight w:val="none"/>
              </w:rPr>
              <w:t>或者因</w:t>
            </w:r>
            <w:r>
              <w:rPr>
                <w:rFonts w:hint="eastAsia" w:ascii="宋体" w:cs="宋体"/>
                <w:color w:val="000000"/>
                <w:spacing w:val="8"/>
                <w:kern w:val="0"/>
                <w:szCs w:val="21"/>
                <w:highlight w:val="none"/>
                <w:lang w:val="en-US" w:eastAsia="zh-CN"/>
              </w:rPr>
              <w:t>未</w:t>
            </w:r>
            <w:r>
              <w:rPr>
                <w:rFonts w:hint="eastAsia" w:ascii="宋体" w:cs="宋体"/>
                <w:color w:val="000000"/>
                <w:spacing w:val="8"/>
                <w:kern w:val="0"/>
                <w:szCs w:val="21"/>
                <w:highlight w:val="none"/>
              </w:rPr>
              <w:t>履行</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拖延履行保修</w:t>
            </w:r>
            <w:r>
              <w:rPr>
                <w:rFonts w:hint="eastAsia" w:ascii="宋体" w:cs="宋体"/>
                <w:color w:val="000000"/>
                <w:spacing w:val="8"/>
                <w:kern w:val="0"/>
                <w:szCs w:val="21"/>
                <w:highlight w:val="none"/>
                <w:lang w:val="en-US" w:eastAsia="zh-CN"/>
              </w:rPr>
              <w:t>义务</w:t>
            </w:r>
            <w:r>
              <w:rPr>
                <w:rFonts w:hint="eastAsia" w:ascii="宋体" w:cs="宋体"/>
                <w:color w:val="000000"/>
                <w:spacing w:val="8"/>
                <w:kern w:val="0"/>
                <w:szCs w:val="21"/>
                <w:highlight w:val="none"/>
              </w:rPr>
              <w:t>造成质量安全事故的</w:t>
            </w:r>
          </w:p>
        </w:tc>
        <w:tc>
          <w:tcPr>
            <w:tcW w:w="2802" w:type="dxa"/>
            <w:tcBorders>
              <w:top w:val="single" w:color="auto" w:sz="4" w:space="0"/>
              <w:left w:val="single" w:color="auto" w:sz="4" w:space="0"/>
              <w:bottom w:val="single" w:color="auto" w:sz="4" w:space="0"/>
              <w:right w:val="single" w:color="auto" w:sz="4" w:space="0"/>
            </w:tcBorders>
            <w:vAlign w:val="center"/>
          </w:tcPr>
          <w:p w14:paraId="75E92455">
            <w:pPr>
              <w:widowControl/>
              <w:spacing w:line="270" w:lineRule="atLeast"/>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对施工单位处17万元以上20万元以下的罚款，</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p>
        </w:tc>
        <w:tc>
          <w:tcPr>
            <w:tcW w:w="1027" w:type="dxa"/>
            <w:vMerge w:val="continue"/>
            <w:tcBorders>
              <w:top w:val="single" w:color="auto" w:sz="4" w:space="0"/>
              <w:left w:val="single" w:color="auto" w:sz="4" w:space="0"/>
              <w:bottom w:val="single" w:color="auto" w:sz="4" w:space="0"/>
              <w:right w:val="single" w:color="auto" w:sz="4" w:space="0"/>
            </w:tcBorders>
          </w:tcPr>
          <w:p w14:paraId="20C93AF6">
            <w:pPr>
              <w:rPr>
                <w:highlight w:val="none"/>
              </w:rPr>
            </w:pPr>
          </w:p>
        </w:tc>
        <w:tc>
          <w:tcPr>
            <w:tcW w:w="1175" w:type="dxa"/>
            <w:vMerge w:val="continue"/>
            <w:tcBorders>
              <w:top w:val="single" w:color="auto" w:sz="4" w:space="0"/>
              <w:left w:val="single" w:color="auto" w:sz="4" w:space="0"/>
              <w:bottom w:val="single" w:color="auto" w:sz="4" w:space="0"/>
              <w:right w:val="single" w:color="auto" w:sz="4" w:space="0"/>
            </w:tcBorders>
          </w:tcPr>
          <w:p w14:paraId="2168A1C8">
            <w:pPr>
              <w:rPr>
                <w:highlight w:val="none"/>
              </w:rPr>
            </w:pPr>
          </w:p>
        </w:tc>
      </w:tr>
    </w:tbl>
    <w:p w14:paraId="4E273265">
      <w:pPr>
        <w:rPr>
          <w:highlight w:val="none"/>
        </w:rPr>
      </w:pPr>
    </w:p>
    <w:p w14:paraId="68A454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74"/>
        <w:gridCol w:w="2649"/>
        <w:gridCol w:w="1260"/>
        <w:gridCol w:w="1650"/>
        <w:gridCol w:w="2907"/>
        <w:gridCol w:w="1327"/>
        <w:gridCol w:w="1152"/>
      </w:tblGrid>
      <w:tr w14:paraId="5002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29FE296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4" w:type="dxa"/>
            <w:tcBorders>
              <w:top w:val="single" w:color="auto" w:sz="4" w:space="0"/>
              <w:left w:val="single" w:color="auto" w:sz="4" w:space="0"/>
              <w:bottom w:val="single" w:color="auto" w:sz="4" w:space="0"/>
              <w:right w:val="single" w:color="auto" w:sz="4" w:space="0"/>
            </w:tcBorders>
            <w:vAlign w:val="center"/>
          </w:tcPr>
          <w:p w14:paraId="4FF9A89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49" w:type="dxa"/>
            <w:tcBorders>
              <w:top w:val="single" w:color="auto" w:sz="4" w:space="0"/>
              <w:left w:val="single" w:color="auto" w:sz="4" w:space="0"/>
              <w:bottom w:val="single" w:color="auto" w:sz="4" w:space="0"/>
              <w:right w:val="single" w:color="auto" w:sz="4" w:space="0"/>
            </w:tcBorders>
            <w:vAlign w:val="center"/>
          </w:tcPr>
          <w:p w14:paraId="38DCDF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60" w:type="dxa"/>
            <w:tcBorders>
              <w:top w:val="single" w:color="auto" w:sz="4" w:space="0"/>
              <w:left w:val="single" w:color="auto" w:sz="4" w:space="0"/>
              <w:bottom w:val="single" w:color="auto" w:sz="4" w:space="0"/>
              <w:right w:val="single" w:color="auto" w:sz="4" w:space="0"/>
            </w:tcBorders>
            <w:vAlign w:val="center"/>
          </w:tcPr>
          <w:p w14:paraId="2738C0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50" w:type="dxa"/>
            <w:tcBorders>
              <w:top w:val="single" w:color="auto" w:sz="4" w:space="0"/>
              <w:left w:val="single" w:color="auto" w:sz="4" w:space="0"/>
              <w:bottom w:val="single" w:color="auto" w:sz="4" w:space="0"/>
              <w:right w:val="single" w:color="auto" w:sz="4" w:space="0"/>
            </w:tcBorders>
            <w:vAlign w:val="center"/>
          </w:tcPr>
          <w:p w14:paraId="0C0F9E1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07" w:type="dxa"/>
            <w:tcBorders>
              <w:top w:val="single" w:color="auto" w:sz="4" w:space="0"/>
              <w:left w:val="single" w:color="auto" w:sz="4" w:space="0"/>
              <w:bottom w:val="single" w:color="auto" w:sz="4" w:space="0"/>
              <w:right w:val="single" w:color="auto" w:sz="4" w:space="0"/>
            </w:tcBorders>
            <w:vAlign w:val="center"/>
          </w:tcPr>
          <w:p w14:paraId="0D08559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27" w:type="dxa"/>
            <w:tcBorders>
              <w:top w:val="single" w:color="auto" w:sz="4" w:space="0"/>
              <w:left w:val="single" w:color="auto" w:sz="4" w:space="0"/>
              <w:bottom w:val="single" w:color="auto" w:sz="4" w:space="0"/>
              <w:right w:val="single" w:color="auto" w:sz="4" w:space="0"/>
            </w:tcBorders>
            <w:vAlign w:val="center"/>
          </w:tcPr>
          <w:p w14:paraId="49DCA2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52" w:type="dxa"/>
            <w:tcBorders>
              <w:top w:val="single" w:color="auto" w:sz="4" w:space="0"/>
              <w:left w:val="single" w:color="auto" w:sz="4" w:space="0"/>
              <w:bottom w:val="single" w:color="auto" w:sz="4" w:space="0"/>
              <w:right w:val="single" w:color="auto" w:sz="4" w:space="0"/>
            </w:tcBorders>
            <w:vAlign w:val="center"/>
          </w:tcPr>
          <w:p w14:paraId="7966AE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5BD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051A4B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4F0F6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7" w:type="dxa"/>
            <w:vMerge w:val="restart"/>
            <w:tcBorders>
              <w:top w:val="single" w:color="auto" w:sz="4" w:space="0"/>
              <w:left w:val="single" w:color="auto" w:sz="4" w:space="0"/>
              <w:bottom w:val="single" w:color="auto" w:sz="4" w:space="0"/>
              <w:right w:val="single" w:color="auto" w:sz="4" w:space="0"/>
            </w:tcBorders>
          </w:tcPr>
          <w:p w14:paraId="5242269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2402029</w:t>
            </w:r>
          </w:p>
        </w:tc>
        <w:tc>
          <w:tcPr>
            <w:tcW w:w="1574" w:type="dxa"/>
            <w:vMerge w:val="restart"/>
            <w:tcBorders>
              <w:top w:val="single" w:color="auto" w:sz="4" w:space="0"/>
              <w:left w:val="single" w:color="auto" w:sz="4" w:space="0"/>
              <w:bottom w:val="single" w:color="auto" w:sz="4" w:space="0"/>
              <w:right w:val="single" w:color="auto" w:sz="4" w:space="0"/>
            </w:tcBorders>
          </w:tcPr>
          <w:p w14:paraId="04BBF4F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工程监理单位与建设单位或者施工单位串通，弄虚作假、降低工程质量</w:t>
            </w:r>
            <w:r>
              <w:rPr>
                <w:rFonts w:hint="eastAsia" w:ascii="宋体" w:cs="宋体"/>
                <w:color w:val="000000"/>
                <w:kern w:val="0"/>
                <w:szCs w:val="21"/>
                <w:highlight w:val="none"/>
                <w:lang w:eastAsia="zh-CN"/>
              </w:rPr>
              <w:t>的</w:t>
            </w:r>
          </w:p>
        </w:tc>
        <w:tc>
          <w:tcPr>
            <w:tcW w:w="2649" w:type="dxa"/>
            <w:vMerge w:val="restart"/>
            <w:tcBorders>
              <w:top w:val="single" w:color="auto" w:sz="4" w:space="0"/>
              <w:left w:val="single" w:color="auto" w:sz="4" w:space="0"/>
              <w:bottom w:val="single" w:color="auto" w:sz="4" w:space="0"/>
              <w:right w:val="single" w:color="auto" w:sz="4" w:space="0"/>
            </w:tcBorders>
          </w:tcPr>
          <w:p w14:paraId="77691857">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 xml:space="preserve">《建设工程质量管理条例》第六十七条第(一)项 工程监理单位有下列行为之一的，责令改正，处50万元以上100万元以下的罚款，降低资质等级或者吊销资质证书；有违法所得的，予以没收；造成损失的，承担连带赔偿责任： </w:t>
            </w:r>
          </w:p>
          <w:p w14:paraId="15142A5A">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（一）与建设单位或者施工单位串通，弄虚作假、降低工程质量的；</w:t>
            </w:r>
          </w:p>
          <w:p w14:paraId="55EC4E8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《建设工程质量管理条例》第七十三条 依照本条例规定，给予单位罚款处罚的，对单位直接负责的主管人员和其他直接责任人员处单位罚款数额5%以上10%以下的罚款。</w:t>
            </w:r>
          </w:p>
        </w:tc>
        <w:tc>
          <w:tcPr>
            <w:tcW w:w="1260" w:type="dxa"/>
            <w:tcBorders>
              <w:top w:val="single" w:color="auto" w:sz="4" w:space="0"/>
              <w:left w:val="single" w:color="auto" w:sz="4" w:space="0"/>
              <w:bottom w:val="single" w:color="auto" w:sz="4" w:space="0"/>
              <w:right w:val="single" w:color="auto" w:sz="4" w:space="0"/>
            </w:tcBorders>
            <w:vAlign w:val="center"/>
          </w:tcPr>
          <w:p w14:paraId="195D58E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50" w:type="dxa"/>
            <w:tcBorders>
              <w:top w:val="single" w:color="auto" w:sz="4" w:space="0"/>
              <w:left w:val="single" w:color="auto" w:sz="4" w:space="0"/>
              <w:bottom w:val="single" w:color="auto" w:sz="4" w:space="0"/>
              <w:right w:val="single" w:color="auto" w:sz="4" w:space="0"/>
            </w:tcBorders>
            <w:vAlign w:val="center"/>
          </w:tcPr>
          <w:p w14:paraId="21BD709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未造成危害后果或造成轻微危害后果的</w:t>
            </w:r>
          </w:p>
        </w:tc>
        <w:tc>
          <w:tcPr>
            <w:tcW w:w="2907" w:type="dxa"/>
            <w:tcBorders>
              <w:top w:val="single" w:color="auto" w:sz="4" w:space="0"/>
              <w:left w:val="single" w:color="auto" w:sz="4" w:space="0"/>
              <w:bottom w:val="single" w:color="auto" w:sz="4" w:space="0"/>
              <w:right w:val="single" w:color="auto" w:sz="4" w:space="0"/>
            </w:tcBorders>
            <w:vAlign w:val="center"/>
          </w:tcPr>
          <w:p w14:paraId="58A2CB9C">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对工程监理单位处50万元以上60万元以下的罚款，</w:t>
            </w:r>
            <w:r>
              <w:rPr>
                <w:rFonts w:hint="eastAsia" w:ascii="宋体" w:cs="宋体"/>
                <w:color w:val="000000"/>
                <w:spacing w:val="8"/>
                <w:kern w:val="0"/>
                <w:szCs w:val="21"/>
                <w:highlight w:val="none"/>
                <w:lang w:eastAsia="zh-CN"/>
              </w:rPr>
              <w:t>对单位直接负责的主管人员和其他直接责任人员处单位罚款数额5%以上6%以下的罚款</w:t>
            </w:r>
            <w:r>
              <w:rPr>
                <w:rFonts w:hint="eastAsia" w:ascii="宋体" w:cs="宋体"/>
                <w:color w:val="000000"/>
                <w:spacing w:val="8"/>
                <w:kern w:val="0"/>
                <w:szCs w:val="21"/>
                <w:highlight w:val="none"/>
              </w:rPr>
              <w:t>；</w:t>
            </w:r>
            <w:r>
              <w:rPr>
                <w:rFonts w:hint="eastAsia" w:ascii="宋体" w:cs="宋体"/>
                <w:color w:val="000000"/>
                <w:kern w:val="0"/>
                <w:szCs w:val="21"/>
                <w:highlight w:val="none"/>
              </w:rPr>
              <w:t>有违法所得的，予以没收</w:t>
            </w:r>
          </w:p>
        </w:tc>
        <w:tc>
          <w:tcPr>
            <w:tcW w:w="1327" w:type="dxa"/>
            <w:vMerge w:val="restart"/>
            <w:tcBorders>
              <w:top w:val="single" w:color="auto" w:sz="4" w:space="0"/>
              <w:left w:val="single" w:color="auto" w:sz="4" w:space="0"/>
              <w:bottom w:val="single" w:color="auto" w:sz="4" w:space="0"/>
              <w:right w:val="single" w:color="auto" w:sz="4" w:space="0"/>
            </w:tcBorders>
          </w:tcPr>
          <w:p w14:paraId="73EB0060">
            <w:pPr>
              <w:rPr>
                <w:rFonts w:hint="eastAsia" w:ascii="仿宋_GB2312" w:eastAsia="仿宋_GB2312" w:cs="仿宋_GB2312"/>
                <w:sz w:val="21"/>
                <w:szCs w:val="21"/>
                <w:highlight w:val="none"/>
                <w:vertAlign w:val="baseline"/>
                <w:lang w:val="en-US" w:eastAsia="zh-CN"/>
              </w:rPr>
            </w:pPr>
          </w:p>
        </w:tc>
        <w:tc>
          <w:tcPr>
            <w:tcW w:w="1152" w:type="dxa"/>
            <w:vMerge w:val="restart"/>
            <w:tcBorders>
              <w:top w:val="single" w:color="auto" w:sz="4" w:space="0"/>
              <w:left w:val="single" w:color="auto" w:sz="4" w:space="0"/>
              <w:bottom w:val="single" w:color="auto" w:sz="4" w:space="0"/>
              <w:right w:val="single" w:color="auto" w:sz="4" w:space="0"/>
            </w:tcBorders>
          </w:tcPr>
          <w:p w14:paraId="30B9742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C9C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97" w:type="dxa"/>
            <w:vMerge w:val="continue"/>
            <w:tcBorders>
              <w:top w:val="single" w:color="auto" w:sz="4" w:space="0"/>
              <w:left w:val="single" w:color="auto" w:sz="4" w:space="0"/>
              <w:bottom w:val="single" w:color="auto" w:sz="4" w:space="0"/>
              <w:right w:val="single" w:color="auto" w:sz="4" w:space="0"/>
            </w:tcBorders>
          </w:tcPr>
          <w:p w14:paraId="1528FE52">
            <w:pPr>
              <w:rPr>
                <w:highlight w:val="none"/>
              </w:rPr>
            </w:pPr>
          </w:p>
        </w:tc>
        <w:tc>
          <w:tcPr>
            <w:tcW w:w="1574" w:type="dxa"/>
            <w:vMerge w:val="continue"/>
            <w:tcBorders>
              <w:top w:val="single" w:color="auto" w:sz="4" w:space="0"/>
              <w:left w:val="single" w:color="auto" w:sz="4" w:space="0"/>
              <w:bottom w:val="single" w:color="auto" w:sz="4" w:space="0"/>
              <w:right w:val="single" w:color="auto" w:sz="4" w:space="0"/>
            </w:tcBorders>
          </w:tcPr>
          <w:p w14:paraId="0CAEF084">
            <w:pPr>
              <w:rPr>
                <w:highlight w:val="none"/>
              </w:rPr>
            </w:pPr>
          </w:p>
        </w:tc>
        <w:tc>
          <w:tcPr>
            <w:tcW w:w="2649" w:type="dxa"/>
            <w:vMerge w:val="continue"/>
            <w:tcBorders>
              <w:top w:val="single" w:color="auto" w:sz="4" w:space="0"/>
              <w:left w:val="single" w:color="auto" w:sz="4" w:space="0"/>
              <w:bottom w:val="single" w:color="auto" w:sz="4" w:space="0"/>
              <w:right w:val="single" w:color="auto" w:sz="4" w:space="0"/>
            </w:tcBorders>
          </w:tcPr>
          <w:p w14:paraId="76424F52">
            <w:pP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65FA1D5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50" w:type="dxa"/>
            <w:tcBorders>
              <w:top w:val="single" w:color="auto" w:sz="4" w:space="0"/>
              <w:left w:val="single" w:color="auto" w:sz="4" w:space="0"/>
              <w:bottom w:val="single" w:color="auto" w:sz="4" w:space="0"/>
              <w:right w:val="single" w:color="auto" w:sz="4" w:space="0"/>
            </w:tcBorders>
            <w:vAlign w:val="center"/>
          </w:tcPr>
          <w:p w14:paraId="5FE42E11">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907" w:type="dxa"/>
            <w:tcBorders>
              <w:top w:val="single" w:color="auto" w:sz="4" w:space="0"/>
              <w:left w:val="single" w:color="auto" w:sz="4" w:space="0"/>
              <w:bottom w:val="single" w:color="auto" w:sz="4" w:space="0"/>
              <w:right w:val="single" w:color="auto" w:sz="4" w:space="0"/>
            </w:tcBorders>
            <w:vAlign w:val="center"/>
          </w:tcPr>
          <w:p w14:paraId="4B446D10">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对工程监理单位处60万元以上85万元以下的罚款，</w:t>
            </w:r>
            <w:r>
              <w:rPr>
                <w:rFonts w:hint="eastAsia" w:ascii="宋体" w:cs="宋体"/>
                <w:color w:val="000000"/>
                <w:spacing w:val="8"/>
                <w:kern w:val="0"/>
                <w:szCs w:val="21"/>
                <w:highlight w:val="none"/>
                <w:lang w:eastAsia="zh-CN"/>
              </w:rPr>
              <w:t>对单位直接负责的主管人员和其他直接责任人员处单位罚款数额6%以上8.5%以下的罚款</w:t>
            </w:r>
            <w:r>
              <w:rPr>
                <w:rFonts w:hint="eastAsia" w:ascii="宋体" w:cs="宋体"/>
                <w:color w:val="000000"/>
                <w:spacing w:val="8"/>
                <w:kern w:val="0"/>
                <w:szCs w:val="21"/>
                <w:highlight w:val="none"/>
              </w:rPr>
              <w:t>；</w:t>
            </w:r>
            <w:r>
              <w:rPr>
                <w:rFonts w:hint="eastAsia" w:ascii="宋体" w:cs="宋体"/>
                <w:color w:val="000000"/>
                <w:kern w:val="0"/>
                <w:szCs w:val="21"/>
                <w:highlight w:val="none"/>
              </w:rPr>
              <w:t>有违法所得的，予以没收</w:t>
            </w:r>
          </w:p>
        </w:tc>
        <w:tc>
          <w:tcPr>
            <w:tcW w:w="1327" w:type="dxa"/>
            <w:vMerge w:val="continue"/>
            <w:tcBorders>
              <w:top w:val="single" w:color="auto" w:sz="4" w:space="0"/>
              <w:left w:val="single" w:color="auto" w:sz="4" w:space="0"/>
              <w:bottom w:val="single" w:color="auto" w:sz="4" w:space="0"/>
              <w:right w:val="single" w:color="auto" w:sz="4" w:space="0"/>
            </w:tcBorders>
          </w:tcPr>
          <w:p w14:paraId="73643241">
            <w:pPr>
              <w:rPr>
                <w:highlight w:val="none"/>
              </w:rPr>
            </w:pPr>
          </w:p>
        </w:tc>
        <w:tc>
          <w:tcPr>
            <w:tcW w:w="1152" w:type="dxa"/>
            <w:vMerge w:val="continue"/>
            <w:tcBorders>
              <w:top w:val="single" w:color="auto" w:sz="4" w:space="0"/>
              <w:left w:val="single" w:color="auto" w:sz="4" w:space="0"/>
              <w:bottom w:val="single" w:color="auto" w:sz="4" w:space="0"/>
              <w:right w:val="single" w:color="auto" w:sz="4" w:space="0"/>
            </w:tcBorders>
          </w:tcPr>
          <w:p w14:paraId="17EA3A69">
            <w:pPr>
              <w:rPr>
                <w:highlight w:val="none"/>
              </w:rPr>
            </w:pPr>
          </w:p>
        </w:tc>
      </w:tr>
      <w:tr w14:paraId="57A8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97" w:type="dxa"/>
            <w:vMerge w:val="continue"/>
            <w:tcBorders>
              <w:top w:val="single" w:color="auto" w:sz="4" w:space="0"/>
              <w:left w:val="single" w:color="auto" w:sz="4" w:space="0"/>
              <w:bottom w:val="single" w:color="auto" w:sz="4" w:space="0"/>
              <w:right w:val="single" w:color="auto" w:sz="4" w:space="0"/>
            </w:tcBorders>
          </w:tcPr>
          <w:p w14:paraId="50083AC7">
            <w:pPr>
              <w:rPr>
                <w:highlight w:val="none"/>
              </w:rPr>
            </w:pPr>
          </w:p>
        </w:tc>
        <w:tc>
          <w:tcPr>
            <w:tcW w:w="1574" w:type="dxa"/>
            <w:vMerge w:val="continue"/>
            <w:tcBorders>
              <w:top w:val="single" w:color="auto" w:sz="4" w:space="0"/>
              <w:left w:val="single" w:color="auto" w:sz="4" w:space="0"/>
              <w:bottom w:val="single" w:color="auto" w:sz="4" w:space="0"/>
              <w:right w:val="single" w:color="auto" w:sz="4" w:space="0"/>
            </w:tcBorders>
          </w:tcPr>
          <w:p w14:paraId="60C41A73">
            <w:pPr>
              <w:rPr>
                <w:highlight w:val="none"/>
              </w:rPr>
            </w:pPr>
          </w:p>
        </w:tc>
        <w:tc>
          <w:tcPr>
            <w:tcW w:w="2649" w:type="dxa"/>
            <w:vMerge w:val="continue"/>
            <w:tcBorders>
              <w:top w:val="single" w:color="auto" w:sz="4" w:space="0"/>
              <w:left w:val="single" w:color="auto" w:sz="4" w:space="0"/>
              <w:bottom w:val="single" w:color="auto" w:sz="4" w:space="0"/>
              <w:right w:val="single" w:color="auto" w:sz="4" w:space="0"/>
            </w:tcBorders>
          </w:tcPr>
          <w:p w14:paraId="6F87A653">
            <w:pPr>
              <w:rPr>
                <w:highlight w:val="none"/>
              </w:rPr>
            </w:pPr>
          </w:p>
        </w:tc>
        <w:tc>
          <w:tcPr>
            <w:tcW w:w="1260" w:type="dxa"/>
            <w:vMerge w:val="restart"/>
            <w:tcBorders>
              <w:top w:val="single" w:color="auto" w:sz="4" w:space="0"/>
              <w:left w:val="single" w:color="auto" w:sz="4" w:space="0"/>
              <w:right w:val="single" w:color="auto" w:sz="4" w:space="0"/>
            </w:tcBorders>
            <w:vAlign w:val="center"/>
          </w:tcPr>
          <w:p w14:paraId="74D6CE7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0" w:type="dxa"/>
            <w:tcBorders>
              <w:top w:val="single" w:color="auto" w:sz="4" w:space="0"/>
              <w:left w:val="single" w:color="auto" w:sz="4" w:space="0"/>
              <w:bottom w:val="single" w:color="auto" w:sz="4" w:space="0"/>
              <w:right w:val="single" w:color="auto" w:sz="4" w:space="0"/>
            </w:tcBorders>
            <w:vAlign w:val="center"/>
          </w:tcPr>
          <w:p w14:paraId="1AB8F3B2">
            <w:pPr>
              <w:rPr>
                <w:rFonts w:hint="eastAsia" w:ascii="Times New Roman" w:hAnsi="Times New Roman" w:eastAsia="宋体"/>
                <w:kern w:val="0"/>
                <w:sz w:val="18"/>
                <w:szCs w:val="18"/>
                <w:highlight w:val="none"/>
                <w:lang w:val="en-US" w:eastAsia="zh-CN"/>
              </w:rPr>
            </w:pPr>
            <w:r>
              <w:rPr>
                <w:rFonts w:hint="eastAsia" w:ascii="宋体" w:cs="宋体"/>
                <w:bCs/>
                <w:color w:val="000000"/>
                <w:kern w:val="0"/>
                <w:szCs w:val="21"/>
                <w:highlight w:val="none"/>
                <w:lang w:eastAsia="zh-CN"/>
              </w:rPr>
              <w:t>造成一般或较大质量事故的；或严重危害后果的</w:t>
            </w:r>
          </w:p>
        </w:tc>
        <w:tc>
          <w:tcPr>
            <w:tcW w:w="2907" w:type="dxa"/>
            <w:tcBorders>
              <w:top w:val="single" w:color="auto" w:sz="4" w:space="0"/>
              <w:left w:val="single" w:color="auto" w:sz="4" w:space="0"/>
              <w:bottom w:val="single" w:color="auto" w:sz="4" w:space="0"/>
              <w:right w:val="single" w:color="auto" w:sz="4" w:space="0"/>
            </w:tcBorders>
            <w:vAlign w:val="center"/>
          </w:tcPr>
          <w:p w14:paraId="4841840A">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对工程监理单位处85万元以上100万元以下的罚款，</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r>
              <w:rPr>
                <w:rFonts w:hint="eastAsia" w:ascii="宋体" w:cs="宋体"/>
                <w:color w:val="000000"/>
                <w:spacing w:val="8"/>
                <w:kern w:val="0"/>
                <w:szCs w:val="21"/>
                <w:highlight w:val="none"/>
              </w:rPr>
              <w:t>；</w:t>
            </w:r>
            <w:r>
              <w:rPr>
                <w:rFonts w:hint="eastAsia" w:ascii="宋体" w:cs="宋体"/>
                <w:color w:val="000000"/>
                <w:kern w:val="0"/>
                <w:szCs w:val="21"/>
                <w:highlight w:val="none"/>
              </w:rPr>
              <w:t>有违法所得的，予以没收</w:t>
            </w:r>
          </w:p>
        </w:tc>
        <w:tc>
          <w:tcPr>
            <w:tcW w:w="1327" w:type="dxa"/>
            <w:vMerge w:val="continue"/>
            <w:tcBorders>
              <w:top w:val="single" w:color="auto" w:sz="4" w:space="0"/>
              <w:left w:val="single" w:color="auto" w:sz="4" w:space="0"/>
              <w:bottom w:val="single" w:color="auto" w:sz="4" w:space="0"/>
              <w:right w:val="single" w:color="auto" w:sz="4" w:space="0"/>
            </w:tcBorders>
          </w:tcPr>
          <w:p w14:paraId="3F61121D">
            <w:pPr>
              <w:rPr>
                <w:highlight w:val="none"/>
              </w:rPr>
            </w:pPr>
          </w:p>
        </w:tc>
        <w:tc>
          <w:tcPr>
            <w:tcW w:w="1152" w:type="dxa"/>
            <w:vMerge w:val="continue"/>
            <w:tcBorders>
              <w:top w:val="single" w:color="auto" w:sz="4" w:space="0"/>
              <w:left w:val="single" w:color="auto" w:sz="4" w:space="0"/>
              <w:bottom w:val="single" w:color="auto" w:sz="4" w:space="0"/>
              <w:right w:val="single" w:color="auto" w:sz="4" w:space="0"/>
            </w:tcBorders>
          </w:tcPr>
          <w:p w14:paraId="14384BA3">
            <w:pPr>
              <w:rPr>
                <w:highlight w:val="none"/>
              </w:rPr>
            </w:pPr>
          </w:p>
        </w:tc>
      </w:tr>
      <w:tr w14:paraId="5D90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97" w:type="dxa"/>
            <w:vMerge w:val="continue"/>
            <w:tcBorders>
              <w:top w:val="single" w:color="auto" w:sz="4" w:space="0"/>
              <w:left w:val="single" w:color="auto" w:sz="4" w:space="0"/>
              <w:bottom w:val="single" w:color="auto" w:sz="4" w:space="0"/>
              <w:right w:val="single" w:color="auto" w:sz="4" w:space="0"/>
            </w:tcBorders>
          </w:tcPr>
          <w:p w14:paraId="1E569AEA">
            <w:pPr>
              <w:rPr>
                <w:highlight w:val="none"/>
              </w:rPr>
            </w:pPr>
          </w:p>
        </w:tc>
        <w:tc>
          <w:tcPr>
            <w:tcW w:w="1574" w:type="dxa"/>
            <w:vMerge w:val="continue"/>
            <w:tcBorders>
              <w:top w:val="single" w:color="auto" w:sz="4" w:space="0"/>
              <w:left w:val="single" w:color="auto" w:sz="4" w:space="0"/>
              <w:bottom w:val="single" w:color="auto" w:sz="4" w:space="0"/>
              <w:right w:val="single" w:color="auto" w:sz="4" w:space="0"/>
            </w:tcBorders>
          </w:tcPr>
          <w:p w14:paraId="544A4119">
            <w:pPr>
              <w:rPr>
                <w:highlight w:val="none"/>
              </w:rPr>
            </w:pPr>
          </w:p>
        </w:tc>
        <w:tc>
          <w:tcPr>
            <w:tcW w:w="2649" w:type="dxa"/>
            <w:vMerge w:val="continue"/>
            <w:tcBorders>
              <w:top w:val="single" w:color="auto" w:sz="4" w:space="0"/>
              <w:left w:val="single" w:color="auto" w:sz="4" w:space="0"/>
              <w:bottom w:val="single" w:color="auto" w:sz="4" w:space="0"/>
              <w:right w:val="single" w:color="auto" w:sz="4" w:space="0"/>
            </w:tcBorders>
          </w:tcPr>
          <w:p w14:paraId="3419D805">
            <w:pPr>
              <w:rPr>
                <w:highlight w:val="none"/>
              </w:rPr>
            </w:pPr>
          </w:p>
        </w:tc>
        <w:tc>
          <w:tcPr>
            <w:tcW w:w="1260" w:type="dxa"/>
            <w:vMerge w:val="continue"/>
            <w:tcBorders>
              <w:left w:val="single" w:color="auto" w:sz="4" w:space="0"/>
              <w:right w:val="single" w:color="auto" w:sz="4" w:space="0"/>
            </w:tcBorders>
            <w:vAlign w:val="center"/>
          </w:tcPr>
          <w:p w14:paraId="470C3B77">
            <w:pPr>
              <w:jc w:val="center"/>
              <w:rPr>
                <w:rFonts w:ascii="楷体_GB2312" w:eastAsia="楷体_GB2312" w:cs="楷体_GB2312"/>
                <w:sz w:val="21"/>
                <w:szCs w:val="21"/>
                <w:highlight w:val="none"/>
                <w:vertAlign w:val="baseline"/>
                <w:lang w:val="en-US" w:eastAsia="zh-CN"/>
              </w:rPr>
            </w:pPr>
          </w:p>
        </w:tc>
        <w:tc>
          <w:tcPr>
            <w:tcW w:w="1650" w:type="dxa"/>
            <w:tcBorders>
              <w:top w:val="single" w:color="auto" w:sz="4" w:space="0"/>
              <w:left w:val="single" w:color="auto" w:sz="4" w:space="0"/>
              <w:bottom w:val="single" w:color="auto" w:sz="4" w:space="0"/>
              <w:right w:val="single" w:color="auto" w:sz="4" w:space="0"/>
            </w:tcBorders>
            <w:vAlign w:val="center"/>
          </w:tcPr>
          <w:p w14:paraId="66D555DE">
            <w:pPr>
              <w:rPr>
                <w:rFonts w:hint="eastAsia" w:ascii="宋体" w:eastAsia="宋体" w:cs="宋体"/>
                <w:highlight w:val="none"/>
                <w:lang w:eastAsia="zh-CN"/>
              </w:rPr>
            </w:pPr>
            <w:r>
              <w:rPr>
                <w:rFonts w:hint="eastAsia" w:ascii="宋体" w:cs="宋体"/>
                <w:color w:val="000000"/>
                <w:kern w:val="0"/>
                <w:szCs w:val="21"/>
                <w:highlight w:val="none"/>
              </w:rPr>
              <w:t>造成重大质量事故</w:t>
            </w:r>
            <w:r>
              <w:rPr>
                <w:rFonts w:hint="eastAsia" w:ascii="宋体" w:cs="宋体"/>
                <w:color w:val="000000"/>
                <w:spacing w:val="10"/>
                <w:szCs w:val="21"/>
                <w:highlight w:val="none"/>
              </w:rPr>
              <w:t>；或造成分部工程存在严重缺陷，经返修和加固处理仍不能满足安全使用要求</w:t>
            </w:r>
            <w:r>
              <w:rPr>
                <w:rFonts w:hint="eastAsia" w:ascii="宋体" w:cs="宋体"/>
                <w:color w:val="000000"/>
                <w:spacing w:val="10"/>
                <w:szCs w:val="21"/>
                <w:highlight w:val="none"/>
                <w:lang w:eastAsia="zh-CN"/>
              </w:rPr>
              <w:t>的</w:t>
            </w:r>
          </w:p>
        </w:tc>
        <w:tc>
          <w:tcPr>
            <w:tcW w:w="2907" w:type="dxa"/>
            <w:tcBorders>
              <w:top w:val="single" w:color="auto" w:sz="4" w:space="0"/>
              <w:left w:val="single" w:color="auto" w:sz="4" w:space="0"/>
              <w:bottom w:val="single" w:color="auto" w:sz="4" w:space="0"/>
              <w:right w:val="single" w:color="auto" w:sz="4" w:space="0"/>
            </w:tcBorders>
            <w:vAlign w:val="center"/>
          </w:tcPr>
          <w:p w14:paraId="748F1F3F">
            <w:pPr>
              <w:widowControl/>
              <w:rPr>
                <w:rFonts w:hint="eastAsia" w:ascii="宋体" w:cs="宋体"/>
                <w:color w:val="000000"/>
                <w:highlight w:val="none"/>
              </w:rPr>
            </w:pPr>
            <w:r>
              <w:rPr>
                <w:rFonts w:hint="eastAsia" w:ascii="宋体" w:cs="宋体"/>
                <w:color w:val="000000"/>
                <w:spacing w:val="8"/>
                <w:kern w:val="0"/>
                <w:szCs w:val="21"/>
                <w:highlight w:val="none"/>
              </w:rPr>
              <w:t>对工程监理单位处100万元的罚款，对单位直接负责的主管人员和其他直接责任人员处单位罚款数额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 xml:space="preserve">降低资质等级；有违法所得的，予以没收 </w:t>
            </w:r>
          </w:p>
        </w:tc>
        <w:tc>
          <w:tcPr>
            <w:tcW w:w="1327" w:type="dxa"/>
            <w:vMerge w:val="continue"/>
            <w:tcBorders>
              <w:top w:val="single" w:color="auto" w:sz="4" w:space="0"/>
              <w:left w:val="single" w:color="auto" w:sz="4" w:space="0"/>
              <w:bottom w:val="single" w:color="auto" w:sz="4" w:space="0"/>
              <w:right w:val="single" w:color="auto" w:sz="4" w:space="0"/>
            </w:tcBorders>
          </w:tcPr>
          <w:p w14:paraId="10566FAB">
            <w:pPr>
              <w:rPr>
                <w:highlight w:val="none"/>
              </w:rPr>
            </w:pPr>
          </w:p>
        </w:tc>
        <w:tc>
          <w:tcPr>
            <w:tcW w:w="1152" w:type="dxa"/>
            <w:vMerge w:val="continue"/>
            <w:tcBorders>
              <w:top w:val="single" w:color="auto" w:sz="4" w:space="0"/>
              <w:left w:val="single" w:color="auto" w:sz="4" w:space="0"/>
              <w:bottom w:val="single" w:color="auto" w:sz="4" w:space="0"/>
              <w:right w:val="single" w:color="auto" w:sz="4" w:space="0"/>
            </w:tcBorders>
          </w:tcPr>
          <w:p w14:paraId="4B5A6B79">
            <w:pPr>
              <w:rPr>
                <w:highlight w:val="none"/>
              </w:rPr>
            </w:pPr>
          </w:p>
        </w:tc>
      </w:tr>
      <w:tr w14:paraId="406E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atLeast"/>
        </w:trPr>
        <w:tc>
          <w:tcPr>
            <w:tcW w:w="997" w:type="dxa"/>
            <w:vMerge w:val="continue"/>
            <w:tcBorders>
              <w:top w:val="single" w:color="auto" w:sz="4" w:space="0"/>
              <w:left w:val="single" w:color="auto" w:sz="4" w:space="0"/>
              <w:bottom w:val="single" w:color="auto" w:sz="4" w:space="0"/>
              <w:right w:val="single" w:color="auto" w:sz="4" w:space="0"/>
            </w:tcBorders>
          </w:tcPr>
          <w:p w14:paraId="0B756EE8">
            <w:pPr>
              <w:rPr>
                <w:highlight w:val="none"/>
              </w:rPr>
            </w:pPr>
          </w:p>
        </w:tc>
        <w:tc>
          <w:tcPr>
            <w:tcW w:w="1574" w:type="dxa"/>
            <w:vMerge w:val="continue"/>
            <w:tcBorders>
              <w:top w:val="single" w:color="auto" w:sz="4" w:space="0"/>
              <w:left w:val="single" w:color="auto" w:sz="4" w:space="0"/>
              <w:bottom w:val="single" w:color="auto" w:sz="4" w:space="0"/>
              <w:right w:val="single" w:color="auto" w:sz="4" w:space="0"/>
            </w:tcBorders>
          </w:tcPr>
          <w:p w14:paraId="5DD2A640">
            <w:pPr>
              <w:rPr>
                <w:highlight w:val="none"/>
              </w:rPr>
            </w:pPr>
          </w:p>
        </w:tc>
        <w:tc>
          <w:tcPr>
            <w:tcW w:w="2649" w:type="dxa"/>
            <w:vMerge w:val="continue"/>
            <w:tcBorders>
              <w:top w:val="single" w:color="auto" w:sz="4" w:space="0"/>
              <w:left w:val="single" w:color="auto" w:sz="4" w:space="0"/>
              <w:bottom w:val="single" w:color="auto" w:sz="4" w:space="0"/>
              <w:right w:val="single" w:color="auto" w:sz="4" w:space="0"/>
            </w:tcBorders>
          </w:tcPr>
          <w:p w14:paraId="048B31C5">
            <w:pPr>
              <w:rPr>
                <w:highlight w:val="none"/>
              </w:rPr>
            </w:pPr>
          </w:p>
        </w:tc>
        <w:tc>
          <w:tcPr>
            <w:tcW w:w="1260" w:type="dxa"/>
            <w:vMerge w:val="continue"/>
            <w:tcBorders>
              <w:left w:val="single" w:color="auto" w:sz="4" w:space="0"/>
              <w:bottom w:val="single" w:color="auto" w:sz="4" w:space="0"/>
              <w:right w:val="single" w:color="auto" w:sz="4" w:space="0"/>
            </w:tcBorders>
            <w:vAlign w:val="center"/>
          </w:tcPr>
          <w:p w14:paraId="656A57E9">
            <w:pPr>
              <w:rPr>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3A49D21D">
            <w:pPr>
              <w:rPr>
                <w:rFonts w:hint="eastAsia" w:ascii="宋体" w:eastAsia="宋体" w:cs="宋体"/>
                <w:highlight w:val="none"/>
                <w:lang w:eastAsia="zh-CN"/>
              </w:rPr>
            </w:pPr>
            <w:r>
              <w:rPr>
                <w:rFonts w:hint="eastAsia" w:ascii="宋体" w:cs="宋体"/>
                <w:color w:val="000000"/>
                <w:kern w:val="0"/>
                <w:szCs w:val="21"/>
                <w:highlight w:val="none"/>
              </w:rPr>
              <w:t>造成特别重大质量事故；或造成单位（子单位）工程存在严重缺陷，经返修和加固处理仍不能满足安全使用要求</w:t>
            </w:r>
            <w:r>
              <w:rPr>
                <w:rFonts w:hint="eastAsia" w:ascii="宋体" w:cs="宋体"/>
                <w:color w:val="000000"/>
                <w:kern w:val="0"/>
                <w:szCs w:val="21"/>
                <w:highlight w:val="none"/>
                <w:lang w:eastAsia="zh-CN"/>
              </w:rPr>
              <w:t>的</w:t>
            </w:r>
          </w:p>
        </w:tc>
        <w:tc>
          <w:tcPr>
            <w:tcW w:w="2907" w:type="dxa"/>
            <w:tcBorders>
              <w:top w:val="single" w:color="auto" w:sz="4" w:space="0"/>
              <w:left w:val="single" w:color="auto" w:sz="4" w:space="0"/>
              <w:bottom w:val="single" w:color="auto" w:sz="4" w:space="0"/>
              <w:right w:val="single" w:color="auto" w:sz="4" w:space="0"/>
            </w:tcBorders>
            <w:vAlign w:val="center"/>
          </w:tcPr>
          <w:p w14:paraId="50515A1F">
            <w:pPr>
              <w:rPr>
                <w:rFonts w:hint="eastAsia" w:ascii="宋体" w:cs="宋体"/>
                <w:color w:val="000000"/>
                <w:highlight w:val="none"/>
              </w:rPr>
            </w:pPr>
            <w:r>
              <w:rPr>
                <w:rFonts w:hint="eastAsia" w:ascii="宋体" w:cs="宋体"/>
                <w:color w:val="000000"/>
                <w:spacing w:val="8"/>
                <w:kern w:val="0"/>
                <w:szCs w:val="21"/>
                <w:highlight w:val="none"/>
              </w:rPr>
              <w:t>对工程监理单位处100万元的罚款，对单位直接负责的主管人员和其他直接责任人员处单位罚款数额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吊销资质证书；有违法所得的，予以没收</w:t>
            </w:r>
          </w:p>
        </w:tc>
        <w:tc>
          <w:tcPr>
            <w:tcW w:w="1327" w:type="dxa"/>
            <w:vMerge w:val="continue"/>
            <w:tcBorders>
              <w:top w:val="single" w:color="auto" w:sz="4" w:space="0"/>
              <w:left w:val="single" w:color="auto" w:sz="4" w:space="0"/>
              <w:bottom w:val="single" w:color="auto" w:sz="4" w:space="0"/>
              <w:right w:val="single" w:color="auto" w:sz="4" w:space="0"/>
            </w:tcBorders>
          </w:tcPr>
          <w:p w14:paraId="5B07FE07">
            <w:pPr>
              <w:rPr>
                <w:highlight w:val="none"/>
              </w:rPr>
            </w:pPr>
          </w:p>
        </w:tc>
        <w:tc>
          <w:tcPr>
            <w:tcW w:w="1152" w:type="dxa"/>
            <w:vMerge w:val="continue"/>
            <w:tcBorders>
              <w:top w:val="single" w:color="auto" w:sz="4" w:space="0"/>
              <w:left w:val="single" w:color="auto" w:sz="4" w:space="0"/>
              <w:bottom w:val="single" w:color="auto" w:sz="4" w:space="0"/>
              <w:right w:val="single" w:color="auto" w:sz="4" w:space="0"/>
            </w:tcBorders>
          </w:tcPr>
          <w:p w14:paraId="7E55271E">
            <w:pPr>
              <w:rPr>
                <w:highlight w:val="none"/>
              </w:rPr>
            </w:pPr>
          </w:p>
        </w:tc>
      </w:tr>
    </w:tbl>
    <w:p w14:paraId="6E4E5742">
      <w:pPr>
        <w:pStyle w:val="9"/>
        <w:ind w:left="0" w:leftChars="0" w:firstLine="0" w:firstLineChars="0"/>
        <w:rPr>
          <w:b w:val="0"/>
          <w:bCs w:val="0"/>
          <w:highlight w:val="none"/>
        </w:rPr>
      </w:pPr>
    </w:p>
    <w:p w14:paraId="6AF0BB6C">
      <w:pPr>
        <w:pStyle w:val="9"/>
        <w:ind w:left="0" w:leftChars="0" w:firstLine="0" w:firstLineChars="0"/>
        <w:rPr>
          <w:b w:val="0"/>
          <w:bCs w:val="0"/>
          <w:highlight w:val="none"/>
        </w:rPr>
      </w:pPr>
    </w:p>
    <w:p w14:paraId="33416378">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595"/>
        <w:gridCol w:w="2895"/>
        <w:gridCol w:w="1335"/>
        <w:gridCol w:w="1573"/>
        <w:gridCol w:w="2875"/>
        <w:gridCol w:w="1060"/>
        <w:gridCol w:w="1198"/>
      </w:tblGrid>
      <w:tr w14:paraId="43DA0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72C2AF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95" w:type="dxa"/>
            <w:tcBorders>
              <w:top w:val="single" w:color="auto" w:sz="4" w:space="0"/>
              <w:left w:val="single" w:color="auto" w:sz="4" w:space="0"/>
              <w:bottom w:val="single" w:color="auto" w:sz="4" w:space="0"/>
              <w:right w:val="single" w:color="auto" w:sz="4" w:space="0"/>
            </w:tcBorders>
            <w:vAlign w:val="center"/>
          </w:tcPr>
          <w:p w14:paraId="0E4FE1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95" w:type="dxa"/>
            <w:tcBorders>
              <w:top w:val="single" w:color="auto" w:sz="4" w:space="0"/>
              <w:left w:val="single" w:color="auto" w:sz="4" w:space="0"/>
              <w:bottom w:val="single" w:color="auto" w:sz="4" w:space="0"/>
              <w:right w:val="single" w:color="auto" w:sz="4" w:space="0"/>
            </w:tcBorders>
            <w:vAlign w:val="center"/>
          </w:tcPr>
          <w:p w14:paraId="40318A8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35" w:type="dxa"/>
            <w:tcBorders>
              <w:top w:val="single" w:color="auto" w:sz="4" w:space="0"/>
              <w:left w:val="single" w:color="auto" w:sz="4" w:space="0"/>
              <w:bottom w:val="single" w:color="auto" w:sz="4" w:space="0"/>
              <w:right w:val="single" w:color="auto" w:sz="4" w:space="0"/>
            </w:tcBorders>
            <w:vAlign w:val="center"/>
          </w:tcPr>
          <w:p w14:paraId="581250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73" w:type="dxa"/>
            <w:tcBorders>
              <w:top w:val="single" w:color="auto" w:sz="4" w:space="0"/>
              <w:left w:val="single" w:color="auto" w:sz="4" w:space="0"/>
              <w:bottom w:val="single" w:color="auto" w:sz="4" w:space="0"/>
              <w:right w:val="single" w:color="auto" w:sz="4" w:space="0"/>
            </w:tcBorders>
            <w:vAlign w:val="center"/>
          </w:tcPr>
          <w:p w14:paraId="78E2608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875" w:type="dxa"/>
            <w:tcBorders>
              <w:top w:val="single" w:color="auto" w:sz="4" w:space="0"/>
              <w:left w:val="single" w:color="auto" w:sz="4" w:space="0"/>
              <w:bottom w:val="single" w:color="auto" w:sz="4" w:space="0"/>
              <w:right w:val="single" w:color="auto" w:sz="4" w:space="0"/>
            </w:tcBorders>
            <w:vAlign w:val="center"/>
          </w:tcPr>
          <w:p w14:paraId="72F0403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60" w:type="dxa"/>
            <w:tcBorders>
              <w:top w:val="single" w:color="auto" w:sz="4" w:space="0"/>
              <w:left w:val="single" w:color="auto" w:sz="4" w:space="0"/>
              <w:bottom w:val="single" w:color="auto" w:sz="4" w:space="0"/>
              <w:right w:val="single" w:color="auto" w:sz="4" w:space="0"/>
            </w:tcBorders>
            <w:vAlign w:val="center"/>
          </w:tcPr>
          <w:p w14:paraId="1326CE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98" w:type="dxa"/>
            <w:tcBorders>
              <w:top w:val="single" w:color="auto" w:sz="4" w:space="0"/>
              <w:left w:val="single" w:color="auto" w:sz="4" w:space="0"/>
              <w:bottom w:val="single" w:color="auto" w:sz="4" w:space="0"/>
              <w:right w:val="single" w:color="auto" w:sz="4" w:space="0"/>
            </w:tcBorders>
            <w:vAlign w:val="center"/>
          </w:tcPr>
          <w:p w14:paraId="52503C5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23C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43E317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280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85" w:type="dxa"/>
            <w:vMerge w:val="restart"/>
            <w:tcBorders>
              <w:top w:val="single" w:color="auto" w:sz="4" w:space="0"/>
              <w:left w:val="single" w:color="auto" w:sz="4" w:space="0"/>
              <w:bottom w:val="single" w:color="auto" w:sz="4" w:space="0"/>
              <w:right w:val="single" w:color="auto" w:sz="4" w:space="0"/>
            </w:tcBorders>
          </w:tcPr>
          <w:p w14:paraId="517002E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2402030</w:t>
            </w:r>
          </w:p>
        </w:tc>
        <w:tc>
          <w:tcPr>
            <w:tcW w:w="1595" w:type="dxa"/>
            <w:vMerge w:val="restart"/>
            <w:tcBorders>
              <w:top w:val="single" w:color="auto" w:sz="4" w:space="0"/>
              <w:left w:val="single" w:color="auto" w:sz="4" w:space="0"/>
              <w:bottom w:val="single" w:color="auto" w:sz="4" w:space="0"/>
              <w:right w:val="single" w:color="auto" w:sz="4" w:space="0"/>
            </w:tcBorders>
          </w:tcPr>
          <w:p w14:paraId="458A71C9">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监理单位将不合格的建设工程、建筑材料、建筑构配件和设备按照合格签字</w:t>
            </w:r>
            <w:r>
              <w:rPr>
                <w:rFonts w:hint="eastAsia" w:ascii="宋体" w:cs="宋体"/>
                <w:color w:val="000000"/>
                <w:kern w:val="0"/>
                <w:szCs w:val="21"/>
                <w:highlight w:val="none"/>
                <w:lang w:eastAsia="zh-CN"/>
              </w:rPr>
              <w:t>的</w:t>
            </w:r>
          </w:p>
        </w:tc>
        <w:tc>
          <w:tcPr>
            <w:tcW w:w="2895" w:type="dxa"/>
            <w:vMerge w:val="restart"/>
            <w:tcBorders>
              <w:top w:val="single" w:color="auto" w:sz="4" w:space="0"/>
              <w:left w:val="single" w:color="auto" w:sz="4" w:space="0"/>
              <w:bottom w:val="single" w:color="auto" w:sz="4" w:space="0"/>
              <w:right w:val="single" w:color="auto" w:sz="4" w:space="0"/>
            </w:tcBorders>
          </w:tcPr>
          <w:p w14:paraId="40595472">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《建设工程质量管理条例》第六十七条第(二)项</w:t>
            </w:r>
          </w:p>
          <w:p w14:paraId="4AEF3655">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 xml:space="preserve">工程监理单位有下列行为之一的，责令改正，处50万元以上100万元以下的罚款，降低资质等级或者吊销资质证书；有违法所得的，予以没收；造成损失的，承担连带赔偿责任： </w:t>
            </w:r>
          </w:p>
          <w:p w14:paraId="2ECA701A">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（二）将不合格的建设工程、建筑材料、建筑构配件和设备按照合格签字的。</w:t>
            </w:r>
          </w:p>
          <w:p w14:paraId="1BB95161">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《建设工程质量管理条例》第七十三条</w:t>
            </w:r>
          </w:p>
          <w:p w14:paraId="30F4285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依照本条例规定，给予单位罚款处罚的，对单位直接负责的主管人员和其他直接责任人员处单位罚款数额5%以上10%以下的罚款。</w:t>
            </w:r>
          </w:p>
        </w:tc>
        <w:tc>
          <w:tcPr>
            <w:tcW w:w="1335" w:type="dxa"/>
            <w:tcBorders>
              <w:top w:val="single" w:color="auto" w:sz="4" w:space="0"/>
              <w:left w:val="single" w:color="auto" w:sz="4" w:space="0"/>
              <w:bottom w:val="single" w:color="auto" w:sz="4" w:space="0"/>
              <w:right w:val="single" w:color="auto" w:sz="4" w:space="0"/>
            </w:tcBorders>
            <w:vAlign w:val="center"/>
          </w:tcPr>
          <w:p w14:paraId="7B71E9D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73" w:type="dxa"/>
            <w:tcBorders>
              <w:top w:val="single" w:color="auto" w:sz="4" w:space="0"/>
              <w:left w:val="single" w:color="auto" w:sz="4" w:space="0"/>
              <w:bottom w:val="single" w:color="auto" w:sz="4" w:space="0"/>
              <w:right w:val="single" w:color="auto" w:sz="4" w:space="0"/>
            </w:tcBorders>
            <w:vAlign w:val="center"/>
          </w:tcPr>
          <w:p w14:paraId="51B845BE">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875" w:type="dxa"/>
            <w:tcBorders>
              <w:top w:val="single" w:color="auto" w:sz="4" w:space="0"/>
              <w:left w:val="single" w:color="auto" w:sz="4" w:space="0"/>
              <w:bottom w:val="single" w:color="auto" w:sz="4" w:space="0"/>
              <w:right w:val="single" w:color="auto" w:sz="4" w:space="0"/>
            </w:tcBorders>
            <w:vAlign w:val="center"/>
          </w:tcPr>
          <w:p w14:paraId="426BE82C">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对工程监理单位处50万元以上60万元以下的罚款，</w:t>
            </w:r>
            <w:r>
              <w:rPr>
                <w:rFonts w:hint="eastAsia" w:ascii="宋体" w:cs="宋体"/>
                <w:color w:val="000000"/>
                <w:spacing w:val="8"/>
                <w:kern w:val="0"/>
                <w:szCs w:val="21"/>
                <w:highlight w:val="none"/>
                <w:lang w:eastAsia="zh-CN"/>
              </w:rPr>
              <w:t>对单位直接负责的主管人员和其他直接责任人员处单位罚款数额5%以上6%以下的罚款</w:t>
            </w:r>
            <w:r>
              <w:rPr>
                <w:rFonts w:hint="eastAsia" w:ascii="宋体" w:cs="宋体"/>
                <w:color w:val="000000"/>
                <w:spacing w:val="8"/>
                <w:kern w:val="0"/>
                <w:szCs w:val="21"/>
                <w:highlight w:val="none"/>
              </w:rPr>
              <w:t>；</w:t>
            </w:r>
            <w:r>
              <w:rPr>
                <w:rFonts w:hint="eastAsia" w:ascii="宋体" w:cs="宋体"/>
                <w:color w:val="000000"/>
                <w:kern w:val="0"/>
                <w:szCs w:val="21"/>
                <w:highlight w:val="none"/>
              </w:rPr>
              <w:t>有违法所得的，予以没收</w:t>
            </w:r>
          </w:p>
        </w:tc>
        <w:tc>
          <w:tcPr>
            <w:tcW w:w="1060" w:type="dxa"/>
            <w:vMerge w:val="restart"/>
            <w:tcBorders>
              <w:top w:val="single" w:color="auto" w:sz="4" w:space="0"/>
              <w:left w:val="single" w:color="auto" w:sz="4" w:space="0"/>
              <w:bottom w:val="single" w:color="auto" w:sz="4" w:space="0"/>
              <w:right w:val="single" w:color="auto" w:sz="4" w:space="0"/>
            </w:tcBorders>
          </w:tcPr>
          <w:p w14:paraId="3373810E">
            <w:pPr>
              <w:rPr>
                <w:rFonts w:hint="eastAsia" w:ascii="仿宋_GB2312" w:eastAsia="仿宋_GB2312" w:cs="仿宋_GB2312"/>
                <w:sz w:val="21"/>
                <w:szCs w:val="21"/>
                <w:highlight w:val="none"/>
                <w:vertAlign w:val="baseline"/>
                <w:lang w:val="en-US" w:eastAsia="zh-CN"/>
              </w:rPr>
            </w:pPr>
          </w:p>
        </w:tc>
        <w:tc>
          <w:tcPr>
            <w:tcW w:w="1198" w:type="dxa"/>
            <w:vMerge w:val="restart"/>
            <w:tcBorders>
              <w:top w:val="single" w:color="auto" w:sz="4" w:space="0"/>
              <w:left w:val="single" w:color="auto" w:sz="4" w:space="0"/>
              <w:bottom w:val="single" w:color="auto" w:sz="4" w:space="0"/>
              <w:right w:val="single" w:color="auto" w:sz="4" w:space="0"/>
            </w:tcBorders>
          </w:tcPr>
          <w:p w14:paraId="72157CE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19221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85" w:type="dxa"/>
            <w:vMerge w:val="continue"/>
            <w:tcBorders>
              <w:top w:val="single" w:color="auto" w:sz="4" w:space="0"/>
              <w:left w:val="single" w:color="auto" w:sz="4" w:space="0"/>
              <w:bottom w:val="single" w:color="auto" w:sz="4" w:space="0"/>
              <w:right w:val="single" w:color="auto" w:sz="4" w:space="0"/>
            </w:tcBorders>
          </w:tcPr>
          <w:p w14:paraId="3905D831">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73E9CE61">
            <w:pPr>
              <w:rPr>
                <w:highlight w:val="none"/>
              </w:rPr>
            </w:pPr>
          </w:p>
        </w:tc>
        <w:tc>
          <w:tcPr>
            <w:tcW w:w="2895" w:type="dxa"/>
            <w:vMerge w:val="continue"/>
            <w:tcBorders>
              <w:top w:val="single" w:color="auto" w:sz="4" w:space="0"/>
              <w:left w:val="single" w:color="auto" w:sz="4" w:space="0"/>
              <w:bottom w:val="single" w:color="auto" w:sz="4" w:space="0"/>
              <w:right w:val="single" w:color="auto" w:sz="4" w:space="0"/>
            </w:tcBorders>
          </w:tcPr>
          <w:p w14:paraId="6D52B47C">
            <w:pPr>
              <w:rPr>
                <w:highlight w:val="none"/>
              </w:rPr>
            </w:pPr>
          </w:p>
        </w:tc>
        <w:tc>
          <w:tcPr>
            <w:tcW w:w="1335" w:type="dxa"/>
            <w:tcBorders>
              <w:top w:val="single" w:color="auto" w:sz="4" w:space="0"/>
              <w:left w:val="single" w:color="auto" w:sz="4" w:space="0"/>
              <w:bottom w:val="single" w:color="auto" w:sz="4" w:space="0"/>
              <w:right w:val="single" w:color="auto" w:sz="4" w:space="0"/>
            </w:tcBorders>
            <w:vAlign w:val="center"/>
          </w:tcPr>
          <w:p w14:paraId="3149A2F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3" w:type="dxa"/>
            <w:tcBorders>
              <w:top w:val="single" w:color="auto" w:sz="4" w:space="0"/>
              <w:left w:val="single" w:color="auto" w:sz="4" w:space="0"/>
              <w:bottom w:val="single" w:color="auto" w:sz="4" w:space="0"/>
              <w:right w:val="single" w:color="auto" w:sz="4" w:space="0"/>
            </w:tcBorders>
            <w:vAlign w:val="center"/>
          </w:tcPr>
          <w:p w14:paraId="4C802D68">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造成一般危害后果的</w:t>
            </w:r>
          </w:p>
        </w:tc>
        <w:tc>
          <w:tcPr>
            <w:tcW w:w="2875" w:type="dxa"/>
            <w:tcBorders>
              <w:top w:val="single" w:color="auto" w:sz="4" w:space="0"/>
              <w:left w:val="single" w:color="auto" w:sz="4" w:space="0"/>
              <w:bottom w:val="single" w:color="auto" w:sz="4" w:space="0"/>
              <w:right w:val="single" w:color="auto" w:sz="4" w:space="0"/>
            </w:tcBorders>
            <w:vAlign w:val="center"/>
          </w:tcPr>
          <w:p w14:paraId="3EF912BB">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对工程监理单位处60万元以上85万元以下的罚款，</w:t>
            </w:r>
            <w:r>
              <w:rPr>
                <w:rFonts w:hint="eastAsia" w:ascii="宋体" w:cs="宋体"/>
                <w:color w:val="000000"/>
                <w:spacing w:val="8"/>
                <w:kern w:val="0"/>
                <w:szCs w:val="21"/>
                <w:highlight w:val="none"/>
                <w:lang w:eastAsia="zh-CN"/>
              </w:rPr>
              <w:t>对单位直接负责的主管人员和其他直接责任人员处单位罚款数额6%以上8.5%以下的罚款</w:t>
            </w:r>
            <w:r>
              <w:rPr>
                <w:rFonts w:hint="eastAsia" w:ascii="宋体" w:cs="宋体"/>
                <w:color w:val="000000"/>
                <w:spacing w:val="8"/>
                <w:kern w:val="0"/>
                <w:szCs w:val="21"/>
                <w:highlight w:val="none"/>
              </w:rPr>
              <w:t>；</w:t>
            </w:r>
            <w:r>
              <w:rPr>
                <w:rFonts w:hint="eastAsia" w:ascii="宋体" w:cs="宋体"/>
                <w:color w:val="000000"/>
                <w:kern w:val="0"/>
                <w:szCs w:val="21"/>
                <w:highlight w:val="none"/>
              </w:rPr>
              <w:t>有违法所得的，予以没收</w:t>
            </w:r>
          </w:p>
        </w:tc>
        <w:tc>
          <w:tcPr>
            <w:tcW w:w="1060" w:type="dxa"/>
            <w:vMerge w:val="continue"/>
            <w:tcBorders>
              <w:top w:val="single" w:color="auto" w:sz="4" w:space="0"/>
              <w:left w:val="single" w:color="auto" w:sz="4" w:space="0"/>
              <w:bottom w:val="single" w:color="auto" w:sz="4" w:space="0"/>
              <w:right w:val="single" w:color="auto" w:sz="4" w:space="0"/>
            </w:tcBorders>
          </w:tcPr>
          <w:p w14:paraId="1EC6C1AE">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378569BD">
            <w:pPr>
              <w:rPr>
                <w:highlight w:val="none"/>
              </w:rPr>
            </w:pPr>
          </w:p>
        </w:tc>
      </w:tr>
      <w:tr w14:paraId="2412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85" w:type="dxa"/>
            <w:vMerge w:val="continue"/>
            <w:tcBorders>
              <w:top w:val="single" w:color="auto" w:sz="4" w:space="0"/>
              <w:left w:val="single" w:color="auto" w:sz="4" w:space="0"/>
              <w:bottom w:val="single" w:color="auto" w:sz="4" w:space="0"/>
              <w:right w:val="single" w:color="auto" w:sz="4" w:space="0"/>
            </w:tcBorders>
          </w:tcPr>
          <w:p w14:paraId="542AC6F6">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2AC9E1C3">
            <w:pPr>
              <w:rPr>
                <w:highlight w:val="none"/>
              </w:rPr>
            </w:pPr>
          </w:p>
        </w:tc>
        <w:tc>
          <w:tcPr>
            <w:tcW w:w="2895" w:type="dxa"/>
            <w:vMerge w:val="continue"/>
            <w:tcBorders>
              <w:top w:val="single" w:color="auto" w:sz="4" w:space="0"/>
              <w:left w:val="single" w:color="auto" w:sz="4" w:space="0"/>
              <w:bottom w:val="single" w:color="auto" w:sz="4" w:space="0"/>
              <w:right w:val="single" w:color="auto" w:sz="4" w:space="0"/>
            </w:tcBorders>
          </w:tcPr>
          <w:p w14:paraId="607F1916">
            <w:pPr>
              <w:rPr>
                <w:highlight w:val="none"/>
              </w:rPr>
            </w:pPr>
          </w:p>
        </w:tc>
        <w:tc>
          <w:tcPr>
            <w:tcW w:w="1335" w:type="dxa"/>
            <w:vMerge w:val="restart"/>
            <w:tcBorders>
              <w:top w:val="single" w:color="auto" w:sz="4" w:space="0"/>
              <w:left w:val="single" w:color="auto" w:sz="4" w:space="0"/>
              <w:right w:val="single" w:color="auto" w:sz="4" w:space="0"/>
            </w:tcBorders>
            <w:vAlign w:val="center"/>
          </w:tcPr>
          <w:p w14:paraId="422D20E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3" w:type="dxa"/>
            <w:tcBorders>
              <w:top w:val="single" w:color="auto" w:sz="4" w:space="0"/>
              <w:left w:val="single" w:color="auto" w:sz="4" w:space="0"/>
              <w:bottom w:val="single" w:color="auto" w:sz="4" w:space="0"/>
              <w:right w:val="single" w:color="auto" w:sz="4" w:space="0"/>
            </w:tcBorders>
            <w:vAlign w:val="center"/>
          </w:tcPr>
          <w:p w14:paraId="75B62403">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lang w:eastAsia="zh-CN"/>
              </w:rPr>
              <w:t>造成一般或较大质量事故的；或严重危害后果的</w:t>
            </w:r>
          </w:p>
        </w:tc>
        <w:tc>
          <w:tcPr>
            <w:tcW w:w="2875" w:type="dxa"/>
            <w:tcBorders>
              <w:top w:val="single" w:color="auto" w:sz="4" w:space="0"/>
              <w:left w:val="single" w:color="auto" w:sz="4" w:space="0"/>
              <w:bottom w:val="single" w:color="auto" w:sz="4" w:space="0"/>
              <w:right w:val="single" w:color="auto" w:sz="4" w:space="0"/>
            </w:tcBorders>
            <w:vAlign w:val="center"/>
          </w:tcPr>
          <w:p w14:paraId="380F9F08">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对工程监理单位处85万元以上100万元以下的罚款，</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r>
              <w:rPr>
                <w:rFonts w:hint="eastAsia" w:ascii="宋体" w:cs="宋体"/>
                <w:color w:val="000000"/>
                <w:spacing w:val="8"/>
                <w:kern w:val="0"/>
                <w:szCs w:val="21"/>
                <w:highlight w:val="none"/>
              </w:rPr>
              <w:t>；</w:t>
            </w:r>
            <w:r>
              <w:rPr>
                <w:rFonts w:hint="eastAsia" w:ascii="宋体" w:cs="宋体"/>
                <w:color w:val="000000"/>
                <w:kern w:val="0"/>
                <w:szCs w:val="21"/>
                <w:highlight w:val="none"/>
              </w:rPr>
              <w:t>有违法所得的，予以没收</w:t>
            </w:r>
          </w:p>
        </w:tc>
        <w:tc>
          <w:tcPr>
            <w:tcW w:w="1060" w:type="dxa"/>
            <w:vMerge w:val="continue"/>
            <w:tcBorders>
              <w:top w:val="single" w:color="auto" w:sz="4" w:space="0"/>
              <w:left w:val="single" w:color="auto" w:sz="4" w:space="0"/>
              <w:bottom w:val="single" w:color="auto" w:sz="4" w:space="0"/>
              <w:right w:val="single" w:color="auto" w:sz="4" w:space="0"/>
            </w:tcBorders>
          </w:tcPr>
          <w:p w14:paraId="7E9A6007">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2ADC7456">
            <w:pPr>
              <w:rPr>
                <w:highlight w:val="none"/>
              </w:rPr>
            </w:pPr>
          </w:p>
        </w:tc>
      </w:tr>
      <w:tr w14:paraId="4640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85" w:type="dxa"/>
            <w:vMerge w:val="continue"/>
            <w:tcBorders>
              <w:top w:val="single" w:color="auto" w:sz="4" w:space="0"/>
              <w:left w:val="single" w:color="auto" w:sz="4" w:space="0"/>
              <w:bottom w:val="single" w:color="auto" w:sz="4" w:space="0"/>
              <w:right w:val="single" w:color="auto" w:sz="4" w:space="0"/>
            </w:tcBorders>
          </w:tcPr>
          <w:p w14:paraId="58E7311C">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65553960">
            <w:pPr>
              <w:rPr>
                <w:highlight w:val="none"/>
              </w:rPr>
            </w:pPr>
          </w:p>
        </w:tc>
        <w:tc>
          <w:tcPr>
            <w:tcW w:w="2895" w:type="dxa"/>
            <w:vMerge w:val="continue"/>
            <w:tcBorders>
              <w:top w:val="single" w:color="auto" w:sz="4" w:space="0"/>
              <w:left w:val="single" w:color="auto" w:sz="4" w:space="0"/>
              <w:bottom w:val="single" w:color="auto" w:sz="4" w:space="0"/>
              <w:right w:val="single" w:color="auto" w:sz="4" w:space="0"/>
            </w:tcBorders>
          </w:tcPr>
          <w:p w14:paraId="2DEB20E6">
            <w:pPr>
              <w:rPr>
                <w:highlight w:val="none"/>
              </w:rPr>
            </w:pPr>
          </w:p>
        </w:tc>
        <w:tc>
          <w:tcPr>
            <w:tcW w:w="1335" w:type="dxa"/>
            <w:vMerge w:val="continue"/>
            <w:tcBorders>
              <w:left w:val="single" w:color="auto" w:sz="4" w:space="0"/>
              <w:right w:val="single" w:color="auto" w:sz="4" w:space="0"/>
            </w:tcBorders>
            <w:vAlign w:val="center"/>
          </w:tcPr>
          <w:p w14:paraId="660AA3B7">
            <w:pPr>
              <w:jc w:val="center"/>
              <w:rPr>
                <w:rFonts w:ascii="楷体_GB2312" w:eastAsia="楷体_GB2312" w:cs="楷体_GB2312"/>
                <w:sz w:val="21"/>
                <w:szCs w:val="21"/>
                <w:highlight w:val="none"/>
                <w:vertAlign w:val="baseline"/>
                <w:lang w:val="en-US" w:eastAsia="zh-CN"/>
              </w:rPr>
            </w:pPr>
          </w:p>
        </w:tc>
        <w:tc>
          <w:tcPr>
            <w:tcW w:w="1573" w:type="dxa"/>
            <w:tcBorders>
              <w:top w:val="single" w:color="auto" w:sz="4" w:space="0"/>
              <w:left w:val="single" w:color="auto" w:sz="4" w:space="0"/>
              <w:bottom w:val="single" w:color="auto" w:sz="4" w:space="0"/>
              <w:right w:val="single" w:color="auto" w:sz="4" w:space="0"/>
            </w:tcBorders>
            <w:vAlign w:val="center"/>
          </w:tcPr>
          <w:p w14:paraId="273D00AC">
            <w:pPr>
              <w:rPr>
                <w:rFonts w:hint="eastAsia" w:ascii="宋体" w:eastAsia="宋体" w:cs="宋体"/>
                <w:highlight w:val="none"/>
                <w:lang w:eastAsia="zh-CN"/>
              </w:rPr>
            </w:pPr>
            <w:r>
              <w:rPr>
                <w:rFonts w:hint="eastAsia" w:ascii="宋体" w:cs="宋体"/>
                <w:color w:val="000000"/>
                <w:highlight w:val="none"/>
              </w:rPr>
              <w:t>造成重大质量事故</w:t>
            </w:r>
            <w:r>
              <w:rPr>
                <w:rFonts w:hint="eastAsia" w:ascii="宋体" w:cs="宋体"/>
                <w:color w:val="000000"/>
                <w:spacing w:val="10"/>
                <w:highlight w:val="none"/>
              </w:rPr>
              <w:t>；或造成分部工程存在严重缺陷，经返修和加固处理仍不能满足安全使用要求</w:t>
            </w:r>
            <w:r>
              <w:rPr>
                <w:rFonts w:hint="eastAsia" w:ascii="宋体" w:cs="宋体"/>
                <w:color w:val="000000"/>
                <w:spacing w:val="10"/>
                <w:highlight w:val="none"/>
                <w:lang w:eastAsia="zh-CN"/>
              </w:rPr>
              <w:t>的</w:t>
            </w:r>
          </w:p>
        </w:tc>
        <w:tc>
          <w:tcPr>
            <w:tcW w:w="2875" w:type="dxa"/>
            <w:tcBorders>
              <w:top w:val="single" w:color="auto" w:sz="4" w:space="0"/>
              <w:left w:val="single" w:color="auto" w:sz="4" w:space="0"/>
              <w:bottom w:val="single" w:color="auto" w:sz="4" w:space="0"/>
              <w:right w:val="single" w:color="auto" w:sz="4" w:space="0"/>
            </w:tcBorders>
            <w:vAlign w:val="center"/>
          </w:tcPr>
          <w:p w14:paraId="1A371D67">
            <w:pPr>
              <w:widowControl/>
              <w:rPr>
                <w:rFonts w:hint="eastAsia" w:ascii="宋体" w:cs="宋体"/>
                <w:color w:val="000000"/>
                <w:highlight w:val="none"/>
              </w:rPr>
            </w:pPr>
            <w:r>
              <w:rPr>
                <w:rFonts w:hint="eastAsia" w:ascii="宋体" w:cs="宋体"/>
                <w:color w:val="000000"/>
                <w:spacing w:val="8"/>
                <w:kern w:val="0"/>
                <w:szCs w:val="21"/>
                <w:highlight w:val="none"/>
              </w:rPr>
              <w:t>对工程监理单位处100万元的罚款，对单位直接负责的主管人员和其他直接责任人员处单位罚款数额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 xml:space="preserve">降低资质等级；有违法所得的，予以没收 </w:t>
            </w:r>
          </w:p>
        </w:tc>
        <w:tc>
          <w:tcPr>
            <w:tcW w:w="1060" w:type="dxa"/>
            <w:vMerge w:val="continue"/>
            <w:tcBorders>
              <w:top w:val="single" w:color="auto" w:sz="4" w:space="0"/>
              <w:left w:val="single" w:color="auto" w:sz="4" w:space="0"/>
              <w:bottom w:val="single" w:color="auto" w:sz="4" w:space="0"/>
              <w:right w:val="single" w:color="auto" w:sz="4" w:space="0"/>
            </w:tcBorders>
          </w:tcPr>
          <w:p w14:paraId="71239DC0">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74FD95F1">
            <w:pPr>
              <w:rPr>
                <w:highlight w:val="none"/>
              </w:rPr>
            </w:pPr>
          </w:p>
        </w:tc>
      </w:tr>
      <w:tr w14:paraId="6DEA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trPr>
        <w:tc>
          <w:tcPr>
            <w:tcW w:w="985" w:type="dxa"/>
            <w:vMerge w:val="continue"/>
            <w:tcBorders>
              <w:top w:val="single" w:color="auto" w:sz="4" w:space="0"/>
              <w:left w:val="single" w:color="auto" w:sz="4" w:space="0"/>
              <w:bottom w:val="single" w:color="auto" w:sz="4" w:space="0"/>
              <w:right w:val="single" w:color="auto" w:sz="4" w:space="0"/>
            </w:tcBorders>
          </w:tcPr>
          <w:p w14:paraId="071DD3B5">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47232202">
            <w:pPr>
              <w:rPr>
                <w:highlight w:val="none"/>
              </w:rPr>
            </w:pPr>
          </w:p>
        </w:tc>
        <w:tc>
          <w:tcPr>
            <w:tcW w:w="2895" w:type="dxa"/>
            <w:vMerge w:val="continue"/>
            <w:tcBorders>
              <w:top w:val="single" w:color="auto" w:sz="4" w:space="0"/>
              <w:left w:val="single" w:color="auto" w:sz="4" w:space="0"/>
              <w:bottom w:val="single" w:color="auto" w:sz="4" w:space="0"/>
              <w:right w:val="single" w:color="auto" w:sz="4" w:space="0"/>
            </w:tcBorders>
          </w:tcPr>
          <w:p w14:paraId="22DFF92F">
            <w:pPr>
              <w:rPr>
                <w:highlight w:val="none"/>
              </w:rPr>
            </w:pPr>
          </w:p>
        </w:tc>
        <w:tc>
          <w:tcPr>
            <w:tcW w:w="1335" w:type="dxa"/>
            <w:vMerge w:val="continue"/>
            <w:tcBorders>
              <w:left w:val="single" w:color="auto" w:sz="4" w:space="0"/>
              <w:bottom w:val="single" w:color="auto" w:sz="4" w:space="0"/>
              <w:right w:val="single" w:color="auto" w:sz="4" w:space="0"/>
            </w:tcBorders>
            <w:vAlign w:val="center"/>
          </w:tcPr>
          <w:p w14:paraId="77A82983">
            <w:pPr>
              <w:rPr>
                <w:highlight w:val="none"/>
              </w:rPr>
            </w:pPr>
          </w:p>
        </w:tc>
        <w:tc>
          <w:tcPr>
            <w:tcW w:w="1573" w:type="dxa"/>
            <w:tcBorders>
              <w:top w:val="single" w:color="auto" w:sz="4" w:space="0"/>
              <w:left w:val="single" w:color="auto" w:sz="4" w:space="0"/>
              <w:bottom w:val="single" w:color="auto" w:sz="4" w:space="0"/>
              <w:right w:val="single" w:color="auto" w:sz="4" w:space="0"/>
            </w:tcBorders>
            <w:vAlign w:val="center"/>
          </w:tcPr>
          <w:p w14:paraId="16949350">
            <w:pPr>
              <w:rPr>
                <w:rFonts w:hint="eastAsia" w:ascii="宋体" w:eastAsia="宋体" w:cs="宋体"/>
                <w:highlight w:val="none"/>
                <w:lang w:eastAsia="zh-CN"/>
              </w:rPr>
            </w:pPr>
            <w:r>
              <w:rPr>
                <w:rFonts w:hint="eastAsia" w:ascii="宋体" w:cs="宋体"/>
                <w:color w:val="000000"/>
                <w:highlight w:val="none"/>
              </w:rPr>
              <w:t>造成特别重大质量事故；或造成单位（子单位）工程存在严重缺陷，经返修和加固处理仍不能满足安全使用要求</w:t>
            </w:r>
            <w:r>
              <w:rPr>
                <w:rFonts w:hint="eastAsia" w:ascii="宋体" w:cs="宋体"/>
                <w:color w:val="000000"/>
                <w:highlight w:val="none"/>
                <w:lang w:eastAsia="zh-CN"/>
              </w:rPr>
              <w:t>的</w:t>
            </w:r>
          </w:p>
        </w:tc>
        <w:tc>
          <w:tcPr>
            <w:tcW w:w="2875" w:type="dxa"/>
            <w:tcBorders>
              <w:top w:val="single" w:color="auto" w:sz="4" w:space="0"/>
              <w:left w:val="single" w:color="auto" w:sz="4" w:space="0"/>
              <w:bottom w:val="single" w:color="auto" w:sz="4" w:space="0"/>
              <w:right w:val="single" w:color="auto" w:sz="4" w:space="0"/>
            </w:tcBorders>
            <w:vAlign w:val="center"/>
          </w:tcPr>
          <w:p w14:paraId="5ACB979B">
            <w:pPr>
              <w:rPr>
                <w:rFonts w:hint="eastAsia" w:ascii="宋体" w:cs="宋体"/>
                <w:color w:val="000000"/>
                <w:highlight w:val="none"/>
              </w:rPr>
            </w:pPr>
            <w:r>
              <w:rPr>
                <w:rFonts w:hint="eastAsia" w:ascii="宋体" w:cs="宋体"/>
                <w:color w:val="000000"/>
                <w:spacing w:val="8"/>
                <w:kern w:val="0"/>
                <w:szCs w:val="21"/>
                <w:highlight w:val="none"/>
              </w:rPr>
              <w:t>对工程监理单位处100万元的罚款，对单位直接负责的主管人员和其他直接责任人员处单位罚款数额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吊销资质证书；有违法所得的，予以没收</w:t>
            </w:r>
          </w:p>
        </w:tc>
        <w:tc>
          <w:tcPr>
            <w:tcW w:w="1060" w:type="dxa"/>
            <w:vMerge w:val="continue"/>
            <w:tcBorders>
              <w:top w:val="single" w:color="auto" w:sz="4" w:space="0"/>
              <w:left w:val="single" w:color="auto" w:sz="4" w:space="0"/>
              <w:bottom w:val="single" w:color="auto" w:sz="4" w:space="0"/>
              <w:right w:val="single" w:color="auto" w:sz="4" w:space="0"/>
            </w:tcBorders>
          </w:tcPr>
          <w:p w14:paraId="6938B003">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595F7826">
            <w:pPr>
              <w:rPr>
                <w:highlight w:val="none"/>
              </w:rPr>
            </w:pPr>
          </w:p>
        </w:tc>
      </w:tr>
    </w:tbl>
    <w:p w14:paraId="08750D5E">
      <w:pPr>
        <w:pStyle w:val="9"/>
        <w:ind w:left="0" w:leftChars="0" w:firstLine="0" w:firstLineChars="0"/>
        <w:rPr>
          <w:b w:val="0"/>
          <w:bCs w:val="0"/>
          <w:highlight w:val="none"/>
        </w:rPr>
      </w:pPr>
    </w:p>
    <w:p w14:paraId="46845941">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25"/>
        <w:gridCol w:w="2709"/>
        <w:gridCol w:w="1119"/>
        <w:gridCol w:w="1812"/>
        <w:gridCol w:w="2873"/>
        <w:gridCol w:w="1245"/>
        <w:gridCol w:w="1236"/>
      </w:tblGrid>
      <w:tr w14:paraId="0569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5278FBE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4CD97B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09" w:type="dxa"/>
            <w:tcBorders>
              <w:top w:val="single" w:color="auto" w:sz="4" w:space="0"/>
              <w:left w:val="single" w:color="auto" w:sz="4" w:space="0"/>
              <w:bottom w:val="single" w:color="auto" w:sz="4" w:space="0"/>
              <w:right w:val="single" w:color="auto" w:sz="4" w:space="0"/>
            </w:tcBorders>
            <w:vAlign w:val="center"/>
          </w:tcPr>
          <w:p w14:paraId="65A1AF8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19" w:type="dxa"/>
            <w:tcBorders>
              <w:top w:val="single" w:color="auto" w:sz="4" w:space="0"/>
              <w:left w:val="single" w:color="auto" w:sz="4" w:space="0"/>
              <w:bottom w:val="single" w:color="auto" w:sz="4" w:space="0"/>
              <w:right w:val="single" w:color="auto" w:sz="4" w:space="0"/>
            </w:tcBorders>
            <w:vAlign w:val="center"/>
          </w:tcPr>
          <w:p w14:paraId="202C34D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12" w:type="dxa"/>
            <w:tcBorders>
              <w:top w:val="single" w:color="auto" w:sz="4" w:space="0"/>
              <w:left w:val="single" w:color="auto" w:sz="4" w:space="0"/>
              <w:bottom w:val="single" w:color="auto" w:sz="4" w:space="0"/>
              <w:right w:val="single" w:color="auto" w:sz="4" w:space="0"/>
            </w:tcBorders>
            <w:vAlign w:val="center"/>
          </w:tcPr>
          <w:p w14:paraId="27E464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873" w:type="dxa"/>
            <w:tcBorders>
              <w:top w:val="single" w:color="auto" w:sz="4" w:space="0"/>
              <w:left w:val="single" w:color="auto" w:sz="4" w:space="0"/>
              <w:bottom w:val="single" w:color="auto" w:sz="4" w:space="0"/>
              <w:right w:val="single" w:color="auto" w:sz="4" w:space="0"/>
            </w:tcBorders>
            <w:vAlign w:val="center"/>
          </w:tcPr>
          <w:p w14:paraId="23572E5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45" w:type="dxa"/>
            <w:tcBorders>
              <w:top w:val="single" w:color="auto" w:sz="4" w:space="0"/>
              <w:left w:val="single" w:color="auto" w:sz="4" w:space="0"/>
              <w:bottom w:val="single" w:color="auto" w:sz="4" w:space="0"/>
              <w:right w:val="single" w:color="auto" w:sz="4" w:space="0"/>
            </w:tcBorders>
            <w:vAlign w:val="center"/>
          </w:tcPr>
          <w:p w14:paraId="1116DA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36" w:type="dxa"/>
            <w:tcBorders>
              <w:top w:val="single" w:color="auto" w:sz="4" w:space="0"/>
              <w:left w:val="single" w:color="auto" w:sz="4" w:space="0"/>
              <w:bottom w:val="single" w:color="auto" w:sz="4" w:space="0"/>
              <w:right w:val="single" w:color="auto" w:sz="4" w:space="0"/>
            </w:tcBorders>
            <w:vAlign w:val="center"/>
          </w:tcPr>
          <w:p w14:paraId="6325810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D84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9B70E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w:t>
            </w:r>
          </w:p>
        </w:tc>
      </w:tr>
      <w:tr w14:paraId="442C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9" w:hRule="atLeast"/>
        </w:trPr>
        <w:tc>
          <w:tcPr>
            <w:tcW w:w="997" w:type="dxa"/>
            <w:vMerge w:val="restart"/>
            <w:tcBorders>
              <w:top w:val="single" w:color="auto" w:sz="4" w:space="0"/>
              <w:left w:val="single" w:color="auto" w:sz="4" w:space="0"/>
              <w:bottom w:val="single" w:color="auto" w:sz="4" w:space="0"/>
              <w:right w:val="single" w:color="auto" w:sz="4" w:space="0"/>
            </w:tcBorders>
          </w:tcPr>
          <w:p w14:paraId="3C537C1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2402031</w:t>
            </w:r>
          </w:p>
        </w:tc>
        <w:tc>
          <w:tcPr>
            <w:tcW w:w="1525" w:type="dxa"/>
            <w:vMerge w:val="restart"/>
            <w:tcBorders>
              <w:top w:val="single" w:color="auto" w:sz="4" w:space="0"/>
              <w:left w:val="single" w:color="auto" w:sz="4" w:space="0"/>
              <w:bottom w:val="single" w:color="auto" w:sz="4" w:space="0"/>
              <w:right w:val="single" w:color="auto" w:sz="4" w:space="0"/>
            </w:tcBorders>
          </w:tcPr>
          <w:p w14:paraId="74DDD331">
            <w:pPr>
              <w:rPr>
                <w:rFonts w:hint="eastAsia" w:ascii="宋体" w:eastAsia="宋体" w:cs="宋体"/>
                <w:color w:val="000000"/>
                <w:highlight w:val="none"/>
                <w:lang w:val="en-US" w:eastAsia="zh-CN"/>
              </w:rPr>
            </w:pPr>
            <w:r>
              <w:rPr>
                <w:rFonts w:hint="eastAsia" w:ascii="宋体" w:cs="宋体"/>
                <w:color w:val="000000"/>
                <w:kern w:val="0"/>
                <w:szCs w:val="21"/>
                <w:highlight w:val="none"/>
              </w:rPr>
              <w:t>工程监理单位与被监理工程的施工承包单位以及建筑材料、建筑构配件和设备供应单位有隶属关系或者其他利害关系承担该项建设工程的监理业务</w:t>
            </w:r>
            <w:r>
              <w:rPr>
                <w:rFonts w:hint="eastAsia" w:ascii="宋体" w:cs="宋体"/>
                <w:color w:val="000000"/>
                <w:kern w:val="0"/>
                <w:szCs w:val="21"/>
                <w:highlight w:val="none"/>
                <w:lang w:eastAsia="zh-CN"/>
              </w:rPr>
              <w:t>的</w:t>
            </w:r>
          </w:p>
        </w:tc>
        <w:tc>
          <w:tcPr>
            <w:tcW w:w="2709" w:type="dxa"/>
            <w:vMerge w:val="restart"/>
            <w:tcBorders>
              <w:top w:val="single" w:color="auto" w:sz="4" w:space="0"/>
              <w:left w:val="single" w:color="auto" w:sz="4" w:space="0"/>
              <w:bottom w:val="single" w:color="auto" w:sz="4" w:space="0"/>
              <w:right w:val="single" w:color="auto" w:sz="4" w:space="0"/>
            </w:tcBorders>
          </w:tcPr>
          <w:p w14:paraId="27C5EDB2">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《建设工程质量管理条例》第六十八条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条例规定，工程监理单位与被监理工程的施工承包单位以及建筑材料、建筑构配件和设备供应单位有隶属关系或者其他利害关系承担该项建设工程的监理业务的，责令改正，处5万元以上10万元以下的罚款，降低资质等级或者吊销资质证书；有违法所得的，予以没收。</w:t>
            </w:r>
          </w:p>
          <w:p w14:paraId="67675A1F">
            <w:pPr>
              <w:widowControl/>
              <w:spacing w:line="270" w:lineRule="atLeast"/>
              <w:rPr>
                <w:rFonts w:hint="eastAsia" w:ascii="宋体" w:eastAsia="宋体" w:cs="宋体"/>
                <w:color w:val="000000"/>
                <w:highlight w:val="none"/>
                <w:lang w:val="en-US" w:eastAsia="zh-CN"/>
              </w:rPr>
            </w:pPr>
            <w:r>
              <w:rPr>
                <w:rFonts w:hint="eastAsia" w:ascii="宋体" w:cs="宋体"/>
                <w:color w:val="000000"/>
                <w:kern w:val="0"/>
                <w:szCs w:val="21"/>
                <w:highlight w:val="none"/>
              </w:rPr>
              <w:t>《建设工程质量管理条例》第七十三条</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119" w:type="dxa"/>
            <w:tcBorders>
              <w:top w:val="single" w:color="auto" w:sz="4" w:space="0"/>
              <w:left w:val="single" w:color="auto" w:sz="4" w:space="0"/>
              <w:bottom w:val="single" w:color="auto" w:sz="4" w:space="0"/>
              <w:right w:val="single" w:color="auto" w:sz="4" w:space="0"/>
            </w:tcBorders>
            <w:vAlign w:val="center"/>
          </w:tcPr>
          <w:p w14:paraId="60E40D8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12" w:type="dxa"/>
            <w:tcBorders>
              <w:top w:val="single" w:color="auto" w:sz="4" w:space="0"/>
              <w:left w:val="single" w:color="auto" w:sz="4" w:space="0"/>
              <w:bottom w:val="single" w:color="auto" w:sz="4" w:space="0"/>
              <w:right w:val="single" w:color="auto" w:sz="4" w:space="0"/>
            </w:tcBorders>
            <w:vAlign w:val="center"/>
          </w:tcPr>
          <w:p w14:paraId="7911C977">
            <w:pPr>
              <w:rPr>
                <w:rFonts w:hint="eastAsia" w:ascii="宋体" w:cs="宋体"/>
                <w:color w:val="000000"/>
                <w:highlight w:val="none"/>
                <w:lang w:val="en-US" w:eastAsia="zh-CN"/>
              </w:rPr>
            </w:pPr>
            <w:r>
              <w:rPr>
                <w:rFonts w:hint="eastAsia" w:ascii="宋体" w:cs="宋体"/>
                <w:color w:val="000000"/>
                <w:kern w:val="0"/>
                <w:szCs w:val="21"/>
                <w:highlight w:val="none"/>
              </w:rPr>
              <w:t>未造成危害后果或造成轻微危害后果的</w:t>
            </w:r>
          </w:p>
        </w:tc>
        <w:tc>
          <w:tcPr>
            <w:tcW w:w="2873" w:type="dxa"/>
            <w:tcBorders>
              <w:top w:val="single" w:color="auto" w:sz="4" w:space="0"/>
              <w:left w:val="single" w:color="auto" w:sz="4" w:space="0"/>
              <w:bottom w:val="single" w:color="auto" w:sz="4" w:space="0"/>
              <w:right w:val="single" w:color="auto" w:sz="4" w:space="0"/>
            </w:tcBorders>
            <w:vAlign w:val="center"/>
          </w:tcPr>
          <w:p w14:paraId="5A874F3C">
            <w:pPr>
              <w:rPr>
                <w:rFonts w:hint="eastAsia" w:ascii="宋体" w:cs="宋体"/>
                <w:color w:val="000000"/>
                <w:highlight w:val="none"/>
                <w:lang w:val="en-US" w:eastAsia="zh-CN"/>
              </w:rPr>
            </w:pPr>
            <w:r>
              <w:rPr>
                <w:rFonts w:hint="eastAsia" w:ascii="宋体" w:cs="宋体"/>
                <w:color w:val="000000"/>
                <w:spacing w:val="8"/>
                <w:kern w:val="0"/>
                <w:szCs w:val="21"/>
                <w:highlight w:val="none"/>
              </w:rPr>
              <w:t>对工程监理单位处5万元以上6万元以下的罚款，</w:t>
            </w:r>
            <w:r>
              <w:rPr>
                <w:rFonts w:hint="eastAsia" w:ascii="宋体" w:cs="宋体"/>
                <w:color w:val="000000"/>
                <w:spacing w:val="8"/>
                <w:kern w:val="0"/>
                <w:szCs w:val="21"/>
                <w:highlight w:val="none"/>
                <w:lang w:eastAsia="zh-CN"/>
              </w:rPr>
              <w:t>对单位直接负责的主管人员和其他直接责任人员处单位罚款数额5%以上6%以下的罚款</w:t>
            </w:r>
            <w:r>
              <w:rPr>
                <w:rFonts w:hint="eastAsia" w:ascii="宋体" w:cs="宋体"/>
                <w:color w:val="000000"/>
                <w:kern w:val="0"/>
                <w:szCs w:val="21"/>
                <w:highlight w:val="none"/>
              </w:rPr>
              <w:t>；有违法所得的，予以没收</w:t>
            </w:r>
          </w:p>
        </w:tc>
        <w:tc>
          <w:tcPr>
            <w:tcW w:w="1245" w:type="dxa"/>
            <w:vMerge w:val="restart"/>
            <w:tcBorders>
              <w:top w:val="single" w:color="auto" w:sz="4" w:space="0"/>
              <w:left w:val="single" w:color="auto" w:sz="4" w:space="0"/>
              <w:bottom w:val="single" w:color="auto" w:sz="4" w:space="0"/>
              <w:right w:val="single" w:color="auto" w:sz="4" w:space="0"/>
            </w:tcBorders>
          </w:tcPr>
          <w:p w14:paraId="05E97712">
            <w:pPr>
              <w:rPr>
                <w:rFonts w:hint="eastAsia" w:ascii="仿宋_GB2312" w:eastAsia="仿宋_GB2312" w:cs="仿宋_GB2312"/>
                <w:b/>
                <w:bCs/>
                <w:sz w:val="21"/>
                <w:szCs w:val="21"/>
                <w:highlight w:val="none"/>
                <w:vertAlign w:val="baseline"/>
                <w:lang w:val="en-US" w:eastAsia="zh-CN"/>
              </w:rPr>
            </w:pPr>
          </w:p>
        </w:tc>
        <w:tc>
          <w:tcPr>
            <w:tcW w:w="1236" w:type="dxa"/>
            <w:vMerge w:val="restart"/>
            <w:tcBorders>
              <w:top w:val="single" w:color="auto" w:sz="4" w:space="0"/>
              <w:left w:val="single" w:color="auto" w:sz="4" w:space="0"/>
              <w:bottom w:val="single" w:color="auto" w:sz="4" w:space="0"/>
              <w:right w:val="single" w:color="auto" w:sz="4" w:space="0"/>
            </w:tcBorders>
          </w:tcPr>
          <w:p w14:paraId="45C04CCF">
            <w:pPr>
              <w:rPr>
                <w:rFonts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05DD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trPr>
        <w:tc>
          <w:tcPr>
            <w:tcW w:w="997" w:type="dxa"/>
            <w:vMerge w:val="continue"/>
            <w:tcBorders>
              <w:top w:val="single" w:color="auto" w:sz="4" w:space="0"/>
              <w:left w:val="single" w:color="auto" w:sz="4" w:space="0"/>
              <w:bottom w:val="single" w:color="auto" w:sz="4" w:space="0"/>
              <w:right w:val="single" w:color="auto" w:sz="4" w:space="0"/>
            </w:tcBorders>
          </w:tcPr>
          <w:p w14:paraId="326404D2">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3F8EA653">
            <w:pPr>
              <w:rPr>
                <w:highlight w:val="none"/>
              </w:rPr>
            </w:pPr>
          </w:p>
        </w:tc>
        <w:tc>
          <w:tcPr>
            <w:tcW w:w="2709" w:type="dxa"/>
            <w:vMerge w:val="continue"/>
            <w:tcBorders>
              <w:top w:val="single" w:color="auto" w:sz="4" w:space="0"/>
              <w:left w:val="single" w:color="auto" w:sz="4" w:space="0"/>
              <w:bottom w:val="single" w:color="auto" w:sz="4" w:space="0"/>
              <w:right w:val="single" w:color="auto" w:sz="4" w:space="0"/>
            </w:tcBorders>
          </w:tcPr>
          <w:p w14:paraId="30F8B08F">
            <w:pPr>
              <w:rPr>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660A0E0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12" w:type="dxa"/>
            <w:tcBorders>
              <w:top w:val="single" w:color="auto" w:sz="4" w:space="0"/>
              <w:left w:val="single" w:color="auto" w:sz="4" w:space="0"/>
              <w:bottom w:val="single" w:color="auto" w:sz="4" w:space="0"/>
              <w:right w:val="single" w:color="auto" w:sz="4" w:space="0"/>
            </w:tcBorders>
            <w:vAlign w:val="center"/>
          </w:tcPr>
          <w:p w14:paraId="27711334">
            <w:pPr>
              <w:rPr>
                <w:rFonts w:hint="eastAsia" w:ascii="宋体" w:cs="宋体"/>
                <w:color w:val="000000"/>
                <w:highlight w:val="none"/>
              </w:rPr>
            </w:pPr>
            <w:r>
              <w:rPr>
                <w:rFonts w:hint="eastAsia" w:ascii="宋体" w:cs="宋体"/>
                <w:color w:val="000000"/>
                <w:kern w:val="0"/>
                <w:szCs w:val="21"/>
                <w:highlight w:val="none"/>
              </w:rPr>
              <w:t>造成一般危害后果的</w:t>
            </w:r>
          </w:p>
        </w:tc>
        <w:tc>
          <w:tcPr>
            <w:tcW w:w="2873" w:type="dxa"/>
            <w:tcBorders>
              <w:top w:val="single" w:color="auto" w:sz="4" w:space="0"/>
              <w:left w:val="single" w:color="auto" w:sz="4" w:space="0"/>
              <w:bottom w:val="single" w:color="auto" w:sz="4" w:space="0"/>
              <w:right w:val="single" w:color="auto" w:sz="4" w:space="0"/>
            </w:tcBorders>
            <w:vAlign w:val="center"/>
          </w:tcPr>
          <w:p w14:paraId="3AF47EDF">
            <w:pPr>
              <w:rPr>
                <w:rFonts w:hint="eastAsia" w:ascii="宋体" w:cs="宋体"/>
                <w:color w:val="000000"/>
                <w:highlight w:val="none"/>
              </w:rPr>
            </w:pPr>
            <w:r>
              <w:rPr>
                <w:rFonts w:hint="eastAsia" w:ascii="宋体" w:cs="宋体"/>
                <w:color w:val="000000"/>
                <w:spacing w:val="8"/>
                <w:kern w:val="0"/>
                <w:szCs w:val="21"/>
                <w:highlight w:val="none"/>
              </w:rPr>
              <w:t>对工程监理单位处6万元以上8.5万元以下的罚款，</w:t>
            </w:r>
            <w:r>
              <w:rPr>
                <w:rFonts w:hint="eastAsia" w:ascii="宋体" w:cs="宋体"/>
                <w:color w:val="000000"/>
                <w:spacing w:val="8"/>
                <w:kern w:val="0"/>
                <w:szCs w:val="21"/>
                <w:highlight w:val="none"/>
                <w:lang w:eastAsia="zh-CN"/>
              </w:rPr>
              <w:t>对单位直接负责的主管人员和其他直接责任人员处单位罚款数额6%以上8.5%以下的罚款</w:t>
            </w:r>
            <w:r>
              <w:rPr>
                <w:rFonts w:hint="eastAsia" w:ascii="宋体" w:cs="宋体"/>
                <w:color w:val="000000"/>
                <w:kern w:val="0"/>
                <w:szCs w:val="21"/>
                <w:highlight w:val="none"/>
              </w:rPr>
              <w:t>；有违法所得的，予以没收</w:t>
            </w:r>
          </w:p>
        </w:tc>
        <w:tc>
          <w:tcPr>
            <w:tcW w:w="1245" w:type="dxa"/>
            <w:vMerge w:val="continue"/>
            <w:tcBorders>
              <w:top w:val="single" w:color="auto" w:sz="4" w:space="0"/>
              <w:left w:val="single" w:color="auto" w:sz="4" w:space="0"/>
              <w:bottom w:val="single" w:color="auto" w:sz="4" w:space="0"/>
              <w:right w:val="single" w:color="auto" w:sz="4" w:space="0"/>
            </w:tcBorders>
          </w:tcPr>
          <w:p w14:paraId="40BC6FC5">
            <w:pPr>
              <w:rPr>
                <w:highlight w:val="none"/>
              </w:rPr>
            </w:pPr>
          </w:p>
        </w:tc>
        <w:tc>
          <w:tcPr>
            <w:tcW w:w="1236" w:type="dxa"/>
            <w:vMerge w:val="continue"/>
            <w:tcBorders>
              <w:top w:val="single" w:color="auto" w:sz="4" w:space="0"/>
              <w:left w:val="single" w:color="auto" w:sz="4" w:space="0"/>
              <w:bottom w:val="single" w:color="auto" w:sz="4" w:space="0"/>
              <w:right w:val="single" w:color="auto" w:sz="4" w:space="0"/>
            </w:tcBorders>
          </w:tcPr>
          <w:p w14:paraId="61CD8B87">
            <w:pPr>
              <w:rPr>
                <w:highlight w:val="none"/>
              </w:rPr>
            </w:pPr>
          </w:p>
        </w:tc>
      </w:tr>
      <w:tr w14:paraId="1466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997" w:type="dxa"/>
            <w:vMerge w:val="continue"/>
            <w:tcBorders>
              <w:top w:val="single" w:color="auto" w:sz="4" w:space="0"/>
              <w:left w:val="single" w:color="auto" w:sz="4" w:space="0"/>
              <w:bottom w:val="single" w:color="auto" w:sz="4" w:space="0"/>
              <w:right w:val="single" w:color="auto" w:sz="4" w:space="0"/>
            </w:tcBorders>
          </w:tcPr>
          <w:p w14:paraId="71E18C55">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0631B719">
            <w:pPr>
              <w:rPr>
                <w:highlight w:val="none"/>
              </w:rPr>
            </w:pPr>
          </w:p>
        </w:tc>
        <w:tc>
          <w:tcPr>
            <w:tcW w:w="2709" w:type="dxa"/>
            <w:vMerge w:val="continue"/>
            <w:tcBorders>
              <w:top w:val="single" w:color="auto" w:sz="4" w:space="0"/>
              <w:left w:val="single" w:color="auto" w:sz="4" w:space="0"/>
              <w:bottom w:val="single" w:color="auto" w:sz="4" w:space="0"/>
              <w:right w:val="single" w:color="auto" w:sz="4" w:space="0"/>
            </w:tcBorders>
          </w:tcPr>
          <w:p w14:paraId="608FB376">
            <w:pPr>
              <w:rPr>
                <w:highlight w:val="none"/>
              </w:rPr>
            </w:pPr>
          </w:p>
        </w:tc>
        <w:tc>
          <w:tcPr>
            <w:tcW w:w="1119" w:type="dxa"/>
            <w:vMerge w:val="restart"/>
            <w:tcBorders>
              <w:top w:val="single" w:color="auto" w:sz="4" w:space="0"/>
              <w:left w:val="single" w:color="auto" w:sz="4" w:space="0"/>
              <w:right w:val="single" w:color="auto" w:sz="4" w:space="0"/>
            </w:tcBorders>
            <w:vAlign w:val="center"/>
          </w:tcPr>
          <w:p w14:paraId="1007ED2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12" w:type="dxa"/>
            <w:tcBorders>
              <w:top w:val="single" w:color="auto" w:sz="4" w:space="0"/>
              <w:left w:val="single" w:color="auto" w:sz="4" w:space="0"/>
              <w:bottom w:val="single" w:color="auto" w:sz="4" w:space="0"/>
              <w:right w:val="single" w:color="auto" w:sz="4" w:space="0"/>
            </w:tcBorders>
            <w:vAlign w:val="center"/>
          </w:tcPr>
          <w:p w14:paraId="43853BF7">
            <w:pPr>
              <w:rPr>
                <w:rFonts w:hint="eastAsia" w:ascii="宋体" w:eastAsia="宋体" w:cs="宋体"/>
                <w:color w:val="000000"/>
                <w:highlight w:val="none"/>
                <w:lang w:eastAsia="zh-CN"/>
              </w:rPr>
            </w:pPr>
            <w:r>
              <w:rPr>
                <w:rFonts w:hint="eastAsia" w:ascii="宋体" w:cs="宋体"/>
                <w:bCs/>
                <w:color w:val="000000"/>
                <w:kern w:val="0"/>
                <w:szCs w:val="21"/>
                <w:highlight w:val="none"/>
                <w:lang w:eastAsia="zh-CN"/>
              </w:rPr>
              <w:t>造成一般或较大质量事故的；或严重危害后果的</w:t>
            </w:r>
          </w:p>
        </w:tc>
        <w:tc>
          <w:tcPr>
            <w:tcW w:w="2873" w:type="dxa"/>
            <w:tcBorders>
              <w:top w:val="single" w:color="auto" w:sz="4" w:space="0"/>
              <w:left w:val="single" w:color="auto" w:sz="4" w:space="0"/>
              <w:bottom w:val="single" w:color="auto" w:sz="4" w:space="0"/>
              <w:right w:val="single" w:color="auto" w:sz="4" w:space="0"/>
            </w:tcBorders>
            <w:vAlign w:val="center"/>
          </w:tcPr>
          <w:p w14:paraId="61852B69">
            <w:pPr>
              <w:rPr>
                <w:rFonts w:hint="eastAsia" w:ascii="宋体" w:cs="宋体"/>
                <w:color w:val="000000"/>
                <w:highlight w:val="none"/>
              </w:rPr>
            </w:pPr>
            <w:r>
              <w:rPr>
                <w:rFonts w:hint="eastAsia" w:ascii="宋体" w:cs="宋体"/>
                <w:color w:val="000000"/>
                <w:spacing w:val="8"/>
                <w:kern w:val="0"/>
                <w:szCs w:val="21"/>
                <w:highlight w:val="none"/>
              </w:rPr>
              <w:t>对工程监理单位处8.5万元以上10万元以下的罚款，</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r>
              <w:rPr>
                <w:rFonts w:hint="eastAsia" w:ascii="宋体" w:cs="宋体"/>
                <w:color w:val="000000"/>
                <w:kern w:val="0"/>
                <w:szCs w:val="21"/>
                <w:highlight w:val="none"/>
              </w:rPr>
              <w:t>；有违法所得的，予以没收</w:t>
            </w:r>
          </w:p>
        </w:tc>
        <w:tc>
          <w:tcPr>
            <w:tcW w:w="1245" w:type="dxa"/>
            <w:vMerge w:val="continue"/>
            <w:tcBorders>
              <w:top w:val="single" w:color="auto" w:sz="4" w:space="0"/>
              <w:left w:val="single" w:color="auto" w:sz="4" w:space="0"/>
              <w:bottom w:val="single" w:color="auto" w:sz="4" w:space="0"/>
              <w:right w:val="single" w:color="auto" w:sz="4" w:space="0"/>
            </w:tcBorders>
          </w:tcPr>
          <w:p w14:paraId="30F37295">
            <w:pPr>
              <w:rPr>
                <w:highlight w:val="none"/>
              </w:rPr>
            </w:pPr>
          </w:p>
        </w:tc>
        <w:tc>
          <w:tcPr>
            <w:tcW w:w="1236" w:type="dxa"/>
            <w:vMerge w:val="continue"/>
            <w:tcBorders>
              <w:top w:val="single" w:color="auto" w:sz="4" w:space="0"/>
              <w:left w:val="single" w:color="auto" w:sz="4" w:space="0"/>
              <w:bottom w:val="single" w:color="auto" w:sz="4" w:space="0"/>
              <w:right w:val="single" w:color="auto" w:sz="4" w:space="0"/>
            </w:tcBorders>
          </w:tcPr>
          <w:p w14:paraId="034715C2">
            <w:pPr>
              <w:rPr>
                <w:highlight w:val="none"/>
              </w:rPr>
            </w:pPr>
          </w:p>
        </w:tc>
      </w:tr>
      <w:tr w14:paraId="4CAE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4" w:hRule="atLeast"/>
        </w:trPr>
        <w:tc>
          <w:tcPr>
            <w:tcW w:w="997" w:type="dxa"/>
            <w:vMerge w:val="continue"/>
            <w:tcBorders>
              <w:top w:val="single" w:color="auto" w:sz="4" w:space="0"/>
              <w:left w:val="single" w:color="auto" w:sz="4" w:space="0"/>
              <w:bottom w:val="single" w:color="auto" w:sz="4" w:space="0"/>
              <w:right w:val="single" w:color="auto" w:sz="4" w:space="0"/>
            </w:tcBorders>
          </w:tcPr>
          <w:p w14:paraId="68F6514D">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00D08F13">
            <w:pPr>
              <w:rPr>
                <w:highlight w:val="none"/>
              </w:rPr>
            </w:pPr>
          </w:p>
        </w:tc>
        <w:tc>
          <w:tcPr>
            <w:tcW w:w="2709" w:type="dxa"/>
            <w:vMerge w:val="continue"/>
            <w:tcBorders>
              <w:top w:val="single" w:color="auto" w:sz="4" w:space="0"/>
              <w:left w:val="single" w:color="auto" w:sz="4" w:space="0"/>
              <w:bottom w:val="single" w:color="auto" w:sz="4" w:space="0"/>
              <w:right w:val="single" w:color="auto" w:sz="4" w:space="0"/>
            </w:tcBorders>
          </w:tcPr>
          <w:p w14:paraId="22CFBFCF">
            <w:pPr>
              <w:rPr>
                <w:highlight w:val="none"/>
              </w:rPr>
            </w:pPr>
          </w:p>
        </w:tc>
        <w:tc>
          <w:tcPr>
            <w:tcW w:w="1119" w:type="dxa"/>
            <w:vMerge w:val="continue"/>
            <w:tcBorders>
              <w:left w:val="single" w:color="auto" w:sz="4" w:space="0"/>
              <w:right w:val="single" w:color="auto" w:sz="4" w:space="0"/>
            </w:tcBorders>
            <w:vAlign w:val="center"/>
          </w:tcPr>
          <w:p w14:paraId="365B4EA0">
            <w:pPr>
              <w:jc w:val="center"/>
              <w:rPr>
                <w:rFonts w:hint="eastAsia" w:ascii="楷体_GB2312" w:eastAsia="楷体_GB2312" w:cs="楷体_GB2312"/>
                <w:sz w:val="21"/>
                <w:szCs w:val="21"/>
                <w:highlight w:val="none"/>
                <w:vertAlign w:val="baseline"/>
                <w:lang w:val="en-US" w:eastAsia="zh-CN"/>
              </w:rPr>
            </w:pPr>
          </w:p>
        </w:tc>
        <w:tc>
          <w:tcPr>
            <w:tcW w:w="1812" w:type="dxa"/>
            <w:tcBorders>
              <w:top w:val="single" w:color="auto" w:sz="4" w:space="0"/>
              <w:left w:val="single" w:color="auto" w:sz="4" w:space="0"/>
              <w:bottom w:val="single" w:color="auto" w:sz="4" w:space="0"/>
              <w:right w:val="single" w:color="auto" w:sz="4" w:space="0"/>
            </w:tcBorders>
            <w:vAlign w:val="center"/>
          </w:tcPr>
          <w:p w14:paraId="452A3625">
            <w:pPr>
              <w:rPr>
                <w:rFonts w:hint="eastAsia" w:ascii="宋体" w:eastAsia="宋体" w:cs="宋体"/>
                <w:color w:val="000000"/>
                <w:highlight w:val="none"/>
                <w:lang w:eastAsia="zh-CN"/>
              </w:rPr>
            </w:pPr>
            <w:r>
              <w:rPr>
                <w:rFonts w:hint="eastAsia" w:ascii="宋体" w:cs="宋体"/>
                <w:color w:val="000000"/>
                <w:kern w:val="0"/>
                <w:szCs w:val="21"/>
                <w:highlight w:val="none"/>
              </w:rPr>
              <w:t>造成重大质量事故</w:t>
            </w:r>
            <w:r>
              <w:rPr>
                <w:rFonts w:hint="eastAsia" w:ascii="宋体" w:cs="宋体"/>
                <w:color w:val="000000"/>
                <w:spacing w:val="10"/>
                <w:szCs w:val="21"/>
                <w:highlight w:val="none"/>
              </w:rPr>
              <w:t>；或造成分部工程存在严重缺陷，经返修和加固处理仍不能满足安全使用要求</w:t>
            </w:r>
            <w:r>
              <w:rPr>
                <w:rFonts w:hint="eastAsia" w:ascii="宋体" w:cs="宋体"/>
                <w:color w:val="000000"/>
                <w:spacing w:val="10"/>
                <w:szCs w:val="21"/>
                <w:highlight w:val="none"/>
                <w:lang w:eastAsia="zh-CN"/>
              </w:rPr>
              <w:t>的</w:t>
            </w:r>
          </w:p>
        </w:tc>
        <w:tc>
          <w:tcPr>
            <w:tcW w:w="2873" w:type="dxa"/>
            <w:tcBorders>
              <w:top w:val="single" w:color="auto" w:sz="4" w:space="0"/>
              <w:left w:val="single" w:color="auto" w:sz="4" w:space="0"/>
              <w:bottom w:val="single" w:color="auto" w:sz="4" w:space="0"/>
              <w:right w:val="single" w:color="auto" w:sz="4" w:space="0"/>
            </w:tcBorders>
            <w:vAlign w:val="center"/>
          </w:tcPr>
          <w:p w14:paraId="04D51B6B">
            <w:pPr>
              <w:widowControl/>
              <w:rPr>
                <w:rFonts w:hint="eastAsia" w:ascii="宋体" w:cs="宋体"/>
                <w:color w:val="000000"/>
                <w:highlight w:val="none"/>
              </w:rPr>
            </w:pPr>
            <w:r>
              <w:rPr>
                <w:rFonts w:hint="eastAsia" w:ascii="宋体" w:cs="宋体"/>
                <w:color w:val="000000"/>
                <w:spacing w:val="8"/>
                <w:kern w:val="0"/>
                <w:szCs w:val="21"/>
                <w:highlight w:val="none"/>
              </w:rPr>
              <w:t>对工程监理单位处10万元的罚款，对单位直接负责的主管人员和其他直接责任人员处单位罚款数额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有违法所得的，予以没收；降低资质等级</w:t>
            </w:r>
          </w:p>
        </w:tc>
        <w:tc>
          <w:tcPr>
            <w:tcW w:w="1245" w:type="dxa"/>
            <w:vMerge w:val="continue"/>
            <w:tcBorders>
              <w:top w:val="single" w:color="auto" w:sz="4" w:space="0"/>
              <w:left w:val="single" w:color="auto" w:sz="4" w:space="0"/>
              <w:bottom w:val="single" w:color="auto" w:sz="4" w:space="0"/>
              <w:right w:val="single" w:color="auto" w:sz="4" w:space="0"/>
            </w:tcBorders>
          </w:tcPr>
          <w:p w14:paraId="1AA47F67">
            <w:pPr>
              <w:rPr>
                <w:highlight w:val="none"/>
              </w:rPr>
            </w:pPr>
          </w:p>
        </w:tc>
        <w:tc>
          <w:tcPr>
            <w:tcW w:w="1236" w:type="dxa"/>
            <w:vMerge w:val="continue"/>
            <w:tcBorders>
              <w:top w:val="single" w:color="auto" w:sz="4" w:space="0"/>
              <w:left w:val="single" w:color="auto" w:sz="4" w:space="0"/>
              <w:bottom w:val="single" w:color="auto" w:sz="4" w:space="0"/>
              <w:right w:val="single" w:color="auto" w:sz="4" w:space="0"/>
            </w:tcBorders>
          </w:tcPr>
          <w:p w14:paraId="27E6A153">
            <w:pPr>
              <w:rPr>
                <w:highlight w:val="none"/>
              </w:rPr>
            </w:pPr>
          </w:p>
        </w:tc>
      </w:tr>
      <w:tr w14:paraId="6AEAF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997" w:type="dxa"/>
            <w:vMerge w:val="continue"/>
            <w:tcBorders>
              <w:top w:val="single" w:color="auto" w:sz="4" w:space="0"/>
              <w:left w:val="single" w:color="auto" w:sz="4" w:space="0"/>
              <w:bottom w:val="single" w:color="auto" w:sz="4" w:space="0"/>
              <w:right w:val="single" w:color="auto" w:sz="4" w:space="0"/>
            </w:tcBorders>
          </w:tcPr>
          <w:p w14:paraId="22F14594">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6E5A304F">
            <w:pPr>
              <w:rPr>
                <w:highlight w:val="none"/>
              </w:rPr>
            </w:pPr>
          </w:p>
        </w:tc>
        <w:tc>
          <w:tcPr>
            <w:tcW w:w="2709" w:type="dxa"/>
            <w:vMerge w:val="continue"/>
            <w:tcBorders>
              <w:top w:val="single" w:color="auto" w:sz="4" w:space="0"/>
              <w:left w:val="single" w:color="auto" w:sz="4" w:space="0"/>
              <w:bottom w:val="single" w:color="auto" w:sz="4" w:space="0"/>
              <w:right w:val="single" w:color="auto" w:sz="4" w:space="0"/>
            </w:tcBorders>
          </w:tcPr>
          <w:p w14:paraId="7ECCC18F">
            <w:pPr>
              <w:rPr>
                <w:highlight w:val="none"/>
              </w:rPr>
            </w:pPr>
          </w:p>
        </w:tc>
        <w:tc>
          <w:tcPr>
            <w:tcW w:w="1119" w:type="dxa"/>
            <w:vMerge w:val="continue"/>
            <w:tcBorders>
              <w:left w:val="single" w:color="auto" w:sz="4" w:space="0"/>
              <w:bottom w:val="single" w:color="auto" w:sz="4" w:space="0"/>
              <w:right w:val="single" w:color="auto" w:sz="4" w:space="0"/>
            </w:tcBorders>
            <w:vAlign w:val="center"/>
          </w:tcPr>
          <w:p w14:paraId="7D8D8DF3">
            <w:pPr>
              <w:rPr>
                <w:highlight w:val="none"/>
              </w:rPr>
            </w:pPr>
          </w:p>
        </w:tc>
        <w:tc>
          <w:tcPr>
            <w:tcW w:w="1812" w:type="dxa"/>
            <w:tcBorders>
              <w:top w:val="single" w:color="auto" w:sz="4" w:space="0"/>
              <w:left w:val="single" w:color="auto" w:sz="4" w:space="0"/>
              <w:bottom w:val="single" w:color="auto" w:sz="4" w:space="0"/>
              <w:right w:val="single" w:color="auto" w:sz="4" w:space="0"/>
            </w:tcBorders>
            <w:vAlign w:val="center"/>
          </w:tcPr>
          <w:p w14:paraId="538FD573">
            <w:pPr>
              <w:rPr>
                <w:rFonts w:hint="eastAsia" w:ascii="宋体" w:eastAsia="宋体" w:cs="宋体"/>
                <w:color w:val="000000"/>
                <w:highlight w:val="none"/>
                <w:lang w:eastAsia="zh-CN"/>
              </w:rPr>
            </w:pPr>
            <w:r>
              <w:rPr>
                <w:rFonts w:hint="eastAsia" w:ascii="宋体" w:cs="宋体"/>
                <w:color w:val="000000"/>
                <w:kern w:val="0"/>
                <w:szCs w:val="21"/>
                <w:highlight w:val="none"/>
              </w:rPr>
              <w:t>造成特别重大质量事故；或造成单位（子单位）工程存在严重缺陷，经返修和加固处理仍不能满足安全使用要求</w:t>
            </w:r>
            <w:r>
              <w:rPr>
                <w:rFonts w:hint="eastAsia" w:ascii="宋体" w:cs="宋体"/>
                <w:color w:val="000000"/>
                <w:kern w:val="0"/>
                <w:szCs w:val="21"/>
                <w:highlight w:val="none"/>
                <w:lang w:eastAsia="zh-CN"/>
              </w:rPr>
              <w:t>的</w:t>
            </w:r>
          </w:p>
        </w:tc>
        <w:tc>
          <w:tcPr>
            <w:tcW w:w="2873" w:type="dxa"/>
            <w:tcBorders>
              <w:top w:val="single" w:color="auto" w:sz="4" w:space="0"/>
              <w:left w:val="single" w:color="auto" w:sz="4" w:space="0"/>
              <w:bottom w:val="single" w:color="auto" w:sz="4" w:space="0"/>
              <w:right w:val="single" w:color="auto" w:sz="4" w:space="0"/>
            </w:tcBorders>
            <w:vAlign w:val="center"/>
          </w:tcPr>
          <w:p w14:paraId="0917BCCD">
            <w:pPr>
              <w:rPr>
                <w:rFonts w:hint="eastAsia" w:ascii="宋体" w:cs="宋体"/>
                <w:color w:val="000000"/>
                <w:highlight w:val="none"/>
              </w:rPr>
            </w:pPr>
            <w:r>
              <w:rPr>
                <w:rFonts w:hint="eastAsia" w:ascii="宋体" w:cs="宋体"/>
                <w:color w:val="000000"/>
                <w:spacing w:val="8"/>
                <w:kern w:val="0"/>
                <w:szCs w:val="21"/>
                <w:highlight w:val="none"/>
              </w:rPr>
              <w:t>对工程监理单位处10万元的罚款，对单位直接负责的主管人员和其他直接责任人员处单位罚款数额</w:t>
            </w:r>
            <w:r>
              <w:rPr>
                <w:rFonts w:hint="eastAsia" w:ascii="宋体" w:cs="宋体"/>
                <w:color w:val="000000"/>
                <w:spacing w:val="8"/>
                <w:kern w:val="0"/>
                <w:szCs w:val="21"/>
                <w:highlight w:val="none"/>
                <w:lang w:eastAsia="zh-CN"/>
              </w:rPr>
              <w:t>10%</w:t>
            </w:r>
            <w:r>
              <w:rPr>
                <w:rFonts w:hint="eastAsia" w:ascii="宋体" w:cs="宋体"/>
                <w:color w:val="000000"/>
                <w:spacing w:val="8"/>
                <w:kern w:val="0"/>
                <w:szCs w:val="21"/>
                <w:highlight w:val="none"/>
              </w:rPr>
              <w:t>的罚款</w:t>
            </w:r>
            <w:r>
              <w:rPr>
                <w:rFonts w:hint="eastAsia" w:ascii="宋体" w:cs="宋体"/>
                <w:color w:val="000000"/>
                <w:kern w:val="0"/>
                <w:szCs w:val="21"/>
                <w:highlight w:val="none"/>
              </w:rPr>
              <w:t>；有违法所得的，予以没收；吊销资质证书</w:t>
            </w:r>
          </w:p>
        </w:tc>
        <w:tc>
          <w:tcPr>
            <w:tcW w:w="1245" w:type="dxa"/>
            <w:vMerge w:val="continue"/>
            <w:tcBorders>
              <w:top w:val="single" w:color="auto" w:sz="4" w:space="0"/>
              <w:left w:val="single" w:color="auto" w:sz="4" w:space="0"/>
              <w:bottom w:val="single" w:color="auto" w:sz="4" w:space="0"/>
              <w:right w:val="single" w:color="auto" w:sz="4" w:space="0"/>
            </w:tcBorders>
          </w:tcPr>
          <w:p w14:paraId="27253F5D">
            <w:pPr>
              <w:rPr>
                <w:highlight w:val="none"/>
              </w:rPr>
            </w:pPr>
          </w:p>
        </w:tc>
        <w:tc>
          <w:tcPr>
            <w:tcW w:w="1236" w:type="dxa"/>
            <w:vMerge w:val="continue"/>
            <w:tcBorders>
              <w:top w:val="single" w:color="auto" w:sz="4" w:space="0"/>
              <w:left w:val="single" w:color="auto" w:sz="4" w:space="0"/>
              <w:bottom w:val="single" w:color="auto" w:sz="4" w:space="0"/>
              <w:right w:val="single" w:color="auto" w:sz="4" w:space="0"/>
            </w:tcBorders>
          </w:tcPr>
          <w:p w14:paraId="306431AA">
            <w:pPr>
              <w:rPr>
                <w:highlight w:val="none"/>
              </w:rPr>
            </w:pPr>
          </w:p>
        </w:tc>
      </w:tr>
    </w:tbl>
    <w:p w14:paraId="162ADBA3">
      <w:pPr>
        <w:pStyle w:val="9"/>
        <w:ind w:left="0" w:leftChars="0" w:firstLine="0" w:firstLineChars="0"/>
        <w:rPr>
          <w:b w:val="0"/>
          <w:bCs w:val="0"/>
          <w:highlight w:val="none"/>
        </w:rPr>
      </w:pPr>
    </w:p>
    <w:p w14:paraId="4C9010EB">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363"/>
        <w:gridCol w:w="2800"/>
        <w:gridCol w:w="1270"/>
        <w:gridCol w:w="2067"/>
        <w:gridCol w:w="2717"/>
        <w:gridCol w:w="1095"/>
        <w:gridCol w:w="1232"/>
      </w:tblGrid>
      <w:tr w14:paraId="4F44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72" w:type="dxa"/>
            <w:tcBorders>
              <w:top w:val="single" w:color="auto" w:sz="4" w:space="0"/>
              <w:left w:val="single" w:color="auto" w:sz="4" w:space="0"/>
              <w:bottom w:val="single" w:color="auto" w:sz="4" w:space="0"/>
              <w:right w:val="single" w:color="auto" w:sz="4" w:space="0"/>
            </w:tcBorders>
            <w:vAlign w:val="center"/>
          </w:tcPr>
          <w:p w14:paraId="133B46C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63" w:type="dxa"/>
            <w:tcBorders>
              <w:top w:val="single" w:color="auto" w:sz="4" w:space="0"/>
              <w:left w:val="single" w:color="auto" w:sz="4" w:space="0"/>
              <w:bottom w:val="single" w:color="auto" w:sz="4" w:space="0"/>
              <w:right w:val="single" w:color="auto" w:sz="4" w:space="0"/>
            </w:tcBorders>
            <w:vAlign w:val="center"/>
          </w:tcPr>
          <w:p w14:paraId="17A629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00" w:type="dxa"/>
            <w:tcBorders>
              <w:top w:val="single" w:color="auto" w:sz="4" w:space="0"/>
              <w:left w:val="single" w:color="auto" w:sz="4" w:space="0"/>
              <w:bottom w:val="single" w:color="auto" w:sz="4" w:space="0"/>
              <w:right w:val="single" w:color="auto" w:sz="4" w:space="0"/>
            </w:tcBorders>
            <w:vAlign w:val="center"/>
          </w:tcPr>
          <w:p w14:paraId="3F2652B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70" w:type="dxa"/>
            <w:tcBorders>
              <w:top w:val="single" w:color="auto" w:sz="4" w:space="0"/>
              <w:left w:val="single" w:color="auto" w:sz="4" w:space="0"/>
              <w:bottom w:val="single" w:color="auto" w:sz="4" w:space="0"/>
              <w:right w:val="single" w:color="auto" w:sz="4" w:space="0"/>
            </w:tcBorders>
            <w:vAlign w:val="center"/>
          </w:tcPr>
          <w:p w14:paraId="4E1F161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67" w:type="dxa"/>
            <w:tcBorders>
              <w:top w:val="single" w:color="auto" w:sz="4" w:space="0"/>
              <w:left w:val="single" w:color="auto" w:sz="4" w:space="0"/>
              <w:bottom w:val="single" w:color="auto" w:sz="4" w:space="0"/>
              <w:right w:val="single" w:color="auto" w:sz="4" w:space="0"/>
            </w:tcBorders>
            <w:vAlign w:val="center"/>
          </w:tcPr>
          <w:p w14:paraId="3B53193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717" w:type="dxa"/>
            <w:tcBorders>
              <w:top w:val="single" w:color="auto" w:sz="4" w:space="0"/>
              <w:left w:val="single" w:color="auto" w:sz="4" w:space="0"/>
              <w:bottom w:val="single" w:color="auto" w:sz="4" w:space="0"/>
              <w:right w:val="single" w:color="auto" w:sz="4" w:space="0"/>
            </w:tcBorders>
            <w:vAlign w:val="center"/>
          </w:tcPr>
          <w:p w14:paraId="167B832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95" w:type="dxa"/>
            <w:tcBorders>
              <w:top w:val="single" w:color="auto" w:sz="4" w:space="0"/>
              <w:left w:val="single" w:color="auto" w:sz="4" w:space="0"/>
              <w:bottom w:val="single" w:color="auto" w:sz="4" w:space="0"/>
              <w:right w:val="single" w:color="auto" w:sz="4" w:space="0"/>
            </w:tcBorders>
            <w:vAlign w:val="center"/>
          </w:tcPr>
          <w:p w14:paraId="0C1821D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2" w:type="dxa"/>
            <w:tcBorders>
              <w:top w:val="single" w:color="auto" w:sz="4" w:space="0"/>
              <w:left w:val="single" w:color="auto" w:sz="4" w:space="0"/>
              <w:bottom w:val="single" w:color="auto" w:sz="4" w:space="0"/>
              <w:right w:val="single" w:color="auto" w:sz="4" w:space="0"/>
            </w:tcBorders>
            <w:vAlign w:val="center"/>
          </w:tcPr>
          <w:p w14:paraId="2552B5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E15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4A64E0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7CD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72" w:type="dxa"/>
            <w:vMerge w:val="restart"/>
            <w:tcBorders>
              <w:top w:val="single" w:color="auto" w:sz="4" w:space="0"/>
              <w:left w:val="single" w:color="auto" w:sz="4" w:space="0"/>
              <w:bottom w:val="single" w:color="auto" w:sz="4" w:space="0"/>
              <w:right w:val="single" w:color="auto" w:sz="4" w:space="0"/>
            </w:tcBorders>
          </w:tcPr>
          <w:p w14:paraId="27DEF12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2402032</w:t>
            </w:r>
          </w:p>
        </w:tc>
        <w:tc>
          <w:tcPr>
            <w:tcW w:w="1363" w:type="dxa"/>
            <w:vMerge w:val="restart"/>
            <w:tcBorders>
              <w:top w:val="single" w:color="auto" w:sz="4" w:space="0"/>
              <w:left w:val="single" w:color="auto" w:sz="4" w:space="0"/>
              <w:bottom w:val="single" w:color="auto" w:sz="4" w:space="0"/>
              <w:right w:val="single" w:color="auto" w:sz="4" w:space="0"/>
            </w:tcBorders>
          </w:tcPr>
          <w:p w14:paraId="05C46C0A">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涉及建筑主体或者承重结构变动的装修工程，没有设计方案擅自施工的；房屋建筑使用者在装修过程中擅自变动房屋建筑主体和承重结构的</w:t>
            </w:r>
          </w:p>
        </w:tc>
        <w:tc>
          <w:tcPr>
            <w:tcW w:w="2800" w:type="dxa"/>
            <w:vMerge w:val="restart"/>
            <w:tcBorders>
              <w:top w:val="single" w:color="auto" w:sz="4" w:space="0"/>
              <w:left w:val="single" w:color="auto" w:sz="4" w:space="0"/>
              <w:bottom w:val="single" w:color="auto" w:sz="4" w:space="0"/>
              <w:right w:val="single" w:color="auto" w:sz="4" w:space="0"/>
            </w:tcBorders>
          </w:tcPr>
          <w:p w14:paraId="11D2F9B2">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《建设工程质量管理条例》第六十九条</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 xml:space="preserve">违反本条例规定，涉及建筑主体或者承重结构变动的装修工程，没有设计方案擅自施工的，责令改正，处50万元以上100万元以下的罚款；房屋建筑使用者在装修过程中擅自变动房屋建筑主体和承重结构的，责令改正，处5万元以上10万元以下的罚款； </w:t>
            </w:r>
          </w:p>
          <w:p w14:paraId="2527D8C5">
            <w:pPr>
              <w:widowControl/>
              <w:spacing w:line="270" w:lineRule="atLeast"/>
              <w:rPr>
                <w:rFonts w:hint="eastAsia" w:ascii="宋体" w:cs="宋体"/>
                <w:color w:val="000000"/>
                <w:kern w:val="0"/>
                <w:szCs w:val="21"/>
                <w:highlight w:val="none"/>
              </w:rPr>
            </w:pPr>
            <w:r>
              <w:rPr>
                <w:rFonts w:hint="eastAsia" w:ascii="宋体" w:cs="宋体"/>
                <w:color w:val="000000"/>
                <w:spacing w:val="8"/>
                <w:kern w:val="0"/>
                <w:szCs w:val="21"/>
                <w:highlight w:val="none"/>
              </w:rPr>
              <w:t>有前款所列行为，造成损失的，依法承担赔偿责任。</w:t>
            </w:r>
          </w:p>
          <w:p w14:paraId="2F645D06">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《建设工程质量管理条例》第七十三条</w:t>
            </w:r>
          </w:p>
          <w:p w14:paraId="6FAACF07">
            <w:pPr>
              <w:widowControl/>
              <w:spacing w:line="270" w:lineRule="atLeast"/>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270" w:type="dxa"/>
            <w:vMerge w:val="restart"/>
            <w:tcBorders>
              <w:top w:val="single" w:color="auto" w:sz="4" w:space="0"/>
              <w:left w:val="single" w:color="auto" w:sz="4" w:space="0"/>
              <w:bottom w:val="single" w:color="auto" w:sz="4" w:space="0"/>
              <w:right w:val="single" w:color="auto" w:sz="4" w:space="0"/>
            </w:tcBorders>
            <w:vAlign w:val="center"/>
          </w:tcPr>
          <w:p w14:paraId="0B085B6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67" w:type="dxa"/>
            <w:tcBorders>
              <w:top w:val="single" w:color="auto" w:sz="4" w:space="0"/>
              <w:left w:val="single" w:color="auto" w:sz="4" w:space="0"/>
              <w:bottom w:val="single" w:color="auto" w:sz="4" w:space="0"/>
              <w:right w:val="single" w:color="auto" w:sz="4" w:space="0"/>
            </w:tcBorders>
            <w:vAlign w:val="center"/>
          </w:tcPr>
          <w:p w14:paraId="3FD755AA">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涉及建筑主体或者承重结构变动的装修工程，没有设计方案擅自施工，</w:t>
            </w:r>
            <w:r>
              <w:rPr>
                <w:rFonts w:hint="eastAsia" w:ascii="宋体" w:cs="宋体"/>
                <w:color w:val="000000"/>
                <w:kern w:val="0"/>
                <w:szCs w:val="21"/>
                <w:highlight w:val="none"/>
              </w:rPr>
              <w:t>未造成质量事故，不需要加固补强的</w:t>
            </w:r>
          </w:p>
        </w:tc>
        <w:tc>
          <w:tcPr>
            <w:tcW w:w="2717" w:type="dxa"/>
            <w:tcBorders>
              <w:top w:val="single" w:color="auto" w:sz="4" w:space="0"/>
              <w:left w:val="single" w:color="auto" w:sz="4" w:space="0"/>
              <w:bottom w:val="single" w:color="auto" w:sz="4" w:space="0"/>
              <w:right w:val="single" w:color="auto" w:sz="4" w:space="0"/>
            </w:tcBorders>
            <w:vAlign w:val="center"/>
          </w:tcPr>
          <w:p w14:paraId="1F25F1E0">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对施工单位处50万元以上65万元以下的罚款；</w:t>
            </w:r>
            <w:r>
              <w:rPr>
                <w:rFonts w:hint="eastAsia" w:ascii="宋体" w:cs="宋体"/>
                <w:color w:val="000000"/>
                <w:spacing w:val="8"/>
                <w:kern w:val="0"/>
                <w:szCs w:val="21"/>
                <w:highlight w:val="none"/>
                <w:lang w:eastAsia="zh-CN"/>
              </w:rPr>
              <w:t>对单位直接负责的主管人员和其他直接责任人员处单位罚款数额5%以上6.5%以下的罚款</w:t>
            </w:r>
          </w:p>
        </w:tc>
        <w:tc>
          <w:tcPr>
            <w:tcW w:w="1095" w:type="dxa"/>
            <w:vMerge w:val="restart"/>
            <w:tcBorders>
              <w:top w:val="single" w:color="auto" w:sz="4" w:space="0"/>
              <w:left w:val="single" w:color="auto" w:sz="4" w:space="0"/>
              <w:bottom w:val="single" w:color="auto" w:sz="4" w:space="0"/>
              <w:right w:val="single" w:color="auto" w:sz="4" w:space="0"/>
            </w:tcBorders>
          </w:tcPr>
          <w:p w14:paraId="719DF117">
            <w:pPr>
              <w:rPr>
                <w:rFonts w:hint="eastAsia" w:ascii="仿宋_GB2312" w:eastAsia="仿宋_GB2312" w:cs="仿宋_GB2312"/>
                <w:sz w:val="21"/>
                <w:szCs w:val="21"/>
                <w:highlight w:val="none"/>
                <w:vertAlign w:val="baseline"/>
                <w:lang w:val="en-US" w:eastAsia="zh-CN"/>
              </w:rPr>
            </w:pPr>
          </w:p>
        </w:tc>
        <w:tc>
          <w:tcPr>
            <w:tcW w:w="1232" w:type="dxa"/>
            <w:vMerge w:val="restart"/>
            <w:tcBorders>
              <w:top w:val="single" w:color="auto" w:sz="4" w:space="0"/>
              <w:left w:val="single" w:color="auto" w:sz="4" w:space="0"/>
              <w:bottom w:val="single" w:color="auto" w:sz="4" w:space="0"/>
              <w:right w:val="single" w:color="auto" w:sz="4" w:space="0"/>
            </w:tcBorders>
          </w:tcPr>
          <w:p w14:paraId="5DD82964">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1A37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72" w:type="dxa"/>
            <w:vMerge w:val="continue"/>
            <w:tcBorders>
              <w:top w:val="single" w:color="auto" w:sz="4" w:space="0"/>
              <w:left w:val="single" w:color="auto" w:sz="4" w:space="0"/>
              <w:bottom w:val="single" w:color="auto" w:sz="4" w:space="0"/>
              <w:right w:val="single" w:color="auto" w:sz="4" w:space="0"/>
            </w:tcBorders>
          </w:tcPr>
          <w:p w14:paraId="371DA8E2">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18220B67">
            <w:pPr>
              <w:rPr>
                <w:highlight w:val="none"/>
              </w:rPr>
            </w:pPr>
          </w:p>
        </w:tc>
        <w:tc>
          <w:tcPr>
            <w:tcW w:w="2800" w:type="dxa"/>
            <w:vMerge w:val="continue"/>
            <w:tcBorders>
              <w:top w:val="single" w:color="auto" w:sz="4" w:space="0"/>
              <w:left w:val="single" w:color="auto" w:sz="4" w:space="0"/>
              <w:bottom w:val="single" w:color="auto" w:sz="4" w:space="0"/>
              <w:right w:val="single" w:color="auto" w:sz="4" w:space="0"/>
            </w:tcBorders>
          </w:tcPr>
          <w:p w14:paraId="2F4277DA">
            <w:pPr>
              <w:rPr>
                <w:highlight w:val="none"/>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14:paraId="7EB6BB24">
            <w:pPr>
              <w:rPr>
                <w:highlight w:val="none"/>
              </w:rPr>
            </w:pPr>
          </w:p>
        </w:tc>
        <w:tc>
          <w:tcPr>
            <w:tcW w:w="2067" w:type="dxa"/>
            <w:tcBorders>
              <w:top w:val="single" w:color="auto" w:sz="4" w:space="0"/>
              <w:left w:val="single" w:color="auto" w:sz="4" w:space="0"/>
              <w:bottom w:val="single" w:color="auto" w:sz="4" w:space="0"/>
              <w:right w:val="single" w:color="auto" w:sz="4" w:space="0"/>
            </w:tcBorders>
            <w:vAlign w:val="center"/>
          </w:tcPr>
          <w:p w14:paraId="54DA58DD">
            <w:pPr>
              <w:rPr>
                <w:rFonts w:hint="eastAsia" w:ascii="宋体" w:cs="宋体"/>
                <w:color w:val="000000"/>
                <w:kern w:val="0"/>
                <w:szCs w:val="21"/>
                <w:highlight w:val="none"/>
              </w:rPr>
            </w:pPr>
            <w:r>
              <w:rPr>
                <w:rFonts w:hint="eastAsia" w:ascii="宋体" w:cs="宋体"/>
                <w:color w:val="000000"/>
                <w:spacing w:val="8"/>
                <w:kern w:val="0"/>
                <w:szCs w:val="21"/>
                <w:highlight w:val="none"/>
              </w:rPr>
              <w:t>房屋建筑使用者在装修过程中擅自变动房屋建筑主体和承重结构</w:t>
            </w:r>
            <w:r>
              <w:rPr>
                <w:rFonts w:hint="eastAsia" w:ascii="宋体" w:cs="宋体"/>
                <w:color w:val="000000"/>
                <w:kern w:val="0"/>
                <w:szCs w:val="21"/>
                <w:highlight w:val="none"/>
              </w:rPr>
              <w:t>，未造成质量事故，不需要加固补强的</w:t>
            </w:r>
          </w:p>
        </w:tc>
        <w:tc>
          <w:tcPr>
            <w:tcW w:w="2717" w:type="dxa"/>
            <w:tcBorders>
              <w:top w:val="single" w:color="auto" w:sz="4" w:space="0"/>
              <w:left w:val="single" w:color="auto" w:sz="4" w:space="0"/>
              <w:bottom w:val="single" w:color="auto" w:sz="4" w:space="0"/>
              <w:right w:val="single" w:color="auto" w:sz="4" w:space="0"/>
            </w:tcBorders>
            <w:vAlign w:val="center"/>
          </w:tcPr>
          <w:p w14:paraId="183ACF6D">
            <w:pPr>
              <w:widowControl/>
              <w:rPr>
                <w:rFonts w:hint="eastAsia" w:ascii="宋体" w:eastAsia="宋体" w:cs="宋体"/>
                <w:color w:val="000000"/>
                <w:kern w:val="0"/>
                <w:szCs w:val="21"/>
                <w:highlight w:val="none"/>
                <w:lang w:eastAsia="zh-CN"/>
              </w:rPr>
            </w:pPr>
            <w:r>
              <w:rPr>
                <w:rFonts w:hint="eastAsia" w:ascii="宋体" w:cs="宋体"/>
                <w:color w:val="000000"/>
                <w:spacing w:val="8"/>
                <w:kern w:val="0"/>
                <w:szCs w:val="21"/>
                <w:highlight w:val="none"/>
              </w:rPr>
              <w:t>对房屋建筑使用者处5万元以上6.5万元</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lang w:val="en-US" w:eastAsia="zh-CN"/>
              </w:rPr>
              <w:t>含</w:t>
            </w:r>
            <w:r>
              <w:rPr>
                <w:rFonts w:hint="eastAsia" w:ascii="宋体" w:cs="宋体"/>
                <w:color w:val="000000"/>
                <w:spacing w:val="8"/>
                <w:kern w:val="0"/>
                <w:szCs w:val="21"/>
                <w:highlight w:val="none"/>
                <w:lang w:eastAsia="zh-CN"/>
              </w:rPr>
              <w:t>）</w:t>
            </w:r>
            <w:r>
              <w:rPr>
                <w:rFonts w:hint="eastAsia" w:ascii="宋体" w:cs="宋体"/>
                <w:color w:val="000000"/>
                <w:spacing w:val="8"/>
                <w:kern w:val="0"/>
                <w:szCs w:val="21"/>
                <w:highlight w:val="none"/>
              </w:rPr>
              <w:t>以下的罚款；房屋建筑使用者为单位的，</w:t>
            </w:r>
            <w:r>
              <w:rPr>
                <w:rFonts w:hint="eastAsia" w:ascii="宋体" w:cs="宋体"/>
                <w:color w:val="000000"/>
                <w:spacing w:val="8"/>
                <w:kern w:val="0"/>
                <w:szCs w:val="21"/>
                <w:highlight w:val="none"/>
                <w:lang w:eastAsia="zh-CN"/>
              </w:rPr>
              <w:t>对单位直接负责的主管人员和其他直接责任人员处单位罚款数额5%以上6.5%以下的罚款</w:t>
            </w:r>
          </w:p>
        </w:tc>
        <w:tc>
          <w:tcPr>
            <w:tcW w:w="1095" w:type="dxa"/>
            <w:vMerge w:val="continue"/>
            <w:tcBorders>
              <w:top w:val="single" w:color="auto" w:sz="4" w:space="0"/>
              <w:left w:val="single" w:color="auto" w:sz="4" w:space="0"/>
              <w:bottom w:val="single" w:color="auto" w:sz="4" w:space="0"/>
              <w:right w:val="single" w:color="auto" w:sz="4" w:space="0"/>
            </w:tcBorders>
          </w:tcPr>
          <w:p w14:paraId="3B62E6F0">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1CDC589C">
            <w:pPr>
              <w:rPr>
                <w:highlight w:val="none"/>
              </w:rPr>
            </w:pPr>
          </w:p>
        </w:tc>
      </w:tr>
      <w:tr w14:paraId="6E23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72" w:type="dxa"/>
            <w:vMerge w:val="continue"/>
            <w:tcBorders>
              <w:top w:val="single" w:color="auto" w:sz="4" w:space="0"/>
              <w:left w:val="single" w:color="auto" w:sz="4" w:space="0"/>
              <w:bottom w:val="single" w:color="auto" w:sz="4" w:space="0"/>
              <w:right w:val="single" w:color="auto" w:sz="4" w:space="0"/>
            </w:tcBorders>
          </w:tcPr>
          <w:p w14:paraId="736C6673">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786A971D">
            <w:pPr>
              <w:rPr>
                <w:highlight w:val="none"/>
              </w:rPr>
            </w:pPr>
          </w:p>
        </w:tc>
        <w:tc>
          <w:tcPr>
            <w:tcW w:w="2800" w:type="dxa"/>
            <w:vMerge w:val="continue"/>
            <w:tcBorders>
              <w:top w:val="single" w:color="auto" w:sz="4" w:space="0"/>
              <w:left w:val="single" w:color="auto" w:sz="4" w:space="0"/>
              <w:bottom w:val="single" w:color="auto" w:sz="4" w:space="0"/>
              <w:right w:val="single" w:color="auto" w:sz="4" w:space="0"/>
            </w:tcBorders>
          </w:tcPr>
          <w:p w14:paraId="7E3E228C">
            <w:pPr>
              <w:rPr>
                <w:highlight w:val="none"/>
              </w:rPr>
            </w:pPr>
          </w:p>
        </w:tc>
        <w:tc>
          <w:tcPr>
            <w:tcW w:w="1270" w:type="dxa"/>
            <w:vMerge w:val="restart"/>
            <w:tcBorders>
              <w:top w:val="single" w:color="auto" w:sz="4" w:space="0"/>
              <w:left w:val="single" w:color="auto" w:sz="4" w:space="0"/>
              <w:bottom w:val="single" w:color="auto" w:sz="4" w:space="0"/>
              <w:right w:val="single" w:color="auto" w:sz="4" w:space="0"/>
            </w:tcBorders>
            <w:vAlign w:val="center"/>
          </w:tcPr>
          <w:p w14:paraId="56C8580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67" w:type="dxa"/>
            <w:tcBorders>
              <w:top w:val="single" w:color="auto" w:sz="4" w:space="0"/>
              <w:left w:val="single" w:color="auto" w:sz="4" w:space="0"/>
              <w:bottom w:val="single" w:color="auto" w:sz="4" w:space="0"/>
              <w:right w:val="single" w:color="auto" w:sz="4" w:space="0"/>
            </w:tcBorders>
            <w:vAlign w:val="center"/>
          </w:tcPr>
          <w:p w14:paraId="751812DC">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涉及建筑主体或者承重结构变动的装修工程，没有设计方案擅自施工，造成一般</w:t>
            </w:r>
            <w:r>
              <w:rPr>
                <w:rFonts w:hint="eastAsia" w:ascii="宋体" w:cs="宋体"/>
                <w:color w:val="000000"/>
                <w:kern w:val="0"/>
                <w:szCs w:val="21"/>
                <w:highlight w:val="none"/>
              </w:rPr>
              <w:t>质量事故；或不满足结构安全，需局部加固补强的</w:t>
            </w:r>
          </w:p>
        </w:tc>
        <w:tc>
          <w:tcPr>
            <w:tcW w:w="2717" w:type="dxa"/>
            <w:tcBorders>
              <w:top w:val="single" w:color="auto" w:sz="4" w:space="0"/>
              <w:left w:val="single" w:color="auto" w:sz="4" w:space="0"/>
              <w:bottom w:val="single" w:color="auto" w:sz="4" w:space="0"/>
              <w:right w:val="single" w:color="auto" w:sz="4" w:space="0"/>
            </w:tcBorders>
            <w:vAlign w:val="center"/>
          </w:tcPr>
          <w:p w14:paraId="6A1FE3E4">
            <w:pPr>
              <w:ind w:left="0" w:leftChars="-1" w:hanging="2" w:hangingChars="1"/>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对施工单位处65万元以上85万元以下的罚款；对单位直接负责的主管人员和其他直接责任人员处单位罚款数额</w:t>
            </w:r>
            <w:r>
              <w:rPr>
                <w:rFonts w:hint="eastAsia" w:ascii="宋体" w:cs="宋体"/>
                <w:color w:val="000000"/>
                <w:spacing w:val="8"/>
                <w:kern w:val="0"/>
                <w:szCs w:val="21"/>
                <w:highlight w:val="none"/>
                <w:lang w:eastAsia="zh-CN"/>
              </w:rPr>
              <w:t>6%</w:t>
            </w:r>
            <w:r>
              <w:rPr>
                <w:rFonts w:hint="eastAsia" w:ascii="宋体" w:cs="宋体"/>
                <w:color w:val="000000"/>
                <w:spacing w:val="8"/>
                <w:kern w:val="0"/>
                <w:szCs w:val="21"/>
                <w:highlight w:val="none"/>
              </w:rPr>
              <w:t>点五以上</w:t>
            </w:r>
            <w:r>
              <w:rPr>
                <w:rFonts w:hint="eastAsia" w:ascii="宋体" w:cs="宋体"/>
                <w:color w:val="000000"/>
                <w:spacing w:val="8"/>
                <w:kern w:val="0"/>
                <w:szCs w:val="21"/>
                <w:highlight w:val="none"/>
                <w:lang w:eastAsia="zh-CN"/>
              </w:rPr>
              <w:t>8%</w:t>
            </w:r>
            <w:r>
              <w:rPr>
                <w:rFonts w:hint="eastAsia" w:ascii="宋体" w:cs="宋体"/>
                <w:color w:val="000000"/>
                <w:spacing w:val="8"/>
                <w:kern w:val="0"/>
                <w:szCs w:val="21"/>
                <w:highlight w:val="none"/>
              </w:rPr>
              <w:t>点五以下的罚款</w:t>
            </w:r>
          </w:p>
        </w:tc>
        <w:tc>
          <w:tcPr>
            <w:tcW w:w="1095" w:type="dxa"/>
            <w:vMerge w:val="continue"/>
            <w:tcBorders>
              <w:top w:val="single" w:color="auto" w:sz="4" w:space="0"/>
              <w:left w:val="single" w:color="auto" w:sz="4" w:space="0"/>
              <w:bottom w:val="single" w:color="auto" w:sz="4" w:space="0"/>
              <w:right w:val="single" w:color="auto" w:sz="4" w:space="0"/>
            </w:tcBorders>
          </w:tcPr>
          <w:p w14:paraId="45D97A2A">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2B502F64">
            <w:pPr>
              <w:rPr>
                <w:highlight w:val="none"/>
              </w:rPr>
            </w:pPr>
          </w:p>
        </w:tc>
      </w:tr>
      <w:tr w14:paraId="60F0E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72" w:type="dxa"/>
            <w:vMerge w:val="continue"/>
            <w:tcBorders>
              <w:top w:val="single" w:color="auto" w:sz="4" w:space="0"/>
              <w:left w:val="single" w:color="auto" w:sz="4" w:space="0"/>
              <w:bottom w:val="single" w:color="auto" w:sz="4" w:space="0"/>
              <w:right w:val="single" w:color="auto" w:sz="4" w:space="0"/>
            </w:tcBorders>
          </w:tcPr>
          <w:p w14:paraId="319AF762">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62FA68D1">
            <w:pPr>
              <w:rPr>
                <w:highlight w:val="none"/>
              </w:rPr>
            </w:pPr>
          </w:p>
        </w:tc>
        <w:tc>
          <w:tcPr>
            <w:tcW w:w="2800" w:type="dxa"/>
            <w:vMerge w:val="continue"/>
            <w:tcBorders>
              <w:top w:val="single" w:color="auto" w:sz="4" w:space="0"/>
              <w:left w:val="single" w:color="auto" w:sz="4" w:space="0"/>
              <w:bottom w:val="single" w:color="auto" w:sz="4" w:space="0"/>
              <w:right w:val="single" w:color="auto" w:sz="4" w:space="0"/>
            </w:tcBorders>
          </w:tcPr>
          <w:p w14:paraId="54B2339B">
            <w:pPr>
              <w:rPr>
                <w:highlight w:val="none"/>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14:paraId="2AE62CD3">
            <w:pPr>
              <w:rPr>
                <w:highlight w:val="none"/>
              </w:rPr>
            </w:pPr>
          </w:p>
        </w:tc>
        <w:tc>
          <w:tcPr>
            <w:tcW w:w="2067" w:type="dxa"/>
            <w:tcBorders>
              <w:top w:val="single" w:color="auto" w:sz="4" w:space="0"/>
              <w:left w:val="single" w:color="auto" w:sz="4" w:space="0"/>
              <w:bottom w:val="single" w:color="auto" w:sz="4" w:space="0"/>
              <w:right w:val="single" w:color="auto" w:sz="4" w:space="0"/>
            </w:tcBorders>
            <w:vAlign w:val="center"/>
          </w:tcPr>
          <w:p w14:paraId="150CA4CD">
            <w:pPr>
              <w:rPr>
                <w:rFonts w:hint="eastAsia" w:ascii="宋体" w:cs="宋体"/>
                <w:color w:val="000000"/>
                <w:spacing w:val="10"/>
                <w:szCs w:val="21"/>
                <w:highlight w:val="none"/>
              </w:rPr>
            </w:pPr>
            <w:r>
              <w:rPr>
                <w:rFonts w:hint="eastAsia" w:ascii="宋体" w:cs="宋体"/>
                <w:color w:val="000000"/>
                <w:spacing w:val="8"/>
                <w:kern w:val="0"/>
                <w:szCs w:val="21"/>
                <w:highlight w:val="none"/>
              </w:rPr>
              <w:t>房屋建筑使用者在装修过程中擅自变动房屋建筑主体和承重结构，造成一般</w:t>
            </w:r>
            <w:r>
              <w:rPr>
                <w:rFonts w:hint="eastAsia" w:ascii="宋体" w:cs="宋体"/>
                <w:color w:val="000000"/>
                <w:kern w:val="0"/>
                <w:szCs w:val="21"/>
                <w:highlight w:val="none"/>
              </w:rPr>
              <w:t>质量事故；或不满足结构安全，需局部加固补强的</w:t>
            </w:r>
          </w:p>
        </w:tc>
        <w:tc>
          <w:tcPr>
            <w:tcW w:w="2717" w:type="dxa"/>
            <w:tcBorders>
              <w:top w:val="single" w:color="auto" w:sz="4" w:space="0"/>
              <w:left w:val="single" w:color="auto" w:sz="4" w:space="0"/>
              <w:bottom w:val="single" w:color="auto" w:sz="4" w:space="0"/>
              <w:right w:val="single" w:color="auto" w:sz="4" w:space="0"/>
            </w:tcBorders>
            <w:vAlign w:val="center"/>
          </w:tcPr>
          <w:p w14:paraId="305144A1">
            <w:pPr>
              <w:rPr>
                <w:rFonts w:hint="eastAsia" w:ascii="宋体" w:cs="宋体"/>
                <w:color w:val="000000"/>
                <w:kern w:val="0"/>
                <w:szCs w:val="21"/>
                <w:highlight w:val="none"/>
              </w:rPr>
            </w:pPr>
            <w:r>
              <w:rPr>
                <w:rFonts w:hint="eastAsia" w:ascii="宋体" w:cs="宋体"/>
                <w:color w:val="000000"/>
                <w:spacing w:val="8"/>
                <w:kern w:val="0"/>
                <w:szCs w:val="21"/>
                <w:highlight w:val="none"/>
              </w:rPr>
              <w:t>对房屋建筑使用者处6.5万元以上8.5万元以下的罚款；房屋建筑使用者为单位的，对单位直接负责的主管人员和其他直接责任人员处单位罚款数额</w:t>
            </w:r>
            <w:r>
              <w:rPr>
                <w:rFonts w:hint="eastAsia" w:ascii="宋体" w:cs="宋体"/>
                <w:color w:val="000000"/>
                <w:spacing w:val="8"/>
                <w:kern w:val="0"/>
                <w:szCs w:val="21"/>
                <w:highlight w:val="none"/>
                <w:lang w:eastAsia="zh-CN"/>
              </w:rPr>
              <w:t>6%</w:t>
            </w:r>
            <w:r>
              <w:rPr>
                <w:rFonts w:hint="eastAsia" w:ascii="宋体" w:cs="宋体"/>
                <w:color w:val="000000"/>
                <w:spacing w:val="8"/>
                <w:kern w:val="0"/>
                <w:szCs w:val="21"/>
                <w:highlight w:val="none"/>
              </w:rPr>
              <w:t>点五以上</w:t>
            </w:r>
            <w:r>
              <w:rPr>
                <w:rFonts w:hint="eastAsia" w:ascii="宋体" w:cs="宋体"/>
                <w:color w:val="000000"/>
                <w:spacing w:val="8"/>
                <w:kern w:val="0"/>
                <w:szCs w:val="21"/>
                <w:highlight w:val="none"/>
                <w:lang w:eastAsia="zh-CN"/>
              </w:rPr>
              <w:t>8%</w:t>
            </w:r>
            <w:r>
              <w:rPr>
                <w:rFonts w:hint="eastAsia" w:ascii="宋体" w:cs="宋体"/>
                <w:color w:val="000000"/>
                <w:spacing w:val="8"/>
                <w:kern w:val="0"/>
                <w:szCs w:val="21"/>
                <w:highlight w:val="none"/>
              </w:rPr>
              <w:t>点五以下的罚款</w:t>
            </w:r>
          </w:p>
        </w:tc>
        <w:tc>
          <w:tcPr>
            <w:tcW w:w="1095" w:type="dxa"/>
            <w:vMerge w:val="continue"/>
            <w:tcBorders>
              <w:top w:val="single" w:color="auto" w:sz="4" w:space="0"/>
              <w:left w:val="single" w:color="auto" w:sz="4" w:space="0"/>
              <w:bottom w:val="single" w:color="auto" w:sz="4" w:space="0"/>
              <w:right w:val="single" w:color="auto" w:sz="4" w:space="0"/>
            </w:tcBorders>
          </w:tcPr>
          <w:p w14:paraId="208C3AD4">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5C400358">
            <w:pPr>
              <w:rPr>
                <w:highlight w:val="none"/>
              </w:rPr>
            </w:pPr>
          </w:p>
        </w:tc>
      </w:tr>
      <w:tr w14:paraId="168C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72" w:type="dxa"/>
            <w:vMerge w:val="continue"/>
            <w:tcBorders>
              <w:top w:val="single" w:color="auto" w:sz="4" w:space="0"/>
              <w:left w:val="single" w:color="auto" w:sz="4" w:space="0"/>
              <w:bottom w:val="single" w:color="auto" w:sz="4" w:space="0"/>
              <w:right w:val="single" w:color="auto" w:sz="4" w:space="0"/>
            </w:tcBorders>
          </w:tcPr>
          <w:p w14:paraId="1F06EAF9">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3850068C">
            <w:pPr>
              <w:rPr>
                <w:highlight w:val="none"/>
              </w:rPr>
            </w:pPr>
          </w:p>
        </w:tc>
        <w:tc>
          <w:tcPr>
            <w:tcW w:w="2800" w:type="dxa"/>
            <w:vMerge w:val="continue"/>
            <w:tcBorders>
              <w:top w:val="single" w:color="auto" w:sz="4" w:space="0"/>
              <w:left w:val="single" w:color="auto" w:sz="4" w:space="0"/>
              <w:bottom w:val="single" w:color="auto" w:sz="4" w:space="0"/>
              <w:right w:val="single" w:color="auto" w:sz="4" w:space="0"/>
            </w:tcBorders>
          </w:tcPr>
          <w:p w14:paraId="62D303C0">
            <w:pPr>
              <w:rPr>
                <w:highlight w:val="none"/>
              </w:rPr>
            </w:pPr>
          </w:p>
        </w:tc>
        <w:tc>
          <w:tcPr>
            <w:tcW w:w="1270" w:type="dxa"/>
            <w:vMerge w:val="restart"/>
            <w:tcBorders>
              <w:top w:val="single" w:color="auto" w:sz="4" w:space="0"/>
              <w:left w:val="single" w:color="auto" w:sz="4" w:space="0"/>
              <w:bottom w:val="single" w:color="auto" w:sz="4" w:space="0"/>
              <w:right w:val="single" w:color="auto" w:sz="4" w:space="0"/>
            </w:tcBorders>
            <w:vAlign w:val="center"/>
          </w:tcPr>
          <w:p w14:paraId="3898951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67" w:type="dxa"/>
            <w:tcBorders>
              <w:top w:val="single" w:color="auto" w:sz="4" w:space="0"/>
              <w:left w:val="single" w:color="auto" w:sz="4" w:space="0"/>
              <w:bottom w:val="single" w:color="auto" w:sz="4" w:space="0"/>
              <w:right w:val="single" w:color="auto" w:sz="4" w:space="0"/>
            </w:tcBorders>
            <w:vAlign w:val="center"/>
          </w:tcPr>
          <w:p w14:paraId="3D87F807">
            <w:pPr>
              <w:rPr>
                <w:rFonts w:ascii="Times New Roman" w:hAnsi="Times New Roman" w:eastAsia="宋体"/>
                <w:kern w:val="0"/>
                <w:sz w:val="18"/>
                <w:szCs w:val="18"/>
                <w:highlight w:val="none"/>
                <w:lang w:val="en-US" w:eastAsia="zh-CN"/>
              </w:rPr>
            </w:pPr>
            <w:r>
              <w:rPr>
                <w:rFonts w:hint="eastAsia" w:ascii="宋体" w:cs="宋体"/>
                <w:color w:val="000000"/>
                <w:spacing w:val="8"/>
                <w:kern w:val="0"/>
                <w:szCs w:val="21"/>
                <w:highlight w:val="none"/>
              </w:rPr>
              <w:t>涉及建筑主体或者承重结构变动的装修工程，没有设计方案擅自施工，</w:t>
            </w:r>
            <w:r>
              <w:rPr>
                <w:rFonts w:hint="eastAsia" w:ascii="宋体" w:cs="宋体"/>
                <w:color w:val="000000"/>
                <w:kern w:val="0"/>
                <w:szCs w:val="21"/>
                <w:highlight w:val="none"/>
              </w:rPr>
              <w:t xml:space="preserve"> 造成较大以上质量事故；或影响结构安全，需全面加固处理的</w:t>
            </w:r>
          </w:p>
        </w:tc>
        <w:tc>
          <w:tcPr>
            <w:tcW w:w="2717" w:type="dxa"/>
            <w:tcBorders>
              <w:top w:val="single" w:color="auto" w:sz="4" w:space="0"/>
              <w:left w:val="single" w:color="auto" w:sz="4" w:space="0"/>
              <w:bottom w:val="single" w:color="auto" w:sz="4" w:space="0"/>
              <w:right w:val="single" w:color="auto" w:sz="4" w:space="0"/>
            </w:tcBorders>
            <w:vAlign w:val="center"/>
          </w:tcPr>
          <w:p w14:paraId="1D65B7F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对施工单位处85万元以上100万元以下的罚款；</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p>
        </w:tc>
        <w:tc>
          <w:tcPr>
            <w:tcW w:w="1095" w:type="dxa"/>
            <w:vMerge w:val="continue"/>
            <w:tcBorders>
              <w:top w:val="single" w:color="auto" w:sz="4" w:space="0"/>
              <w:left w:val="single" w:color="auto" w:sz="4" w:space="0"/>
              <w:bottom w:val="single" w:color="auto" w:sz="4" w:space="0"/>
              <w:right w:val="single" w:color="auto" w:sz="4" w:space="0"/>
            </w:tcBorders>
          </w:tcPr>
          <w:p w14:paraId="1D55D517">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417CE3CF">
            <w:pPr>
              <w:rPr>
                <w:highlight w:val="none"/>
              </w:rPr>
            </w:pPr>
          </w:p>
        </w:tc>
      </w:tr>
      <w:tr w14:paraId="507A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72" w:type="dxa"/>
            <w:vMerge w:val="continue"/>
            <w:tcBorders>
              <w:top w:val="single" w:color="auto" w:sz="4" w:space="0"/>
              <w:left w:val="single" w:color="auto" w:sz="4" w:space="0"/>
              <w:bottom w:val="single" w:color="auto" w:sz="4" w:space="0"/>
              <w:right w:val="single" w:color="auto" w:sz="4" w:space="0"/>
            </w:tcBorders>
          </w:tcPr>
          <w:p w14:paraId="7B04EE8A">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068A6080">
            <w:pPr>
              <w:rPr>
                <w:highlight w:val="none"/>
              </w:rPr>
            </w:pPr>
          </w:p>
        </w:tc>
        <w:tc>
          <w:tcPr>
            <w:tcW w:w="2800" w:type="dxa"/>
            <w:vMerge w:val="continue"/>
            <w:tcBorders>
              <w:top w:val="single" w:color="auto" w:sz="4" w:space="0"/>
              <w:left w:val="single" w:color="auto" w:sz="4" w:space="0"/>
              <w:bottom w:val="single" w:color="auto" w:sz="4" w:space="0"/>
              <w:right w:val="single" w:color="auto" w:sz="4" w:space="0"/>
            </w:tcBorders>
          </w:tcPr>
          <w:p w14:paraId="525911AD">
            <w:pPr>
              <w:rPr>
                <w:highlight w:val="none"/>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14:paraId="7434BB22">
            <w:pPr>
              <w:rPr>
                <w:highlight w:val="none"/>
              </w:rPr>
            </w:pPr>
          </w:p>
        </w:tc>
        <w:tc>
          <w:tcPr>
            <w:tcW w:w="2067" w:type="dxa"/>
            <w:tcBorders>
              <w:top w:val="single" w:color="auto" w:sz="4" w:space="0"/>
              <w:left w:val="single" w:color="auto" w:sz="4" w:space="0"/>
              <w:bottom w:val="single" w:color="auto" w:sz="4" w:space="0"/>
              <w:right w:val="single" w:color="auto" w:sz="4" w:space="0"/>
            </w:tcBorders>
            <w:vAlign w:val="center"/>
          </w:tcPr>
          <w:p w14:paraId="73E01DB3">
            <w:pPr>
              <w:rPr>
                <w:rFonts w:hint="eastAsia" w:ascii="宋体" w:eastAsia="宋体" w:cs="宋体"/>
                <w:highlight w:val="none"/>
                <w:lang w:eastAsia="zh-CN"/>
              </w:rPr>
            </w:pPr>
            <w:r>
              <w:rPr>
                <w:rFonts w:hint="eastAsia" w:ascii="宋体" w:cs="宋体"/>
                <w:color w:val="000000"/>
                <w:spacing w:val="8"/>
                <w:kern w:val="0"/>
                <w:szCs w:val="21"/>
                <w:highlight w:val="none"/>
              </w:rPr>
              <w:t>房屋建筑使用者在装修过程中擅自变动房屋建筑主体和承重结构，</w:t>
            </w:r>
            <w:r>
              <w:rPr>
                <w:rFonts w:hint="eastAsia" w:ascii="宋体" w:cs="宋体"/>
                <w:color w:val="000000"/>
                <w:kern w:val="0"/>
                <w:szCs w:val="21"/>
                <w:highlight w:val="none"/>
              </w:rPr>
              <w:t xml:space="preserve">造成较大以上质量事故；或影响结构安全，需全面加固处理的 </w:t>
            </w:r>
          </w:p>
        </w:tc>
        <w:tc>
          <w:tcPr>
            <w:tcW w:w="2717" w:type="dxa"/>
            <w:tcBorders>
              <w:top w:val="single" w:color="auto" w:sz="4" w:space="0"/>
              <w:left w:val="single" w:color="auto" w:sz="4" w:space="0"/>
              <w:bottom w:val="single" w:color="auto" w:sz="4" w:space="0"/>
              <w:right w:val="single" w:color="auto" w:sz="4" w:space="0"/>
            </w:tcBorders>
            <w:vAlign w:val="center"/>
          </w:tcPr>
          <w:p w14:paraId="5C841CA1">
            <w:pPr>
              <w:rPr>
                <w:rFonts w:hint="eastAsia" w:ascii="宋体" w:eastAsia="宋体" w:cs="宋体"/>
                <w:color w:val="000000"/>
                <w:highlight w:val="none"/>
                <w:lang w:eastAsia="zh-CN"/>
              </w:rPr>
            </w:pPr>
            <w:r>
              <w:rPr>
                <w:rFonts w:hint="eastAsia" w:ascii="宋体" w:cs="宋体"/>
                <w:color w:val="000000"/>
                <w:spacing w:val="8"/>
                <w:kern w:val="0"/>
                <w:szCs w:val="21"/>
                <w:highlight w:val="none"/>
              </w:rPr>
              <w:t>对房屋建筑使用者处8.5万元以上10万元以下的罚款；房屋建筑使用者为单位的，</w:t>
            </w:r>
            <w:r>
              <w:rPr>
                <w:rFonts w:hint="eastAsia" w:ascii="宋体" w:cs="宋体"/>
                <w:color w:val="000000"/>
                <w:spacing w:val="8"/>
                <w:kern w:val="0"/>
                <w:szCs w:val="21"/>
                <w:highlight w:val="none"/>
                <w:lang w:eastAsia="zh-CN"/>
              </w:rPr>
              <w:t>对单位直接负责的主管人员和其他直接责任人员处单位罚款数额8.5%以上10%以下的罚款</w:t>
            </w:r>
          </w:p>
        </w:tc>
        <w:tc>
          <w:tcPr>
            <w:tcW w:w="1095" w:type="dxa"/>
            <w:vMerge w:val="continue"/>
            <w:tcBorders>
              <w:top w:val="single" w:color="auto" w:sz="4" w:space="0"/>
              <w:left w:val="single" w:color="auto" w:sz="4" w:space="0"/>
              <w:bottom w:val="single" w:color="auto" w:sz="4" w:space="0"/>
              <w:right w:val="single" w:color="auto" w:sz="4" w:space="0"/>
            </w:tcBorders>
          </w:tcPr>
          <w:p w14:paraId="0DB50CB1">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7FD330F5">
            <w:pPr>
              <w:rPr>
                <w:highlight w:val="none"/>
              </w:rPr>
            </w:pPr>
          </w:p>
        </w:tc>
      </w:tr>
    </w:tbl>
    <w:p w14:paraId="18A0E27C">
      <w:pPr>
        <w:pStyle w:val="9"/>
        <w:ind w:left="0" w:leftChars="0" w:firstLine="0" w:firstLineChars="0"/>
        <w:rPr>
          <w:b w:val="0"/>
          <w:bCs w:val="0"/>
          <w:highlight w:val="none"/>
        </w:rPr>
      </w:pPr>
    </w:p>
    <w:p w14:paraId="0586AAB0">
      <w:pPr>
        <w:pStyle w:val="9"/>
        <w:ind w:left="0" w:leftChars="0" w:firstLine="0" w:firstLineChars="0"/>
        <w:rPr>
          <w:b w:val="0"/>
          <w:bCs w:val="0"/>
          <w:highlight w:val="none"/>
        </w:rPr>
      </w:pPr>
    </w:p>
    <w:p w14:paraId="0D6DAC48">
      <w:pPr>
        <w:pStyle w:val="9"/>
        <w:ind w:left="0" w:leftChars="0" w:firstLine="0" w:firstLineChars="0"/>
        <w:rPr>
          <w:b w:val="0"/>
          <w:bCs w:val="0"/>
          <w:highlight w:val="none"/>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6"/>
        <w:gridCol w:w="1341"/>
        <w:gridCol w:w="3585"/>
        <w:gridCol w:w="1440"/>
        <w:gridCol w:w="1575"/>
        <w:gridCol w:w="1893"/>
        <w:gridCol w:w="1416"/>
        <w:gridCol w:w="1140"/>
      </w:tblGrid>
      <w:tr w14:paraId="749A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6" w:type="dxa"/>
            <w:tcBorders>
              <w:top w:val="single" w:color="auto" w:sz="4" w:space="0"/>
              <w:left w:val="single" w:color="auto" w:sz="4" w:space="0"/>
              <w:bottom w:val="single" w:color="auto" w:sz="4" w:space="0"/>
              <w:right w:val="single" w:color="auto" w:sz="4" w:space="0"/>
            </w:tcBorders>
            <w:vAlign w:val="center"/>
          </w:tcPr>
          <w:p w14:paraId="0ED2ADB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41" w:type="dxa"/>
            <w:tcBorders>
              <w:top w:val="single" w:color="auto" w:sz="4" w:space="0"/>
              <w:left w:val="single" w:color="auto" w:sz="4" w:space="0"/>
              <w:bottom w:val="single" w:color="auto" w:sz="4" w:space="0"/>
              <w:right w:val="single" w:color="auto" w:sz="4" w:space="0"/>
            </w:tcBorders>
            <w:vAlign w:val="center"/>
          </w:tcPr>
          <w:p w14:paraId="3D5CFF9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85" w:type="dxa"/>
            <w:tcBorders>
              <w:top w:val="single" w:color="auto" w:sz="4" w:space="0"/>
              <w:left w:val="single" w:color="auto" w:sz="4" w:space="0"/>
              <w:bottom w:val="single" w:color="auto" w:sz="4" w:space="0"/>
              <w:right w:val="single" w:color="auto" w:sz="4" w:space="0"/>
            </w:tcBorders>
            <w:vAlign w:val="center"/>
          </w:tcPr>
          <w:p w14:paraId="457F7D2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044EFC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75" w:type="dxa"/>
            <w:tcBorders>
              <w:top w:val="single" w:color="auto" w:sz="4" w:space="0"/>
              <w:left w:val="single" w:color="auto" w:sz="4" w:space="0"/>
              <w:bottom w:val="single" w:color="auto" w:sz="4" w:space="0"/>
              <w:right w:val="single" w:color="auto" w:sz="4" w:space="0"/>
            </w:tcBorders>
            <w:vAlign w:val="center"/>
          </w:tcPr>
          <w:p w14:paraId="7DE508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93" w:type="dxa"/>
            <w:tcBorders>
              <w:top w:val="single" w:color="auto" w:sz="4" w:space="0"/>
              <w:left w:val="single" w:color="auto" w:sz="4" w:space="0"/>
              <w:bottom w:val="single" w:color="auto" w:sz="4" w:space="0"/>
              <w:right w:val="single" w:color="auto" w:sz="4" w:space="0"/>
            </w:tcBorders>
            <w:vAlign w:val="center"/>
          </w:tcPr>
          <w:p w14:paraId="07FD875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16" w:type="dxa"/>
            <w:tcBorders>
              <w:top w:val="single" w:color="auto" w:sz="4" w:space="0"/>
              <w:left w:val="single" w:color="auto" w:sz="4" w:space="0"/>
              <w:bottom w:val="single" w:color="auto" w:sz="4" w:space="0"/>
              <w:right w:val="single" w:color="auto" w:sz="4" w:space="0"/>
            </w:tcBorders>
            <w:vAlign w:val="center"/>
          </w:tcPr>
          <w:p w14:paraId="3EC556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40" w:type="dxa"/>
            <w:tcBorders>
              <w:top w:val="single" w:color="auto" w:sz="4" w:space="0"/>
              <w:left w:val="single" w:color="auto" w:sz="4" w:space="0"/>
              <w:bottom w:val="single" w:color="auto" w:sz="4" w:space="0"/>
              <w:right w:val="single" w:color="auto" w:sz="4" w:space="0"/>
            </w:tcBorders>
            <w:vAlign w:val="center"/>
          </w:tcPr>
          <w:p w14:paraId="2AA446F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8799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8E18C6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421D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atLeast"/>
        </w:trPr>
        <w:tc>
          <w:tcPr>
            <w:tcW w:w="1126" w:type="dxa"/>
            <w:vMerge w:val="restart"/>
            <w:tcBorders>
              <w:top w:val="single" w:color="auto" w:sz="4" w:space="0"/>
              <w:left w:val="single" w:color="auto" w:sz="4" w:space="0"/>
              <w:bottom w:val="single" w:color="auto" w:sz="4" w:space="0"/>
              <w:right w:val="single" w:color="auto" w:sz="4" w:space="0"/>
            </w:tcBorders>
          </w:tcPr>
          <w:p w14:paraId="7ECD1190">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2402033</w:t>
            </w:r>
          </w:p>
        </w:tc>
        <w:tc>
          <w:tcPr>
            <w:tcW w:w="1341" w:type="dxa"/>
            <w:vMerge w:val="restart"/>
            <w:tcBorders>
              <w:top w:val="single" w:color="auto" w:sz="4" w:space="0"/>
              <w:left w:val="single" w:color="auto" w:sz="4" w:space="0"/>
              <w:bottom w:val="single" w:color="auto" w:sz="4" w:space="0"/>
              <w:right w:val="single" w:color="auto" w:sz="4" w:space="0"/>
            </w:tcBorders>
          </w:tcPr>
          <w:p w14:paraId="1B9C7BC9">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rPr>
              <w:t>建设单位</w:t>
            </w:r>
            <w:r>
              <w:rPr>
                <w:rFonts w:hint="eastAsia" w:ascii="宋体" w:cs="宋体"/>
                <w:color w:val="000000"/>
                <w:kern w:val="0"/>
                <w:szCs w:val="21"/>
                <w:highlight w:val="none"/>
                <w:lang w:val="en-US" w:eastAsia="zh-CN"/>
              </w:rPr>
              <w:t>未</w:t>
            </w:r>
            <w:r>
              <w:rPr>
                <w:rFonts w:hint="eastAsia" w:ascii="宋体" w:cs="宋体"/>
                <w:color w:val="000000"/>
                <w:kern w:val="0"/>
                <w:szCs w:val="21"/>
                <w:highlight w:val="none"/>
              </w:rPr>
              <w:t>按照规划设计对住宅小区附属设施组织竣工验收</w:t>
            </w:r>
            <w:r>
              <w:rPr>
                <w:rFonts w:hint="eastAsia" w:ascii="宋体" w:cs="宋体"/>
                <w:color w:val="000000"/>
                <w:kern w:val="0"/>
                <w:szCs w:val="21"/>
                <w:highlight w:val="none"/>
                <w:lang w:eastAsia="zh-CN"/>
              </w:rPr>
              <w:t>的</w:t>
            </w:r>
          </w:p>
        </w:tc>
        <w:tc>
          <w:tcPr>
            <w:tcW w:w="3585" w:type="dxa"/>
            <w:vMerge w:val="restart"/>
            <w:tcBorders>
              <w:top w:val="single" w:color="auto" w:sz="4" w:space="0"/>
              <w:left w:val="single" w:color="auto" w:sz="4" w:space="0"/>
              <w:bottom w:val="single" w:color="auto" w:sz="4" w:space="0"/>
              <w:right w:val="single" w:color="auto" w:sz="4" w:space="0"/>
            </w:tcBorders>
          </w:tcPr>
          <w:p w14:paraId="2B654DB9">
            <w:pPr>
              <w:rPr>
                <w:rFonts w:hint="eastAsia" w:ascii="宋体" w:cs="宋体"/>
                <w:color w:val="000000"/>
                <w:kern w:val="0"/>
                <w:szCs w:val="21"/>
                <w:highlight w:val="none"/>
              </w:rPr>
            </w:pPr>
            <w:r>
              <w:rPr>
                <w:rFonts w:hint="eastAsia" w:ascii="宋体" w:cs="宋体"/>
                <w:color w:val="000000"/>
                <w:kern w:val="0"/>
                <w:szCs w:val="21"/>
                <w:highlight w:val="none"/>
              </w:rPr>
              <w:t>《黑龙江省建设工程质量监督管理条例》第二十四条　建设单位应当按照规划设计对住宅小区附属设施组织竣工验收。验收时应当邀请业主代表参加，并由业主代表签署验收意见。</w:t>
            </w:r>
          </w:p>
          <w:p w14:paraId="5541BA8B">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《黑龙江省建设工程质量监督管理条例》</w:t>
            </w:r>
            <w:r>
              <w:rPr>
                <w:rFonts w:hint="eastAsia" w:ascii="宋体" w:cs="宋体"/>
                <w:color w:val="000000"/>
                <w:kern w:val="0"/>
                <w:szCs w:val="21"/>
                <w:highlight w:val="none"/>
                <w:lang w:val="en-US" w:eastAsia="zh-CN"/>
              </w:rPr>
              <w:t>第四十条　建设单位违反本条例第二十四条规定的，由工程质量监督机构责令改正，并处以一万元以上三万元以下罚款；违反本条例第二十六条第一款规定的，由工程质量监督机构责令停止违法行为，限期改正。逾期未改正的，处以单位建设工程造价百分之五罚款，但最高不得超过五十万元。</w:t>
            </w:r>
          </w:p>
        </w:tc>
        <w:tc>
          <w:tcPr>
            <w:tcW w:w="1440" w:type="dxa"/>
            <w:tcBorders>
              <w:top w:val="single" w:color="auto" w:sz="4" w:space="0"/>
              <w:left w:val="single" w:color="auto" w:sz="4" w:space="0"/>
              <w:bottom w:val="single" w:color="auto" w:sz="4" w:space="0"/>
              <w:right w:val="single" w:color="auto" w:sz="4" w:space="0"/>
            </w:tcBorders>
            <w:vAlign w:val="center"/>
          </w:tcPr>
          <w:p w14:paraId="4551A77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75" w:type="dxa"/>
            <w:tcBorders>
              <w:top w:val="single" w:color="auto" w:sz="4" w:space="0"/>
              <w:left w:val="single" w:color="auto" w:sz="4" w:space="0"/>
              <w:bottom w:val="single" w:color="auto" w:sz="4" w:space="0"/>
              <w:right w:val="single" w:color="auto" w:sz="4" w:space="0"/>
            </w:tcBorders>
            <w:vAlign w:val="center"/>
          </w:tcPr>
          <w:p w14:paraId="0730D11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未造成危害后果；或者造成轻微危害后果的</w:t>
            </w:r>
          </w:p>
        </w:tc>
        <w:tc>
          <w:tcPr>
            <w:tcW w:w="1893" w:type="dxa"/>
            <w:tcBorders>
              <w:top w:val="single" w:color="auto" w:sz="4" w:space="0"/>
              <w:left w:val="single" w:color="auto" w:sz="4" w:space="0"/>
              <w:bottom w:val="single" w:color="auto" w:sz="4" w:space="0"/>
              <w:right w:val="single" w:color="auto" w:sz="4" w:space="0"/>
            </w:tcBorders>
            <w:vAlign w:val="center"/>
          </w:tcPr>
          <w:p w14:paraId="3FC1C170">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1</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1.5</w:t>
            </w:r>
            <w:r>
              <w:rPr>
                <w:rFonts w:hint="eastAsia" w:ascii="宋体" w:cs="宋体"/>
                <w:color w:val="000000"/>
                <w:kern w:val="0"/>
                <w:szCs w:val="21"/>
                <w:highlight w:val="none"/>
              </w:rPr>
              <w:t>万元以下罚款</w:t>
            </w:r>
          </w:p>
        </w:tc>
        <w:tc>
          <w:tcPr>
            <w:tcW w:w="1416" w:type="dxa"/>
            <w:vMerge w:val="restart"/>
            <w:tcBorders>
              <w:top w:val="single" w:color="auto" w:sz="4" w:space="0"/>
              <w:left w:val="single" w:color="auto" w:sz="4" w:space="0"/>
              <w:bottom w:val="single" w:color="auto" w:sz="4" w:space="0"/>
              <w:right w:val="single" w:color="auto" w:sz="4" w:space="0"/>
            </w:tcBorders>
          </w:tcPr>
          <w:p w14:paraId="64983BB7">
            <w:pPr>
              <w:rPr>
                <w:rFonts w:hint="eastAsia" w:ascii="仿宋_GB2312" w:eastAsia="仿宋_GB2312" w:cs="仿宋_GB2312"/>
                <w:sz w:val="21"/>
                <w:szCs w:val="21"/>
                <w:highlight w:val="none"/>
                <w:vertAlign w:val="baseline"/>
                <w:lang w:val="en-US" w:eastAsia="zh-CN"/>
              </w:rPr>
            </w:pPr>
          </w:p>
        </w:tc>
        <w:tc>
          <w:tcPr>
            <w:tcW w:w="1140" w:type="dxa"/>
            <w:vMerge w:val="restart"/>
            <w:tcBorders>
              <w:top w:val="single" w:color="auto" w:sz="4" w:space="0"/>
              <w:left w:val="single" w:color="auto" w:sz="4" w:space="0"/>
              <w:bottom w:val="single" w:color="auto" w:sz="4" w:space="0"/>
              <w:right w:val="single" w:color="auto" w:sz="4" w:space="0"/>
            </w:tcBorders>
          </w:tcPr>
          <w:p w14:paraId="0CC18A7B">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355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trPr>
        <w:tc>
          <w:tcPr>
            <w:tcW w:w="1126" w:type="dxa"/>
            <w:vMerge w:val="continue"/>
            <w:tcBorders>
              <w:top w:val="single" w:color="auto" w:sz="4" w:space="0"/>
              <w:left w:val="single" w:color="auto" w:sz="4" w:space="0"/>
              <w:bottom w:val="single" w:color="auto" w:sz="4" w:space="0"/>
              <w:right w:val="single" w:color="auto" w:sz="4" w:space="0"/>
            </w:tcBorders>
          </w:tcPr>
          <w:p w14:paraId="09542EEF">
            <w:pPr>
              <w:rPr>
                <w:highlight w:val="none"/>
              </w:rPr>
            </w:pPr>
          </w:p>
        </w:tc>
        <w:tc>
          <w:tcPr>
            <w:tcW w:w="1341" w:type="dxa"/>
            <w:vMerge w:val="continue"/>
            <w:tcBorders>
              <w:top w:val="single" w:color="auto" w:sz="4" w:space="0"/>
              <w:left w:val="single" w:color="auto" w:sz="4" w:space="0"/>
              <w:bottom w:val="single" w:color="auto" w:sz="4" w:space="0"/>
              <w:right w:val="single" w:color="auto" w:sz="4" w:space="0"/>
            </w:tcBorders>
          </w:tcPr>
          <w:p w14:paraId="53058CFF">
            <w:pPr>
              <w:rPr>
                <w:highlight w:val="none"/>
              </w:rPr>
            </w:pPr>
          </w:p>
        </w:tc>
        <w:tc>
          <w:tcPr>
            <w:tcW w:w="3585" w:type="dxa"/>
            <w:vMerge w:val="continue"/>
            <w:tcBorders>
              <w:top w:val="single" w:color="auto" w:sz="4" w:space="0"/>
              <w:left w:val="single" w:color="auto" w:sz="4" w:space="0"/>
              <w:bottom w:val="single" w:color="auto" w:sz="4" w:space="0"/>
              <w:right w:val="single" w:color="auto" w:sz="4" w:space="0"/>
            </w:tcBorders>
          </w:tcPr>
          <w:p w14:paraId="371B78F2">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2DF2BB6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5" w:type="dxa"/>
            <w:tcBorders>
              <w:top w:val="single" w:color="auto" w:sz="4" w:space="0"/>
              <w:left w:val="single" w:color="auto" w:sz="4" w:space="0"/>
              <w:bottom w:val="single" w:color="auto" w:sz="4" w:space="0"/>
              <w:right w:val="single" w:color="auto" w:sz="4" w:space="0"/>
            </w:tcBorders>
            <w:vAlign w:val="center"/>
          </w:tcPr>
          <w:p w14:paraId="240E130E">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1893" w:type="dxa"/>
            <w:tcBorders>
              <w:top w:val="single" w:color="auto" w:sz="4" w:space="0"/>
              <w:left w:val="single" w:color="auto" w:sz="4" w:space="0"/>
              <w:bottom w:val="single" w:color="auto" w:sz="4" w:space="0"/>
              <w:right w:val="single" w:color="auto" w:sz="4" w:space="0"/>
            </w:tcBorders>
            <w:vAlign w:val="center"/>
          </w:tcPr>
          <w:p w14:paraId="4F565942">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1.5</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万元以下罚款</w:t>
            </w:r>
          </w:p>
        </w:tc>
        <w:tc>
          <w:tcPr>
            <w:tcW w:w="1416" w:type="dxa"/>
            <w:vMerge w:val="continue"/>
            <w:tcBorders>
              <w:top w:val="single" w:color="auto" w:sz="4" w:space="0"/>
              <w:left w:val="single" w:color="auto" w:sz="4" w:space="0"/>
              <w:bottom w:val="single" w:color="auto" w:sz="4" w:space="0"/>
              <w:right w:val="single" w:color="auto" w:sz="4" w:space="0"/>
            </w:tcBorders>
          </w:tcPr>
          <w:p w14:paraId="357B7112">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41FC5967">
            <w:pPr>
              <w:rPr>
                <w:highlight w:val="none"/>
              </w:rPr>
            </w:pPr>
          </w:p>
        </w:tc>
      </w:tr>
      <w:tr w14:paraId="4BD8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1126" w:type="dxa"/>
            <w:vMerge w:val="continue"/>
            <w:tcBorders>
              <w:top w:val="single" w:color="auto" w:sz="4" w:space="0"/>
              <w:left w:val="single" w:color="auto" w:sz="4" w:space="0"/>
              <w:bottom w:val="single" w:color="auto" w:sz="4" w:space="0"/>
              <w:right w:val="single" w:color="auto" w:sz="4" w:space="0"/>
            </w:tcBorders>
          </w:tcPr>
          <w:p w14:paraId="6CAFFBEA">
            <w:pPr>
              <w:rPr>
                <w:highlight w:val="none"/>
              </w:rPr>
            </w:pPr>
          </w:p>
        </w:tc>
        <w:tc>
          <w:tcPr>
            <w:tcW w:w="1341" w:type="dxa"/>
            <w:vMerge w:val="continue"/>
            <w:tcBorders>
              <w:top w:val="single" w:color="auto" w:sz="4" w:space="0"/>
              <w:left w:val="single" w:color="auto" w:sz="4" w:space="0"/>
              <w:bottom w:val="single" w:color="auto" w:sz="4" w:space="0"/>
              <w:right w:val="single" w:color="auto" w:sz="4" w:space="0"/>
            </w:tcBorders>
          </w:tcPr>
          <w:p w14:paraId="15D497AE">
            <w:pPr>
              <w:rPr>
                <w:highlight w:val="none"/>
              </w:rPr>
            </w:pPr>
          </w:p>
        </w:tc>
        <w:tc>
          <w:tcPr>
            <w:tcW w:w="3585" w:type="dxa"/>
            <w:vMerge w:val="continue"/>
            <w:tcBorders>
              <w:top w:val="single" w:color="auto" w:sz="4" w:space="0"/>
              <w:left w:val="single" w:color="auto" w:sz="4" w:space="0"/>
              <w:bottom w:val="single" w:color="auto" w:sz="4" w:space="0"/>
              <w:right w:val="single" w:color="auto" w:sz="4" w:space="0"/>
            </w:tcBorders>
          </w:tcPr>
          <w:p w14:paraId="749A2A02">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22DA2FC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5" w:type="dxa"/>
            <w:tcBorders>
              <w:top w:val="single" w:color="auto" w:sz="4" w:space="0"/>
              <w:left w:val="single" w:color="auto" w:sz="4" w:space="0"/>
              <w:bottom w:val="single" w:color="auto" w:sz="4" w:space="0"/>
              <w:right w:val="single" w:color="auto" w:sz="4" w:space="0"/>
            </w:tcBorders>
            <w:vAlign w:val="center"/>
          </w:tcPr>
          <w:p w14:paraId="5D20F538">
            <w:pPr>
              <w:rPr>
                <w:rFonts w:hint="eastAsia" w:ascii="宋体" w:eastAsia="宋体" w:cs="宋体"/>
                <w:highlight w:val="none"/>
                <w:lang w:eastAsia="zh-CN"/>
              </w:rPr>
            </w:pPr>
            <w:r>
              <w:rPr>
                <w:rFonts w:hint="eastAsia" w:ascii="宋体" w:cs="宋体"/>
                <w:color w:val="000000"/>
                <w:kern w:val="0"/>
                <w:szCs w:val="21"/>
                <w:highlight w:val="none"/>
              </w:rPr>
              <w:t>造成严重危害后果的</w:t>
            </w:r>
          </w:p>
        </w:tc>
        <w:tc>
          <w:tcPr>
            <w:tcW w:w="1893" w:type="dxa"/>
            <w:tcBorders>
              <w:top w:val="single" w:color="auto" w:sz="4" w:space="0"/>
              <w:left w:val="single" w:color="auto" w:sz="4" w:space="0"/>
              <w:bottom w:val="single" w:color="auto" w:sz="4" w:space="0"/>
              <w:right w:val="single" w:color="auto" w:sz="4" w:space="0"/>
            </w:tcBorders>
            <w:vAlign w:val="center"/>
          </w:tcPr>
          <w:p w14:paraId="1C6F40DE">
            <w:pPr>
              <w:rPr>
                <w:rFonts w:hint="eastAsia" w:ascii="宋体" w:cs="宋体"/>
                <w:color w:val="000000"/>
                <w:kern w:val="0"/>
                <w:szCs w:val="21"/>
                <w:highlight w:val="none"/>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3</w:t>
            </w:r>
            <w:r>
              <w:rPr>
                <w:rFonts w:hint="eastAsia" w:ascii="宋体" w:cs="宋体"/>
                <w:color w:val="000000"/>
                <w:kern w:val="0"/>
                <w:szCs w:val="21"/>
                <w:highlight w:val="none"/>
              </w:rPr>
              <w:t>万元以下罚款</w:t>
            </w:r>
          </w:p>
        </w:tc>
        <w:tc>
          <w:tcPr>
            <w:tcW w:w="1416" w:type="dxa"/>
            <w:vMerge w:val="continue"/>
            <w:tcBorders>
              <w:top w:val="single" w:color="auto" w:sz="4" w:space="0"/>
              <w:left w:val="single" w:color="auto" w:sz="4" w:space="0"/>
              <w:bottom w:val="single" w:color="auto" w:sz="4" w:space="0"/>
              <w:right w:val="single" w:color="auto" w:sz="4" w:space="0"/>
            </w:tcBorders>
          </w:tcPr>
          <w:p w14:paraId="0BE575F5">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0860AB39">
            <w:pPr>
              <w:rPr>
                <w:highlight w:val="none"/>
              </w:rPr>
            </w:pPr>
          </w:p>
        </w:tc>
      </w:tr>
    </w:tbl>
    <w:p w14:paraId="3D510467">
      <w:pPr>
        <w:pStyle w:val="9"/>
        <w:ind w:left="0" w:leftChars="0" w:firstLine="0" w:firstLineChars="0"/>
        <w:rPr>
          <w:b w:val="0"/>
          <w:bCs w:val="0"/>
          <w:highlight w:val="none"/>
        </w:rPr>
      </w:pPr>
    </w:p>
    <w:p w14:paraId="7BBC5819">
      <w:pPr>
        <w:pStyle w:val="9"/>
        <w:ind w:left="0" w:leftChars="0" w:firstLine="0" w:firstLineChars="0"/>
        <w:rPr>
          <w:b w:val="0"/>
          <w:bCs w:val="0"/>
          <w:highlight w:val="none"/>
        </w:rPr>
      </w:pPr>
    </w:p>
    <w:p w14:paraId="3CD67754">
      <w:pPr>
        <w:pStyle w:val="9"/>
        <w:ind w:left="0" w:leftChars="0" w:firstLine="0" w:firstLineChars="0"/>
        <w:rPr>
          <w:b w:val="0"/>
          <w:bCs w:val="0"/>
          <w:highlight w:val="none"/>
        </w:rPr>
      </w:pPr>
    </w:p>
    <w:p w14:paraId="58AB42CD">
      <w:pPr>
        <w:pStyle w:val="9"/>
        <w:ind w:left="0" w:leftChars="0" w:firstLine="0" w:firstLineChars="0"/>
        <w:rPr>
          <w:b w:val="0"/>
          <w:bCs w:val="0"/>
          <w:highlight w:val="none"/>
        </w:rPr>
      </w:pPr>
    </w:p>
    <w:p w14:paraId="662C5818">
      <w:pPr>
        <w:pStyle w:val="9"/>
        <w:ind w:left="0" w:leftChars="0" w:firstLine="0" w:firstLineChars="0"/>
        <w:rPr>
          <w:b w:val="0"/>
          <w:bCs w:val="0"/>
          <w:highlight w:val="none"/>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753"/>
        <w:gridCol w:w="3255"/>
        <w:gridCol w:w="1440"/>
        <w:gridCol w:w="1845"/>
        <w:gridCol w:w="1623"/>
        <w:gridCol w:w="1416"/>
        <w:gridCol w:w="1140"/>
      </w:tblGrid>
      <w:tr w14:paraId="4B9F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044" w:type="dxa"/>
            <w:tcBorders>
              <w:top w:val="single" w:color="auto" w:sz="4" w:space="0"/>
              <w:left w:val="single" w:color="auto" w:sz="4" w:space="0"/>
              <w:bottom w:val="single" w:color="auto" w:sz="4" w:space="0"/>
              <w:right w:val="single" w:color="auto" w:sz="4" w:space="0"/>
            </w:tcBorders>
            <w:vAlign w:val="center"/>
          </w:tcPr>
          <w:p w14:paraId="05360FE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53" w:type="dxa"/>
            <w:tcBorders>
              <w:top w:val="single" w:color="auto" w:sz="4" w:space="0"/>
              <w:left w:val="single" w:color="auto" w:sz="4" w:space="0"/>
              <w:bottom w:val="single" w:color="auto" w:sz="4" w:space="0"/>
              <w:right w:val="single" w:color="auto" w:sz="4" w:space="0"/>
            </w:tcBorders>
            <w:vAlign w:val="center"/>
          </w:tcPr>
          <w:p w14:paraId="6828C9D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255" w:type="dxa"/>
            <w:tcBorders>
              <w:top w:val="single" w:color="auto" w:sz="4" w:space="0"/>
              <w:left w:val="single" w:color="auto" w:sz="4" w:space="0"/>
              <w:bottom w:val="single" w:color="auto" w:sz="4" w:space="0"/>
              <w:right w:val="single" w:color="auto" w:sz="4" w:space="0"/>
            </w:tcBorders>
            <w:vAlign w:val="center"/>
          </w:tcPr>
          <w:p w14:paraId="37911BC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68E3DEF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45" w:type="dxa"/>
            <w:tcBorders>
              <w:top w:val="single" w:color="auto" w:sz="4" w:space="0"/>
              <w:left w:val="single" w:color="auto" w:sz="4" w:space="0"/>
              <w:bottom w:val="single" w:color="auto" w:sz="4" w:space="0"/>
              <w:right w:val="single" w:color="auto" w:sz="4" w:space="0"/>
            </w:tcBorders>
            <w:vAlign w:val="center"/>
          </w:tcPr>
          <w:p w14:paraId="0122BF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23" w:type="dxa"/>
            <w:tcBorders>
              <w:top w:val="single" w:color="auto" w:sz="4" w:space="0"/>
              <w:left w:val="single" w:color="auto" w:sz="4" w:space="0"/>
              <w:bottom w:val="single" w:color="auto" w:sz="4" w:space="0"/>
              <w:right w:val="single" w:color="auto" w:sz="4" w:space="0"/>
            </w:tcBorders>
            <w:vAlign w:val="center"/>
          </w:tcPr>
          <w:p w14:paraId="105579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16" w:type="dxa"/>
            <w:tcBorders>
              <w:top w:val="single" w:color="auto" w:sz="4" w:space="0"/>
              <w:left w:val="single" w:color="auto" w:sz="4" w:space="0"/>
              <w:bottom w:val="single" w:color="auto" w:sz="4" w:space="0"/>
              <w:right w:val="single" w:color="auto" w:sz="4" w:space="0"/>
            </w:tcBorders>
            <w:vAlign w:val="center"/>
          </w:tcPr>
          <w:p w14:paraId="02E06EE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40" w:type="dxa"/>
            <w:tcBorders>
              <w:top w:val="single" w:color="auto" w:sz="4" w:space="0"/>
              <w:left w:val="single" w:color="auto" w:sz="4" w:space="0"/>
              <w:bottom w:val="single" w:color="auto" w:sz="4" w:space="0"/>
              <w:right w:val="single" w:color="auto" w:sz="4" w:space="0"/>
            </w:tcBorders>
            <w:vAlign w:val="center"/>
          </w:tcPr>
          <w:p w14:paraId="01382BE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E2C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149C4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40B7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1044" w:type="dxa"/>
            <w:vMerge w:val="restart"/>
            <w:tcBorders>
              <w:top w:val="single" w:color="auto" w:sz="4" w:space="0"/>
              <w:left w:val="single" w:color="auto" w:sz="4" w:space="0"/>
              <w:bottom w:val="single" w:color="auto" w:sz="4" w:space="0"/>
              <w:right w:val="single" w:color="auto" w:sz="4" w:space="0"/>
            </w:tcBorders>
          </w:tcPr>
          <w:p w14:paraId="1E1E18C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2402034</w:t>
            </w:r>
          </w:p>
        </w:tc>
        <w:tc>
          <w:tcPr>
            <w:tcW w:w="1753" w:type="dxa"/>
            <w:vMerge w:val="restart"/>
            <w:tcBorders>
              <w:top w:val="single" w:color="auto" w:sz="4" w:space="0"/>
              <w:left w:val="single" w:color="auto" w:sz="4" w:space="0"/>
              <w:bottom w:val="single" w:color="auto" w:sz="4" w:space="0"/>
              <w:right w:val="single" w:color="auto" w:sz="4" w:space="0"/>
            </w:tcBorders>
          </w:tcPr>
          <w:p w14:paraId="65C4650C">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rPr>
              <w:t>验收时</w:t>
            </w:r>
            <w:r>
              <w:rPr>
                <w:rFonts w:hint="eastAsia" w:ascii="宋体" w:cs="宋体"/>
                <w:color w:val="000000"/>
                <w:kern w:val="0"/>
                <w:szCs w:val="21"/>
                <w:highlight w:val="none"/>
                <w:lang w:val="en-US" w:eastAsia="zh-CN"/>
              </w:rPr>
              <w:t>未</w:t>
            </w:r>
            <w:r>
              <w:rPr>
                <w:rFonts w:hint="eastAsia" w:ascii="宋体" w:cs="宋体"/>
                <w:color w:val="000000"/>
                <w:kern w:val="0"/>
                <w:szCs w:val="21"/>
                <w:highlight w:val="none"/>
              </w:rPr>
              <w:t>邀请业主代表参加，并由业主代表签署验收意见</w:t>
            </w:r>
            <w:r>
              <w:rPr>
                <w:rFonts w:hint="eastAsia" w:ascii="宋体" w:cs="宋体"/>
                <w:color w:val="000000"/>
                <w:kern w:val="0"/>
                <w:szCs w:val="21"/>
                <w:highlight w:val="none"/>
                <w:lang w:eastAsia="zh-CN"/>
              </w:rPr>
              <w:t>的</w:t>
            </w:r>
          </w:p>
        </w:tc>
        <w:tc>
          <w:tcPr>
            <w:tcW w:w="3255" w:type="dxa"/>
            <w:vMerge w:val="restart"/>
            <w:tcBorders>
              <w:top w:val="single" w:color="auto" w:sz="4" w:space="0"/>
              <w:left w:val="single" w:color="auto" w:sz="4" w:space="0"/>
              <w:bottom w:val="single" w:color="auto" w:sz="4" w:space="0"/>
              <w:right w:val="single" w:color="auto" w:sz="4" w:space="0"/>
            </w:tcBorders>
          </w:tcPr>
          <w:p w14:paraId="202B5B44">
            <w:pPr>
              <w:rPr>
                <w:rFonts w:hint="eastAsia" w:ascii="宋体" w:cs="宋体"/>
                <w:color w:val="000000"/>
                <w:kern w:val="0"/>
                <w:szCs w:val="21"/>
                <w:highlight w:val="none"/>
              </w:rPr>
            </w:pPr>
            <w:r>
              <w:rPr>
                <w:rFonts w:hint="eastAsia" w:ascii="宋体" w:cs="宋体"/>
                <w:color w:val="000000"/>
                <w:kern w:val="0"/>
                <w:szCs w:val="21"/>
                <w:highlight w:val="none"/>
              </w:rPr>
              <w:t>《黑龙江省建设工程质量监督管理条例》第二十四条　建设单位应当按照规划设计对住宅小区附属设施组织竣工验收。验收时应当邀请业主代表参加，并由业主代表签署验收意见。</w:t>
            </w:r>
          </w:p>
          <w:p w14:paraId="14743854">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《黑龙江省建设工程质量监督管理条例》</w:t>
            </w:r>
            <w:r>
              <w:rPr>
                <w:rFonts w:hint="eastAsia" w:ascii="宋体" w:cs="宋体"/>
                <w:color w:val="000000"/>
                <w:kern w:val="0"/>
                <w:szCs w:val="21"/>
                <w:highlight w:val="none"/>
                <w:lang w:val="en-US" w:eastAsia="zh-CN"/>
              </w:rPr>
              <w:t>第四十条　建设单位违反本条例第二十四条规定的，由工程质量监督机构责令改正，并处以一万元以上三万元以下罚款；违反本条例第二十六条第一款规定的，由工程质量监督机构责令停止违法行为，限期改正。逾期未改正的，处以单位建设工程造价百分之五罚款，但最高不得超过五十万元。</w:t>
            </w:r>
          </w:p>
        </w:tc>
        <w:tc>
          <w:tcPr>
            <w:tcW w:w="1440" w:type="dxa"/>
            <w:tcBorders>
              <w:top w:val="single" w:color="auto" w:sz="4" w:space="0"/>
              <w:left w:val="single" w:color="auto" w:sz="4" w:space="0"/>
              <w:bottom w:val="single" w:color="auto" w:sz="4" w:space="0"/>
              <w:right w:val="single" w:color="auto" w:sz="4" w:space="0"/>
            </w:tcBorders>
            <w:vAlign w:val="center"/>
          </w:tcPr>
          <w:p w14:paraId="0F129B9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45" w:type="dxa"/>
            <w:tcBorders>
              <w:top w:val="single" w:color="auto" w:sz="4" w:space="0"/>
              <w:left w:val="single" w:color="auto" w:sz="4" w:space="0"/>
              <w:bottom w:val="single" w:color="auto" w:sz="4" w:space="0"/>
              <w:right w:val="single" w:color="auto" w:sz="4" w:space="0"/>
            </w:tcBorders>
            <w:vAlign w:val="center"/>
          </w:tcPr>
          <w:p w14:paraId="40F7444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邀请业主代表参加</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但未</w:t>
            </w:r>
            <w:r>
              <w:rPr>
                <w:rFonts w:hint="eastAsia" w:ascii="宋体" w:cs="宋体"/>
                <w:color w:val="000000"/>
                <w:kern w:val="0"/>
                <w:szCs w:val="21"/>
                <w:highlight w:val="none"/>
              </w:rPr>
              <w:t>由业主代表签署验收意见</w:t>
            </w:r>
            <w:r>
              <w:rPr>
                <w:rFonts w:hint="eastAsia" w:ascii="宋体" w:cs="宋体"/>
                <w:color w:val="000000"/>
                <w:kern w:val="0"/>
                <w:szCs w:val="21"/>
                <w:highlight w:val="none"/>
                <w:lang w:eastAsia="zh-CN"/>
              </w:rPr>
              <w:t>的</w:t>
            </w:r>
          </w:p>
        </w:tc>
        <w:tc>
          <w:tcPr>
            <w:tcW w:w="1623" w:type="dxa"/>
            <w:tcBorders>
              <w:top w:val="single" w:color="auto" w:sz="4" w:space="0"/>
              <w:left w:val="single" w:color="auto" w:sz="4" w:space="0"/>
              <w:bottom w:val="single" w:color="auto" w:sz="4" w:space="0"/>
              <w:right w:val="single" w:color="auto" w:sz="4" w:space="0"/>
            </w:tcBorders>
            <w:vAlign w:val="center"/>
          </w:tcPr>
          <w:p w14:paraId="3E310A77">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1</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1.5</w:t>
            </w:r>
            <w:r>
              <w:rPr>
                <w:rFonts w:hint="eastAsia" w:ascii="宋体" w:cs="宋体"/>
                <w:color w:val="000000"/>
                <w:kern w:val="0"/>
                <w:szCs w:val="21"/>
                <w:highlight w:val="none"/>
              </w:rPr>
              <w:t>万元以下罚款</w:t>
            </w:r>
          </w:p>
        </w:tc>
        <w:tc>
          <w:tcPr>
            <w:tcW w:w="1416" w:type="dxa"/>
            <w:vMerge w:val="restart"/>
            <w:tcBorders>
              <w:top w:val="single" w:color="auto" w:sz="4" w:space="0"/>
              <w:left w:val="single" w:color="auto" w:sz="4" w:space="0"/>
              <w:bottom w:val="single" w:color="auto" w:sz="4" w:space="0"/>
              <w:right w:val="single" w:color="auto" w:sz="4" w:space="0"/>
            </w:tcBorders>
          </w:tcPr>
          <w:p w14:paraId="015A8E09">
            <w:pPr>
              <w:rPr>
                <w:rFonts w:hint="eastAsia" w:ascii="仿宋_GB2312" w:eastAsia="仿宋_GB2312" w:cs="仿宋_GB2312"/>
                <w:sz w:val="21"/>
                <w:szCs w:val="21"/>
                <w:highlight w:val="none"/>
                <w:vertAlign w:val="baseline"/>
                <w:lang w:val="en-US" w:eastAsia="zh-CN"/>
              </w:rPr>
            </w:pPr>
          </w:p>
        </w:tc>
        <w:tc>
          <w:tcPr>
            <w:tcW w:w="1140" w:type="dxa"/>
            <w:vMerge w:val="restart"/>
            <w:tcBorders>
              <w:top w:val="single" w:color="auto" w:sz="4" w:space="0"/>
              <w:left w:val="single" w:color="auto" w:sz="4" w:space="0"/>
              <w:bottom w:val="single" w:color="auto" w:sz="4" w:space="0"/>
              <w:right w:val="single" w:color="auto" w:sz="4" w:space="0"/>
            </w:tcBorders>
          </w:tcPr>
          <w:p w14:paraId="3136F122">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2DF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trPr>
        <w:tc>
          <w:tcPr>
            <w:tcW w:w="1044" w:type="dxa"/>
            <w:vMerge w:val="continue"/>
            <w:tcBorders>
              <w:top w:val="single" w:color="auto" w:sz="4" w:space="0"/>
              <w:left w:val="single" w:color="auto" w:sz="4" w:space="0"/>
              <w:bottom w:val="single" w:color="auto" w:sz="4" w:space="0"/>
              <w:right w:val="single" w:color="auto" w:sz="4" w:space="0"/>
            </w:tcBorders>
          </w:tcPr>
          <w:p w14:paraId="777A7208">
            <w:pPr>
              <w:rPr>
                <w:highlight w:val="none"/>
              </w:rPr>
            </w:pPr>
          </w:p>
        </w:tc>
        <w:tc>
          <w:tcPr>
            <w:tcW w:w="1753" w:type="dxa"/>
            <w:vMerge w:val="continue"/>
            <w:tcBorders>
              <w:top w:val="single" w:color="auto" w:sz="4" w:space="0"/>
              <w:left w:val="single" w:color="auto" w:sz="4" w:space="0"/>
              <w:bottom w:val="single" w:color="auto" w:sz="4" w:space="0"/>
              <w:right w:val="single" w:color="auto" w:sz="4" w:space="0"/>
            </w:tcBorders>
          </w:tcPr>
          <w:p w14:paraId="228F14B9">
            <w:pPr>
              <w:rPr>
                <w:highlight w:val="none"/>
              </w:rPr>
            </w:pPr>
          </w:p>
        </w:tc>
        <w:tc>
          <w:tcPr>
            <w:tcW w:w="3255" w:type="dxa"/>
            <w:vMerge w:val="continue"/>
            <w:tcBorders>
              <w:top w:val="single" w:color="auto" w:sz="4" w:space="0"/>
              <w:left w:val="single" w:color="auto" w:sz="4" w:space="0"/>
              <w:bottom w:val="single" w:color="auto" w:sz="4" w:space="0"/>
              <w:right w:val="single" w:color="auto" w:sz="4" w:space="0"/>
            </w:tcBorders>
          </w:tcPr>
          <w:p w14:paraId="5DC4C08D">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7AB369A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45" w:type="dxa"/>
            <w:tcBorders>
              <w:top w:val="single" w:color="auto" w:sz="4" w:space="0"/>
              <w:left w:val="single" w:color="auto" w:sz="4" w:space="0"/>
              <w:bottom w:val="single" w:color="auto" w:sz="4" w:space="0"/>
              <w:right w:val="single" w:color="auto" w:sz="4" w:space="0"/>
            </w:tcBorders>
            <w:vAlign w:val="center"/>
          </w:tcPr>
          <w:p w14:paraId="4B9FFE58">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lang w:val="en-US" w:eastAsia="zh-CN"/>
              </w:rPr>
              <w:t>未</w:t>
            </w:r>
            <w:r>
              <w:rPr>
                <w:rFonts w:hint="eastAsia" w:ascii="宋体" w:cs="宋体"/>
                <w:color w:val="000000"/>
                <w:kern w:val="0"/>
                <w:szCs w:val="21"/>
                <w:highlight w:val="none"/>
              </w:rPr>
              <w:t>邀请业主代表参加</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但未造成不良影响</w:t>
            </w:r>
            <w:r>
              <w:rPr>
                <w:rFonts w:hint="eastAsia" w:ascii="宋体" w:cs="宋体"/>
                <w:color w:val="000000"/>
                <w:kern w:val="0"/>
                <w:szCs w:val="21"/>
                <w:highlight w:val="none"/>
                <w:lang w:eastAsia="zh-CN"/>
              </w:rPr>
              <w:t>的</w:t>
            </w:r>
          </w:p>
        </w:tc>
        <w:tc>
          <w:tcPr>
            <w:tcW w:w="1623" w:type="dxa"/>
            <w:tcBorders>
              <w:top w:val="single" w:color="auto" w:sz="4" w:space="0"/>
              <w:left w:val="single" w:color="auto" w:sz="4" w:space="0"/>
              <w:bottom w:val="single" w:color="auto" w:sz="4" w:space="0"/>
              <w:right w:val="single" w:color="auto" w:sz="4" w:space="0"/>
            </w:tcBorders>
            <w:vAlign w:val="center"/>
          </w:tcPr>
          <w:p w14:paraId="30846F40">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1.5</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万元以下罚款</w:t>
            </w:r>
          </w:p>
        </w:tc>
        <w:tc>
          <w:tcPr>
            <w:tcW w:w="1416" w:type="dxa"/>
            <w:vMerge w:val="continue"/>
            <w:tcBorders>
              <w:top w:val="single" w:color="auto" w:sz="4" w:space="0"/>
              <w:left w:val="single" w:color="auto" w:sz="4" w:space="0"/>
              <w:bottom w:val="single" w:color="auto" w:sz="4" w:space="0"/>
              <w:right w:val="single" w:color="auto" w:sz="4" w:space="0"/>
            </w:tcBorders>
          </w:tcPr>
          <w:p w14:paraId="5C37EC7A">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63C7FEFA">
            <w:pPr>
              <w:rPr>
                <w:highlight w:val="none"/>
              </w:rPr>
            </w:pPr>
          </w:p>
        </w:tc>
      </w:tr>
      <w:tr w14:paraId="7D52E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1044" w:type="dxa"/>
            <w:vMerge w:val="continue"/>
            <w:tcBorders>
              <w:top w:val="single" w:color="auto" w:sz="4" w:space="0"/>
              <w:left w:val="single" w:color="auto" w:sz="4" w:space="0"/>
              <w:bottom w:val="single" w:color="auto" w:sz="4" w:space="0"/>
              <w:right w:val="single" w:color="auto" w:sz="4" w:space="0"/>
            </w:tcBorders>
          </w:tcPr>
          <w:p w14:paraId="51C8E3D9">
            <w:pPr>
              <w:rPr>
                <w:highlight w:val="none"/>
              </w:rPr>
            </w:pPr>
          </w:p>
        </w:tc>
        <w:tc>
          <w:tcPr>
            <w:tcW w:w="1753" w:type="dxa"/>
            <w:vMerge w:val="continue"/>
            <w:tcBorders>
              <w:top w:val="single" w:color="auto" w:sz="4" w:space="0"/>
              <w:left w:val="single" w:color="auto" w:sz="4" w:space="0"/>
              <w:bottom w:val="single" w:color="auto" w:sz="4" w:space="0"/>
              <w:right w:val="single" w:color="auto" w:sz="4" w:space="0"/>
            </w:tcBorders>
          </w:tcPr>
          <w:p w14:paraId="39DDCCBB">
            <w:pPr>
              <w:rPr>
                <w:highlight w:val="none"/>
              </w:rPr>
            </w:pPr>
          </w:p>
        </w:tc>
        <w:tc>
          <w:tcPr>
            <w:tcW w:w="3255" w:type="dxa"/>
            <w:vMerge w:val="continue"/>
            <w:tcBorders>
              <w:top w:val="single" w:color="auto" w:sz="4" w:space="0"/>
              <w:left w:val="single" w:color="auto" w:sz="4" w:space="0"/>
              <w:bottom w:val="single" w:color="auto" w:sz="4" w:space="0"/>
              <w:right w:val="single" w:color="auto" w:sz="4" w:space="0"/>
            </w:tcBorders>
          </w:tcPr>
          <w:p w14:paraId="50870530">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5C91C8F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45" w:type="dxa"/>
            <w:tcBorders>
              <w:top w:val="single" w:color="auto" w:sz="4" w:space="0"/>
              <w:left w:val="single" w:color="auto" w:sz="4" w:space="0"/>
              <w:bottom w:val="single" w:color="auto" w:sz="4" w:space="0"/>
              <w:right w:val="single" w:color="auto" w:sz="4" w:space="0"/>
            </w:tcBorders>
            <w:vAlign w:val="center"/>
          </w:tcPr>
          <w:p w14:paraId="54FC6082">
            <w:pPr>
              <w:rPr>
                <w:rFonts w:hint="eastAsia" w:ascii="宋体" w:eastAsia="宋体" w:cs="宋体"/>
                <w:highlight w:val="none"/>
                <w:lang w:eastAsia="zh-CN"/>
              </w:rPr>
            </w:pPr>
            <w:r>
              <w:rPr>
                <w:rFonts w:hint="eastAsia" w:ascii="宋体" w:cs="宋体"/>
                <w:color w:val="000000"/>
                <w:kern w:val="0"/>
                <w:szCs w:val="21"/>
                <w:highlight w:val="none"/>
                <w:lang w:val="en-US" w:eastAsia="zh-CN"/>
              </w:rPr>
              <w:t>未</w:t>
            </w:r>
            <w:r>
              <w:rPr>
                <w:rFonts w:hint="eastAsia" w:ascii="宋体" w:cs="宋体"/>
                <w:color w:val="000000"/>
                <w:kern w:val="0"/>
                <w:szCs w:val="21"/>
                <w:highlight w:val="none"/>
              </w:rPr>
              <w:t>邀请业主代表参加</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且造成不良影响</w:t>
            </w:r>
            <w:r>
              <w:rPr>
                <w:rFonts w:hint="eastAsia" w:ascii="宋体" w:cs="宋体"/>
                <w:color w:val="000000"/>
                <w:kern w:val="0"/>
                <w:szCs w:val="21"/>
                <w:highlight w:val="none"/>
                <w:lang w:eastAsia="zh-CN"/>
              </w:rPr>
              <w:t>的</w:t>
            </w:r>
          </w:p>
        </w:tc>
        <w:tc>
          <w:tcPr>
            <w:tcW w:w="1623" w:type="dxa"/>
            <w:tcBorders>
              <w:top w:val="single" w:color="auto" w:sz="4" w:space="0"/>
              <w:left w:val="single" w:color="auto" w:sz="4" w:space="0"/>
              <w:bottom w:val="single" w:color="auto" w:sz="4" w:space="0"/>
              <w:right w:val="single" w:color="auto" w:sz="4" w:space="0"/>
            </w:tcBorders>
            <w:vAlign w:val="center"/>
          </w:tcPr>
          <w:p w14:paraId="2E9A0265">
            <w:pPr>
              <w:rPr>
                <w:rFonts w:hint="eastAsia" w:ascii="宋体" w:cs="宋体"/>
                <w:color w:val="000000"/>
                <w:kern w:val="0"/>
                <w:szCs w:val="21"/>
                <w:highlight w:val="none"/>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3</w:t>
            </w:r>
            <w:r>
              <w:rPr>
                <w:rFonts w:hint="eastAsia" w:ascii="宋体" w:cs="宋体"/>
                <w:color w:val="000000"/>
                <w:kern w:val="0"/>
                <w:szCs w:val="21"/>
                <w:highlight w:val="none"/>
              </w:rPr>
              <w:t>万元以下罚款</w:t>
            </w:r>
          </w:p>
        </w:tc>
        <w:tc>
          <w:tcPr>
            <w:tcW w:w="1416" w:type="dxa"/>
            <w:vMerge w:val="continue"/>
            <w:tcBorders>
              <w:top w:val="single" w:color="auto" w:sz="4" w:space="0"/>
              <w:left w:val="single" w:color="auto" w:sz="4" w:space="0"/>
              <w:bottom w:val="single" w:color="auto" w:sz="4" w:space="0"/>
              <w:right w:val="single" w:color="auto" w:sz="4" w:space="0"/>
            </w:tcBorders>
          </w:tcPr>
          <w:p w14:paraId="0D6EB7DE">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47980A60">
            <w:pPr>
              <w:rPr>
                <w:highlight w:val="none"/>
              </w:rPr>
            </w:pPr>
          </w:p>
        </w:tc>
      </w:tr>
    </w:tbl>
    <w:p w14:paraId="470F9D56">
      <w:pPr>
        <w:pStyle w:val="9"/>
        <w:ind w:left="0" w:leftChars="0" w:firstLine="0" w:firstLineChars="0"/>
        <w:rPr>
          <w:b w:val="0"/>
          <w:bCs w:val="0"/>
          <w:highlight w:val="none"/>
        </w:rPr>
      </w:pPr>
    </w:p>
    <w:p w14:paraId="19CEC25B">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203"/>
        <w:gridCol w:w="2576"/>
        <w:gridCol w:w="1215"/>
        <w:gridCol w:w="2460"/>
        <w:gridCol w:w="2505"/>
        <w:gridCol w:w="1416"/>
        <w:gridCol w:w="1140"/>
      </w:tblGrid>
      <w:tr w14:paraId="3908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1" w:type="dxa"/>
            <w:tcBorders>
              <w:top w:val="single" w:color="auto" w:sz="4" w:space="0"/>
              <w:left w:val="single" w:color="auto" w:sz="4" w:space="0"/>
              <w:bottom w:val="single" w:color="auto" w:sz="4" w:space="0"/>
              <w:right w:val="single" w:color="auto" w:sz="4" w:space="0"/>
            </w:tcBorders>
            <w:vAlign w:val="center"/>
          </w:tcPr>
          <w:p w14:paraId="17076D4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203" w:type="dxa"/>
            <w:tcBorders>
              <w:top w:val="single" w:color="auto" w:sz="4" w:space="0"/>
              <w:left w:val="single" w:color="auto" w:sz="4" w:space="0"/>
              <w:bottom w:val="single" w:color="auto" w:sz="4" w:space="0"/>
              <w:right w:val="single" w:color="auto" w:sz="4" w:space="0"/>
            </w:tcBorders>
            <w:vAlign w:val="center"/>
          </w:tcPr>
          <w:p w14:paraId="63A68E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76" w:type="dxa"/>
            <w:tcBorders>
              <w:top w:val="single" w:color="auto" w:sz="4" w:space="0"/>
              <w:left w:val="single" w:color="auto" w:sz="4" w:space="0"/>
              <w:bottom w:val="single" w:color="auto" w:sz="4" w:space="0"/>
              <w:right w:val="single" w:color="auto" w:sz="4" w:space="0"/>
            </w:tcBorders>
            <w:vAlign w:val="center"/>
          </w:tcPr>
          <w:p w14:paraId="0672AF1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15" w:type="dxa"/>
            <w:tcBorders>
              <w:top w:val="single" w:color="auto" w:sz="4" w:space="0"/>
              <w:left w:val="single" w:color="auto" w:sz="4" w:space="0"/>
              <w:bottom w:val="single" w:color="auto" w:sz="4" w:space="0"/>
              <w:right w:val="single" w:color="auto" w:sz="4" w:space="0"/>
            </w:tcBorders>
            <w:vAlign w:val="center"/>
          </w:tcPr>
          <w:p w14:paraId="2495462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460" w:type="dxa"/>
            <w:tcBorders>
              <w:top w:val="single" w:color="auto" w:sz="4" w:space="0"/>
              <w:left w:val="single" w:color="auto" w:sz="4" w:space="0"/>
              <w:bottom w:val="single" w:color="auto" w:sz="4" w:space="0"/>
              <w:right w:val="single" w:color="auto" w:sz="4" w:space="0"/>
            </w:tcBorders>
            <w:vAlign w:val="center"/>
          </w:tcPr>
          <w:p w14:paraId="217AE92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05" w:type="dxa"/>
            <w:tcBorders>
              <w:top w:val="single" w:color="auto" w:sz="4" w:space="0"/>
              <w:left w:val="single" w:color="auto" w:sz="4" w:space="0"/>
              <w:bottom w:val="single" w:color="auto" w:sz="4" w:space="0"/>
              <w:right w:val="single" w:color="auto" w:sz="4" w:space="0"/>
            </w:tcBorders>
            <w:vAlign w:val="center"/>
          </w:tcPr>
          <w:p w14:paraId="57CE790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16" w:type="dxa"/>
            <w:tcBorders>
              <w:top w:val="single" w:color="auto" w:sz="4" w:space="0"/>
              <w:left w:val="single" w:color="auto" w:sz="4" w:space="0"/>
              <w:bottom w:val="single" w:color="auto" w:sz="4" w:space="0"/>
              <w:right w:val="single" w:color="auto" w:sz="4" w:space="0"/>
            </w:tcBorders>
            <w:vAlign w:val="center"/>
          </w:tcPr>
          <w:p w14:paraId="2B96AB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40" w:type="dxa"/>
            <w:tcBorders>
              <w:top w:val="single" w:color="auto" w:sz="4" w:space="0"/>
              <w:left w:val="single" w:color="auto" w:sz="4" w:space="0"/>
              <w:bottom w:val="single" w:color="auto" w:sz="4" w:space="0"/>
              <w:right w:val="single" w:color="auto" w:sz="4" w:space="0"/>
            </w:tcBorders>
            <w:vAlign w:val="center"/>
          </w:tcPr>
          <w:p w14:paraId="5B79979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85A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B51E30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59032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001" w:type="dxa"/>
            <w:vMerge w:val="restart"/>
            <w:tcBorders>
              <w:top w:val="single" w:color="auto" w:sz="4" w:space="0"/>
              <w:left w:val="single" w:color="auto" w:sz="4" w:space="0"/>
              <w:bottom w:val="single" w:color="auto" w:sz="4" w:space="0"/>
              <w:right w:val="single" w:color="auto" w:sz="4" w:space="0"/>
            </w:tcBorders>
          </w:tcPr>
          <w:p w14:paraId="35AC8436">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2402035</w:t>
            </w:r>
          </w:p>
        </w:tc>
        <w:tc>
          <w:tcPr>
            <w:tcW w:w="1203" w:type="dxa"/>
            <w:vMerge w:val="restart"/>
            <w:tcBorders>
              <w:top w:val="single" w:color="auto" w:sz="4" w:space="0"/>
              <w:left w:val="single" w:color="auto" w:sz="4" w:space="0"/>
              <w:bottom w:val="single" w:color="auto" w:sz="4" w:space="0"/>
              <w:right w:val="single" w:color="auto" w:sz="4" w:space="0"/>
            </w:tcBorders>
          </w:tcPr>
          <w:p w14:paraId="15D903F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施工单位违反工程建设强制性标准</w:t>
            </w:r>
            <w:r>
              <w:rPr>
                <w:rFonts w:hint="eastAsia" w:ascii="宋体" w:cs="宋体"/>
                <w:color w:val="000000"/>
                <w:szCs w:val="21"/>
                <w:highlight w:val="none"/>
                <w:lang w:eastAsia="zh-CN"/>
              </w:rPr>
              <w:t>的</w:t>
            </w:r>
          </w:p>
        </w:tc>
        <w:tc>
          <w:tcPr>
            <w:tcW w:w="2576" w:type="dxa"/>
            <w:vMerge w:val="restart"/>
            <w:tcBorders>
              <w:top w:val="single" w:color="auto" w:sz="4" w:space="0"/>
              <w:left w:val="single" w:color="auto" w:sz="4" w:space="0"/>
              <w:bottom w:val="single" w:color="auto" w:sz="4" w:space="0"/>
              <w:right w:val="single" w:color="auto" w:sz="4" w:space="0"/>
            </w:tcBorders>
          </w:tcPr>
          <w:p w14:paraId="3A7CB605">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《实施工程建设强制性标准监督规定》第十八条</w:t>
            </w:r>
          </w:p>
          <w:p w14:paraId="0776E630">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施工单位违反工程建设强制性标准的，责令改正，处工程合同款2%以上4%以下罚款；造成建设工程质量不符合规定的质量标准的，负责返工、修理，并赔偿因此造成的损失；情节严重的，责令停业整顿，降低资质等级或者吊销资质证书。</w:t>
            </w:r>
          </w:p>
          <w:p w14:paraId="0FBD6E4F">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《实施工程建设强制性标准监督规定》第二十条</w:t>
            </w:r>
          </w:p>
          <w:p w14:paraId="4518AFE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lang w:val="en-US" w:eastAsia="zh-CN"/>
              </w:rPr>
              <w:t>违反工程建设强制性标准造成工程质量、安全隐患或者工程事故的，按照《建设工程质量管理条例》有关规定，对事故责任单位和责任人进行处罚。</w:t>
            </w:r>
          </w:p>
        </w:tc>
        <w:tc>
          <w:tcPr>
            <w:tcW w:w="1215" w:type="dxa"/>
            <w:tcBorders>
              <w:top w:val="single" w:color="auto" w:sz="4" w:space="0"/>
              <w:left w:val="single" w:color="auto" w:sz="4" w:space="0"/>
              <w:bottom w:val="single" w:color="auto" w:sz="4" w:space="0"/>
              <w:right w:val="single" w:color="auto" w:sz="4" w:space="0"/>
            </w:tcBorders>
            <w:vAlign w:val="center"/>
          </w:tcPr>
          <w:p w14:paraId="4BFE4CB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60" w:type="dxa"/>
            <w:tcBorders>
              <w:top w:val="single" w:color="auto" w:sz="4" w:space="0"/>
              <w:left w:val="single" w:color="auto" w:sz="4" w:space="0"/>
              <w:bottom w:val="single" w:color="auto" w:sz="4" w:space="0"/>
              <w:right w:val="single" w:color="auto" w:sz="4" w:space="0"/>
            </w:tcBorders>
            <w:vAlign w:val="center"/>
          </w:tcPr>
          <w:p w14:paraId="457B1D70">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2505" w:type="dxa"/>
            <w:tcBorders>
              <w:top w:val="single" w:color="auto" w:sz="4" w:space="0"/>
              <w:left w:val="single" w:color="auto" w:sz="4" w:space="0"/>
              <w:bottom w:val="single" w:color="auto" w:sz="4" w:space="0"/>
              <w:right w:val="single" w:color="auto" w:sz="4" w:space="0"/>
            </w:tcBorders>
            <w:vAlign w:val="center"/>
          </w:tcPr>
          <w:p w14:paraId="3C209E64">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2.2%</w:t>
            </w:r>
            <w:r>
              <w:rPr>
                <w:rFonts w:hint="eastAsia" w:ascii="宋体" w:cs="宋体"/>
                <w:color w:val="000000"/>
                <w:kern w:val="0"/>
                <w:szCs w:val="21"/>
                <w:highlight w:val="none"/>
              </w:rPr>
              <w:t>以下的罚款</w:t>
            </w:r>
          </w:p>
        </w:tc>
        <w:tc>
          <w:tcPr>
            <w:tcW w:w="1416" w:type="dxa"/>
            <w:vMerge w:val="restart"/>
            <w:tcBorders>
              <w:top w:val="single" w:color="auto" w:sz="4" w:space="0"/>
              <w:left w:val="single" w:color="auto" w:sz="4" w:space="0"/>
              <w:bottom w:val="single" w:color="auto" w:sz="4" w:space="0"/>
              <w:right w:val="single" w:color="auto" w:sz="4" w:space="0"/>
            </w:tcBorders>
          </w:tcPr>
          <w:p w14:paraId="6902DE31">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val="en-US" w:eastAsia="zh-CN"/>
              </w:rPr>
              <w:t>违反工程建设强制性标准造成工程质量、安全隐患或者工程事故的，按照《建设工程质量管理条例》有关规定，对事故责任单位和责任人进行处罚</w:t>
            </w:r>
          </w:p>
        </w:tc>
        <w:tc>
          <w:tcPr>
            <w:tcW w:w="1140" w:type="dxa"/>
            <w:vMerge w:val="restart"/>
            <w:tcBorders>
              <w:top w:val="single" w:color="auto" w:sz="4" w:space="0"/>
              <w:left w:val="single" w:color="auto" w:sz="4" w:space="0"/>
              <w:bottom w:val="single" w:color="auto" w:sz="4" w:space="0"/>
              <w:right w:val="single" w:color="auto" w:sz="4" w:space="0"/>
            </w:tcBorders>
          </w:tcPr>
          <w:p w14:paraId="7944962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438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001" w:type="dxa"/>
            <w:vMerge w:val="continue"/>
            <w:tcBorders>
              <w:top w:val="single" w:color="auto" w:sz="4" w:space="0"/>
              <w:left w:val="single" w:color="auto" w:sz="4" w:space="0"/>
              <w:bottom w:val="single" w:color="auto" w:sz="4" w:space="0"/>
              <w:right w:val="single" w:color="auto" w:sz="4" w:space="0"/>
            </w:tcBorders>
          </w:tcPr>
          <w:p w14:paraId="67ED2D56">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167B1288">
            <w:pPr>
              <w:rPr>
                <w:highlight w:val="none"/>
              </w:rPr>
            </w:pPr>
          </w:p>
        </w:tc>
        <w:tc>
          <w:tcPr>
            <w:tcW w:w="2576" w:type="dxa"/>
            <w:vMerge w:val="continue"/>
            <w:tcBorders>
              <w:top w:val="single" w:color="auto" w:sz="4" w:space="0"/>
              <w:left w:val="single" w:color="auto" w:sz="4" w:space="0"/>
              <w:bottom w:val="single" w:color="auto" w:sz="4" w:space="0"/>
              <w:right w:val="single" w:color="auto" w:sz="4" w:space="0"/>
            </w:tcBorders>
          </w:tcPr>
          <w:p w14:paraId="7AA368DD">
            <w:pPr>
              <w:rPr>
                <w:highlight w:val="none"/>
              </w:rPr>
            </w:pPr>
          </w:p>
        </w:tc>
        <w:tc>
          <w:tcPr>
            <w:tcW w:w="1215" w:type="dxa"/>
            <w:tcBorders>
              <w:top w:val="single" w:color="auto" w:sz="4" w:space="0"/>
              <w:left w:val="single" w:color="auto" w:sz="4" w:space="0"/>
              <w:bottom w:val="single" w:color="auto" w:sz="4" w:space="0"/>
              <w:right w:val="single" w:color="auto" w:sz="4" w:space="0"/>
            </w:tcBorders>
            <w:vAlign w:val="center"/>
          </w:tcPr>
          <w:p w14:paraId="6B92D72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60" w:type="dxa"/>
            <w:tcBorders>
              <w:top w:val="single" w:color="auto" w:sz="4" w:space="0"/>
              <w:left w:val="single" w:color="auto" w:sz="4" w:space="0"/>
              <w:bottom w:val="single" w:color="auto" w:sz="4" w:space="0"/>
              <w:right w:val="single" w:color="auto" w:sz="4" w:space="0"/>
            </w:tcBorders>
            <w:vAlign w:val="center"/>
          </w:tcPr>
          <w:p w14:paraId="63A5E5F2">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轻微或</w:t>
            </w:r>
            <w:r>
              <w:rPr>
                <w:rFonts w:hint="eastAsia" w:ascii="宋体" w:cs="宋体"/>
                <w:color w:val="000000"/>
                <w:kern w:val="0"/>
                <w:szCs w:val="21"/>
                <w:highlight w:val="none"/>
              </w:rPr>
              <w:t>一般危害后果的</w:t>
            </w:r>
          </w:p>
        </w:tc>
        <w:tc>
          <w:tcPr>
            <w:tcW w:w="2505" w:type="dxa"/>
            <w:tcBorders>
              <w:top w:val="single" w:color="auto" w:sz="4" w:space="0"/>
              <w:left w:val="single" w:color="auto" w:sz="4" w:space="0"/>
              <w:bottom w:val="single" w:color="auto" w:sz="4" w:space="0"/>
              <w:right w:val="single" w:color="auto" w:sz="4" w:space="0"/>
            </w:tcBorders>
            <w:vAlign w:val="center"/>
          </w:tcPr>
          <w:p w14:paraId="04500FE7">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2.2%</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3.5%</w:t>
            </w:r>
            <w:r>
              <w:rPr>
                <w:rFonts w:hint="eastAsia" w:ascii="宋体" w:cs="宋体"/>
                <w:color w:val="000000"/>
                <w:kern w:val="0"/>
                <w:szCs w:val="21"/>
                <w:highlight w:val="none"/>
              </w:rPr>
              <w:t>以下的罚款</w:t>
            </w:r>
          </w:p>
        </w:tc>
        <w:tc>
          <w:tcPr>
            <w:tcW w:w="1416" w:type="dxa"/>
            <w:vMerge w:val="continue"/>
            <w:tcBorders>
              <w:top w:val="single" w:color="auto" w:sz="4" w:space="0"/>
              <w:left w:val="single" w:color="auto" w:sz="4" w:space="0"/>
              <w:bottom w:val="single" w:color="auto" w:sz="4" w:space="0"/>
              <w:right w:val="single" w:color="auto" w:sz="4" w:space="0"/>
            </w:tcBorders>
          </w:tcPr>
          <w:p w14:paraId="35D75B47">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7B299185">
            <w:pPr>
              <w:rPr>
                <w:highlight w:val="none"/>
              </w:rPr>
            </w:pPr>
          </w:p>
        </w:tc>
      </w:tr>
      <w:tr w14:paraId="0BDC2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1001" w:type="dxa"/>
            <w:vMerge w:val="continue"/>
            <w:tcBorders>
              <w:top w:val="single" w:color="auto" w:sz="4" w:space="0"/>
              <w:left w:val="single" w:color="auto" w:sz="4" w:space="0"/>
              <w:bottom w:val="single" w:color="auto" w:sz="4" w:space="0"/>
              <w:right w:val="single" w:color="auto" w:sz="4" w:space="0"/>
            </w:tcBorders>
          </w:tcPr>
          <w:p w14:paraId="6D9170C8">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7276E3AF">
            <w:pPr>
              <w:rPr>
                <w:highlight w:val="none"/>
              </w:rPr>
            </w:pPr>
          </w:p>
        </w:tc>
        <w:tc>
          <w:tcPr>
            <w:tcW w:w="2576" w:type="dxa"/>
            <w:vMerge w:val="continue"/>
            <w:tcBorders>
              <w:top w:val="single" w:color="auto" w:sz="4" w:space="0"/>
              <w:left w:val="single" w:color="auto" w:sz="4" w:space="0"/>
              <w:bottom w:val="single" w:color="auto" w:sz="4" w:space="0"/>
              <w:right w:val="single" w:color="auto" w:sz="4" w:space="0"/>
            </w:tcBorders>
          </w:tcPr>
          <w:p w14:paraId="39005A3A">
            <w:pPr>
              <w:rPr>
                <w:highlight w:val="none"/>
              </w:rPr>
            </w:pPr>
          </w:p>
        </w:tc>
        <w:tc>
          <w:tcPr>
            <w:tcW w:w="1215" w:type="dxa"/>
            <w:vMerge w:val="restart"/>
            <w:tcBorders>
              <w:top w:val="single" w:color="auto" w:sz="4" w:space="0"/>
              <w:left w:val="single" w:color="auto" w:sz="4" w:space="0"/>
              <w:right w:val="single" w:color="auto" w:sz="4" w:space="0"/>
            </w:tcBorders>
            <w:vAlign w:val="center"/>
          </w:tcPr>
          <w:p w14:paraId="72F6299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60" w:type="dxa"/>
            <w:tcBorders>
              <w:top w:val="single" w:color="auto" w:sz="4" w:space="0"/>
              <w:left w:val="single" w:color="auto" w:sz="4" w:space="0"/>
              <w:bottom w:val="single" w:color="auto" w:sz="4" w:space="0"/>
              <w:right w:val="single" w:color="auto" w:sz="4" w:space="0"/>
            </w:tcBorders>
            <w:vAlign w:val="center"/>
          </w:tcPr>
          <w:p w14:paraId="429398D3">
            <w:pPr>
              <w:rPr>
                <w:rFonts w:hint="eastAsia" w:ascii="Times New Roman" w:hAnsi="Times New Roman" w:eastAsia="宋体"/>
                <w:kern w:val="0"/>
                <w:sz w:val="18"/>
                <w:szCs w:val="18"/>
                <w:highlight w:val="none"/>
                <w:lang w:val="en-US" w:eastAsia="zh-CN"/>
              </w:rPr>
            </w:pPr>
            <w:r>
              <w:rPr>
                <w:rFonts w:hint="eastAsia" w:ascii="宋体" w:cs="宋体"/>
                <w:color w:val="000000"/>
                <w:spacing w:val="10"/>
                <w:szCs w:val="21"/>
                <w:highlight w:val="none"/>
                <w:lang w:eastAsia="zh-CN"/>
              </w:rPr>
              <w:t>造成一般质量事故或严重危害后果的</w:t>
            </w:r>
          </w:p>
        </w:tc>
        <w:tc>
          <w:tcPr>
            <w:tcW w:w="2505" w:type="dxa"/>
            <w:tcBorders>
              <w:top w:val="single" w:color="auto" w:sz="4" w:space="0"/>
              <w:left w:val="single" w:color="auto" w:sz="4" w:space="0"/>
              <w:bottom w:val="single" w:color="auto" w:sz="4" w:space="0"/>
              <w:right w:val="single" w:color="auto" w:sz="4" w:space="0"/>
            </w:tcBorders>
            <w:vAlign w:val="center"/>
          </w:tcPr>
          <w:p w14:paraId="0556C39F">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3.5%</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4%</w:t>
            </w:r>
            <w:r>
              <w:rPr>
                <w:rFonts w:hint="eastAsia" w:ascii="宋体" w:cs="宋体"/>
                <w:color w:val="000000"/>
                <w:kern w:val="0"/>
                <w:szCs w:val="21"/>
                <w:highlight w:val="none"/>
              </w:rPr>
              <w:t>以下的罚款</w:t>
            </w:r>
          </w:p>
        </w:tc>
        <w:tc>
          <w:tcPr>
            <w:tcW w:w="1416" w:type="dxa"/>
            <w:vMerge w:val="continue"/>
            <w:tcBorders>
              <w:top w:val="single" w:color="auto" w:sz="4" w:space="0"/>
              <w:left w:val="single" w:color="auto" w:sz="4" w:space="0"/>
              <w:bottom w:val="single" w:color="auto" w:sz="4" w:space="0"/>
              <w:right w:val="single" w:color="auto" w:sz="4" w:space="0"/>
            </w:tcBorders>
          </w:tcPr>
          <w:p w14:paraId="762C1F77">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46936FD5">
            <w:pPr>
              <w:rPr>
                <w:highlight w:val="none"/>
              </w:rPr>
            </w:pPr>
          </w:p>
        </w:tc>
      </w:tr>
      <w:tr w14:paraId="508B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01" w:type="dxa"/>
            <w:vMerge w:val="continue"/>
            <w:tcBorders>
              <w:top w:val="single" w:color="auto" w:sz="4" w:space="0"/>
              <w:left w:val="single" w:color="auto" w:sz="4" w:space="0"/>
              <w:bottom w:val="single" w:color="auto" w:sz="4" w:space="0"/>
              <w:right w:val="single" w:color="auto" w:sz="4" w:space="0"/>
            </w:tcBorders>
          </w:tcPr>
          <w:p w14:paraId="76273CD2">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443AB8B8">
            <w:pPr>
              <w:rPr>
                <w:highlight w:val="none"/>
              </w:rPr>
            </w:pPr>
          </w:p>
        </w:tc>
        <w:tc>
          <w:tcPr>
            <w:tcW w:w="2576" w:type="dxa"/>
            <w:vMerge w:val="continue"/>
            <w:tcBorders>
              <w:top w:val="single" w:color="auto" w:sz="4" w:space="0"/>
              <w:left w:val="single" w:color="auto" w:sz="4" w:space="0"/>
              <w:bottom w:val="single" w:color="auto" w:sz="4" w:space="0"/>
              <w:right w:val="single" w:color="auto" w:sz="4" w:space="0"/>
            </w:tcBorders>
          </w:tcPr>
          <w:p w14:paraId="298BB648">
            <w:pPr>
              <w:rPr>
                <w:highlight w:val="none"/>
              </w:rPr>
            </w:pPr>
          </w:p>
        </w:tc>
        <w:tc>
          <w:tcPr>
            <w:tcW w:w="1215" w:type="dxa"/>
            <w:vMerge w:val="continue"/>
            <w:tcBorders>
              <w:left w:val="single" w:color="auto" w:sz="4" w:space="0"/>
              <w:right w:val="single" w:color="auto" w:sz="4" w:space="0"/>
            </w:tcBorders>
            <w:vAlign w:val="center"/>
          </w:tcPr>
          <w:p w14:paraId="4B999C03">
            <w:pPr>
              <w:jc w:val="center"/>
              <w:rPr>
                <w:rFonts w:ascii="楷体_GB2312" w:eastAsia="楷体_GB2312" w:cs="楷体_GB2312"/>
                <w:sz w:val="21"/>
                <w:szCs w:val="21"/>
                <w:highlight w:val="none"/>
                <w:vertAlign w:val="baseline"/>
                <w:lang w:val="en-US" w:eastAsia="zh-CN"/>
              </w:rPr>
            </w:pPr>
          </w:p>
        </w:tc>
        <w:tc>
          <w:tcPr>
            <w:tcW w:w="2460" w:type="dxa"/>
            <w:tcBorders>
              <w:top w:val="single" w:color="auto" w:sz="4" w:space="0"/>
              <w:left w:val="single" w:color="auto" w:sz="4" w:space="0"/>
              <w:bottom w:val="single" w:color="auto" w:sz="4" w:space="0"/>
              <w:right w:val="single" w:color="auto" w:sz="4" w:space="0"/>
            </w:tcBorders>
            <w:vAlign w:val="center"/>
          </w:tcPr>
          <w:p w14:paraId="4395BDD3">
            <w:pPr>
              <w:jc w:val="both"/>
              <w:rPr>
                <w:rFonts w:hint="eastAsia" w:ascii="宋体" w:eastAsia="宋体" w:cs="宋体"/>
                <w:highlight w:val="none"/>
                <w:lang w:eastAsia="zh-CN"/>
              </w:rPr>
            </w:pPr>
            <w:r>
              <w:rPr>
                <w:rFonts w:hint="eastAsia" w:ascii="宋体" w:cs="宋体"/>
                <w:color w:val="000000"/>
                <w:szCs w:val="21"/>
                <w:highlight w:val="none"/>
              </w:rPr>
              <w:t>造成较大质量安全事故</w:t>
            </w:r>
            <w:r>
              <w:rPr>
                <w:rFonts w:hint="eastAsia" w:ascii="宋体" w:cs="宋体"/>
                <w:color w:val="000000"/>
                <w:szCs w:val="21"/>
                <w:highlight w:val="none"/>
                <w:lang w:eastAsia="zh-CN"/>
              </w:rPr>
              <w:t>的</w:t>
            </w:r>
          </w:p>
        </w:tc>
        <w:tc>
          <w:tcPr>
            <w:tcW w:w="2505" w:type="dxa"/>
            <w:tcBorders>
              <w:top w:val="single" w:color="auto" w:sz="4" w:space="0"/>
              <w:left w:val="single" w:color="auto" w:sz="4" w:space="0"/>
              <w:bottom w:val="single" w:color="auto" w:sz="4" w:space="0"/>
              <w:right w:val="single" w:color="auto" w:sz="4" w:space="0"/>
            </w:tcBorders>
            <w:vAlign w:val="center"/>
          </w:tcPr>
          <w:p w14:paraId="79DA1761">
            <w:pPr>
              <w:rPr>
                <w:rFonts w:hint="eastAsia" w:ascii="宋体" w:cs="宋体"/>
                <w:color w:val="000000"/>
                <w:highlight w:val="none"/>
              </w:rPr>
            </w:pPr>
            <w:r>
              <w:rPr>
                <w:rFonts w:hint="eastAsia" w:ascii="宋体" w:cs="宋体"/>
                <w:color w:val="000000"/>
                <w:kern w:val="0"/>
                <w:szCs w:val="21"/>
                <w:highlight w:val="none"/>
                <w:lang w:eastAsia="zh-CN"/>
              </w:rPr>
              <w:t>对施工单位处工程合同价款4%的罚款；</w:t>
            </w:r>
            <w:r>
              <w:rPr>
                <w:rFonts w:hint="eastAsia" w:ascii="宋体" w:cs="宋体"/>
                <w:color w:val="000000"/>
                <w:kern w:val="0"/>
                <w:szCs w:val="21"/>
                <w:highlight w:val="none"/>
              </w:rPr>
              <w:t>责令停业整顿</w:t>
            </w:r>
            <w:r>
              <w:rPr>
                <w:rFonts w:hint="eastAsia" w:ascii="宋体" w:cs="宋体"/>
                <w:color w:val="000000"/>
                <w:spacing w:val="8"/>
                <w:kern w:val="0"/>
                <w:szCs w:val="21"/>
                <w:highlight w:val="none"/>
              </w:rPr>
              <w:t>；</w:t>
            </w:r>
            <w:r>
              <w:rPr>
                <w:rFonts w:hint="eastAsia" w:ascii="宋体" w:cs="宋体"/>
                <w:color w:val="000000"/>
                <w:kern w:val="0"/>
                <w:szCs w:val="21"/>
                <w:highlight w:val="none"/>
              </w:rPr>
              <w:t>降低资质等级</w:t>
            </w:r>
          </w:p>
        </w:tc>
        <w:tc>
          <w:tcPr>
            <w:tcW w:w="1416" w:type="dxa"/>
            <w:vMerge w:val="continue"/>
            <w:tcBorders>
              <w:top w:val="single" w:color="auto" w:sz="4" w:space="0"/>
              <w:left w:val="single" w:color="auto" w:sz="4" w:space="0"/>
              <w:bottom w:val="single" w:color="auto" w:sz="4" w:space="0"/>
              <w:right w:val="single" w:color="auto" w:sz="4" w:space="0"/>
            </w:tcBorders>
          </w:tcPr>
          <w:p w14:paraId="5E87FC28">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281DB1B9">
            <w:pPr>
              <w:rPr>
                <w:highlight w:val="none"/>
              </w:rPr>
            </w:pPr>
          </w:p>
        </w:tc>
      </w:tr>
      <w:tr w14:paraId="6175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1" w:hRule="atLeast"/>
        </w:trPr>
        <w:tc>
          <w:tcPr>
            <w:tcW w:w="1001" w:type="dxa"/>
            <w:vMerge w:val="continue"/>
            <w:tcBorders>
              <w:top w:val="single" w:color="auto" w:sz="4" w:space="0"/>
              <w:left w:val="single" w:color="auto" w:sz="4" w:space="0"/>
              <w:bottom w:val="single" w:color="auto" w:sz="4" w:space="0"/>
              <w:right w:val="single" w:color="auto" w:sz="4" w:space="0"/>
            </w:tcBorders>
          </w:tcPr>
          <w:p w14:paraId="73E32CDA">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2B895E44">
            <w:pPr>
              <w:rPr>
                <w:highlight w:val="none"/>
              </w:rPr>
            </w:pPr>
          </w:p>
        </w:tc>
        <w:tc>
          <w:tcPr>
            <w:tcW w:w="2576" w:type="dxa"/>
            <w:vMerge w:val="continue"/>
            <w:tcBorders>
              <w:top w:val="single" w:color="auto" w:sz="4" w:space="0"/>
              <w:left w:val="single" w:color="auto" w:sz="4" w:space="0"/>
              <w:bottom w:val="single" w:color="auto" w:sz="4" w:space="0"/>
              <w:right w:val="single" w:color="auto" w:sz="4" w:space="0"/>
            </w:tcBorders>
          </w:tcPr>
          <w:p w14:paraId="389BD708">
            <w:pPr>
              <w:rPr>
                <w:highlight w:val="none"/>
              </w:rPr>
            </w:pPr>
          </w:p>
        </w:tc>
        <w:tc>
          <w:tcPr>
            <w:tcW w:w="1215" w:type="dxa"/>
            <w:vMerge w:val="continue"/>
            <w:tcBorders>
              <w:left w:val="single" w:color="auto" w:sz="4" w:space="0"/>
              <w:bottom w:val="single" w:color="auto" w:sz="4" w:space="0"/>
              <w:right w:val="single" w:color="auto" w:sz="4" w:space="0"/>
            </w:tcBorders>
            <w:vAlign w:val="center"/>
          </w:tcPr>
          <w:p w14:paraId="569A9D6B">
            <w:pPr>
              <w:rPr>
                <w:highlight w:val="none"/>
              </w:rPr>
            </w:pPr>
          </w:p>
        </w:tc>
        <w:tc>
          <w:tcPr>
            <w:tcW w:w="2460" w:type="dxa"/>
            <w:tcBorders>
              <w:top w:val="single" w:color="auto" w:sz="4" w:space="0"/>
              <w:left w:val="single" w:color="auto" w:sz="4" w:space="0"/>
              <w:bottom w:val="single" w:color="auto" w:sz="4" w:space="0"/>
              <w:right w:val="single" w:color="auto" w:sz="4" w:space="0"/>
            </w:tcBorders>
            <w:vAlign w:val="center"/>
          </w:tcPr>
          <w:p w14:paraId="7AC236B5">
            <w:pPr>
              <w:jc w:val="both"/>
              <w:rPr>
                <w:rFonts w:hint="eastAsia" w:ascii="宋体" w:eastAsia="宋体" w:cs="宋体"/>
                <w:highlight w:val="none"/>
                <w:lang w:eastAsia="zh-CN"/>
              </w:rPr>
            </w:pPr>
            <w:r>
              <w:rPr>
                <w:rFonts w:hint="eastAsia" w:ascii="宋体" w:cs="宋体"/>
                <w:color w:val="000000"/>
                <w:highlight w:val="none"/>
              </w:rPr>
              <w:t>造成重大</w:t>
            </w:r>
            <w:r>
              <w:rPr>
                <w:rFonts w:hint="eastAsia" w:ascii="宋体" w:cs="宋体"/>
                <w:color w:val="000000"/>
                <w:highlight w:val="none"/>
                <w:lang w:val="en-US" w:eastAsia="zh-CN"/>
              </w:rPr>
              <w:t>和</w:t>
            </w:r>
            <w:r>
              <w:rPr>
                <w:rFonts w:hint="eastAsia" w:ascii="宋体" w:cs="宋体"/>
                <w:color w:val="000000"/>
                <w:highlight w:val="none"/>
              </w:rPr>
              <w:t>特别重大质量事故；或造成分部工程存在严重缺陷</w:t>
            </w:r>
            <w:r>
              <w:rPr>
                <w:rFonts w:hint="eastAsia" w:ascii="宋体" w:cs="宋体"/>
                <w:color w:val="000000"/>
                <w:highlight w:val="none"/>
                <w:lang w:eastAsia="zh-CN"/>
              </w:rPr>
              <w:t>，</w:t>
            </w:r>
            <w:r>
              <w:rPr>
                <w:rFonts w:hint="eastAsia" w:ascii="宋体" w:cs="宋体"/>
                <w:color w:val="000000"/>
                <w:highlight w:val="none"/>
              </w:rPr>
              <w:t>或造成单位（子单位）工程存在严重缺陷</w:t>
            </w:r>
            <w:r>
              <w:rPr>
                <w:rFonts w:hint="eastAsia" w:ascii="宋体" w:cs="宋体"/>
                <w:color w:val="000000"/>
                <w:highlight w:val="none"/>
                <w:lang w:eastAsia="zh-CN"/>
              </w:rPr>
              <w:t>，</w:t>
            </w:r>
            <w:r>
              <w:rPr>
                <w:rFonts w:hint="eastAsia" w:ascii="宋体" w:cs="宋体"/>
                <w:color w:val="000000"/>
                <w:highlight w:val="none"/>
              </w:rPr>
              <w:t>经返修和加固处理仍不能满足安全使用要求</w:t>
            </w:r>
            <w:r>
              <w:rPr>
                <w:rFonts w:hint="eastAsia" w:ascii="宋体" w:cs="宋体"/>
                <w:color w:val="000000"/>
                <w:highlight w:val="none"/>
                <w:lang w:eastAsia="zh-CN"/>
              </w:rPr>
              <w:t>的</w:t>
            </w:r>
          </w:p>
        </w:tc>
        <w:tc>
          <w:tcPr>
            <w:tcW w:w="2505" w:type="dxa"/>
            <w:tcBorders>
              <w:top w:val="single" w:color="auto" w:sz="4" w:space="0"/>
              <w:left w:val="single" w:color="auto" w:sz="4" w:space="0"/>
              <w:bottom w:val="single" w:color="auto" w:sz="4" w:space="0"/>
              <w:right w:val="single" w:color="auto" w:sz="4" w:space="0"/>
            </w:tcBorders>
            <w:vAlign w:val="center"/>
          </w:tcPr>
          <w:p w14:paraId="615464B3">
            <w:pPr>
              <w:rPr>
                <w:rFonts w:hint="eastAsia" w:ascii="宋体" w:cs="宋体"/>
                <w:color w:val="000000"/>
                <w:highlight w:val="none"/>
              </w:rPr>
            </w:pPr>
            <w:r>
              <w:rPr>
                <w:rFonts w:hint="eastAsia" w:ascii="宋体" w:cs="宋体"/>
                <w:color w:val="000000"/>
                <w:kern w:val="0"/>
                <w:szCs w:val="21"/>
                <w:highlight w:val="none"/>
                <w:lang w:eastAsia="zh-CN"/>
              </w:rPr>
              <w:t>对施工单位处工程合同价款4%的罚款；</w:t>
            </w:r>
            <w:r>
              <w:rPr>
                <w:rFonts w:hint="eastAsia" w:ascii="宋体" w:cs="宋体"/>
                <w:color w:val="000000"/>
                <w:szCs w:val="21"/>
                <w:highlight w:val="none"/>
              </w:rPr>
              <w:t>吊销资质证书</w:t>
            </w:r>
          </w:p>
        </w:tc>
        <w:tc>
          <w:tcPr>
            <w:tcW w:w="1416" w:type="dxa"/>
            <w:vMerge w:val="continue"/>
            <w:tcBorders>
              <w:top w:val="single" w:color="auto" w:sz="4" w:space="0"/>
              <w:left w:val="single" w:color="auto" w:sz="4" w:space="0"/>
              <w:bottom w:val="single" w:color="auto" w:sz="4" w:space="0"/>
              <w:right w:val="single" w:color="auto" w:sz="4" w:space="0"/>
            </w:tcBorders>
          </w:tcPr>
          <w:p w14:paraId="64B93B9B">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724C12F7">
            <w:pPr>
              <w:rPr>
                <w:highlight w:val="none"/>
              </w:rPr>
            </w:pPr>
          </w:p>
        </w:tc>
      </w:tr>
    </w:tbl>
    <w:p w14:paraId="3E3C1E86">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1362"/>
        <w:gridCol w:w="2590"/>
        <w:gridCol w:w="1120"/>
        <w:gridCol w:w="2642"/>
        <w:gridCol w:w="2550"/>
        <w:gridCol w:w="1177"/>
        <w:gridCol w:w="1112"/>
      </w:tblGrid>
      <w:tr w14:paraId="72075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3" w:type="dxa"/>
            <w:tcBorders>
              <w:top w:val="single" w:color="auto" w:sz="4" w:space="0"/>
              <w:left w:val="single" w:color="auto" w:sz="4" w:space="0"/>
              <w:bottom w:val="single" w:color="auto" w:sz="4" w:space="0"/>
              <w:right w:val="single" w:color="auto" w:sz="4" w:space="0"/>
            </w:tcBorders>
            <w:vAlign w:val="center"/>
          </w:tcPr>
          <w:p w14:paraId="44B5571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62" w:type="dxa"/>
            <w:tcBorders>
              <w:top w:val="single" w:color="auto" w:sz="4" w:space="0"/>
              <w:left w:val="single" w:color="auto" w:sz="4" w:space="0"/>
              <w:bottom w:val="single" w:color="auto" w:sz="4" w:space="0"/>
              <w:right w:val="single" w:color="auto" w:sz="4" w:space="0"/>
            </w:tcBorders>
            <w:vAlign w:val="center"/>
          </w:tcPr>
          <w:p w14:paraId="6FE0F34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90" w:type="dxa"/>
            <w:tcBorders>
              <w:top w:val="single" w:color="auto" w:sz="4" w:space="0"/>
              <w:left w:val="single" w:color="auto" w:sz="4" w:space="0"/>
              <w:bottom w:val="single" w:color="auto" w:sz="4" w:space="0"/>
              <w:right w:val="single" w:color="auto" w:sz="4" w:space="0"/>
            </w:tcBorders>
            <w:vAlign w:val="center"/>
          </w:tcPr>
          <w:p w14:paraId="6369DC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20" w:type="dxa"/>
            <w:tcBorders>
              <w:top w:val="single" w:color="auto" w:sz="4" w:space="0"/>
              <w:left w:val="single" w:color="auto" w:sz="4" w:space="0"/>
              <w:bottom w:val="single" w:color="auto" w:sz="4" w:space="0"/>
              <w:right w:val="single" w:color="auto" w:sz="4" w:space="0"/>
            </w:tcBorders>
            <w:vAlign w:val="center"/>
          </w:tcPr>
          <w:p w14:paraId="79734B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642" w:type="dxa"/>
            <w:tcBorders>
              <w:top w:val="single" w:color="auto" w:sz="4" w:space="0"/>
              <w:left w:val="single" w:color="auto" w:sz="4" w:space="0"/>
              <w:bottom w:val="single" w:color="auto" w:sz="4" w:space="0"/>
              <w:right w:val="single" w:color="auto" w:sz="4" w:space="0"/>
            </w:tcBorders>
            <w:vAlign w:val="center"/>
          </w:tcPr>
          <w:p w14:paraId="04AB794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50" w:type="dxa"/>
            <w:tcBorders>
              <w:top w:val="single" w:color="auto" w:sz="4" w:space="0"/>
              <w:left w:val="single" w:color="auto" w:sz="4" w:space="0"/>
              <w:bottom w:val="single" w:color="auto" w:sz="4" w:space="0"/>
              <w:right w:val="single" w:color="auto" w:sz="4" w:space="0"/>
            </w:tcBorders>
            <w:vAlign w:val="center"/>
          </w:tcPr>
          <w:p w14:paraId="60F21E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77" w:type="dxa"/>
            <w:tcBorders>
              <w:top w:val="single" w:color="auto" w:sz="4" w:space="0"/>
              <w:left w:val="single" w:color="auto" w:sz="4" w:space="0"/>
              <w:bottom w:val="single" w:color="auto" w:sz="4" w:space="0"/>
              <w:right w:val="single" w:color="auto" w:sz="4" w:space="0"/>
            </w:tcBorders>
            <w:vAlign w:val="center"/>
          </w:tcPr>
          <w:p w14:paraId="084D413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12" w:type="dxa"/>
            <w:tcBorders>
              <w:top w:val="single" w:color="auto" w:sz="4" w:space="0"/>
              <w:left w:val="single" w:color="auto" w:sz="4" w:space="0"/>
              <w:bottom w:val="single" w:color="auto" w:sz="4" w:space="0"/>
              <w:right w:val="single" w:color="auto" w:sz="4" w:space="0"/>
            </w:tcBorders>
            <w:vAlign w:val="center"/>
          </w:tcPr>
          <w:p w14:paraId="0595470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7C6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6BFA44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3512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3" w:type="dxa"/>
            <w:vMerge w:val="restart"/>
            <w:tcBorders>
              <w:top w:val="single" w:color="auto" w:sz="4" w:space="0"/>
              <w:left w:val="single" w:color="auto" w:sz="4" w:space="0"/>
              <w:bottom w:val="single" w:color="auto" w:sz="4" w:space="0"/>
              <w:right w:val="single" w:color="auto" w:sz="4" w:space="0"/>
            </w:tcBorders>
          </w:tcPr>
          <w:p w14:paraId="4A04F0A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2402036</w:t>
            </w:r>
          </w:p>
        </w:tc>
        <w:tc>
          <w:tcPr>
            <w:tcW w:w="1362" w:type="dxa"/>
            <w:vMerge w:val="restart"/>
            <w:tcBorders>
              <w:top w:val="single" w:color="auto" w:sz="4" w:space="0"/>
              <w:left w:val="single" w:color="auto" w:sz="4" w:space="0"/>
              <w:bottom w:val="single" w:color="auto" w:sz="4" w:space="0"/>
              <w:right w:val="single" w:color="auto" w:sz="4" w:space="0"/>
            </w:tcBorders>
          </w:tcPr>
          <w:p w14:paraId="5BB7FEC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工程监理单位违反强制性标准规定，将不合格的建设工程以及建筑材料，建筑构配件或设备按照合格签字</w:t>
            </w:r>
            <w:r>
              <w:rPr>
                <w:rFonts w:hint="eastAsia" w:ascii="宋体" w:cs="宋体"/>
                <w:color w:val="000000"/>
                <w:szCs w:val="21"/>
                <w:highlight w:val="none"/>
                <w:lang w:eastAsia="zh-CN"/>
              </w:rPr>
              <w:t>的</w:t>
            </w:r>
          </w:p>
        </w:tc>
        <w:tc>
          <w:tcPr>
            <w:tcW w:w="2590" w:type="dxa"/>
            <w:vMerge w:val="restart"/>
            <w:tcBorders>
              <w:top w:val="single" w:color="auto" w:sz="4" w:space="0"/>
              <w:left w:val="single" w:color="auto" w:sz="4" w:space="0"/>
              <w:bottom w:val="single" w:color="auto" w:sz="4" w:space="0"/>
              <w:right w:val="single" w:color="auto" w:sz="4" w:space="0"/>
            </w:tcBorders>
          </w:tcPr>
          <w:p w14:paraId="53956EA4">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《实施工程建设强制性标准监督规定》第十九条</w:t>
            </w:r>
          </w:p>
          <w:p w14:paraId="5CEF0E17">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工程监理单位违反强制性标准规定，将不合格的建设工程以及建筑材料，建筑构配件或设备按照合格签字的，责令改正，处50万元以上100万元以下的罚款，降低资质等级或者吊销资质证书；有违法所得的，予以没收；造成损失的，承担连带赔偿责任。</w:t>
            </w:r>
          </w:p>
          <w:p w14:paraId="5ECC9F92">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《实施工程建设强制性标准监督规定》第二十条</w:t>
            </w:r>
          </w:p>
          <w:p w14:paraId="5806C7DF">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lang w:val="en-US" w:eastAsia="zh-CN"/>
              </w:rPr>
              <w:t>违反工程建设强制性标准造成工程质量、安全隐患或者工程事故的，按照《建设工程质量管理条例》有关规定，对事故责任单位和责任人进行处罚。</w:t>
            </w:r>
          </w:p>
        </w:tc>
        <w:tc>
          <w:tcPr>
            <w:tcW w:w="1120" w:type="dxa"/>
            <w:tcBorders>
              <w:top w:val="single" w:color="auto" w:sz="4" w:space="0"/>
              <w:left w:val="single" w:color="auto" w:sz="4" w:space="0"/>
              <w:bottom w:val="single" w:color="auto" w:sz="4" w:space="0"/>
              <w:right w:val="single" w:color="auto" w:sz="4" w:space="0"/>
            </w:tcBorders>
            <w:vAlign w:val="center"/>
          </w:tcPr>
          <w:p w14:paraId="36BEDFD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642" w:type="dxa"/>
            <w:tcBorders>
              <w:top w:val="single" w:color="auto" w:sz="4" w:space="0"/>
              <w:left w:val="single" w:color="auto" w:sz="4" w:space="0"/>
              <w:bottom w:val="single" w:color="auto" w:sz="4" w:space="0"/>
              <w:right w:val="single" w:color="auto" w:sz="4" w:space="0"/>
            </w:tcBorders>
            <w:vAlign w:val="center"/>
          </w:tcPr>
          <w:p w14:paraId="5FA9949F">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2550" w:type="dxa"/>
            <w:tcBorders>
              <w:top w:val="single" w:color="auto" w:sz="4" w:space="0"/>
              <w:left w:val="single" w:color="auto" w:sz="4" w:space="0"/>
              <w:bottom w:val="single" w:color="auto" w:sz="4" w:space="0"/>
              <w:right w:val="single" w:color="auto" w:sz="4" w:space="0"/>
            </w:tcBorders>
            <w:vAlign w:val="center"/>
          </w:tcPr>
          <w:p w14:paraId="5BEEE78F">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w:t>
            </w:r>
            <w:r>
              <w:rPr>
                <w:rFonts w:hint="eastAsia" w:ascii="宋体" w:cs="宋体"/>
                <w:color w:val="000000"/>
                <w:szCs w:val="21"/>
                <w:highlight w:val="none"/>
              </w:rPr>
              <w:t>监理单位</w:t>
            </w:r>
            <w:r>
              <w:rPr>
                <w:rFonts w:hint="eastAsia" w:ascii="宋体" w:cs="宋体"/>
                <w:color w:val="000000"/>
                <w:spacing w:val="8"/>
                <w:kern w:val="0"/>
                <w:szCs w:val="21"/>
                <w:highlight w:val="none"/>
              </w:rPr>
              <w:t>处50万元以上60万元以下的罚款</w:t>
            </w:r>
            <w:r>
              <w:rPr>
                <w:rFonts w:hint="eastAsia" w:ascii="宋体" w:cs="宋体"/>
                <w:color w:val="000000"/>
                <w:szCs w:val="21"/>
                <w:highlight w:val="none"/>
                <w:lang w:val="en-US" w:eastAsia="zh-CN"/>
              </w:rPr>
              <w:t>，降低资质等级；有违法所得的，予以没收</w:t>
            </w:r>
          </w:p>
        </w:tc>
        <w:tc>
          <w:tcPr>
            <w:tcW w:w="1177" w:type="dxa"/>
            <w:vMerge w:val="restart"/>
            <w:tcBorders>
              <w:top w:val="single" w:color="auto" w:sz="4" w:space="0"/>
              <w:left w:val="single" w:color="auto" w:sz="4" w:space="0"/>
              <w:bottom w:val="single" w:color="auto" w:sz="4" w:space="0"/>
              <w:right w:val="single" w:color="auto" w:sz="4" w:space="0"/>
            </w:tcBorders>
          </w:tcPr>
          <w:p w14:paraId="33494EEF">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val="en-US" w:eastAsia="zh-CN"/>
              </w:rPr>
              <w:t>违反工程建设强制性标准造成工程质量、安全隐患或者工程事故的，按照《建设工程质量管理条例》有关规定，对事故责任单位和责任人进行处罚</w:t>
            </w:r>
          </w:p>
        </w:tc>
        <w:tc>
          <w:tcPr>
            <w:tcW w:w="1112" w:type="dxa"/>
            <w:vMerge w:val="restart"/>
            <w:tcBorders>
              <w:top w:val="single" w:color="auto" w:sz="4" w:space="0"/>
              <w:left w:val="single" w:color="auto" w:sz="4" w:space="0"/>
              <w:bottom w:val="single" w:color="auto" w:sz="4" w:space="0"/>
              <w:right w:val="single" w:color="auto" w:sz="4" w:space="0"/>
            </w:tcBorders>
          </w:tcPr>
          <w:p w14:paraId="462881F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8C4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63" w:type="dxa"/>
            <w:vMerge w:val="continue"/>
            <w:tcBorders>
              <w:top w:val="single" w:color="auto" w:sz="4" w:space="0"/>
              <w:left w:val="single" w:color="auto" w:sz="4" w:space="0"/>
              <w:bottom w:val="single" w:color="auto" w:sz="4" w:space="0"/>
              <w:right w:val="single" w:color="auto" w:sz="4" w:space="0"/>
            </w:tcBorders>
          </w:tcPr>
          <w:p w14:paraId="4F3ED30C">
            <w:pPr>
              <w:rPr>
                <w:highlight w:val="none"/>
              </w:rPr>
            </w:pPr>
          </w:p>
        </w:tc>
        <w:tc>
          <w:tcPr>
            <w:tcW w:w="1362" w:type="dxa"/>
            <w:vMerge w:val="continue"/>
            <w:tcBorders>
              <w:top w:val="single" w:color="auto" w:sz="4" w:space="0"/>
              <w:left w:val="single" w:color="auto" w:sz="4" w:space="0"/>
              <w:bottom w:val="single" w:color="auto" w:sz="4" w:space="0"/>
              <w:right w:val="single" w:color="auto" w:sz="4" w:space="0"/>
            </w:tcBorders>
          </w:tcPr>
          <w:p w14:paraId="45A378ED">
            <w:pPr>
              <w:rPr>
                <w:highlight w:val="none"/>
              </w:rPr>
            </w:pPr>
          </w:p>
        </w:tc>
        <w:tc>
          <w:tcPr>
            <w:tcW w:w="2590" w:type="dxa"/>
            <w:vMerge w:val="continue"/>
            <w:tcBorders>
              <w:top w:val="single" w:color="auto" w:sz="4" w:space="0"/>
              <w:left w:val="single" w:color="auto" w:sz="4" w:space="0"/>
              <w:bottom w:val="single" w:color="auto" w:sz="4" w:space="0"/>
              <w:right w:val="single" w:color="auto" w:sz="4" w:space="0"/>
            </w:tcBorders>
          </w:tcPr>
          <w:p w14:paraId="3C80A6BE">
            <w:pPr>
              <w:rPr>
                <w:highlight w:val="none"/>
              </w:rPr>
            </w:pPr>
          </w:p>
        </w:tc>
        <w:tc>
          <w:tcPr>
            <w:tcW w:w="1120" w:type="dxa"/>
            <w:tcBorders>
              <w:top w:val="single" w:color="auto" w:sz="4" w:space="0"/>
              <w:left w:val="single" w:color="auto" w:sz="4" w:space="0"/>
              <w:bottom w:val="single" w:color="auto" w:sz="4" w:space="0"/>
              <w:right w:val="single" w:color="auto" w:sz="4" w:space="0"/>
            </w:tcBorders>
            <w:vAlign w:val="center"/>
          </w:tcPr>
          <w:p w14:paraId="40EAEC7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642" w:type="dxa"/>
            <w:tcBorders>
              <w:top w:val="single" w:color="auto" w:sz="4" w:space="0"/>
              <w:left w:val="single" w:color="auto" w:sz="4" w:space="0"/>
              <w:bottom w:val="single" w:color="auto" w:sz="4" w:space="0"/>
              <w:right w:val="single" w:color="auto" w:sz="4" w:space="0"/>
            </w:tcBorders>
            <w:vAlign w:val="center"/>
          </w:tcPr>
          <w:p w14:paraId="2AAC5064">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轻微或</w:t>
            </w:r>
            <w:r>
              <w:rPr>
                <w:rFonts w:hint="eastAsia" w:ascii="宋体" w:cs="宋体"/>
                <w:color w:val="000000"/>
                <w:kern w:val="0"/>
                <w:szCs w:val="21"/>
                <w:highlight w:val="none"/>
              </w:rPr>
              <w:t>一般危害后果的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7CF4D5B8">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w:t>
            </w:r>
            <w:r>
              <w:rPr>
                <w:rFonts w:hint="eastAsia" w:ascii="宋体" w:cs="宋体"/>
                <w:color w:val="000000"/>
                <w:szCs w:val="21"/>
                <w:highlight w:val="none"/>
              </w:rPr>
              <w:t>监理单位</w:t>
            </w:r>
            <w:r>
              <w:rPr>
                <w:rFonts w:hint="eastAsia" w:ascii="宋体" w:cs="宋体"/>
                <w:color w:val="000000"/>
                <w:spacing w:val="8"/>
                <w:kern w:val="0"/>
                <w:szCs w:val="21"/>
                <w:highlight w:val="none"/>
              </w:rPr>
              <w:t>处60万元以上85万元以下的罚款</w:t>
            </w:r>
            <w:r>
              <w:rPr>
                <w:rFonts w:hint="eastAsia" w:ascii="宋体" w:cs="宋体"/>
                <w:color w:val="000000"/>
                <w:szCs w:val="21"/>
                <w:highlight w:val="none"/>
                <w:lang w:val="en-US" w:eastAsia="zh-CN"/>
              </w:rPr>
              <w:t>，降低资质等级；有违法所得的，予以没收</w:t>
            </w:r>
          </w:p>
        </w:tc>
        <w:tc>
          <w:tcPr>
            <w:tcW w:w="1177" w:type="dxa"/>
            <w:vMerge w:val="continue"/>
            <w:tcBorders>
              <w:top w:val="single" w:color="auto" w:sz="4" w:space="0"/>
              <w:left w:val="single" w:color="auto" w:sz="4" w:space="0"/>
              <w:bottom w:val="single" w:color="auto" w:sz="4" w:space="0"/>
              <w:right w:val="single" w:color="auto" w:sz="4" w:space="0"/>
            </w:tcBorders>
          </w:tcPr>
          <w:p w14:paraId="6EA651C3">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4B5E836E">
            <w:pPr>
              <w:rPr>
                <w:highlight w:val="none"/>
              </w:rPr>
            </w:pPr>
          </w:p>
        </w:tc>
      </w:tr>
      <w:tr w14:paraId="7F02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63" w:type="dxa"/>
            <w:vMerge w:val="continue"/>
            <w:tcBorders>
              <w:top w:val="single" w:color="auto" w:sz="4" w:space="0"/>
              <w:left w:val="single" w:color="auto" w:sz="4" w:space="0"/>
              <w:bottom w:val="single" w:color="auto" w:sz="4" w:space="0"/>
              <w:right w:val="single" w:color="auto" w:sz="4" w:space="0"/>
            </w:tcBorders>
          </w:tcPr>
          <w:p w14:paraId="01D795F5">
            <w:pPr>
              <w:rPr>
                <w:highlight w:val="none"/>
              </w:rPr>
            </w:pPr>
          </w:p>
        </w:tc>
        <w:tc>
          <w:tcPr>
            <w:tcW w:w="1362" w:type="dxa"/>
            <w:vMerge w:val="continue"/>
            <w:tcBorders>
              <w:top w:val="single" w:color="auto" w:sz="4" w:space="0"/>
              <w:left w:val="single" w:color="auto" w:sz="4" w:space="0"/>
              <w:bottom w:val="single" w:color="auto" w:sz="4" w:space="0"/>
              <w:right w:val="single" w:color="auto" w:sz="4" w:space="0"/>
            </w:tcBorders>
          </w:tcPr>
          <w:p w14:paraId="7EAC6C3D">
            <w:pPr>
              <w:rPr>
                <w:highlight w:val="none"/>
              </w:rPr>
            </w:pPr>
          </w:p>
        </w:tc>
        <w:tc>
          <w:tcPr>
            <w:tcW w:w="2590" w:type="dxa"/>
            <w:vMerge w:val="continue"/>
            <w:tcBorders>
              <w:top w:val="single" w:color="auto" w:sz="4" w:space="0"/>
              <w:left w:val="single" w:color="auto" w:sz="4" w:space="0"/>
              <w:bottom w:val="single" w:color="auto" w:sz="4" w:space="0"/>
              <w:right w:val="single" w:color="auto" w:sz="4" w:space="0"/>
            </w:tcBorders>
          </w:tcPr>
          <w:p w14:paraId="64D7B177">
            <w:pPr>
              <w:rPr>
                <w:highlight w:val="none"/>
              </w:rPr>
            </w:pPr>
          </w:p>
        </w:tc>
        <w:tc>
          <w:tcPr>
            <w:tcW w:w="1120" w:type="dxa"/>
            <w:vMerge w:val="restart"/>
            <w:tcBorders>
              <w:top w:val="single" w:color="auto" w:sz="4" w:space="0"/>
              <w:left w:val="single" w:color="auto" w:sz="4" w:space="0"/>
              <w:right w:val="single" w:color="auto" w:sz="4" w:space="0"/>
            </w:tcBorders>
            <w:vAlign w:val="center"/>
          </w:tcPr>
          <w:p w14:paraId="428D6B3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642" w:type="dxa"/>
            <w:tcBorders>
              <w:top w:val="single" w:color="auto" w:sz="4" w:space="0"/>
              <w:left w:val="single" w:color="auto" w:sz="4" w:space="0"/>
              <w:bottom w:val="single" w:color="auto" w:sz="4" w:space="0"/>
              <w:right w:val="single" w:color="auto" w:sz="4" w:space="0"/>
            </w:tcBorders>
            <w:vAlign w:val="center"/>
          </w:tcPr>
          <w:p w14:paraId="292806C6">
            <w:pPr>
              <w:rPr>
                <w:rFonts w:hint="eastAsia" w:ascii="Times New Roman" w:hAnsi="Times New Roman" w:eastAsia="宋体"/>
                <w:kern w:val="0"/>
                <w:sz w:val="18"/>
                <w:szCs w:val="18"/>
                <w:highlight w:val="none"/>
                <w:lang w:val="en-US" w:eastAsia="zh-CN"/>
              </w:rPr>
            </w:pPr>
            <w:r>
              <w:rPr>
                <w:rFonts w:hint="eastAsia" w:ascii="宋体" w:cs="宋体"/>
                <w:color w:val="000000"/>
                <w:highlight w:val="none"/>
                <w:lang w:eastAsia="zh-CN"/>
              </w:rPr>
              <w:t>造成一般质量事故或严重危害后果的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14D69552">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对</w:t>
            </w:r>
            <w:r>
              <w:rPr>
                <w:rFonts w:hint="eastAsia" w:ascii="宋体" w:cs="宋体"/>
                <w:color w:val="000000"/>
                <w:szCs w:val="21"/>
                <w:highlight w:val="none"/>
              </w:rPr>
              <w:t>监理单位</w:t>
            </w:r>
            <w:r>
              <w:rPr>
                <w:rFonts w:hint="eastAsia" w:ascii="宋体" w:cs="宋体"/>
                <w:color w:val="000000"/>
                <w:spacing w:val="8"/>
                <w:kern w:val="0"/>
                <w:szCs w:val="21"/>
                <w:highlight w:val="none"/>
              </w:rPr>
              <w:t>处85万元以上100万元以下的罚款</w:t>
            </w:r>
            <w:r>
              <w:rPr>
                <w:rFonts w:hint="eastAsia" w:ascii="宋体" w:cs="宋体"/>
                <w:color w:val="000000"/>
                <w:szCs w:val="21"/>
                <w:highlight w:val="none"/>
                <w:lang w:val="en-US" w:eastAsia="zh-CN"/>
              </w:rPr>
              <w:t>，降低资质等级；有违法所得的，予以没收</w:t>
            </w:r>
          </w:p>
        </w:tc>
        <w:tc>
          <w:tcPr>
            <w:tcW w:w="1177" w:type="dxa"/>
            <w:vMerge w:val="continue"/>
            <w:tcBorders>
              <w:top w:val="single" w:color="auto" w:sz="4" w:space="0"/>
              <w:left w:val="single" w:color="auto" w:sz="4" w:space="0"/>
              <w:bottom w:val="single" w:color="auto" w:sz="4" w:space="0"/>
              <w:right w:val="single" w:color="auto" w:sz="4" w:space="0"/>
            </w:tcBorders>
          </w:tcPr>
          <w:p w14:paraId="2553658B">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5A4E7B7D">
            <w:pPr>
              <w:rPr>
                <w:highlight w:val="none"/>
              </w:rPr>
            </w:pPr>
          </w:p>
        </w:tc>
      </w:tr>
      <w:tr w14:paraId="4DFE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63" w:type="dxa"/>
            <w:vMerge w:val="continue"/>
            <w:tcBorders>
              <w:top w:val="single" w:color="auto" w:sz="4" w:space="0"/>
              <w:left w:val="single" w:color="auto" w:sz="4" w:space="0"/>
              <w:bottom w:val="single" w:color="auto" w:sz="4" w:space="0"/>
              <w:right w:val="single" w:color="auto" w:sz="4" w:space="0"/>
            </w:tcBorders>
          </w:tcPr>
          <w:p w14:paraId="254C60F5">
            <w:pPr>
              <w:rPr>
                <w:highlight w:val="none"/>
              </w:rPr>
            </w:pPr>
          </w:p>
        </w:tc>
        <w:tc>
          <w:tcPr>
            <w:tcW w:w="1362" w:type="dxa"/>
            <w:vMerge w:val="continue"/>
            <w:tcBorders>
              <w:top w:val="single" w:color="auto" w:sz="4" w:space="0"/>
              <w:left w:val="single" w:color="auto" w:sz="4" w:space="0"/>
              <w:bottom w:val="single" w:color="auto" w:sz="4" w:space="0"/>
              <w:right w:val="single" w:color="auto" w:sz="4" w:space="0"/>
            </w:tcBorders>
          </w:tcPr>
          <w:p w14:paraId="71180700">
            <w:pPr>
              <w:rPr>
                <w:highlight w:val="none"/>
              </w:rPr>
            </w:pPr>
          </w:p>
        </w:tc>
        <w:tc>
          <w:tcPr>
            <w:tcW w:w="2590" w:type="dxa"/>
            <w:vMerge w:val="continue"/>
            <w:tcBorders>
              <w:top w:val="single" w:color="auto" w:sz="4" w:space="0"/>
              <w:left w:val="single" w:color="auto" w:sz="4" w:space="0"/>
              <w:bottom w:val="single" w:color="auto" w:sz="4" w:space="0"/>
              <w:right w:val="single" w:color="auto" w:sz="4" w:space="0"/>
            </w:tcBorders>
          </w:tcPr>
          <w:p w14:paraId="1F51F51E">
            <w:pPr>
              <w:rPr>
                <w:highlight w:val="none"/>
              </w:rPr>
            </w:pPr>
          </w:p>
        </w:tc>
        <w:tc>
          <w:tcPr>
            <w:tcW w:w="1120" w:type="dxa"/>
            <w:vMerge w:val="continue"/>
            <w:tcBorders>
              <w:left w:val="single" w:color="auto" w:sz="4" w:space="0"/>
              <w:right w:val="single" w:color="auto" w:sz="4" w:space="0"/>
            </w:tcBorders>
            <w:vAlign w:val="center"/>
          </w:tcPr>
          <w:p w14:paraId="31DDDF61">
            <w:pPr>
              <w:jc w:val="center"/>
              <w:rPr>
                <w:rFonts w:ascii="楷体_GB2312" w:eastAsia="楷体_GB2312" w:cs="楷体_GB2312"/>
                <w:sz w:val="21"/>
                <w:szCs w:val="21"/>
                <w:highlight w:val="none"/>
                <w:vertAlign w:val="baseline"/>
                <w:lang w:val="en-US" w:eastAsia="zh-CN"/>
              </w:rPr>
            </w:pPr>
          </w:p>
        </w:tc>
        <w:tc>
          <w:tcPr>
            <w:tcW w:w="2642" w:type="dxa"/>
            <w:tcBorders>
              <w:top w:val="single" w:color="auto" w:sz="4" w:space="0"/>
              <w:left w:val="single" w:color="auto" w:sz="4" w:space="0"/>
              <w:bottom w:val="single" w:color="auto" w:sz="4" w:space="0"/>
              <w:right w:val="single" w:color="auto" w:sz="4" w:space="0"/>
            </w:tcBorders>
            <w:vAlign w:val="center"/>
          </w:tcPr>
          <w:p w14:paraId="73B2DF0D">
            <w:pPr>
              <w:jc w:val="both"/>
              <w:rPr>
                <w:rFonts w:hint="eastAsia" w:ascii="宋体" w:eastAsia="宋体" w:cs="宋体"/>
                <w:highlight w:val="none"/>
                <w:lang w:eastAsia="zh-CN"/>
              </w:rPr>
            </w:pPr>
            <w:r>
              <w:rPr>
                <w:rFonts w:hint="eastAsia" w:ascii="宋体" w:cs="宋体"/>
                <w:color w:val="000000"/>
                <w:szCs w:val="21"/>
                <w:highlight w:val="none"/>
              </w:rPr>
              <w:t>造成较大质量安全事故</w:t>
            </w:r>
            <w:r>
              <w:rPr>
                <w:rFonts w:hint="eastAsia" w:ascii="宋体" w:cs="宋体"/>
                <w:color w:val="000000"/>
                <w:szCs w:val="21"/>
                <w:highlight w:val="none"/>
                <w:lang w:eastAsia="zh-CN"/>
              </w:rPr>
              <w:t>的</w:t>
            </w:r>
          </w:p>
        </w:tc>
        <w:tc>
          <w:tcPr>
            <w:tcW w:w="2550" w:type="dxa"/>
            <w:tcBorders>
              <w:top w:val="single" w:color="auto" w:sz="4" w:space="0"/>
              <w:left w:val="single" w:color="auto" w:sz="4" w:space="0"/>
              <w:bottom w:val="single" w:color="auto" w:sz="4" w:space="0"/>
              <w:right w:val="single" w:color="auto" w:sz="4" w:space="0"/>
            </w:tcBorders>
            <w:vAlign w:val="center"/>
          </w:tcPr>
          <w:p w14:paraId="76C24DA2">
            <w:pPr>
              <w:rPr>
                <w:rFonts w:hint="eastAsia" w:ascii="宋体" w:eastAsia="宋体" w:cs="宋体"/>
                <w:color w:val="000000"/>
                <w:highlight w:val="none"/>
                <w:lang w:eastAsia="zh-CN"/>
              </w:rPr>
            </w:pPr>
            <w:r>
              <w:rPr>
                <w:rFonts w:hint="eastAsia" w:ascii="宋体" w:cs="宋体"/>
                <w:color w:val="000000"/>
                <w:spacing w:val="8"/>
                <w:kern w:val="0"/>
                <w:szCs w:val="21"/>
                <w:highlight w:val="none"/>
              </w:rPr>
              <w:t>对</w:t>
            </w:r>
            <w:r>
              <w:rPr>
                <w:rFonts w:hint="eastAsia" w:ascii="宋体" w:cs="宋体"/>
                <w:color w:val="000000"/>
                <w:szCs w:val="21"/>
                <w:highlight w:val="none"/>
              </w:rPr>
              <w:t>监理单位</w:t>
            </w:r>
            <w:r>
              <w:rPr>
                <w:rFonts w:hint="eastAsia" w:ascii="宋体" w:cs="宋体"/>
                <w:color w:val="000000"/>
                <w:spacing w:val="8"/>
                <w:kern w:val="0"/>
                <w:szCs w:val="21"/>
                <w:highlight w:val="none"/>
              </w:rPr>
              <w:t>处100万元的罚款</w:t>
            </w:r>
            <w:r>
              <w:rPr>
                <w:rFonts w:hint="eastAsia" w:ascii="宋体" w:cs="宋体"/>
                <w:color w:val="000000"/>
                <w:spacing w:val="8"/>
                <w:kern w:val="0"/>
                <w:szCs w:val="21"/>
                <w:highlight w:val="none"/>
                <w:lang w:eastAsia="zh-CN"/>
              </w:rPr>
              <w:t>；</w:t>
            </w:r>
            <w:r>
              <w:rPr>
                <w:rFonts w:hint="eastAsia" w:ascii="宋体" w:cs="宋体"/>
                <w:color w:val="000000"/>
                <w:szCs w:val="21"/>
                <w:highlight w:val="none"/>
                <w:lang w:val="en-US" w:eastAsia="zh-CN"/>
              </w:rPr>
              <w:t>降低资质等级；有违法所得的，予以没收</w:t>
            </w:r>
          </w:p>
        </w:tc>
        <w:tc>
          <w:tcPr>
            <w:tcW w:w="1177" w:type="dxa"/>
            <w:vMerge w:val="continue"/>
            <w:tcBorders>
              <w:top w:val="single" w:color="auto" w:sz="4" w:space="0"/>
              <w:left w:val="single" w:color="auto" w:sz="4" w:space="0"/>
              <w:bottom w:val="single" w:color="auto" w:sz="4" w:space="0"/>
              <w:right w:val="single" w:color="auto" w:sz="4" w:space="0"/>
            </w:tcBorders>
          </w:tcPr>
          <w:p w14:paraId="660758CE">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00DFBF8C">
            <w:pPr>
              <w:rPr>
                <w:highlight w:val="none"/>
              </w:rPr>
            </w:pPr>
          </w:p>
        </w:tc>
      </w:tr>
      <w:tr w14:paraId="5544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63" w:type="dxa"/>
            <w:vMerge w:val="continue"/>
            <w:tcBorders>
              <w:top w:val="single" w:color="auto" w:sz="4" w:space="0"/>
              <w:left w:val="single" w:color="auto" w:sz="4" w:space="0"/>
              <w:bottom w:val="single" w:color="auto" w:sz="4" w:space="0"/>
              <w:right w:val="single" w:color="auto" w:sz="4" w:space="0"/>
            </w:tcBorders>
          </w:tcPr>
          <w:p w14:paraId="79D05565">
            <w:pPr>
              <w:rPr>
                <w:highlight w:val="none"/>
              </w:rPr>
            </w:pPr>
          </w:p>
        </w:tc>
        <w:tc>
          <w:tcPr>
            <w:tcW w:w="1362" w:type="dxa"/>
            <w:vMerge w:val="continue"/>
            <w:tcBorders>
              <w:top w:val="single" w:color="auto" w:sz="4" w:space="0"/>
              <w:left w:val="single" w:color="auto" w:sz="4" w:space="0"/>
              <w:bottom w:val="single" w:color="auto" w:sz="4" w:space="0"/>
              <w:right w:val="single" w:color="auto" w:sz="4" w:space="0"/>
            </w:tcBorders>
          </w:tcPr>
          <w:p w14:paraId="1E940848">
            <w:pPr>
              <w:rPr>
                <w:highlight w:val="none"/>
              </w:rPr>
            </w:pPr>
          </w:p>
        </w:tc>
        <w:tc>
          <w:tcPr>
            <w:tcW w:w="2590" w:type="dxa"/>
            <w:vMerge w:val="continue"/>
            <w:tcBorders>
              <w:top w:val="single" w:color="auto" w:sz="4" w:space="0"/>
              <w:left w:val="single" w:color="auto" w:sz="4" w:space="0"/>
              <w:bottom w:val="single" w:color="auto" w:sz="4" w:space="0"/>
              <w:right w:val="single" w:color="auto" w:sz="4" w:space="0"/>
            </w:tcBorders>
          </w:tcPr>
          <w:p w14:paraId="20A7C573">
            <w:pPr>
              <w:rPr>
                <w:highlight w:val="none"/>
              </w:rPr>
            </w:pPr>
          </w:p>
        </w:tc>
        <w:tc>
          <w:tcPr>
            <w:tcW w:w="1120" w:type="dxa"/>
            <w:vMerge w:val="continue"/>
            <w:tcBorders>
              <w:left w:val="single" w:color="auto" w:sz="4" w:space="0"/>
              <w:bottom w:val="single" w:color="auto" w:sz="4" w:space="0"/>
              <w:right w:val="single" w:color="auto" w:sz="4" w:space="0"/>
            </w:tcBorders>
            <w:vAlign w:val="center"/>
          </w:tcPr>
          <w:p w14:paraId="03E27514">
            <w:pPr>
              <w:rPr>
                <w:highlight w:val="none"/>
              </w:rPr>
            </w:pPr>
          </w:p>
        </w:tc>
        <w:tc>
          <w:tcPr>
            <w:tcW w:w="2642" w:type="dxa"/>
            <w:tcBorders>
              <w:top w:val="single" w:color="auto" w:sz="4" w:space="0"/>
              <w:left w:val="single" w:color="auto" w:sz="4" w:space="0"/>
              <w:bottom w:val="single" w:color="auto" w:sz="4" w:space="0"/>
              <w:right w:val="single" w:color="auto" w:sz="4" w:space="0"/>
            </w:tcBorders>
            <w:vAlign w:val="center"/>
          </w:tcPr>
          <w:p w14:paraId="2F96C12B">
            <w:pPr>
              <w:jc w:val="both"/>
              <w:rPr>
                <w:rFonts w:hint="eastAsia" w:ascii="宋体" w:eastAsia="宋体" w:cs="宋体"/>
                <w:highlight w:val="none"/>
                <w:lang w:eastAsia="zh-CN"/>
              </w:rPr>
            </w:pPr>
            <w:r>
              <w:rPr>
                <w:rFonts w:hint="eastAsia" w:ascii="宋体" w:cs="宋体"/>
                <w:color w:val="000000"/>
                <w:highlight w:val="none"/>
              </w:rPr>
              <w:t>造成重大</w:t>
            </w:r>
            <w:r>
              <w:rPr>
                <w:rFonts w:hint="eastAsia" w:ascii="宋体" w:cs="宋体"/>
                <w:color w:val="000000"/>
                <w:highlight w:val="none"/>
                <w:lang w:val="en-US" w:eastAsia="zh-CN"/>
              </w:rPr>
              <w:t>和</w:t>
            </w:r>
            <w:r>
              <w:rPr>
                <w:rFonts w:hint="eastAsia" w:ascii="宋体" w:cs="宋体"/>
                <w:color w:val="000000"/>
                <w:highlight w:val="none"/>
              </w:rPr>
              <w:t>特别重大质量事故；或造成分部工程存在严重缺陷</w:t>
            </w:r>
            <w:r>
              <w:rPr>
                <w:rFonts w:hint="eastAsia" w:ascii="宋体" w:cs="宋体"/>
                <w:color w:val="000000"/>
                <w:highlight w:val="none"/>
                <w:lang w:eastAsia="zh-CN"/>
              </w:rPr>
              <w:t>，</w:t>
            </w:r>
            <w:r>
              <w:rPr>
                <w:rFonts w:hint="eastAsia" w:ascii="宋体" w:cs="宋体"/>
                <w:color w:val="000000"/>
                <w:highlight w:val="none"/>
              </w:rPr>
              <w:t>或造成单位（子单位）工程存在严重缺陷</w:t>
            </w:r>
            <w:r>
              <w:rPr>
                <w:rFonts w:hint="eastAsia" w:ascii="宋体" w:cs="宋体"/>
                <w:color w:val="000000"/>
                <w:highlight w:val="none"/>
                <w:lang w:eastAsia="zh-CN"/>
              </w:rPr>
              <w:t>，</w:t>
            </w:r>
            <w:r>
              <w:rPr>
                <w:rFonts w:hint="eastAsia" w:ascii="宋体" w:cs="宋体"/>
                <w:color w:val="000000"/>
                <w:highlight w:val="none"/>
              </w:rPr>
              <w:t>经返修和加固处理仍不能满足安全使用要求</w:t>
            </w:r>
            <w:r>
              <w:rPr>
                <w:rFonts w:hint="eastAsia" w:ascii="宋体" w:cs="宋体"/>
                <w:color w:val="000000"/>
                <w:highlight w:val="none"/>
                <w:lang w:eastAsia="zh-CN"/>
              </w:rPr>
              <w:t>的</w:t>
            </w:r>
          </w:p>
        </w:tc>
        <w:tc>
          <w:tcPr>
            <w:tcW w:w="2550" w:type="dxa"/>
            <w:tcBorders>
              <w:top w:val="single" w:color="auto" w:sz="4" w:space="0"/>
              <w:left w:val="single" w:color="auto" w:sz="4" w:space="0"/>
              <w:bottom w:val="single" w:color="auto" w:sz="4" w:space="0"/>
              <w:right w:val="single" w:color="auto" w:sz="4" w:space="0"/>
            </w:tcBorders>
            <w:vAlign w:val="center"/>
          </w:tcPr>
          <w:p w14:paraId="3849079B">
            <w:pPr>
              <w:rPr>
                <w:rFonts w:hint="eastAsia" w:ascii="宋体" w:cs="宋体"/>
                <w:color w:val="000000"/>
                <w:highlight w:val="none"/>
              </w:rPr>
            </w:pPr>
            <w:r>
              <w:rPr>
                <w:rFonts w:hint="eastAsia" w:ascii="宋体" w:cs="宋体"/>
                <w:color w:val="000000"/>
                <w:spacing w:val="8"/>
                <w:kern w:val="0"/>
                <w:szCs w:val="21"/>
                <w:highlight w:val="none"/>
              </w:rPr>
              <w:t>对</w:t>
            </w:r>
            <w:r>
              <w:rPr>
                <w:rFonts w:hint="eastAsia" w:ascii="宋体" w:cs="宋体"/>
                <w:color w:val="000000"/>
                <w:szCs w:val="21"/>
                <w:highlight w:val="none"/>
              </w:rPr>
              <w:t>监理单位</w:t>
            </w:r>
            <w:r>
              <w:rPr>
                <w:rFonts w:hint="eastAsia" w:ascii="宋体" w:cs="宋体"/>
                <w:color w:val="000000"/>
                <w:spacing w:val="8"/>
                <w:kern w:val="0"/>
                <w:szCs w:val="21"/>
                <w:highlight w:val="none"/>
              </w:rPr>
              <w:t>处100万元的罚款</w:t>
            </w:r>
            <w:r>
              <w:rPr>
                <w:rFonts w:hint="eastAsia" w:ascii="宋体" w:cs="宋体"/>
                <w:color w:val="000000"/>
                <w:spacing w:val="8"/>
                <w:kern w:val="0"/>
                <w:szCs w:val="21"/>
                <w:highlight w:val="none"/>
                <w:lang w:eastAsia="zh-CN"/>
              </w:rPr>
              <w:t>；</w:t>
            </w:r>
            <w:r>
              <w:rPr>
                <w:rFonts w:hint="eastAsia" w:ascii="宋体" w:cs="宋体"/>
                <w:color w:val="000000"/>
                <w:kern w:val="0"/>
                <w:szCs w:val="21"/>
                <w:highlight w:val="none"/>
              </w:rPr>
              <w:t>吊销资质证书</w:t>
            </w:r>
            <w:r>
              <w:rPr>
                <w:rFonts w:hint="eastAsia" w:ascii="宋体" w:cs="宋体"/>
                <w:color w:val="000000"/>
                <w:szCs w:val="21"/>
                <w:highlight w:val="none"/>
                <w:lang w:val="en-US" w:eastAsia="zh-CN"/>
              </w:rPr>
              <w:t>；有违法所得的，予以没收</w:t>
            </w:r>
          </w:p>
        </w:tc>
        <w:tc>
          <w:tcPr>
            <w:tcW w:w="1177" w:type="dxa"/>
            <w:vMerge w:val="continue"/>
            <w:tcBorders>
              <w:top w:val="single" w:color="auto" w:sz="4" w:space="0"/>
              <w:left w:val="single" w:color="auto" w:sz="4" w:space="0"/>
              <w:bottom w:val="single" w:color="auto" w:sz="4" w:space="0"/>
              <w:right w:val="single" w:color="auto" w:sz="4" w:space="0"/>
            </w:tcBorders>
          </w:tcPr>
          <w:p w14:paraId="7C99B69A">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3FB97213">
            <w:pPr>
              <w:rPr>
                <w:highlight w:val="none"/>
              </w:rPr>
            </w:pPr>
          </w:p>
        </w:tc>
      </w:tr>
    </w:tbl>
    <w:p w14:paraId="047B126D">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425"/>
        <w:gridCol w:w="2567"/>
        <w:gridCol w:w="1350"/>
        <w:gridCol w:w="2325"/>
        <w:gridCol w:w="2354"/>
        <w:gridCol w:w="1315"/>
        <w:gridCol w:w="1117"/>
      </w:tblGrid>
      <w:tr w14:paraId="1B53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3" w:type="dxa"/>
            <w:tcBorders>
              <w:top w:val="single" w:color="auto" w:sz="4" w:space="0"/>
              <w:left w:val="single" w:color="auto" w:sz="4" w:space="0"/>
              <w:bottom w:val="single" w:color="auto" w:sz="4" w:space="0"/>
              <w:right w:val="single" w:color="auto" w:sz="4" w:space="0"/>
            </w:tcBorders>
            <w:vAlign w:val="center"/>
          </w:tcPr>
          <w:p w14:paraId="1B5A030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6747701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67" w:type="dxa"/>
            <w:tcBorders>
              <w:top w:val="single" w:color="auto" w:sz="4" w:space="0"/>
              <w:left w:val="single" w:color="auto" w:sz="4" w:space="0"/>
              <w:bottom w:val="single" w:color="auto" w:sz="4" w:space="0"/>
              <w:right w:val="single" w:color="auto" w:sz="4" w:space="0"/>
            </w:tcBorders>
            <w:vAlign w:val="center"/>
          </w:tcPr>
          <w:p w14:paraId="754B7B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4C963E4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25" w:type="dxa"/>
            <w:tcBorders>
              <w:top w:val="single" w:color="auto" w:sz="4" w:space="0"/>
              <w:left w:val="single" w:color="auto" w:sz="4" w:space="0"/>
              <w:bottom w:val="single" w:color="auto" w:sz="4" w:space="0"/>
              <w:right w:val="single" w:color="auto" w:sz="4" w:space="0"/>
            </w:tcBorders>
            <w:vAlign w:val="center"/>
          </w:tcPr>
          <w:p w14:paraId="26D5945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354" w:type="dxa"/>
            <w:tcBorders>
              <w:top w:val="single" w:color="auto" w:sz="4" w:space="0"/>
              <w:left w:val="single" w:color="auto" w:sz="4" w:space="0"/>
              <w:bottom w:val="single" w:color="auto" w:sz="4" w:space="0"/>
              <w:right w:val="single" w:color="auto" w:sz="4" w:space="0"/>
            </w:tcBorders>
            <w:vAlign w:val="center"/>
          </w:tcPr>
          <w:p w14:paraId="59F09ED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15" w:type="dxa"/>
            <w:tcBorders>
              <w:top w:val="single" w:color="auto" w:sz="4" w:space="0"/>
              <w:left w:val="single" w:color="auto" w:sz="4" w:space="0"/>
              <w:bottom w:val="single" w:color="auto" w:sz="4" w:space="0"/>
              <w:right w:val="single" w:color="auto" w:sz="4" w:space="0"/>
            </w:tcBorders>
            <w:vAlign w:val="center"/>
          </w:tcPr>
          <w:p w14:paraId="12BB4BC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17" w:type="dxa"/>
            <w:tcBorders>
              <w:top w:val="single" w:color="auto" w:sz="4" w:space="0"/>
              <w:left w:val="single" w:color="auto" w:sz="4" w:space="0"/>
              <w:bottom w:val="single" w:color="auto" w:sz="4" w:space="0"/>
              <w:right w:val="single" w:color="auto" w:sz="4" w:space="0"/>
            </w:tcBorders>
            <w:vAlign w:val="center"/>
          </w:tcPr>
          <w:p w14:paraId="2895F2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9C6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3D6B04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0524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trPr>
        <w:tc>
          <w:tcPr>
            <w:tcW w:w="1063" w:type="dxa"/>
            <w:vMerge w:val="restart"/>
            <w:tcBorders>
              <w:top w:val="single" w:color="auto" w:sz="4" w:space="0"/>
              <w:left w:val="single" w:color="auto" w:sz="4" w:space="0"/>
              <w:bottom w:val="single" w:color="auto" w:sz="4" w:space="0"/>
              <w:right w:val="single" w:color="auto" w:sz="4" w:space="0"/>
            </w:tcBorders>
          </w:tcPr>
          <w:p w14:paraId="557292ED">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2402037</w:t>
            </w:r>
          </w:p>
        </w:tc>
        <w:tc>
          <w:tcPr>
            <w:tcW w:w="1425" w:type="dxa"/>
            <w:vMerge w:val="restart"/>
            <w:tcBorders>
              <w:top w:val="single" w:color="auto" w:sz="4" w:space="0"/>
              <w:left w:val="single" w:color="auto" w:sz="4" w:space="0"/>
              <w:bottom w:val="single" w:color="auto" w:sz="4" w:space="0"/>
              <w:right w:val="single" w:color="auto" w:sz="4" w:space="0"/>
            </w:tcBorders>
          </w:tcPr>
          <w:p w14:paraId="4FDA7515">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kern w:val="0"/>
                <w:szCs w:val="21"/>
                <w:highlight w:val="none"/>
              </w:rPr>
              <w:t>建设单位在工程竣工验收合格之日起15日内未办理竣工验收备案</w:t>
            </w:r>
            <w:r>
              <w:rPr>
                <w:rFonts w:hint="eastAsia" w:ascii="宋体" w:cs="宋体"/>
                <w:color w:val="000000"/>
                <w:spacing w:val="8"/>
                <w:kern w:val="0"/>
                <w:szCs w:val="21"/>
                <w:highlight w:val="none"/>
                <w:lang w:eastAsia="zh-CN"/>
              </w:rPr>
              <w:t>的</w:t>
            </w:r>
          </w:p>
        </w:tc>
        <w:tc>
          <w:tcPr>
            <w:tcW w:w="2567" w:type="dxa"/>
            <w:vMerge w:val="restart"/>
            <w:tcBorders>
              <w:top w:val="single" w:color="auto" w:sz="4" w:space="0"/>
              <w:left w:val="single" w:color="auto" w:sz="4" w:space="0"/>
              <w:bottom w:val="single" w:color="auto" w:sz="4" w:space="0"/>
              <w:right w:val="single" w:color="auto" w:sz="4" w:space="0"/>
            </w:tcBorders>
          </w:tcPr>
          <w:p w14:paraId="6F060CAC">
            <w:pPr>
              <w:rPr>
                <w:rFonts w:hint="eastAsia" w:ascii="宋体" w:cs="宋体"/>
                <w:color w:val="000000"/>
                <w:spacing w:val="8"/>
                <w:kern w:val="0"/>
                <w:szCs w:val="21"/>
                <w:highlight w:val="none"/>
              </w:rPr>
            </w:pPr>
            <w:r>
              <w:rPr>
                <w:rFonts w:hint="eastAsia" w:ascii="宋体" w:cs="宋体"/>
                <w:color w:val="000000"/>
                <w:spacing w:val="8"/>
                <w:kern w:val="0"/>
                <w:szCs w:val="21"/>
                <w:highlight w:val="none"/>
              </w:rPr>
              <w:t>《房屋建筑和市政基础设施工程竣工验收备案管理办法》第九条</w:t>
            </w:r>
          </w:p>
          <w:p w14:paraId="6A00E634">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建设单位在工程竣工验收合格之日起15日内未办理工程竣工验收备案的，备案机关责令限期改正，处20万元以上50万元以下罚款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13C8A30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25" w:type="dxa"/>
            <w:tcBorders>
              <w:top w:val="single" w:color="auto" w:sz="4" w:space="0"/>
              <w:left w:val="single" w:color="auto" w:sz="4" w:space="0"/>
              <w:bottom w:val="single" w:color="auto" w:sz="4" w:space="0"/>
              <w:right w:val="single" w:color="auto" w:sz="4" w:space="0"/>
            </w:tcBorders>
            <w:vAlign w:val="center"/>
          </w:tcPr>
          <w:p w14:paraId="01B4697D">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未造成危害后果；或者造成轻微危害后果的</w:t>
            </w:r>
          </w:p>
        </w:tc>
        <w:tc>
          <w:tcPr>
            <w:tcW w:w="2354" w:type="dxa"/>
            <w:tcBorders>
              <w:top w:val="single" w:color="auto" w:sz="4" w:space="0"/>
              <w:left w:val="single" w:color="auto" w:sz="4" w:space="0"/>
              <w:bottom w:val="single" w:color="auto" w:sz="4" w:space="0"/>
              <w:right w:val="single" w:color="auto" w:sz="4" w:space="0"/>
            </w:tcBorders>
            <w:vAlign w:val="center"/>
          </w:tcPr>
          <w:p w14:paraId="72AD0E11">
            <w:pPr>
              <w:rPr>
                <w:rFonts w:hint="eastAsia" w:ascii="宋体" w:eastAsia="宋体" w:cs="宋体"/>
                <w:color w:val="000000"/>
                <w:kern w:val="0"/>
                <w:sz w:val="21"/>
                <w:szCs w:val="21"/>
                <w:highlight w:val="none"/>
                <w:lang w:val="en-US" w:eastAsia="zh-CN" w:bidi="ar-SA"/>
              </w:rPr>
            </w:pPr>
            <w:r>
              <w:rPr>
                <w:rFonts w:hint="eastAsia" w:ascii="宋体" w:cs="宋体"/>
                <w:color w:val="000000"/>
                <w:spacing w:val="8"/>
                <w:kern w:val="0"/>
                <w:szCs w:val="21"/>
                <w:highlight w:val="none"/>
              </w:rPr>
              <w:t>对建设单位处20万元以上25万元以下的罚款</w:t>
            </w:r>
          </w:p>
        </w:tc>
        <w:tc>
          <w:tcPr>
            <w:tcW w:w="1315" w:type="dxa"/>
            <w:vMerge w:val="restart"/>
            <w:tcBorders>
              <w:top w:val="single" w:color="auto" w:sz="4" w:space="0"/>
              <w:left w:val="single" w:color="auto" w:sz="4" w:space="0"/>
              <w:bottom w:val="single" w:color="auto" w:sz="4" w:space="0"/>
              <w:right w:val="single" w:color="auto" w:sz="4" w:space="0"/>
            </w:tcBorders>
          </w:tcPr>
          <w:p w14:paraId="3E0A3AAC">
            <w:pPr>
              <w:rPr>
                <w:rFonts w:hint="eastAsia" w:ascii="仿宋_GB2312" w:eastAsia="仿宋_GB2312" w:cs="仿宋_GB2312"/>
                <w:sz w:val="21"/>
                <w:szCs w:val="21"/>
                <w:highlight w:val="none"/>
                <w:vertAlign w:val="baseline"/>
                <w:lang w:val="en-US" w:eastAsia="zh-CN"/>
              </w:rPr>
            </w:pPr>
          </w:p>
        </w:tc>
        <w:tc>
          <w:tcPr>
            <w:tcW w:w="1117" w:type="dxa"/>
            <w:vMerge w:val="restart"/>
            <w:tcBorders>
              <w:top w:val="single" w:color="auto" w:sz="4" w:space="0"/>
              <w:left w:val="single" w:color="auto" w:sz="4" w:space="0"/>
              <w:bottom w:val="single" w:color="auto" w:sz="4" w:space="0"/>
              <w:right w:val="single" w:color="auto" w:sz="4" w:space="0"/>
            </w:tcBorders>
          </w:tcPr>
          <w:p w14:paraId="231A63CE">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lang w:val="en-US" w:eastAsia="zh-CN"/>
              </w:rPr>
              <w:t>市、县级</w:t>
            </w:r>
          </w:p>
        </w:tc>
      </w:tr>
      <w:tr w14:paraId="47D1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trPr>
        <w:tc>
          <w:tcPr>
            <w:tcW w:w="1063" w:type="dxa"/>
            <w:vMerge w:val="continue"/>
            <w:tcBorders>
              <w:top w:val="single" w:color="auto" w:sz="4" w:space="0"/>
              <w:left w:val="single" w:color="auto" w:sz="4" w:space="0"/>
              <w:bottom w:val="single" w:color="auto" w:sz="4" w:space="0"/>
              <w:right w:val="single" w:color="auto" w:sz="4" w:space="0"/>
            </w:tcBorders>
          </w:tcPr>
          <w:p w14:paraId="045F7EDB">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4D170B5A">
            <w:pPr>
              <w:rPr>
                <w:highlight w:val="none"/>
              </w:rPr>
            </w:pPr>
          </w:p>
        </w:tc>
        <w:tc>
          <w:tcPr>
            <w:tcW w:w="2567" w:type="dxa"/>
            <w:vMerge w:val="continue"/>
            <w:tcBorders>
              <w:top w:val="single" w:color="auto" w:sz="4" w:space="0"/>
              <w:left w:val="single" w:color="auto" w:sz="4" w:space="0"/>
              <w:bottom w:val="single" w:color="auto" w:sz="4" w:space="0"/>
              <w:right w:val="single" w:color="auto" w:sz="4" w:space="0"/>
            </w:tcBorders>
          </w:tcPr>
          <w:p w14:paraId="57DE895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6A99F8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25" w:type="dxa"/>
            <w:tcBorders>
              <w:top w:val="single" w:color="auto" w:sz="4" w:space="0"/>
              <w:left w:val="single" w:color="auto" w:sz="4" w:space="0"/>
              <w:bottom w:val="single" w:color="auto" w:sz="4" w:space="0"/>
              <w:right w:val="single" w:color="auto" w:sz="4" w:space="0"/>
            </w:tcBorders>
            <w:vAlign w:val="center"/>
          </w:tcPr>
          <w:p w14:paraId="2B90E632">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造成一般危害后果的</w:t>
            </w:r>
          </w:p>
        </w:tc>
        <w:tc>
          <w:tcPr>
            <w:tcW w:w="2354" w:type="dxa"/>
            <w:tcBorders>
              <w:top w:val="single" w:color="auto" w:sz="4" w:space="0"/>
              <w:left w:val="single" w:color="auto" w:sz="4" w:space="0"/>
              <w:bottom w:val="single" w:color="auto" w:sz="4" w:space="0"/>
              <w:right w:val="single" w:color="auto" w:sz="4" w:space="0"/>
            </w:tcBorders>
            <w:vAlign w:val="center"/>
          </w:tcPr>
          <w:p w14:paraId="586C4FF8">
            <w:pPr>
              <w:rPr>
                <w:rFonts w:hint="eastAsia" w:ascii="宋体" w:eastAsia="宋体" w:cs="宋体"/>
                <w:color w:val="000000"/>
                <w:kern w:val="0"/>
                <w:sz w:val="21"/>
                <w:szCs w:val="21"/>
                <w:highlight w:val="none"/>
                <w:lang w:val="en-US" w:eastAsia="zh-CN" w:bidi="ar-SA"/>
              </w:rPr>
            </w:pPr>
            <w:r>
              <w:rPr>
                <w:rFonts w:hint="eastAsia" w:ascii="宋体" w:cs="宋体"/>
                <w:color w:val="000000"/>
                <w:spacing w:val="8"/>
                <w:kern w:val="0"/>
                <w:szCs w:val="21"/>
                <w:highlight w:val="none"/>
              </w:rPr>
              <w:t>对建设单位处25万元以上40万元以下的罚款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17DED5E6">
            <w:pPr>
              <w:rPr>
                <w:highlight w:val="none"/>
              </w:rPr>
            </w:pPr>
          </w:p>
        </w:tc>
        <w:tc>
          <w:tcPr>
            <w:tcW w:w="1117" w:type="dxa"/>
            <w:vMerge w:val="continue"/>
            <w:tcBorders>
              <w:top w:val="single" w:color="auto" w:sz="4" w:space="0"/>
              <w:left w:val="single" w:color="auto" w:sz="4" w:space="0"/>
              <w:bottom w:val="single" w:color="auto" w:sz="4" w:space="0"/>
              <w:right w:val="single" w:color="auto" w:sz="4" w:space="0"/>
            </w:tcBorders>
          </w:tcPr>
          <w:p w14:paraId="3B16F41A">
            <w:pPr>
              <w:rPr>
                <w:highlight w:val="none"/>
              </w:rPr>
            </w:pPr>
          </w:p>
        </w:tc>
      </w:tr>
      <w:tr w14:paraId="30246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1063" w:type="dxa"/>
            <w:vMerge w:val="continue"/>
            <w:tcBorders>
              <w:top w:val="single" w:color="auto" w:sz="4" w:space="0"/>
              <w:left w:val="single" w:color="auto" w:sz="4" w:space="0"/>
              <w:bottom w:val="single" w:color="auto" w:sz="4" w:space="0"/>
              <w:right w:val="single" w:color="auto" w:sz="4" w:space="0"/>
            </w:tcBorders>
          </w:tcPr>
          <w:p w14:paraId="346E8CC4">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38A7B84D">
            <w:pPr>
              <w:rPr>
                <w:highlight w:val="none"/>
              </w:rPr>
            </w:pPr>
          </w:p>
        </w:tc>
        <w:tc>
          <w:tcPr>
            <w:tcW w:w="2567" w:type="dxa"/>
            <w:vMerge w:val="continue"/>
            <w:tcBorders>
              <w:top w:val="single" w:color="auto" w:sz="4" w:space="0"/>
              <w:left w:val="single" w:color="auto" w:sz="4" w:space="0"/>
              <w:bottom w:val="single" w:color="auto" w:sz="4" w:space="0"/>
              <w:right w:val="single" w:color="auto" w:sz="4" w:space="0"/>
            </w:tcBorders>
          </w:tcPr>
          <w:p w14:paraId="5020DCE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41ED68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25" w:type="dxa"/>
            <w:tcBorders>
              <w:top w:val="single" w:color="auto" w:sz="4" w:space="0"/>
              <w:left w:val="single" w:color="auto" w:sz="4" w:space="0"/>
              <w:bottom w:val="single" w:color="auto" w:sz="4" w:space="0"/>
              <w:right w:val="single" w:color="auto" w:sz="4" w:space="0"/>
            </w:tcBorders>
            <w:vAlign w:val="center"/>
          </w:tcPr>
          <w:p w14:paraId="6B352B25">
            <w:pPr>
              <w:rPr>
                <w:rFonts w:hint="eastAsia" w:ascii="宋体" w:eastAsia="宋体" w:cs="宋体"/>
                <w:color w:val="000000"/>
                <w:kern w:val="2"/>
                <w:sz w:val="21"/>
                <w:szCs w:val="21"/>
                <w:highlight w:val="none"/>
                <w:lang w:val="en-US" w:eastAsia="zh-CN" w:bidi="ar-SA"/>
              </w:rPr>
            </w:pPr>
            <w:r>
              <w:rPr>
                <w:rFonts w:hint="eastAsia" w:ascii="宋体" w:cs="宋体"/>
                <w:color w:val="000000"/>
                <w:kern w:val="0"/>
                <w:szCs w:val="21"/>
                <w:highlight w:val="none"/>
              </w:rPr>
              <w:t>造成严重危害后果的</w:t>
            </w:r>
          </w:p>
        </w:tc>
        <w:tc>
          <w:tcPr>
            <w:tcW w:w="2354" w:type="dxa"/>
            <w:tcBorders>
              <w:top w:val="single" w:color="auto" w:sz="4" w:space="0"/>
              <w:left w:val="single" w:color="auto" w:sz="4" w:space="0"/>
              <w:bottom w:val="single" w:color="auto" w:sz="4" w:space="0"/>
              <w:right w:val="single" w:color="auto" w:sz="4" w:space="0"/>
            </w:tcBorders>
            <w:vAlign w:val="center"/>
          </w:tcPr>
          <w:p w14:paraId="0D94D730">
            <w:pPr>
              <w:widowControl/>
              <w:rPr>
                <w:rFonts w:hint="eastAsia" w:ascii="宋体" w:eastAsia="宋体" w:cs="宋体"/>
                <w:color w:val="000000"/>
                <w:kern w:val="2"/>
                <w:sz w:val="21"/>
                <w:szCs w:val="21"/>
                <w:highlight w:val="none"/>
                <w:lang w:val="en-US" w:eastAsia="zh-CN" w:bidi="ar-SA"/>
              </w:rPr>
            </w:pPr>
            <w:r>
              <w:rPr>
                <w:rFonts w:hint="eastAsia" w:ascii="宋体" w:cs="宋体"/>
                <w:color w:val="000000"/>
                <w:spacing w:val="8"/>
                <w:kern w:val="0"/>
                <w:szCs w:val="21"/>
                <w:highlight w:val="none"/>
              </w:rPr>
              <w:t>对建设单位处40万元以上50万元以下的罚款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490C0EF1">
            <w:pPr>
              <w:rPr>
                <w:highlight w:val="none"/>
              </w:rPr>
            </w:pPr>
          </w:p>
        </w:tc>
        <w:tc>
          <w:tcPr>
            <w:tcW w:w="1117" w:type="dxa"/>
            <w:vMerge w:val="continue"/>
            <w:tcBorders>
              <w:top w:val="single" w:color="auto" w:sz="4" w:space="0"/>
              <w:left w:val="single" w:color="auto" w:sz="4" w:space="0"/>
              <w:bottom w:val="single" w:color="auto" w:sz="4" w:space="0"/>
              <w:right w:val="single" w:color="auto" w:sz="4" w:space="0"/>
            </w:tcBorders>
          </w:tcPr>
          <w:p w14:paraId="7BB3D0BD">
            <w:pPr>
              <w:rPr>
                <w:highlight w:val="none"/>
              </w:rPr>
            </w:pPr>
          </w:p>
        </w:tc>
      </w:tr>
    </w:tbl>
    <w:p w14:paraId="4F5EB764">
      <w:pPr>
        <w:pStyle w:val="9"/>
        <w:ind w:left="0" w:leftChars="0" w:firstLine="0" w:firstLineChars="0"/>
        <w:rPr>
          <w:b w:val="0"/>
          <w:bCs w:val="0"/>
          <w:highlight w:val="none"/>
        </w:rPr>
      </w:pPr>
      <w:r>
        <w:rPr>
          <w:b w:val="0"/>
          <w:bCs w:val="0"/>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488"/>
        <w:gridCol w:w="2148"/>
        <w:gridCol w:w="1823"/>
        <w:gridCol w:w="2430"/>
        <w:gridCol w:w="2278"/>
        <w:gridCol w:w="1662"/>
        <w:gridCol w:w="1363"/>
      </w:tblGrid>
      <w:tr w14:paraId="4CDD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32" w:type="dxa"/>
            <w:tcBorders>
              <w:top w:val="single" w:color="auto" w:sz="4" w:space="0"/>
              <w:left w:val="single" w:color="auto" w:sz="4" w:space="0"/>
              <w:bottom w:val="single" w:color="auto" w:sz="4" w:space="0"/>
              <w:right w:val="single" w:color="auto" w:sz="4" w:space="0"/>
            </w:tcBorders>
            <w:vAlign w:val="center"/>
          </w:tcPr>
          <w:p w14:paraId="699415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88" w:type="dxa"/>
            <w:tcBorders>
              <w:top w:val="single" w:color="auto" w:sz="4" w:space="0"/>
              <w:left w:val="single" w:color="auto" w:sz="4" w:space="0"/>
              <w:bottom w:val="single" w:color="auto" w:sz="4" w:space="0"/>
              <w:right w:val="single" w:color="auto" w:sz="4" w:space="0"/>
            </w:tcBorders>
            <w:vAlign w:val="center"/>
          </w:tcPr>
          <w:p w14:paraId="51A33B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148" w:type="dxa"/>
            <w:tcBorders>
              <w:top w:val="single" w:color="auto" w:sz="4" w:space="0"/>
              <w:left w:val="single" w:color="auto" w:sz="4" w:space="0"/>
              <w:bottom w:val="single" w:color="auto" w:sz="4" w:space="0"/>
              <w:right w:val="single" w:color="auto" w:sz="4" w:space="0"/>
            </w:tcBorders>
            <w:vAlign w:val="center"/>
          </w:tcPr>
          <w:p w14:paraId="3C33EAB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823" w:type="dxa"/>
            <w:tcBorders>
              <w:top w:val="single" w:color="auto" w:sz="4" w:space="0"/>
              <w:left w:val="single" w:color="auto" w:sz="4" w:space="0"/>
              <w:bottom w:val="single" w:color="auto" w:sz="4" w:space="0"/>
              <w:right w:val="single" w:color="auto" w:sz="4" w:space="0"/>
            </w:tcBorders>
            <w:vAlign w:val="center"/>
          </w:tcPr>
          <w:p w14:paraId="1DC7FF8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430" w:type="dxa"/>
            <w:tcBorders>
              <w:top w:val="single" w:color="auto" w:sz="4" w:space="0"/>
              <w:left w:val="single" w:color="auto" w:sz="4" w:space="0"/>
              <w:bottom w:val="single" w:color="auto" w:sz="4" w:space="0"/>
              <w:right w:val="single" w:color="auto" w:sz="4" w:space="0"/>
            </w:tcBorders>
            <w:vAlign w:val="center"/>
          </w:tcPr>
          <w:p w14:paraId="1D3CA4D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78" w:type="dxa"/>
            <w:tcBorders>
              <w:top w:val="single" w:color="auto" w:sz="4" w:space="0"/>
              <w:left w:val="single" w:color="auto" w:sz="4" w:space="0"/>
              <w:bottom w:val="single" w:color="auto" w:sz="4" w:space="0"/>
              <w:right w:val="single" w:color="auto" w:sz="4" w:space="0"/>
            </w:tcBorders>
            <w:vAlign w:val="center"/>
          </w:tcPr>
          <w:p w14:paraId="2FB559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62" w:type="dxa"/>
            <w:tcBorders>
              <w:top w:val="single" w:color="auto" w:sz="4" w:space="0"/>
              <w:left w:val="single" w:color="auto" w:sz="4" w:space="0"/>
              <w:bottom w:val="single" w:color="auto" w:sz="4" w:space="0"/>
              <w:right w:val="single" w:color="auto" w:sz="4" w:space="0"/>
            </w:tcBorders>
            <w:vAlign w:val="center"/>
          </w:tcPr>
          <w:p w14:paraId="735D751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3" w:type="dxa"/>
            <w:tcBorders>
              <w:top w:val="single" w:color="auto" w:sz="4" w:space="0"/>
              <w:left w:val="single" w:color="auto" w:sz="4" w:space="0"/>
              <w:bottom w:val="single" w:color="auto" w:sz="4" w:space="0"/>
              <w:right w:val="single" w:color="auto" w:sz="4" w:space="0"/>
            </w:tcBorders>
            <w:vAlign w:val="center"/>
          </w:tcPr>
          <w:p w14:paraId="28BAFA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064C24B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66D6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66A9A24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0DA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1132" w:type="dxa"/>
            <w:vMerge w:val="restart"/>
            <w:tcBorders>
              <w:top w:val="single" w:color="auto" w:sz="4" w:space="0"/>
              <w:left w:val="single" w:color="auto" w:sz="4" w:space="0"/>
              <w:bottom w:val="single" w:color="auto" w:sz="4" w:space="0"/>
              <w:right w:val="single" w:color="auto" w:sz="4" w:space="0"/>
            </w:tcBorders>
          </w:tcPr>
          <w:p w14:paraId="2C30DA55">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2402038</w:t>
            </w:r>
          </w:p>
        </w:tc>
        <w:tc>
          <w:tcPr>
            <w:tcW w:w="1488" w:type="dxa"/>
            <w:vMerge w:val="restart"/>
            <w:tcBorders>
              <w:top w:val="single" w:color="auto" w:sz="4" w:space="0"/>
              <w:left w:val="single" w:color="auto" w:sz="4" w:space="0"/>
              <w:bottom w:val="single" w:color="auto" w:sz="4" w:space="0"/>
              <w:right w:val="single" w:color="auto" w:sz="4" w:space="0"/>
            </w:tcBorders>
          </w:tcPr>
          <w:p w14:paraId="3D4F392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建设单位将备案机关决定重新组织竣工验收的工程，在重新组织竣工验收前，擅自使用</w:t>
            </w:r>
            <w:r>
              <w:rPr>
                <w:rFonts w:hint="eastAsia" w:ascii="宋体" w:cs="宋体"/>
                <w:color w:val="000000"/>
                <w:szCs w:val="21"/>
                <w:highlight w:val="none"/>
                <w:lang w:eastAsia="zh-CN"/>
              </w:rPr>
              <w:t>的</w:t>
            </w:r>
          </w:p>
        </w:tc>
        <w:tc>
          <w:tcPr>
            <w:tcW w:w="2148" w:type="dxa"/>
            <w:vMerge w:val="restart"/>
            <w:tcBorders>
              <w:top w:val="single" w:color="auto" w:sz="4" w:space="0"/>
              <w:left w:val="single" w:color="auto" w:sz="4" w:space="0"/>
              <w:bottom w:val="single" w:color="auto" w:sz="4" w:space="0"/>
              <w:right w:val="single" w:color="auto" w:sz="4" w:space="0"/>
            </w:tcBorders>
          </w:tcPr>
          <w:p w14:paraId="2C27E2B9">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《房屋建筑和市政基础设施工程竣工验收备案管理办法》第十条</w:t>
            </w:r>
            <w:r>
              <w:rPr>
                <w:rFonts w:hint="eastAsia" w:ascii="宋体" w:cs="宋体"/>
                <w:color w:val="000000"/>
                <w:spacing w:val="8"/>
                <w:kern w:val="0"/>
                <w:szCs w:val="21"/>
                <w:highlight w:val="none"/>
                <w:lang w:val="en-US" w:eastAsia="zh-CN"/>
              </w:rPr>
              <w:t xml:space="preserve"> </w:t>
            </w:r>
            <w:r>
              <w:rPr>
                <w:rFonts w:hint="eastAsia" w:ascii="宋体" w:cs="宋体"/>
                <w:color w:val="000000"/>
                <w:szCs w:val="21"/>
                <w:highlight w:val="none"/>
              </w:rPr>
              <w:t>建设单位将备案机关决定重新组织竣工验收的工程，在重新组织竣工验收前，擅自使用的，备案机关责令停止使用，处工程合同价款2％以上4％以下罚款。</w:t>
            </w:r>
          </w:p>
        </w:tc>
        <w:tc>
          <w:tcPr>
            <w:tcW w:w="1823" w:type="dxa"/>
            <w:tcBorders>
              <w:top w:val="single" w:color="auto" w:sz="4" w:space="0"/>
              <w:left w:val="single" w:color="auto" w:sz="4" w:space="0"/>
              <w:bottom w:val="single" w:color="auto" w:sz="4" w:space="0"/>
              <w:right w:val="single" w:color="auto" w:sz="4" w:space="0"/>
            </w:tcBorders>
            <w:vAlign w:val="center"/>
          </w:tcPr>
          <w:p w14:paraId="40DFE12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30" w:type="dxa"/>
            <w:tcBorders>
              <w:top w:val="single" w:color="auto" w:sz="4" w:space="0"/>
              <w:left w:val="single" w:color="auto" w:sz="4" w:space="0"/>
              <w:bottom w:val="single" w:color="auto" w:sz="4" w:space="0"/>
              <w:right w:val="single" w:color="auto" w:sz="4" w:space="0"/>
            </w:tcBorders>
            <w:vAlign w:val="center"/>
          </w:tcPr>
          <w:p w14:paraId="599D6830">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spacing w:val="8"/>
                <w:kern w:val="0"/>
                <w:szCs w:val="21"/>
                <w:highlight w:val="none"/>
                <w:lang w:val="en-US" w:eastAsia="zh-CN"/>
              </w:rPr>
            </w:pPr>
            <w:r>
              <w:rPr>
                <w:rFonts w:hint="eastAsia" w:ascii="Times New Roman" w:hAnsi="Times New Roman" w:cs="Times New Roman"/>
                <w:kern w:val="0"/>
                <w:szCs w:val="21"/>
                <w:highlight w:val="none"/>
                <w:lang w:eastAsia="zh-CN"/>
              </w:rPr>
              <w:t>违法行为轻微，未造成危害后果或造成轻微危害后果的</w:t>
            </w:r>
          </w:p>
        </w:tc>
        <w:tc>
          <w:tcPr>
            <w:tcW w:w="2278" w:type="dxa"/>
            <w:tcBorders>
              <w:top w:val="single" w:color="auto" w:sz="4" w:space="0"/>
              <w:left w:val="single" w:color="auto" w:sz="4" w:space="0"/>
              <w:bottom w:val="single" w:color="auto" w:sz="4" w:space="0"/>
              <w:right w:val="single" w:color="auto" w:sz="4" w:space="0"/>
            </w:tcBorders>
            <w:vAlign w:val="center"/>
          </w:tcPr>
          <w:p w14:paraId="5202DB80">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kern w:val="0"/>
                <w:szCs w:val="21"/>
                <w:highlight w:val="none"/>
                <w:lang w:val="en-US" w:eastAsia="zh-CN"/>
              </w:rPr>
            </w:pPr>
            <w:r>
              <w:rPr>
                <w:rFonts w:ascii="宋体" w:eastAsia="宋体"/>
                <w:szCs w:val="21"/>
                <w:highlight w:val="none"/>
              </w:rPr>
              <w:t>处工程合同价款2％以上</w:t>
            </w:r>
            <w:r>
              <w:rPr>
                <w:rFonts w:hint="eastAsia" w:ascii="宋体" w:eastAsia="宋体"/>
                <w:szCs w:val="21"/>
                <w:highlight w:val="none"/>
              </w:rPr>
              <w:t>2.5</w:t>
            </w:r>
            <w:r>
              <w:rPr>
                <w:rFonts w:ascii="宋体" w:eastAsia="宋体"/>
                <w:szCs w:val="21"/>
                <w:highlight w:val="none"/>
              </w:rPr>
              <w:t>％以下罚款</w:t>
            </w:r>
          </w:p>
        </w:tc>
        <w:tc>
          <w:tcPr>
            <w:tcW w:w="1662" w:type="dxa"/>
            <w:vMerge w:val="restart"/>
            <w:tcBorders>
              <w:top w:val="single" w:color="auto" w:sz="4" w:space="0"/>
              <w:left w:val="single" w:color="auto" w:sz="4" w:space="0"/>
              <w:bottom w:val="single" w:color="auto" w:sz="4" w:space="0"/>
              <w:right w:val="single" w:color="auto" w:sz="4" w:space="0"/>
            </w:tcBorders>
          </w:tcPr>
          <w:p w14:paraId="285DC5A0">
            <w:pPr>
              <w:rPr>
                <w:rFonts w:hint="eastAsia" w:ascii="仿宋_GB2312" w:eastAsia="仿宋_GB2312" w:cs="仿宋_GB2312"/>
                <w:sz w:val="21"/>
                <w:szCs w:val="21"/>
                <w:highlight w:val="none"/>
                <w:vertAlign w:val="baseline"/>
                <w:lang w:val="en-US" w:eastAsia="zh-CN"/>
              </w:rPr>
            </w:pPr>
          </w:p>
        </w:tc>
        <w:tc>
          <w:tcPr>
            <w:tcW w:w="1363" w:type="dxa"/>
            <w:vMerge w:val="restart"/>
            <w:tcBorders>
              <w:top w:val="single" w:color="auto" w:sz="4" w:space="0"/>
              <w:left w:val="single" w:color="auto" w:sz="4" w:space="0"/>
              <w:bottom w:val="single" w:color="auto" w:sz="4" w:space="0"/>
              <w:right w:val="single" w:color="auto" w:sz="4" w:space="0"/>
            </w:tcBorders>
          </w:tcPr>
          <w:p w14:paraId="1A9EB1D4">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1352F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1132" w:type="dxa"/>
            <w:vMerge w:val="continue"/>
            <w:tcBorders>
              <w:top w:val="single" w:color="auto" w:sz="4" w:space="0"/>
              <w:left w:val="single" w:color="auto" w:sz="4" w:space="0"/>
              <w:bottom w:val="single" w:color="auto" w:sz="4" w:space="0"/>
              <w:right w:val="single" w:color="auto" w:sz="4" w:space="0"/>
            </w:tcBorders>
          </w:tcPr>
          <w:p w14:paraId="474B36D6">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258557F5">
            <w:pPr>
              <w:rPr>
                <w:highlight w:val="none"/>
              </w:rPr>
            </w:pPr>
          </w:p>
        </w:tc>
        <w:tc>
          <w:tcPr>
            <w:tcW w:w="2148" w:type="dxa"/>
            <w:vMerge w:val="continue"/>
            <w:tcBorders>
              <w:top w:val="single" w:color="auto" w:sz="4" w:space="0"/>
              <w:left w:val="single" w:color="auto" w:sz="4" w:space="0"/>
              <w:bottom w:val="single" w:color="auto" w:sz="4" w:space="0"/>
              <w:right w:val="single" w:color="auto" w:sz="4" w:space="0"/>
            </w:tcBorders>
          </w:tcPr>
          <w:p w14:paraId="0C9BC492">
            <w:pPr>
              <w:rPr>
                <w:highlight w:val="none"/>
              </w:rPr>
            </w:pPr>
          </w:p>
        </w:tc>
        <w:tc>
          <w:tcPr>
            <w:tcW w:w="1823" w:type="dxa"/>
            <w:tcBorders>
              <w:top w:val="single" w:color="auto" w:sz="4" w:space="0"/>
              <w:left w:val="single" w:color="auto" w:sz="4" w:space="0"/>
              <w:bottom w:val="single" w:color="auto" w:sz="4" w:space="0"/>
              <w:right w:val="single" w:color="auto" w:sz="4" w:space="0"/>
            </w:tcBorders>
            <w:vAlign w:val="center"/>
          </w:tcPr>
          <w:p w14:paraId="5D6570A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30" w:type="dxa"/>
            <w:tcBorders>
              <w:top w:val="single" w:color="auto" w:sz="4" w:space="0"/>
              <w:left w:val="single" w:color="auto" w:sz="4" w:space="0"/>
              <w:bottom w:val="single" w:color="auto" w:sz="4" w:space="0"/>
              <w:right w:val="single" w:color="auto" w:sz="4" w:space="0"/>
            </w:tcBorders>
            <w:vAlign w:val="center"/>
          </w:tcPr>
          <w:p w14:paraId="21D98A2A">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kern w:val="0"/>
                <w:szCs w:val="21"/>
                <w:highlight w:val="none"/>
                <w:lang w:val="en-US" w:eastAsia="zh-CN"/>
              </w:rPr>
            </w:pPr>
            <w:r>
              <w:rPr>
                <w:rFonts w:hint="eastAsia" w:ascii="宋体" w:eastAsia="宋体" w:cs="宋体"/>
                <w:szCs w:val="21"/>
                <w:highlight w:val="none"/>
              </w:rPr>
              <w:t>违法行为一般或造成一般危害后果的</w:t>
            </w:r>
          </w:p>
        </w:tc>
        <w:tc>
          <w:tcPr>
            <w:tcW w:w="2278" w:type="dxa"/>
            <w:tcBorders>
              <w:top w:val="single" w:color="auto" w:sz="4" w:space="0"/>
              <w:left w:val="single" w:color="auto" w:sz="4" w:space="0"/>
              <w:bottom w:val="single" w:color="auto" w:sz="4" w:space="0"/>
              <w:right w:val="single" w:color="auto" w:sz="4" w:space="0"/>
            </w:tcBorders>
            <w:vAlign w:val="center"/>
          </w:tcPr>
          <w:p w14:paraId="092B5DB8">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kern w:val="0"/>
                <w:szCs w:val="21"/>
                <w:highlight w:val="none"/>
                <w:lang w:val="en-US" w:eastAsia="zh-CN"/>
              </w:rPr>
            </w:pPr>
            <w:r>
              <w:rPr>
                <w:rFonts w:ascii="宋体" w:eastAsia="宋体"/>
                <w:szCs w:val="21"/>
                <w:highlight w:val="none"/>
              </w:rPr>
              <w:t>处工程合同价款</w:t>
            </w:r>
            <w:r>
              <w:rPr>
                <w:rFonts w:hint="eastAsia" w:ascii="宋体" w:eastAsia="宋体"/>
                <w:szCs w:val="21"/>
                <w:highlight w:val="none"/>
              </w:rPr>
              <w:t>2.5</w:t>
            </w:r>
            <w:r>
              <w:rPr>
                <w:rFonts w:ascii="宋体" w:eastAsia="宋体"/>
                <w:szCs w:val="21"/>
                <w:highlight w:val="none"/>
              </w:rPr>
              <w:t>％以上</w:t>
            </w:r>
            <w:r>
              <w:rPr>
                <w:rFonts w:hint="eastAsia" w:ascii="宋体" w:eastAsia="宋体"/>
                <w:szCs w:val="21"/>
                <w:highlight w:val="none"/>
              </w:rPr>
              <w:t>3.5</w:t>
            </w:r>
            <w:r>
              <w:rPr>
                <w:rFonts w:ascii="宋体" w:eastAsia="宋体"/>
                <w:szCs w:val="21"/>
                <w:highlight w:val="none"/>
              </w:rPr>
              <w:t>％以下罚款</w:t>
            </w:r>
          </w:p>
        </w:tc>
        <w:tc>
          <w:tcPr>
            <w:tcW w:w="1662" w:type="dxa"/>
            <w:vMerge w:val="continue"/>
            <w:tcBorders>
              <w:top w:val="single" w:color="auto" w:sz="4" w:space="0"/>
              <w:left w:val="single" w:color="auto" w:sz="4" w:space="0"/>
              <w:bottom w:val="single" w:color="auto" w:sz="4" w:space="0"/>
              <w:right w:val="single" w:color="auto" w:sz="4" w:space="0"/>
            </w:tcBorders>
          </w:tcPr>
          <w:p w14:paraId="4E0AFA09">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6C10B39F">
            <w:pPr>
              <w:rPr>
                <w:highlight w:val="none"/>
              </w:rPr>
            </w:pPr>
          </w:p>
        </w:tc>
      </w:tr>
      <w:tr w14:paraId="24F9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trPr>
        <w:tc>
          <w:tcPr>
            <w:tcW w:w="1132" w:type="dxa"/>
            <w:vMerge w:val="continue"/>
            <w:tcBorders>
              <w:top w:val="single" w:color="auto" w:sz="4" w:space="0"/>
              <w:left w:val="single" w:color="auto" w:sz="4" w:space="0"/>
              <w:bottom w:val="single" w:color="auto" w:sz="4" w:space="0"/>
              <w:right w:val="single" w:color="auto" w:sz="4" w:space="0"/>
            </w:tcBorders>
          </w:tcPr>
          <w:p w14:paraId="241D3958">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4E342759">
            <w:pPr>
              <w:rPr>
                <w:highlight w:val="none"/>
              </w:rPr>
            </w:pPr>
          </w:p>
        </w:tc>
        <w:tc>
          <w:tcPr>
            <w:tcW w:w="2148" w:type="dxa"/>
            <w:vMerge w:val="continue"/>
            <w:tcBorders>
              <w:top w:val="single" w:color="auto" w:sz="4" w:space="0"/>
              <w:left w:val="single" w:color="auto" w:sz="4" w:space="0"/>
              <w:bottom w:val="single" w:color="auto" w:sz="4" w:space="0"/>
              <w:right w:val="single" w:color="auto" w:sz="4" w:space="0"/>
            </w:tcBorders>
          </w:tcPr>
          <w:p w14:paraId="55D49868">
            <w:pPr>
              <w:rPr>
                <w:highlight w:val="none"/>
              </w:rPr>
            </w:pPr>
          </w:p>
        </w:tc>
        <w:tc>
          <w:tcPr>
            <w:tcW w:w="1823" w:type="dxa"/>
            <w:tcBorders>
              <w:top w:val="single" w:color="auto" w:sz="4" w:space="0"/>
              <w:left w:val="single" w:color="auto" w:sz="4" w:space="0"/>
              <w:bottom w:val="single" w:color="auto" w:sz="4" w:space="0"/>
              <w:right w:val="single" w:color="auto" w:sz="4" w:space="0"/>
            </w:tcBorders>
            <w:vAlign w:val="center"/>
          </w:tcPr>
          <w:p w14:paraId="0570DA9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30" w:type="dxa"/>
            <w:tcBorders>
              <w:top w:val="single" w:color="auto" w:sz="4" w:space="0"/>
              <w:left w:val="single" w:color="auto" w:sz="4" w:space="0"/>
              <w:bottom w:val="single" w:color="auto" w:sz="4" w:space="0"/>
              <w:right w:val="single" w:color="auto" w:sz="4" w:space="0"/>
            </w:tcBorders>
            <w:vAlign w:val="center"/>
          </w:tcPr>
          <w:p w14:paraId="5589B521">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spacing w:val="8"/>
                <w:kern w:val="0"/>
                <w:szCs w:val="21"/>
                <w:highlight w:val="none"/>
                <w:lang w:val="en-US" w:eastAsia="zh-CN"/>
              </w:rPr>
            </w:pPr>
            <w:r>
              <w:rPr>
                <w:rFonts w:hint="eastAsia" w:ascii="宋体" w:eastAsia="宋体" w:cs="宋体"/>
                <w:szCs w:val="21"/>
                <w:highlight w:val="none"/>
                <w:shd w:val="clear" w:color="auto" w:fill="FFFFFF"/>
              </w:rPr>
              <w:t>违法行为严重或造成严重后果的</w:t>
            </w:r>
          </w:p>
        </w:tc>
        <w:tc>
          <w:tcPr>
            <w:tcW w:w="2278" w:type="dxa"/>
            <w:tcBorders>
              <w:top w:val="single" w:color="auto" w:sz="4" w:space="0"/>
              <w:left w:val="single" w:color="auto" w:sz="4" w:space="0"/>
              <w:bottom w:val="single" w:color="auto" w:sz="4" w:space="0"/>
              <w:right w:val="single" w:color="auto" w:sz="4" w:space="0"/>
            </w:tcBorders>
            <w:vAlign w:val="center"/>
          </w:tcPr>
          <w:p w14:paraId="4356C838">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kern w:val="0"/>
                <w:szCs w:val="21"/>
                <w:highlight w:val="none"/>
                <w:lang w:val="en-US" w:eastAsia="zh-CN"/>
              </w:rPr>
            </w:pPr>
            <w:r>
              <w:rPr>
                <w:rFonts w:ascii="宋体" w:eastAsia="宋体"/>
                <w:szCs w:val="21"/>
                <w:highlight w:val="none"/>
              </w:rPr>
              <w:t>处工程合同价款</w:t>
            </w:r>
            <w:r>
              <w:rPr>
                <w:rFonts w:hint="eastAsia" w:ascii="宋体" w:eastAsia="宋体"/>
                <w:szCs w:val="21"/>
                <w:highlight w:val="none"/>
              </w:rPr>
              <w:t>3.5</w:t>
            </w:r>
            <w:r>
              <w:rPr>
                <w:rFonts w:ascii="宋体" w:eastAsia="宋体"/>
                <w:szCs w:val="21"/>
                <w:highlight w:val="none"/>
              </w:rPr>
              <w:t>％以上</w:t>
            </w:r>
            <w:r>
              <w:rPr>
                <w:rFonts w:hint="eastAsia" w:ascii="宋体" w:eastAsia="宋体"/>
                <w:szCs w:val="21"/>
                <w:highlight w:val="none"/>
              </w:rPr>
              <w:t>4</w:t>
            </w:r>
            <w:r>
              <w:rPr>
                <w:rFonts w:ascii="宋体" w:eastAsia="宋体"/>
                <w:szCs w:val="21"/>
                <w:highlight w:val="none"/>
              </w:rPr>
              <w:t>％以下罚款</w:t>
            </w:r>
          </w:p>
        </w:tc>
        <w:tc>
          <w:tcPr>
            <w:tcW w:w="1662" w:type="dxa"/>
            <w:vMerge w:val="continue"/>
            <w:tcBorders>
              <w:top w:val="single" w:color="auto" w:sz="4" w:space="0"/>
              <w:left w:val="single" w:color="auto" w:sz="4" w:space="0"/>
              <w:bottom w:val="single" w:color="auto" w:sz="4" w:space="0"/>
              <w:right w:val="single" w:color="auto" w:sz="4" w:space="0"/>
            </w:tcBorders>
          </w:tcPr>
          <w:p w14:paraId="69F9BC5F">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1E556B5E">
            <w:pPr>
              <w:rPr>
                <w:highlight w:val="none"/>
              </w:rPr>
            </w:pPr>
          </w:p>
        </w:tc>
      </w:tr>
    </w:tbl>
    <w:p w14:paraId="1773C601">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338"/>
        <w:gridCol w:w="2735"/>
        <w:gridCol w:w="1350"/>
        <w:gridCol w:w="2221"/>
        <w:gridCol w:w="1938"/>
        <w:gridCol w:w="1604"/>
        <w:gridCol w:w="1348"/>
      </w:tblGrid>
      <w:tr w14:paraId="5CE8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2" w:type="dxa"/>
            <w:tcBorders>
              <w:top w:val="single" w:color="auto" w:sz="4" w:space="0"/>
              <w:left w:val="single" w:color="auto" w:sz="4" w:space="0"/>
              <w:bottom w:val="single" w:color="auto" w:sz="4" w:space="0"/>
              <w:right w:val="single" w:color="auto" w:sz="4" w:space="0"/>
            </w:tcBorders>
            <w:vAlign w:val="center"/>
          </w:tcPr>
          <w:p w14:paraId="458773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38" w:type="dxa"/>
            <w:tcBorders>
              <w:top w:val="single" w:color="auto" w:sz="4" w:space="0"/>
              <w:left w:val="single" w:color="auto" w:sz="4" w:space="0"/>
              <w:bottom w:val="single" w:color="auto" w:sz="4" w:space="0"/>
              <w:right w:val="single" w:color="auto" w:sz="4" w:space="0"/>
            </w:tcBorders>
            <w:vAlign w:val="center"/>
          </w:tcPr>
          <w:p w14:paraId="166E1E4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35" w:type="dxa"/>
            <w:tcBorders>
              <w:top w:val="single" w:color="auto" w:sz="4" w:space="0"/>
              <w:left w:val="single" w:color="auto" w:sz="4" w:space="0"/>
              <w:bottom w:val="single" w:color="auto" w:sz="4" w:space="0"/>
              <w:right w:val="single" w:color="auto" w:sz="4" w:space="0"/>
            </w:tcBorders>
            <w:vAlign w:val="center"/>
          </w:tcPr>
          <w:p w14:paraId="1BD168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D7443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21" w:type="dxa"/>
            <w:tcBorders>
              <w:top w:val="single" w:color="auto" w:sz="4" w:space="0"/>
              <w:left w:val="single" w:color="auto" w:sz="4" w:space="0"/>
              <w:bottom w:val="single" w:color="auto" w:sz="4" w:space="0"/>
              <w:right w:val="single" w:color="auto" w:sz="4" w:space="0"/>
            </w:tcBorders>
            <w:vAlign w:val="center"/>
          </w:tcPr>
          <w:p w14:paraId="01B03BE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38" w:type="dxa"/>
            <w:tcBorders>
              <w:top w:val="single" w:color="auto" w:sz="4" w:space="0"/>
              <w:left w:val="single" w:color="auto" w:sz="4" w:space="0"/>
              <w:bottom w:val="single" w:color="auto" w:sz="4" w:space="0"/>
              <w:right w:val="single" w:color="auto" w:sz="4" w:space="0"/>
            </w:tcBorders>
            <w:vAlign w:val="center"/>
          </w:tcPr>
          <w:p w14:paraId="137F951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04" w:type="dxa"/>
            <w:tcBorders>
              <w:top w:val="single" w:color="auto" w:sz="4" w:space="0"/>
              <w:left w:val="single" w:color="auto" w:sz="4" w:space="0"/>
              <w:bottom w:val="single" w:color="auto" w:sz="4" w:space="0"/>
              <w:right w:val="single" w:color="auto" w:sz="4" w:space="0"/>
            </w:tcBorders>
            <w:vAlign w:val="center"/>
          </w:tcPr>
          <w:p w14:paraId="4F7B159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48" w:type="dxa"/>
            <w:tcBorders>
              <w:top w:val="single" w:color="auto" w:sz="4" w:space="0"/>
              <w:left w:val="single" w:color="auto" w:sz="4" w:space="0"/>
              <w:bottom w:val="single" w:color="auto" w:sz="4" w:space="0"/>
              <w:right w:val="single" w:color="auto" w:sz="4" w:space="0"/>
            </w:tcBorders>
            <w:vAlign w:val="center"/>
          </w:tcPr>
          <w:p w14:paraId="38BAD6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4DFBF66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6B2D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6E0669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2CF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982" w:type="dxa"/>
            <w:vMerge w:val="restart"/>
            <w:tcBorders>
              <w:top w:val="single" w:color="auto" w:sz="4" w:space="0"/>
              <w:left w:val="single" w:color="auto" w:sz="4" w:space="0"/>
              <w:bottom w:val="single" w:color="auto" w:sz="4" w:space="0"/>
              <w:right w:val="single" w:color="auto" w:sz="4" w:space="0"/>
            </w:tcBorders>
          </w:tcPr>
          <w:p w14:paraId="3F57D6A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2402039</w:t>
            </w:r>
          </w:p>
        </w:tc>
        <w:tc>
          <w:tcPr>
            <w:tcW w:w="1338" w:type="dxa"/>
            <w:vMerge w:val="restart"/>
            <w:tcBorders>
              <w:top w:val="single" w:color="auto" w:sz="4" w:space="0"/>
              <w:left w:val="single" w:color="auto" w:sz="4" w:space="0"/>
              <w:bottom w:val="single" w:color="auto" w:sz="4" w:space="0"/>
              <w:right w:val="single" w:color="auto" w:sz="4" w:space="0"/>
            </w:tcBorders>
          </w:tcPr>
          <w:p w14:paraId="0DD0CCAD">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建设单位采用虚假证明文件办理工程竣工验收备案</w:t>
            </w:r>
            <w:r>
              <w:rPr>
                <w:rFonts w:hint="eastAsia" w:ascii="宋体" w:cs="宋体"/>
                <w:color w:val="000000"/>
                <w:szCs w:val="21"/>
                <w:highlight w:val="none"/>
                <w:lang w:eastAsia="zh-CN"/>
              </w:rPr>
              <w:t>的</w:t>
            </w:r>
          </w:p>
        </w:tc>
        <w:tc>
          <w:tcPr>
            <w:tcW w:w="2735" w:type="dxa"/>
            <w:vMerge w:val="restart"/>
            <w:tcBorders>
              <w:top w:val="single" w:color="auto" w:sz="4" w:space="0"/>
              <w:left w:val="single" w:color="auto" w:sz="4" w:space="0"/>
              <w:bottom w:val="single" w:color="auto" w:sz="4" w:space="0"/>
              <w:right w:val="single" w:color="auto" w:sz="4" w:space="0"/>
            </w:tcBorders>
          </w:tcPr>
          <w:p w14:paraId="0AF8BDF9">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《房屋建筑和市政基础设施工程竣工验收备案管理办法》第十一条</w:t>
            </w:r>
            <w:r>
              <w:rPr>
                <w:rFonts w:hint="eastAsia" w:ascii="宋体" w:cs="宋体"/>
                <w:color w:val="000000"/>
                <w:spacing w:val="8"/>
                <w:kern w:val="0"/>
                <w:szCs w:val="21"/>
                <w:highlight w:val="none"/>
                <w:lang w:val="en-US" w:eastAsia="zh-CN"/>
              </w:rPr>
              <w:t xml:space="preserve"> </w:t>
            </w:r>
            <w:r>
              <w:rPr>
                <w:rFonts w:hint="eastAsia" w:ascii="宋体" w:cs="宋体"/>
                <w:color w:val="000000"/>
                <w:szCs w:val="21"/>
                <w:highlight w:val="none"/>
              </w:rPr>
              <w:t>建设单位采用虚假证明文件办理工程竣工验收备案的，工程竣工验收无效，备案机关责令停止使用，重新组织竣工验收，处20万元以上50万元以下罚款；构成犯罪的，依法追究刑事责任。</w:t>
            </w:r>
          </w:p>
        </w:tc>
        <w:tc>
          <w:tcPr>
            <w:tcW w:w="1350" w:type="dxa"/>
            <w:tcBorders>
              <w:top w:val="single" w:color="auto" w:sz="4" w:space="0"/>
              <w:left w:val="single" w:color="auto" w:sz="4" w:space="0"/>
              <w:bottom w:val="single" w:color="auto" w:sz="4" w:space="0"/>
              <w:right w:val="single" w:color="auto" w:sz="4" w:space="0"/>
            </w:tcBorders>
            <w:vAlign w:val="center"/>
          </w:tcPr>
          <w:p w14:paraId="39B1F8C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21" w:type="dxa"/>
            <w:tcBorders>
              <w:top w:val="single" w:color="auto" w:sz="4" w:space="0"/>
              <w:left w:val="single" w:color="auto" w:sz="4" w:space="0"/>
              <w:bottom w:val="single" w:color="auto" w:sz="4" w:space="0"/>
              <w:right w:val="single" w:color="auto" w:sz="4" w:space="0"/>
            </w:tcBorders>
            <w:vAlign w:val="center"/>
          </w:tcPr>
          <w:p w14:paraId="7103D357">
            <w:pPr>
              <w:rPr>
                <w:rFonts w:hint="eastAsia" w:ascii="宋体" w:cs="宋体"/>
                <w:color w:val="000000"/>
                <w:spacing w:val="8"/>
                <w:kern w:val="0"/>
                <w:szCs w:val="21"/>
                <w:highlight w:val="none"/>
                <w:lang w:val="en-US" w:eastAsia="zh-CN"/>
              </w:rPr>
            </w:pPr>
            <w:r>
              <w:rPr>
                <w:rFonts w:hint="eastAsia" w:ascii="宋体" w:cs="宋体"/>
                <w:color w:val="000000"/>
                <w:kern w:val="0"/>
                <w:szCs w:val="21"/>
                <w:highlight w:val="none"/>
              </w:rPr>
              <w:t>未造成危害后果或造成轻微危害后果的</w:t>
            </w:r>
          </w:p>
        </w:tc>
        <w:tc>
          <w:tcPr>
            <w:tcW w:w="1938" w:type="dxa"/>
            <w:tcBorders>
              <w:top w:val="single" w:color="auto" w:sz="4" w:space="0"/>
              <w:left w:val="single" w:color="auto" w:sz="4" w:space="0"/>
              <w:bottom w:val="single" w:color="auto" w:sz="4" w:space="0"/>
              <w:right w:val="single" w:color="auto" w:sz="4" w:space="0"/>
            </w:tcBorders>
            <w:vAlign w:val="center"/>
          </w:tcPr>
          <w:p w14:paraId="66DF2D0B">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处20万元以上30万元以下罚款</w:t>
            </w:r>
          </w:p>
        </w:tc>
        <w:tc>
          <w:tcPr>
            <w:tcW w:w="1604" w:type="dxa"/>
            <w:vMerge w:val="restart"/>
            <w:tcBorders>
              <w:top w:val="single" w:color="auto" w:sz="4" w:space="0"/>
              <w:left w:val="single" w:color="auto" w:sz="4" w:space="0"/>
              <w:bottom w:val="single" w:color="auto" w:sz="4" w:space="0"/>
              <w:right w:val="single" w:color="auto" w:sz="4" w:space="0"/>
            </w:tcBorders>
          </w:tcPr>
          <w:p w14:paraId="469D5542">
            <w:pPr>
              <w:rPr>
                <w:rFonts w:hint="eastAsia" w:ascii="仿宋_GB2312" w:eastAsia="仿宋_GB2312" w:cs="仿宋_GB2312"/>
                <w:sz w:val="21"/>
                <w:szCs w:val="21"/>
                <w:highlight w:val="none"/>
                <w:vertAlign w:val="baseline"/>
                <w:lang w:val="en-US" w:eastAsia="zh-CN"/>
              </w:rPr>
            </w:pPr>
          </w:p>
        </w:tc>
        <w:tc>
          <w:tcPr>
            <w:tcW w:w="1348" w:type="dxa"/>
            <w:vMerge w:val="restart"/>
            <w:tcBorders>
              <w:top w:val="single" w:color="auto" w:sz="4" w:space="0"/>
              <w:left w:val="single" w:color="auto" w:sz="4" w:space="0"/>
              <w:bottom w:val="single" w:color="auto" w:sz="4" w:space="0"/>
              <w:right w:val="single" w:color="auto" w:sz="4" w:space="0"/>
            </w:tcBorders>
          </w:tcPr>
          <w:p w14:paraId="6526456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1409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trPr>
        <w:tc>
          <w:tcPr>
            <w:tcW w:w="982" w:type="dxa"/>
            <w:vMerge w:val="continue"/>
            <w:tcBorders>
              <w:top w:val="single" w:color="auto" w:sz="4" w:space="0"/>
              <w:left w:val="single" w:color="auto" w:sz="4" w:space="0"/>
              <w:bottom w:val="single" w:color="auto" w:sz="4" w:space="0"/>
              <w:right w:val="single" w:color="auto" w:sz="4" w:space="0"/>
            </w:tcBorders>
          </w:tcPr>
          <w:p w14:paraId="0FC8D638">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3796AC51">
            <w:pPr>
              <w:rPr>
                <w:highlight w:val="none"/>
              </w:rPr>
            </w:pPr>
          </w:p>
        </w:tc>
        <w:tc>
          <w:tcPr>
            <w:tcW w:w="2735" w:type="dxa"/>
            <w:vMerge w:val="continue"/>
            <w:tcBorders>
              <w:top w:val="single" w:color="auto" w:sz="4" w:space="0"/>
              <w:left w:val="single" w:color="auto" w:sz="4" w:space="0"/>
              <w:bottom w:val="single" w:color="auto" w:sz="4" w:space="0"/>
              <w:right w:val="single" w:color="auto" w:sz="4" w:space="0"/>
            </w:tcBorders>
          </w:tcPr>
          <w:p w14:paraId="5524609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874D1B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21" w:type="dxa"/>
            <w:tcBorders>
              <w:top w:val="single" w:color="auto" w:sz="4" w:space="0"/>
              <w:left w:val="single" w:color="auto" w:sz="4" w:space="0"/>
              <w:bottom w:val="single" w:color="auto" w:sz="4" w:space="0"/>
              <w:right w:val="single" w:color="auto" w:sz="4" w:space="0"/>
            </w:tcBorders>
            <w:vAlign w:val="center"/>
          </w:tcPr>
          <w:p w14:paraId="5E9D0C07">
            <w:pPr>
              <w:rPr>
                <w:rFonts w:hint="eastAsia" w:ascii="宋体" w:eastAsia="宋体" w:cs="宋体"/>
                <w:color w:val="000000"/>
                <w:spacing w:val="8"/>
                <w:kern w:val="0"/>
                <w:szCs w:val="21"/>
                <w:highlight w:val="none"/>
                <w:lang w:val="en-US" w:eastAsia="zh-CN"/>
              </w:rPr>
            </w:pPr>
            <w:r>
              <w:rPr>
                <w:rFonts w:hint="eastAsia" w:ascii="宋体" w:cs="宋体"/>
                <w:color w:val="000000"/>
                <w:kern w:val="0"/>
                <w:szCs w:val="21"/>
                <w:highlight w:val="none"/>
              </w:rPr>
              <w:t>造成一般危害后果的</w:t>
            </w:r>
          </w:p>
        </w:tc>
        <w:tc>
          <w:tcPr>
            <w:tcW w:w="1938" w:type="dxa"/>
            <w:tcBorders>
              <w:top w:val="single" w:color="auto" w:sz="4" w:space="0"/>
              <w:left w:val="single" w:color="auto" w:sz="4" w:space="0"/>
              <w:bottom w:val="single" w:color="auto" w:sz="4" w:space="0"/>
              <w:right w:val="single" w:color="auto" w:sz="4" w:space="0"/>
            </w:tcBorders>
            <w:vAlign w:val="center"/>
          </w:tcPr>
          <w:p w14:paraId="4CA86421">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处30万元以上40万元以下罚款</w:t>
            </w:r>
          </w:p>
        </w:tc>
        <w:tc>
          <w:tcPr>
            <w:tcW w:w="1604" w:type="dxa"/>
            <w:vMerge w:val="continue"/>
            <w:tcBorders>
              <w:top w:val="single" w:color="auto" w:sz="4" w:space="0"/>
              <w:left w:val="single" w:color="auto" w:sz="4" w:space="0"/>
              <w:bottom w:val="single" w:color="auto" w:sz="4" w:space="0"/>
              <w:right w:val="single" w:color="auto" w:sz="4" w:space="0"/>
            </w:tcBorders>
          </w:tcPr>
          <w:p w14:paraId="77508073">
            <w:pPr>
              <w:rPr>
                <w:highlight w:val="none"/>
              </w:rPr>
            </w:pPr>
          </w:p>
        </w:tc>
        <w:tc>
          <w:tcPr>
            <w:tcW w:w="1348" w:type="dxa"/>
            <w:vMerge w:val="continue"/>
            <w:tcBorders>
              <w:top w:val="single" w:color="auto" w:sz="4" w:space="0"/>
              <w:left w:val="single" w:color="auto" w:sz="4" w:space="0"/>
              <w:bottom w:val="single" w:color="auto" w:sz="4" w:space="0"/>
              <w:right w:val="single" w:color="auto" w:sz="4" w:space="0"/>
            </w:tcBorders>
          </w:tcPr>
          <w:p w14:paraId="213008F0">
            <w:pPr>
              <w:rPr>
                <w:highlight w:val="none"/>
              </w:rPr>
            </w:pPr>
          </w:p>
        </w:tc>
      </w:tr>
      <w:tr w14:paraId="126D2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982" w:type="dxa"/>
            <w:vMerge w:val="continue"/>
            <w:tcBorders>
              <w:top w:val="single" w:color="auto" w:sz="4" w:space="0"/>
              <w:left w:val="single" w:color="auto" w:sz="4" w:space="0"/>
              <w:bottom w:val="single" w:color="auto" w:sz="4" w:space="0"/>
              <w:right w:val="single" w:color="auto" w:sz="4" w:space="0"/>
            </w:tcBorders>
          </w:tcPr>
          <w:p w14:paraId="6C4AB7F9">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04CD8FF5">
            <w:pPr>
              <w:rPr>
                <w:highlight w:val="none"/>
              </w:rPr>
            </w:pPr>
          </w:p>
        </w:tc>
        <w:tc>
          <w:tcPr>
            <w:tcW w:w="2735" w:type="dxa"/>
            <w:vMerge w:val="continue"/>
            <w:tcBorders>
              <w:top w:val="single" w:color="auto" w:sz="4" w:space="0"/>
              <w:left w:val="single" w:color="auto" w:sz="4" w:space="0"/>
              <w:bottom w:val="single" w:color="auto" w:sz="4" w:space="0"/>
              <w:right w:val="single" w:color="auto" w:sz="4" w:space="0"/>
            </w:tcBorders>
          </w:tcPr>
          <w:p w14:paraId="6D0DC068">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1FFEBC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21" w:type="dxa"/>
            <w:tcBorders>
              <w:top w:val="single" w:color="auto" w:sz="4" w:space="0"/>
              <w:left w:val="single" w:color="auto" w:sz="4" w:space="0"/>
              <w:bottom w:val="single" w:color="auto" w:sz="4" w:space="0"/>
              <w:right w:val="single" w:color="auto" w:sz="4" w:space="0"/>
            </w:tcBorders>
            <w:vAlign w:val="center"/>
          </w:tcPr>
          <w:p w14:paraId="44DE3FFB">
            <w:pPr>
              <w:rPr>
                <w:rFonts w:hint="eastAsia" w:ascii="宋体" w:eastAsia="宋体" w:cs="宋体"/>
                <w:color w:val="000000"/>
                <w:spacing w:val="8"/>
                <w:kern w:val="0"/>
                <w:szCs w:val="21"/>
                <w:highlight w:val="none"/>
                <w:lang w:val="en-US" w:eastAsia="zh-CN"/>
              </w:rPr>
            </w:pPr>
            <w:r>
              <w:rPr>
                <w:rFonts w:hint="eastAsia" w:ascii="宋体" w:cs="宋体"/>
                <w:color w:val="000000"/>
                <w:kern w:val="0"/>
                <w:szCs w:val="21"/>
                <w:highlight w:val="none"/>
              </w:rPr>
              <w:t>造成严重危害后果的</w:t>
            </w:r>
          </w:p>
        </w:tc>
        <w:tc>
          <w:tcPr>
            <w:tcW w:w="1938" w:type="dxa"/>
            <w:tcBorders>
              <w:top w:val="single" w:color="auto" w:sz="4" w:space="0"/>
              <w:left w:val="single" w:color="auto" w:sz="4" w:space="0"/>
              <w:bottom w:val="single" w:color="auto" w:sz="4" w:space="0"/>
              <w:right w:val="single" w:color="auto" w:sz="4" w:space="0"/>
            </w:tcBorders>
            <w:vAlign w:val="center"/>
          </w:tcPr>
          <w:p w14:paraId="402860F1">
            <w:pPr>
              <w:rPr>
                <w:rFonts w:hint="eastAsia" w:ascii="宋体" w:cs="宋体"/>
                <w:color w:val="000000"/>
                <w:spacing w:val="8"/>
                <w:kern w:val="0"/>
                <w:szCs w:val="21"/>
                <w:highlight w:val="none"/>
                <w:lang w:val="en-US" w:eastAsia="zh-CN"/>
              </w:rPr>
            </w:pPr>
            <w:r>
              <w:rPr>
                <w:rFonts w:hint="eastAsia" w:ascii="宋体" w:cs="宋体"/>
                <w:color w:val="000000"/>
                <w:spacing w:val="8"/>
                <w:kern w:val="0"/>
                <w:szCs w:val="21"/>
                <w:highlight w:val="none"/>
              </w:rPr>
              <w:t>处40万元以上50万元以下罚款</w:t>
            </w:r>
          </w:p>
        </w:tc>
        <w:tc>
          <w:tcPr>
            <w:tcW w:w="1604" w:type="dxa"/>
            <w:vMerge w:val="continue"/>
            <w:tcBorders>
              <w:top w:val="single" w:color="auto" w:sz="4" w:space="0"/>
              <w:left w:val="single" w:color="auto" w:sz="4" w:space="0"/>
              <w:bottom w:val="single" w:color="auto" w:sz="4" w:space="0"/>
              <w:right w:val="single" w:color="auto" w:sz="4" w:space="0"/>
            </w:tcBorders>
          </w:tcPr>
          <w:p w14:paraId="24997CB4">
            <w:pPr>
              <w:rPr>
                <w:highlight w:val="none"/>
              </w:rPr>
            </w:pPr>
          </w:p>
        </w:tc>
        <w:tc>
          <w:tcPr>
            <w:tcW w:w="1348" w:type="dxa"/>
            <w:vMerge w:val="continue"/>
            <w:tcBorders>
              <w:top w:val="single" w:color="auto" w:sz="4" w:space="0"/>
              <w:left w:val="single" w:color="auto" w:sz="4" w:space="0"/>
              <w:bottom w:val="single" w:color="auto" w:sz="4" w:space="0"/>
              <w:right w:val="single" w:color="auto" w:sz="4" w:space="0"/>
            </w:tcBorders>
          </w:tcPr>
          <w:p w14:paraId="7A4A3D00">
            <w:pPr>
              <w:rPr>
                <w:highlight w:val="none"/>
              </w:rPr>
            </w:pPr>
          </w:p>
        </w:tc>
      </w:tr>
    </w:tbl>
    <w:p w14:paraId="384E9C8B">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1380"/>
        <w:gridCol w:w="2229"/>
        <w:gridCol w:w="1714"/>
        <w:gridCol w:w="2036"/>
        <w:gridCol w:w="2434"/>
        <w:gridCol w:w="1396"/>
        <w:gridCol w:w="1245"/>
      </w:tblGrid>
      <w:tr w14:paraId="42FF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2" w:type="dxa"/>
            <w:tcBorders>
              <w:top w:val="single" w:color="auto" w:sz="4" w:space="0"/>
              <w:left w:val="single" w:color="auto" w:sz="4" w:space="0"/>
              <w:bottom w:val="single" w:color="auto" w:sz="4" w:space="0"/>
              <w:right w:val="single" w:color="auto" w:sz="4" w:space="0"/>
            </w:tcBorders>
            <w:vAlign w:val="center"/>
          </w:tcPr>
          <w:p w14:paraId="3599C27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80" w:type="dxa"/>
            <w:tcBorders>
              <w:top w:val="single" w:color="auto" w:sz="4" w:space="0"/>
              <w:left w:val="single" w:color="auto" w:sz="4" w:space="0"/>
              <w:bottom w:val="single" w:color="auto" w:sz="4" w:space="0"/>
              <w:right w:val="single" w:color="auto" w:sz="4" w:space="0"/>
            </w:tcBorders>
            <w:vAlign w:val="center"/>
          </w:tcPr>
          <w:p w14:paraId="5CEFF0D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229" w:type="dxa"/>
            <w:tcBorders>
              <w:top w:val="single" w:color="auto" w:sz="4" w:space="0"/>
              <w:left w:val="single" w:color="auto" w:sz="4" w:space="0"/>
              <w:bottom w:val="single" w:color="auto" w:sz="4" w:space="0"/>
              <w:right w:val="single" w:color="auto" w:sz="4" w:space="0"/>
            </w:tcBorders>
            <w:vAlign w:val="center"/>
          </w:tcPr>
          <w:p w14:paraId="4D1482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714" w:type="dxa"/>
            <w:tcBorders>
              <w:top w:val="single" w:color="auto" w:sz="4" w:space="0"/>
              <w:left w:val="single" w:color="auto" w:sz="4" w:space="0"/>
              <w:bottom w:val="single" w:color="auto" w:sz="4" w:space="0"/>
              <w:right w:val="single" w:color="auto" w:sz="4" w:space="0"/>
            </w:tcBorders>
            <w:vAlign w:val="center"/>
          </w:tcPr>
          <w:p w14:paraId="0F311F9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36" w:type="dxa"/>
            <w:tcBorders>
              <w:top w:val="single" w:color="auto" w:sz="4" w:space="0"/>
              <w:left w:val="single" w:color="auto" w:sz="4" w:space="0"/>
              <w:bottom w:val="single" w:color="auto" w:sz="4" w:space="0"/>
              <w:right w:val="single" w:color="auto" w:sz="4" w:space="0"/>
            </w:tcBorders>
            <w:vAlign w:val="center"/>
          </w:tcPr>
          <w:p w14:paraId="15848F6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34" w:type="dxa"/>
            <w:tcBorders>
              <w:top w:val="single" w:color="auto" w:sz="4" w:space="0"/>
              <w:left w:val="single" w:color="auto" w:sz="4" w:space="0"/>
              <w:bottom w:val="single" w:color="auto" w:sz="4" w:space="0"/>
              <w:right w:val="single" w:color="auto" w:sz="4" w:space="0"/>
            </w:tcBorders>
            <w:vAlign w:val="center"/>
          </w:tcPr>
          <w:p w14:paraId="17F1E3D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96" w:type="dxa"/>
            <w:tcBorders>
              <w:top w:val="single" w:color="auto" w:sz="4" w:space="0"/>
              <w:left w:val="single" w:color="auto" w:sz="4" w:space="0"/>
              <w:bottom w:val="single" w:color="auto" w:sz="4" w:space="0"/>
              <w:right w:val="single" w:color="auto" w:sz="4" w:space="0"/>
            </w:tcBorders>
            <w:vAlign w:val="center"/>
          </w:tcPr>
          <w:p w14:paraId="0003046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5" w:type="dxa"/>
            <w:tcBorders>
              <w:top w:val="single" w:color="auto" w:sz="4" w:space="0"/>
              <w:left w:val="single" w:color="auto" w:sz="4" w:space="0"/>
              <w:bottom w:val="single" w:color="auto" w:sz="4" w:space="0"/>
              <w:right w:val="single" w:color="auto" w:sz="4" w:space="0"/>
            </w:tcBorders>
            <w:vAlign w:val="center"/>
          </w:tcPr>
          <w:p w14:paraId="086BD82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A0E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5D7EF7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0797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trPr>
        <w:tc>
          <w:tcPr>
            <w:tcW w:w="1082" w:type="dxa"/>
            <w:vMerge w:val="restart"/>
            <w:tcBorders>
              <w:top w:val="single" w:color="auto" w:sz="4" w:space="0"/>
              <w:left w:val="single" w:color="auto" w:sz="4" w:space="0"/>
              <w:bottom w:val="single" w:color="auto" w:sz="4" w:space="0"/>
              <w:right w:val="single" w:color="auto" w:sz="4" w:space="0"/>
            </w:tcBorders>
          </w:tcPr>
          <w:p w14:paraId="2410E513">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2402040</w:t>
            </w:r>
          </w:p>
        </w:tc>
        <w:tc>
          <w:tcPr>
            <w:tcW w:w="1380" w:type="dxa"/>
            <w:vMerge w:val="restart"/>
            <w:tcBorders>
              <w:top w:val="single" w:color="auto" w:sz="4" w:space="0"/>
              <w:left w:val="single" w:color="auto" w:sz="4" w:space="0"/>
              <w:bottom w:val="single" w:color="auto" w:sz="4" w:space="0"/>
              <w:right w:val="single" w:color="auto" w:sz="4" w:space="0"/>
            </w:tcBorders>
          </w:tcPr>
          <w:p w14:paraId="021F075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施工单位在工程竣工验收后，不向建设单位出具质量保修书</w:t>
            </w:r>
            <w:r>
              <w:rPr>
                <w:rFonts w:hint="eastAsia" w:ascii="宋体" w:cs="宋体"/>
                <w:color w:val="000000"/>
                <w:szCs w:val="21"/>
                <w:highlight w:val="none"/>
                <w:lang w:eastAsia="zh-CN"/>
              </w:rPr>
              <w:t>的</w:t>
            </w:r>
          </w:p>
        </w:tc>
        <w:tc>
          <w:tcPr>
            <w:tcW w:w="2229" w:type="dxa"/>
            <w:vMerge w:val="restart"/>
            <w:tcBorders>
              <w:top w:val="single" w:color="auto" w:sz="4" w:space="0"/>
              <w:left w:val="single" w:color="auto" w:sz="4" w:space="0"/>
              <w:bottom w:val="single" w:color="auto" w:sz="4" w:space="0"/>
              <w:right w:val="single" w:color="auto" w:sz="4" w:space="0"/>
            </w:tcBorders>
          </w:tcPr>
          <w:p w14:paraId="76423343">
            <w:pPr>
              <w:widowControl/>
              <w:spacing w:line="270" w:lineRule="atLeast"/>
              <w:rPr>
                <w:rFonts w:hint="eastAsia" w:ascii="宋体" w:cs="宋体"/>
                <w:color w:val="000000"/>
                <w:szCs w:val="21"/>
                <w:highlight w:val="none"/>
              </w:rPr>
            </w:pPr>
            <w:r>
              <w:rPr>
                <w:rFonts w:hint="eastAsia" w:ascii="宋体" w:cs="宋体"/>
                <w:color w:val="000000"/>
                <w:szCs w:val="21"/>
                <w:highlight w:val="none"/>
              </w:rPr>
              <w:t>《房屋建筑工程质量保修办法》第十八条第(一)项</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施工单位有下列行为之一的，由建设行政主管部门责令改正，并处1万元以上3万元以下的罚款。</w:t>
            </w:r>
          </w:p>
          <w:p w14:paraId="567E4B2B">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 xml:space="preserve">(一)工程竣工验收后，不向建设单位出具质量保修书的； </w:t>
            </w:r>
          </w:p>
        </w:tc>
        <w:tc>
          <w:tcPr>
            <w:tcW w:w="1714" w:type="dxa"/>
            <w:tcBorders>
              <w:top w:val="single" w:color="auto" w:sz="4" w:space="0"/>
              <w:left w:val="single" w:color="auto" w:sz="4" w:space="0"/>
              <w:bottom w:val="single" w:color="auto" w:sz="4" w:space="0"/>
              <w:right w:val="single" w:color="auto" w:sz="4" w:space="0"/>
            </w:tcBorders>
            <w:vAlign w:val="center"/>
          </w:tcPr>
          <w:p w14:paraId="0C76686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36" w:type="dxa"/>
            <w:tcBorders>
              <w:top w:val="single" w:color="auto" w:sz="4" w:space="0"/>
              <w:left w:val="single" w:color="auto" w:sz="4" w:space="0"/>
              <w:bottom w:val="single" w:color="auto" w:sz="4" w:space="0"/>
              <w:right w:val="single" w:color="auto" w:sz="4" w:space="0"/>
            </w:tcBorders>
            <w:vAlign w:val="center"/>
          </w:tcPr>
          <w:p w14:paraId="2838BCD5">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施工单项合同金额少于300万元的</w:t>
            </w:r>
          </w:p>
        </w:tc>
        <w:tc>
          <w:tcPr>
            <w:tcW w:w="2434" w:type="dxa"/>
            <w:tcBorders>
              <w:top w:val="single" w:color="auto" w:sz="4" w:space="0"/>
              <w:left w:val="single" w:color="auto" w:sz="4" w:space="0"/>
              <w:bottom w:val="single" w:color="auto" w:sz="4" w:space="0"/>
              <w:right w:val="single" w:color="auto" w:sz="4" w:space="0"/>
            </w:tcBorders>
            <w:vAlign w:val="center"/>
          </w:tcPr>
          <w:p w14:paraId="24D295B0">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处1万元以上1.2万元以下的罚款</w:t>
            </w:r>
          </w:p>
        </w:tc>
        <w:tc>
          <w:tcPr>
            <w:tcW w:w="1396" w:type="dxa"/>
            <w:vMerge w:val="restart"/>
            <w:tcBorders>
              <w:top w:val="single" w:color="auto" w:sz="4" w:space="0"/>
              <w:left w:val="single" w:color="auto" w:sz="4" w:space="0"/>
              <w:bottom w:val="single" w:color="auto" w:sz="4" w:space="0"/>
              <w:right w:val="single" w:color="auto" w:sz="4" w:space="0"/>
            </w:tcBorders>
          </w:tcPr>
          <w:p w14:paraId="3D39B347">
            <w:pPr>
              <w:rPr>
                <w:rFonts w:hint="eastAsia" w:ascii="仿宋_GB2312" w:eastAsia="仿宋_GB2312" w:cs="仿宋_GB2312"/>
                <w:sz w:val="21"/>
                <w:szCs w:val="21"/>
                <w:highlight w:val="none"/>
                <w:vertAlign w:val="baseline"/>
                <w:lang w:val="en-US" w:eastAsia="zh-CN"/>
              </w:rPr>
            </w:pPr>
          </w:p>
        </w:tc>
        <w:tc>
          <w:tcPr>
            <w:tcW w:w="1245" w:type="dxa"/>
            <w:vMerge w:val="restart"/>
            <w:tcBorders>
              <w:top w:val="single" w:color="auto" w:sz="4" w:space="0"/>
              <w:left w:val="single" w:color="auto" w:sz="4" w:space="0"/>
              <w:bottom w:val="single" w:color="auto" w:sz="4" w:space="0"/>
              <w:right w:val="single" w:color="auto" w:sz="4" w:space="0"/>
            </w:tcBorders>
          </w:tcPr>
          <w:p w14:paraId="73126C92">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8E3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1082" w:type="dxa"/>
            <w:vMerge w:val="continue"/>
            <w:tcBorders>
              <w:top w:val="single" w:color="auto" w:sz="4" w:space="0"/>
              <w:left w:val="single" w:color="auto" w:sz="4" w:space="0"/>
              <w:bottom w:val="single" w:color="auto" w:sz="4" w:space="0"/>
              <w:right w:val="single" w:color="auto" w:sz="4" w:space="0"/>
            </w:tcBorders>
          </w:tcPr>
          <w:p w14:paraId="026FB31B">
            <w:pPr>
              <w:rPr>
                <w:highlight w:val="none"/>
              </w:rPr>
            </w:pPr>
          </w:p>
        </w:tc>
        <w:tc>
          <w:tcPr>
            <w:tcW w:w="1380" w:type="dxa"/>
            <w:vMerge w:val="continue"/>
            <w:tcBorders>
              <w:top w:val="single" w:color="auto" w:sz="4" w:space="0"/>
              <w:left w:val="single" w:color="auto" w:sz="4" w:space="0"/>
              <w:bottom w:val="single" w:color="auto" w:sz="4" w:space="0"/>
              <w:right w:val="single" w:color="auto" w:sz="4" w:space="0"/>
            </w:tcBorders>
          </w:tcPr>
          <w:p w14:paraId="37468229">
            <w:pPr>
              <w:rPr>
                <w:highlight w:val="none"/>
              </w:rPr>
            </w:pPr>
          </w:p>
        </w:tc>
        <w:tc>
          <w:tcPr>
            <w:tcW w:w="2229" w:type="dxa"/>
            <w:vMerge w:val="continue"/>
            <w:tcBorders>
              <w:top w:val="single" w:color="auto" w:sz="4" w:space="0"/>
              <w:left w:val="single" w:color="auto" w:sz="4" w:space="0"/>
              <w:bottom w:val="single" w:color="auto" w:sz="4" w:space="0"/>
              <w:right w:val="single" w:color="auto" w:sz="4" w:space="0"/>
            </w:tcBorders>
          </w:tcPr>
          <w:p w14:paraId="32C05860">
            <w:pPr>
              <w:rPr>
                <w:highlight w:val="none"/>
              </w:rPr>
            </w:pPr>
          </w:p>
        </w:tc>
        <w:tc>
          <w:tcPr>
            <w:tcW w:w="1714" w:type="dxa"/>
            <w:tcBorders>
              <w:top w:val="single" w:color="auto" w:sz="4" w:space="0"/>
              <w:left w:val="single" w:color="auto" w:sz="4" w:space="0"/>
              <w:bottom w:val="single" w:color="auto" w:sz="4" w:space="0"/>
              <w:right w:val="single" w:color="auto" w:sz="4" w:space="0"/>
            </w:tcBorders>
            <w:vAlign w:val="center"/>
          </w:tcPr>
          <w:p w14:paraId="10F474C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36" w:type="dxa"/>
            <w:tcBorders>
              <w:top w:val="single" w:color="auto" w:sz="4" w:space="0"/>
              <w:left w:val="single" w:color="auto" w:sz="4" w:space="0"/>
              <w:bottom w:val="single" w:color="auto" w:sz="4" w:space="0"/>
              <w:right w:val="single" w:color="auto" w:sz="4" w:space="0"/>
            </w:tcBorders>
            <w:vAlign w:val="center"/>
          </w:tcPr>
          <w:p w14:paraId="7045E1BD">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施工单项合同金额多于300万元少于1000万元的</w:t>
            </w:r>
          </w:p>
        </w:tc>
        <w:tc>
          <w:tcPr>
            <w:tcW w:w="2434" w:type="dxa"/>
            <w:tcBorders>
              <w:top w:val="single" w:color="auto" w:sz="4" w:space="0"/>
              <w:left w:val="single" w:color="auto" w:sz="4" w:space="0"/>
              <w:bottom w:val="single" w:color="auto" w:sz="4" w:space="0"/>
              <w:right w:val="single" w:color="auto" w:sz="4" w:space="0"/>
            </w:tcBorders>
            <w:vAlign w:val="center"/>
          </w:tcPr>
          <w:p w14:paraId="0D08C2A2">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处1.2万元以上2.5万元以下的罚款</w:t>
            </w:r>
          </w:p>
        </w:tc>
        <w:tc>
          <w:tcPr>
            <w:tcW w:w="1396" w:type="dxa"/>
            <w:vMerge w:val="continue"/>
            <w:tcBorders>
              <w:top w:val="single" w:color="auto" w:sz="4" w:space="0"/>
              <w:left w:val="single" w:color="auto" w:sz="4" w:space="0"/>
              <w:bottom w:val="single" w:color="auto" w:sz="4" w:space="0"/>
              <w:right w:val="single" w:color="auto" w:sz="4" w:space="0"/>
            </w:tcBorders>
          </w:tcPr>
          <w:p w14:paraId="11AB241C">
            <w:pPr>
              <w:rPr>
                <w:highlight w:val="none"/>
              </w:rPr>
            </w:pPr>
          </w:p>
        </w:tc>
        <w:tc>
          <w:tcPr>
            <w:tcW w:w="1245" w:type="dxa"/>
            <w:vMerge w:val="continue"/>
            <w:tcBorders>
              <w:top w:val="single" w:color="auto" w:sz="4" w:space="0"/>
              <w:left w:val="single" w:color="auto" w:sz="4" w:space="0"/>
              <w:bottom w:val="single" w:color="auto" w:sz="4" w:space="0"/>
              <w:right w:val="single" w:color="auto" w:sz="4" w:space="0"/>
            </w:tcBorders>
          </w:tcPr>
          <w:p w14:paraId="7F3E519A">
            <w:pPr>
              <w:rPr>
                <w:highlight w:val="none"/>
              </w:rPr>
            </w:pPr>
          </w:p>
        </w:tc>
      </w:tr>
      <w:tr w14:paraId="6A907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1082" w:type="dxa"/>
            <w:vMerge w:val="continue"/>
            <w:tcBorders>
              <w:top w:val="single" w:color="auto" w:sz="4" w:space="0"/>
              <w:left w:val="single" w:color="auto" w:sz="4" w:space="0"/>
              <w:bottom w:val="single" w:color="auto" w:sz="4" w:space="0"/>
              <w:right w:val="single" w:color="auto" w:sz="4" w:space="0"/>
            </w:tcBorders>
          </w:tcPr>
          <w:p w14:paraId="7797F384">
            <w:pPr>
              <w:rPr>
                <w:highlight w:val="none"/>
              </w:rPr>
            </w:pPr>
          </w:p>
        </w:tc>
        <w:tc>
          <w:tcPr>
            <w:tcW w:w="1380" w:type="dxa"/>
            <w:vMerge w:val="continue"/>
            <w:tcBorders>
              <w:top w:val="single" w:color="auto" w:sz="4" w:space="0"/>
              <w:left w:val="single" w:color="auto" w:sz="4" w:space="0"/>
              <w:bottom w:val="single" w:color="auto" w:sz="4" w:space="0"/>
              <w:right w:val="single" w:color="auto" w:sz="4" w:space="0"/>
            </w:tcBorders>
          </w:tcPr>
          <w:p w14:paraId="5C8476E0">
            <w:pPr>
              <w:rPr>
                <w:highlight w:val="none"/>
              </w:rPr>
            </w:pPr>
          </w:p>
        </w:tc>
        <w:tc>
          <w:tcPr>
            <w:tcW w:w="2229" w:type="dxa"/>
            <w:vMerge w:val="continue"/>
            <w:tcBorders>
              <w:top w:val="single" w:color="auto" w:sz="4" w:space="0"/>
              <w:left w:val="single" w:color="auto" w:sz="4" w:space="0"/>
              <w:bottom w:val="single" w:color="auto" w:sz="4" w:space="0"/>
              <w:right w:val="single" w:color="auto" w:sz="4" w:space="0"/>
            </w:tcBorders>
          </w:tcPr>
          <w:p w14:paraId="3DD76F8E">
            <w:pPr>
              <w:rPr>
                <w:highlight w:val="none"/>
              </w:rPr>
            </w:pPr>
          </w:p>
        </w:tc>
        <w:tc>
          <w:tcPr>
            <w:tcW w:w="1714" w:type="dxa"/>
            <w:tcBorders>
              <w:top w:val="single" w:color="auto" w:sz="4" w:space="0"/>
              <w:left w:val="single" w:color="auto" w:sz="4" w:space="0"/>
              <w:bottom w:val="single" w:color="auto" w:sz="4" w:space="0"/>
              <w:right w:val="single" w:color="auto" w:sz="4" w:space="0"/>
            </w:tcBorders>
            <w:vAlign w:val="center"/>
          </w:tcPr>
          <w:p w14:paraId="4C88D7C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36" w:type="dxa"/>
            <w:tcBorders>
              <w:top w:val="single" w:color="auto" w:sz="4" w:space="0"/>
              <w:left w:val="single" w:color="auto" w:sz="4" w:space="0"/>
              <w:bottom w:val="single" w:color="auto" w:sz="4" w:space="0"/>
              <w:right w:val="single" w:color="auto" w:sz="4" w:space="0"/>
            </w:tcBorders>
            <w:vAlign w:val="center"/>
          </w:tcPr>
          <w:p w14:paraId="03776BB6">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施工单项合同金额多于1000万元的</w:t>
            </w:r>
          </w:p>
        </w:tc>
        <w:tc>
          <w:tcPr>
            <w:tcW w:w="2434" w:type="dxa"/>
            <w:tcBorders>
              <w:top w:val="single" w:color="auto" w:sz="4" w:space="0"/>
              <w:left w:val="single" w:color="auto" w:sz="4" w:space="0"/>
              <w:bottom w:val="single" w:color="auto" w:sz="4" w:space="0"/>
              <w:right w:val="single" w:color="auto" w:sz="4" w:space="0"/>
            </w:tcBorders>
            <w:vAlign w:val="center"/>
          </w:tcPr>
          <w:p w14:paraId="493050A6">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处2.5万元以上3万元以下的罚款</w:t>
            </w:r>
          </w:p>
        </w:tc>
        <w:tc>
          <w:tcPr>
            <w:tcW w:w="1396" w:type="dxa"/>
            <w:vMerge w:val="continue"/>
            <w:tcBorders>
              <w:top w:val="single" w:color="auto" w:sz="4" w:space="0"/>
              <w:left w:val="single" w:color="auto" w:sz="4" w:space="0"/>
              <w:bottom w:val="single" w:color="auto" w:sz="4" w:space="0"/>
              <w:right w:val="single" w:color="auto" w:sz="4" w:space="0"/>
            </w:tcBorders>
          </w:tcPr>
          <w:p w14:paraId="636EC8DD">
            <w:pPr>
              <w:rPr>
                <w:highlight w:val="none"/>
              </w:rPr>
            </w:pPr>
          </w:p>
        </w:tc>
        <w:tc>
          <w:tcPr>
            <w:tcW w:w="1245" w:type="dxa"/>
            <w:vMerge w:val="continue"/>
            <w:tcBorders>
              <w:top w:val="single" w:color="auto" w:sz="4" w:space="0"/>
              <w:left w:val="single" w:color="auto" w:sz="4" w:space="0"/>
              <w:bottom w:val="single" w:color="auto" w:sz="4" w:space="0"/>
              <w:right w:val="single" w:color="auto" w:sz="4" w:space="0"/>
            </w:tcBorders>
          </w:tcPr>
          <w:p w14:paraId="794FF4A8">
            <w:pPr>
              <w:rPr>
                <w:highlight w:val="none"/>
              </w:rPr>
            </w:pPr>
          </w:p>
        </w:tc>
      </w:tr>
    </w:tbl>
    <w:p w14:paraId="2ABCC28E">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412"/>
        <w:gridCol w:w="2598"/>
        <w:gridCol w:w="1350"/>
        <w:gridCol w:w="2383"/>
        <w:gridCol w:w="2123"/>
        <w:gridCol w:w="1292"/>
        <w:gridCol w:w="1313"/>
      </w:tblGrid>
      <w:tr w14:paraId="2E4C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45" w:type="dxa"/>
            <w:tcBorders>
              <w:top w:val="single" w:color="auto" w:sz="4" w:space="0"/>
              <w:left w:val="single" w:color="auto" w:sz="4" w:space="0"/>
              <w:bottom w:val="single" w:color="auto" w:sz="4" w:space="0"/>
              <w:right w:val="single" w:color="auto" w:sz="4" w:space="0"/>
            </w:tcBorders>
            <w:vAlign w:val="center"/>
          </w:tcPr>
          <w:p w14:paraId="24E2F50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12" w:type="dxa"/>
            <w:tcBorders>
              <w:top w:val="single" w:color="auto" w:sz="4" w:space="0"/>
              <w:left w:val="single" w:color="auto" w:sz="4" w:space="0"/>
              <w:bottom w:val="single" w:color="auto" w:sz="4" w:space="0"/>
              <w:right w:val="single" w:color="auto" w:sz="4" w:space="0"/>
            </w:tcBorders>
            <w:vAlign w:val="center"/>
          </w:tcPr>
          <w:p w14:paraId="53DB8A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98" w:type="dxa"/>
            <w:tcBorders>
              <w:top w:val="single" w:color="auto" w:sz="4" w:space="0"/>
              <w:left w:val="single" w:color="auto" w:sz="4" w:space="0"/>
              <w:bottom w:val="single" w:color="auto" w:sz="4" w:space="0"/>
              <w:right w:val="single" w:color="auto" w:sz="4" w:space="0"/>
            </w:tcBorders>
            <w:vAlign w:val="center"/>
          </w:tcPr>
          <w:p w14:paraId="6DE2F5C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241A07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83" w:type="dxa"/>
            <w:tcBorders>
              <w:top w:val="single" w:color="auto" w:sz="4" w:space="0"/>
              <w:left w:val="single" w:color="auto" w:sz="4" w:space="0"/>
              <w:bottom w:val="single" w:color="auto" w:sz="4" w:space="0"/>
              <w:right w:val="single" w:color="auto" w:sz="4" w:space="0"/>
            </w:tcBorders>
            <w:vAlign w:val="center"/>
          </w:tcPr>
          <w:p w14:paraId="6738F25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23" w:type="dxa"/>
            <w:tcBorders>
              <w:top w:val="single" w:color="auto" w:sz="4" w:space="0"/>
              <w:left w:val="single" w:color="auto" w:sz="4" w:space="0"/>
              <w:bottom w:val="single" w:color="auto" w:sz="4" w:space="0"/>
              <w:right w:val="single" w:color="auto" w:sz="4" w:space="0"/>
            </w:tcBorders>
            <w:vAlign w:val="center"/>
          </w:tcPr>
          <w:p w14:paraId="5C1EC4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92" w:type="dxa"/>
            <w:tcBorders>
              <w:top w:val="single" w:color="auto" w:sz="4" w:space="0"/>
              <w:left w:val="single" w:color="auto" w:sz="4" w:space="0"/>
              <w:bottom w:val="single" w:color="auto" w:sz="4" w:space="0"/>
              <w:right w:val="single" w:color="auto" w:sz="4" w:space="0"/>
            </w:tcBorders>
            <w:vAlign w:val="center"/>
          </w:tcPr>
          <w:p w14:paraId="41049AF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13" w:type="dxa"/>
            <w:tcBorders>
              <w:top w:val="single" w:color="auto" w:sz="4" w:space="0"/>
              <w:left w:val="single" w:color="auto" w:sz="4" w:space="0"/>
              <w:bottom w:val="single" w:color="auto" w:sz="4" w:space="0"/>
              <w:right w:val="single" w:color="auto" w:sz="4" w:space="0"/>
            </w:tcBorders>
            <w:vAlign w:val="center"/>
          </w:tcPr>
          <w:p w14:paraId="1AB1E9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6555428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88B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94AFA1E">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113D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trPr>
        <w:tc>
          <w:tcPr>
            <w:tcW w:w="1045" w:type="dxa"/>
            <w:vMerge w:val="restart"/>
            <w:tcBorders>
              <w:top w:val="single" w:color="auto" w:sz="4" w:space="0"/>
              <w:left w:val="single" w:color="auto" w:sz="4" w:space="0"/>
              <w:bottom w:val="single" w:color="auto" w:sz="4" w:space="0"/>
              <w:right w:val="single" w:color="auto" w:sz="4" w:space="0"/>
            </w:tcBorders>
          </w:tcPr>
          <w:p w14:paraId="4E29684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2402041</w:t>
            </w:r>
          </w:p>
        </w:tc>
        <w:tc>
          <w:tcPr>
            <w:tcW w:w="1412" w:type="dxa"/>
            <w:vMerge w:val="restart"/>
            <w:tcBorders>
              <w:top w:val="single" w:color="auto" w:sz="4" w:space="0"/>
              <w:left w:val="single" w:color="auto" w:sz="4" w:space="0"/>
              <w:bottom w:val="single" w:color="auto" w:sz="4" w:space="0"/>
              <w:right w:val="single" w:color="auto" w:sz="4" w:space="0"/>
            </w:tcBorders>
          </w:tcPr>
          <w:p w14:paraId="132CAA50">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施工单位质量保修的内容、期限违反</w:t>
            </w:r>
            <w:r>
              <w:rPr>
                <w:rFonts w:hint="eastAsia" w:ascii="宋体" w:cs="宋体"/>
                <w:color w:val="000000"/>
                <w:szCs w:val="21"/>
                <w:highlight w:val="none"/>
                <w:lang w:val="en-US" w:eastAsia="zh-CN"/>
              </w:rPr>
              <w:t>有关</w:t>
            </w:r>
            <w:r>
              <w:rPr>
                <w:rFonts w:hint="eastAsia" w:ascii="宋体" w:cs="宋体"/>
                <w:color w:val="000000"/>
                <w:szCs w:val="21"/>
                <w:highlight w:val="none"/>
              </w:rPr>
              <w:t>规定的</w:t>
            </w:r>
          </w:p>
        </w:tc>
        <w:tc>
          <w:tcPr>
            <w:tcW w:w="2598" w:type="dxa"/>
            <w:vMerge w:val="restart"/>
            <w:tcBorders>
              <w:top w:val="single" w:color="auto" w:sz="4" w:space="0"/>
              <w:left w:val="single" w:color="auto" w:sz="4" w:space="0"/>
              <w:bottom w:val="single" w:color="auto" w:sz="4" w:space="0"/>
              <w:right w:val="single" w:color="auto" w:sz="4" w:space="0"/>
            </w:tcBorders>
          </w:tcPr>
          <w:p w14:paraId="32433B3A">
            <w:pPr>
              <w:widowControl/>
              <w:spacing w:line="270" w:lineRule="atLeast"/>
              <w:rPr>
                <w:rFonts w:hint="eastAsia" w:ascii="宋体" w:cs="宋体"/>
                <w:color w:val="000000"/>
                <w:szCs w:val="21"/>
                <w:highlight w:val="none"/>
              </w:rPr>
            </w:pPr>
            <w:r>
              <w:rPr>
                <w:rFonts w:hint="eastAsia" w:ascii="宋体" w:cs="宋体"/>
                <w:color w:val="000000"/>
                <w:szCs w:val="21"/>
                <w:highlight w:val="none"/>
              </w:rPr>
              <w:t>《房屋建筑工程质量保修办法》第十八条第(二)项</w:t>
            </w:r>
          </w:p>
          <w:p w14:paraId="25B58D0B">
            <w:pPr>
              <w:widowControl/>
              <w:spacing w:line="270" w:lineRule="atLeast"/>
              <w:rPr>
                <w:rFonts w:hint="eastAsia" w:ascii="宋体" w:cs="宋体"/>
                <w:color w:val="000000"/>
                <w:szCs w:val="21"/>
                <w:highlight w:val="none"/>
              </w:rPr>
            </w:pPr>
            <w:r>
              <w:rPr>
                <w:rFonts w:hint="eastAsia" w:ascii="宋体" w:cs="宋体"/>
                <w:color w:val="000000"/>
                <w:szCs w:val="21"/>
                <w:highlight w:val="none"/>
              </w:rPr>
              <w:t>施工单位有下列行为之一的，由建设行政主管部门责令改正，并处1万元以上3万元以下的罚款。</w:t>
            </w:r>
          </w:p>
          <w:p w14:paraId="59C39A34">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(二)质量保修的内容、期限违反本办法规定的。</w:t>
            </w:r>
          </w:p>
        </w:tc>
        <w:tc>
          <w:tcPr>
            <w:tcW w:w="1350" w:type="dxa"/>
            <w:tcBorders>
              <w:top w:val="single" w:color="auto" w:sz="4" w:space="0"/>
              <w:left w:val="single" w:color="auto" w:sz="4" w:space="0"/>
              <w:bottom w:val="single" w:color="auto" w:sz="4" w:space="0"/>
              <w:right w:val="single" w:color="auto" w:sz="4" w:space="0"/>
            </w:tcBorders>
            <w:vAlign w:val="center"/>
          </w:tcPr>
          <w:p w14:paraId="32C676F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83" w:type="dxa"/>
            <w:tcBorders>
              <w:top w:val="single" w:color="auto" w:sz="4" w:space="0"/>
              <w:left w:val="single" w:color="auto" w:sz="4" w:space="0"/>
              <w:bottom w:val="single" w:color="auto" w:sz="4" w:space="0"/>
              <w:right w:val="single" w:color="auto" w:sz="4" w:space="0"/>
            </w:tcBorders>
            <w:vAlign w:val="center"/>
          </w:tcPr>
          <w:p w14:paraId="04F2747C">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施工单项合同金额少于300万元的</w:t>
            </w:r>
          </w:p>
        </w:tc>
        <w:tc>
          <w:tcPr>
            <w:tcW w:w="2123" w:type="dxa"/>
            <w:tcBorders>
              <w:top w:val="single" w:color="auto" w:sz="4" w:space="0"/>
              <w:left w:val="single" w:color="auto" w:sz="4" w:space="0"/>
              <w:bottom w:val="single" w:color="auto" w:sz="4" w:space="0"/>
              <w:right w:val="single" w:color="auto" w:sz="4" w:space="0"/>
            </w:tcBorders>
            <w:vAlign w:val="center"/>
          </w:tcPr>
          <w:p w14:paraId="17A44B2D">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处1万元以上1.2万元以下的罚款</w:t>
            </w:r>
          </w:p>
        </w:tc>
        <w:tc>
          <w:tcPr>
            <w:tcW w:w="1292" w:type="dxa"/>
            <w:vMerge w:val="restart"/>
            <w:tcBorders>
              <w:top w:val="single" w:color="auto" w:sz="4" w:space="0"/>
              <w:left w:val="single" w:color="auto" w:sz="4" w:space="0"/>
              <w:bottom w:val="single" w:color="auto" w:sz="4" w:space="0"/>
              <w:right w:val="single" w:color="auto" w:sz="4" w:space="0"/>
            </w:tcBorders>
          </w:tcPr>
          <w:p w14:paraId="26C4E1FB">
            <w:pPr>
              <w:rPr>
                <w:rFonts w:hint="eastAsia" w:ascii="仿宋_GB2312" w:eastAsia="仿宋_GB2312" w:cs="仿宋_GB2312"/>
                <w:sz w:val="21"/>
                <w:szCs w:val="21"/>
                <w:highlight w:val="none"/>
                <w:vertAlign w:val="baseline"/>
                <w:lang w:val="en-US" w:eastAsia="zh-CN"/>
              </w:rPr>
            </w:pPr>
          </w:p>
        </w:tc>
        <w:tc>
          <w:tcPr>
            <w:tcW w:w="1313" w:type="dxa"/>
            <w:vMerge w:val="restart"/>
            <w:tcBorders>
              <w:top w:val="single" w:color="auto" w:sz="4" w:space="0"/>
              <w:left w:val="single" w:color="auto" w:sz="4" w:space="0"/>
              <w:bottom w:val="single" w:color="auto" w:sz="4" w:space="0"/>
              <w:right w:val="single" w:color="auto" w:sz="4" w:space="0"/>
            </w:tcBorders>
          </w:tcPr>
          <w:p w14:paraId="5FC782BE">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958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1045" w:type="dxa"/>
            <w:vMerge w:val="continue"/>
            <w:tcBorders>
              <w:top w:val="single" w:color="auto" w:sz="4" w:space="0"/>
              <w:left w:val="single" w:color="auto" w:sz="4" w:space="0"/>
              <w:bottom w:val="single" w:color="auto" w:sz="4" w:space="0"/>
              <w:right w:val="single" w:color="auto" w:sz="4" w:space="0"/>
            </w:tcBorders>
          </w:tcPr>
          <w:p w14:paraId="7F903D26">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tcPr>
          <w:p w14:paraId="3FA3165B">
            <w:pPr>
              <w:rPr>
                <w:highlight w:val="none"/>
              </w:rPr>
            </w:pPr>
          </w:p>
        </w:tc>
        <w:tc>
          <w:tcPr>
            <w:tcW w:w="2598" w:type="dxa"/>
            <w:vMerge w:val="continue"/>
            <w:tcBorders>
              <w:top w:val="single" w:color="auto" w:sz="4" w:space="0"/>
              <w:left w:val="single" w:color="auto" w:sz="4" w:space="0"/>
              <w:bottom w:val="single" w:color="auto" w:sz="4" w:space="0"/>
              <w:right w:val="single" w:color="auto" w:sz="4" w:space="0"/>
            </w:tcBorders>
          </w:tcPr>
          <w:p w14:paraId="7A9DE6F0">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76F21A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83" w:type="dxa"/>
            <w:tcBorders>
              <w:top w:val="single" w:color="auto" w:sz="4" w:space="0"/>
              <w:left w:val="single" w:color="auto" w:sz="4" w:space="0"/>
              <w:bottom w:val="single" w:color="auto" w:sz="4" w:space="0"/>
              <w:right w:val="single" w:color="auto" w:sz="4" w:space="0"/>
            </w:tcBorders>
            <w:vAlign w:val="center"/>
          </w:tcPr>
          <w:p w14:paraId="22EFAA2E">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施工单项合同金额多于300万元少于1000万元的</w:t>
            </w:r>
          </w:p>
        </w:tc>
        <w:tc>
          <w:tcPr>
            <w:tcW w:w="2123" w:type="dxa"/>
            <w:tcBorders>
              <w:top w:val="single" w:color="auto" w:sz="4" w:space="0"/>
              <w:left w:val="single" w:color="auto" w:sz="4" w:space="0"/>
              <w:bottom w:val="single" w:color="auto" w:sz="4" w:space="0"/>
              <w:right w:val="single" w:color="auto" w:sz="4" w:space="0"/>
            </w:tcBorders>
            <w:vAlign w:val="center"/>
          </w:tcPr>
          <w:p w14:paraId="5FCBA943">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处1.2万元以上2.5万元以下的罚款</w:t>
            </w:r>
          </w:p>
        </w:tc>
        <w:tc>
          <w:tcPr>
            <w:tcW w:w="1292" w:type="dxa"/>
            <w:vMerge w:val="continue"/>
            <w:tcBorders>
              <w:top w:val="single" w:color="auto" w:sz="4" w:space="0"/>
              <w:left w:val="single" w:color="auto" w:sz="4" w:space="0"/>
              <w:bottom w:val="single" w:color="auto" w:sz="4" w:space="0"/>
              <w:right w:val="single" w:color="auto" w:sz="4" w:space="0"/>
            </w:tcBorders>
          </w:tcPr>
          <w:p w14:paraId="511E3C70">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050CEBF0">
            <w:pPr>
              <w:rPr>
                <w:highlight w:val="none"/>
              </w:rPr>
            </w:pPr>
          </w:p>
        </w:tc>
      </w:tr>
      <w:tr w14:paraId="0C12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1045" w:type="dxa"/>
            <w:vMerge w:val="continue"/>
            <w:tcBorders>
              <w:top w:val="single" w:color="auto" w:sz="4" w:space="0"/>
              <w:left w:val="single" w:color="auto" w:sz="4" w:space="0"/>
              <w:bottom w:val="single" w:color="auto" w:sz="4" w:space="0"/>
              <w:right w:val="single" w:color="auto" w:sz="4" w:space="0"/>
            </w:tcBorders>
          </w:tcPr>
          <w:p w14:paraId="37A6D7A8">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tcPr>
          <w:p w14:paraId="2E7CD648">
            <w:pPr>
              <w:rPr>
                <w:highlight w:val="none"/>
              </w:rPr>
            </w:pPr>
          </w:p>
        </w:tc>
        <w:tc>
          <w:tcPr>
            <w:tcW w:w="2598" w:type="dxa"/>
            <w:vMerge w:val="continue"/>
            <w:tcBorders>
              <w:top w:val="single" w:color="auto" w:sz="4" w:space="0"/>
              <w:left w:val="single" w:color="auto" w:sz="4" w:space="0"/>
              <w:bottom w:val="single" w:color="auto" w:sz="4" w:space="0"/>
              <w:right w:val="single" w:color="auto" w:sz="4" w:space="0"/>
            </w:tcBorders>
          </w:tcPr>
          <w:p w14:paraId="708A5DC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D9D3B1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83" w:type="dxa"/>
            <w:tcBorders>
              <w:top w:val="single" w:color="auto" w:sz="4" w:space="0"/>
              <w:left w:val="single" w:color="auto" w:sz="4" w:space="0"/>
              <w:bottom w:val="single" w:color="auto" w:sz="4" w:space="0"/>
              <w:right w:val="single" w:color="auto" w:sz="4" w:space="0"/>
            </w:tcBorders>
            <w:vAlign w:val="center"/>
          </w:tcPr>
          <w:p w14:paraId="326A6B8A">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施工单项合同金额多于1000万元的</w:t>
            </w:r>
          </w:p>
        </w:tc>
        <w:tc>
          <w:tcPr>
            <w:tcW w:w="2123" w:type="dxa"/>
            <w:tcBorders>
              <w:top w:val="single" w:color="auto" w:sz="4" w:space="0"/>
              <w:left w:val="single" w:color="auto" w:sz="4" w:space="0"/>
              <w:bottom w:val="single" w:color="auto" w:sz="4" w:space="0"/>
              <w:right w:val="single" w:color="auto" w:sz="4" w:space="0"/>
            </w:tcBorders>
            <w:vAlign w:val="center"/>
          </w:tcPr>
          <w:p w14:paraId="092578E2">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处2.5万元以上3万元以下的罚款</w:t>
            </w:r>
          </w:p>
        </w:tc>
        <w:tc>
          <w:tcPr>
            <w:tcW w:w="1292" w:type="dxa"/>
            <w:vMerge w:val="continue"/>
            <w:tcBorders>
              <w:top w:val="single" w:color="auto" w:sz="4" w:space="0"/>
              <w:left w:val="single" w:color="auto" w:sz="4" w:space="0"/>
              <w:bottom w:val="single" w:color="auto" w:sz="4" w:space="0"/>
              <w:right w:val="single" w:color="auto" w:sz="4" w:space="0"/>
            </w:tcBorders>
          </w:tcPr>
          <w:p w14:paraId="20644F03">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1510DFC7">
            <w:pPr>
              <w:rPr>
                <w:highlight w:val="none"/>
              </w:rPr>
            </w:pPr>
          </w:p>
        </w:tc>
      </w:tr>
    </w:tbl>
    <w:p w14:paraId="293A5EB1">
      <w:pPr>
        <w:pStyle w:val="9"/>
        <w:ind w:left="0" w:leftChars="0" w:firstLine="0" w:firstLineChars="0"/>
        <w:rPr>
          <w:b w:val="0"/>
          <w:bCs w:val="0"/>
          <w:highlight w:val="none"/>
        </w:rPr>
      </w:pPr>
    </w:p>
    <w:p w14:paraId="3D8C29C5">
      <w:pPr>
        <w:pStyle w:val="9"/>
        <w:ind w:left="0" w:leftChars="0" w:firstLine="0" w:firstLineChars="0"/>
        <w:rPr>
          <w:b w:val="0"/>
          <w:bCs w:val="0"/>
          <w:highlight w:val="none"/>
        </w:rPr>
      </w:pPr>
    </w:p>
    <w:p w14:paraId="6EF70361">
      <w:pPr>
        <w:pStyle w:val="9"/>
        <w:ind w:left="0" w:leftChars="0" w:firstLine="0" w:firstLineChars="0"/>
        <w:rPr>
          <w:b w:val="0"/>
          <w:bCs w:val="0"/>
          <w:highlight w:val="none"/>
        </w:rPr>
      </w:pPr>
    </w:p>
    <w:p w14:paraId="64761B57">
      <w:pPr>
        <w:pStyle w:val="9"/>
        <w:ind w:left="0" w:leftChars="0" w:firstLine="0" w:firstLineChars="0"/>
        <w:rPr>
          <w:b w:val="0"/>
          <w:bCs w:val="0"/>
          <w:highlight w:val="none"/>
        </w:rPr>
      </w:pPr>
    </w:p>
    <w:p w14:paraId="701B1EC3">
      <w:pPr>
        <w:pStyle w:val="9"/>
        <w:ind w:left="0" w:leftChars="0" w:firstLine="0" w:firstLineChars="0"/>
        <w:rPr>
          <w:b w:val="0"/>
          <w:bCs w:val="0"/>
          <w:highlight w:val="none"/>
        </w:rPr>
      </w:pPr>
    </w:p>
    <w:p w14:paraId="0B2F8D7D">
      <w:pPr>
        <w:pStyle w:val="9"/>
        <w:ind w:left="0" w:leftChars="0" w:firstLine="0" w:firstLineChars="0"/>
        <w:rPr>
          <w:b w:val="0"/>
          <w:bCs w:val="0"/>
          <w:highlight w:val="none"/>
        </w:rPr>
      </w:pPr>
    </w:p>
    <w:tbl>
      <w:tblPr>
        <w:tblStyle w:val="10"/>
        <w:tblW w:w="1432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
      <w:tblGrid>
        <w:gridCol w:w="1147"/>
        <w:gridCol w:w="1863"/>
        <w:gridCol w:w="3537"/>
        <w:gridCol w:w="1500"/>
        <w:gridCol w:w="1825"/>
        <w:gridCol w:w="1913"/>
        <w:gridCol w:w="1470"/>
        <w:gridCol w:w="1069"/>
      </w:tblGrid>
      <w:tr w14:paraId="52237F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76" w:hRule="atLeast"/>
        </w:trPr>
        <w:tc>
          <w:tcPr>
            <w:tcW w:w="1147" w:type="dxa"/>
            <w:tcBorders>
              <w:tl2br w:val="nil"/>
              <w:tr2bl w:val="nil"/>
            </w:tcBorders>
            <w:shd w:val="clear" w:color="auto" w:fill="auto"/>
            <w:vAlign w:val="center"/>
          </w:tcPr>
          <w:p w14:paraId="194E184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863" w:type="dxa"/>
            <w:tcBorders>
              <w:tl2br w:val="nil"/>
              <w:tr2bl w:val="nil"/>
            </w:tcBorders>
            <w:shd w:val="clear" w:color="auto" w:fill="auto"/>
            <w:vAlign w:val="center"/>
          </w:tcPr>
          <w:p w14:paraId="131971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537" w:type="dxa"/>
            <w:tcBorders>
              <w:tl2br w:val="nil"/>
              <w:tr2bl w:val="nil"/>
            </w:tcBorders>
            <w:shd w:val="clear" w:color="auto" w:fill="auto"/>
            <w:vAlign w:val="center"/>
          </w:tcPr>
          <w:p w14:paraId="5CD7018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00" w:type="dxa"/>
            <w:tcBorders>
              <w:tl2br w:val="nil"/>
              <w:tr2bl w:val="nil"/>
            </w:tcBorders>
            <w:shd w:val="clear" w:color="auto" w:fill="auto"/>
            <w:vAlign w:val="center"/>
          </w:tcPr>
          <w:p w14:paraId="29DA72E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25" w:type="dxa"/>
            <w:tcBorders>
              <w:tl2br w:val="nil"/>
              <w:tr2bl w:val="nil"/>
            </w:tcBorders>
            <w:shd w:val="clear" w:color="auto" w:fill="auto"/>
            <w:vAlign w:val="center"/>
          </w:tcPr>
          <w:p w14:paraId="37B70E9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913" w:type="dxa"/>
            <w:tcBorders>
              <w:tl2br w:val="nil"/>
              <w:tr2bl w:val="nil"/>
            </w:tcBorders>
            <w:shd w:val="clear" w:color="auto" w:fill="auto"/>
            <w:vAlign w:val="center"/>
          </w:tcPr>
          <w:p w14:paraId="0C2C0C7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70" w:type="dxa"/>
            <w:tcBorders>
              <w:tl2br w:val="nil"/>
              <w:tr2bl w:val="nil"/>
            </w:tcBorders>
            <w:shd w:val="clear" w:color="auto" w:fill="auto"/>
            <w:vAlign w:val="center"/>
          </w:tcPr>
          <w:p w14:paraId="33CFA26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l2br w:val="nil"/>
              <w:tr2bl w:val="nil"/>
            </w:tcBorders>
            <w:shd w:val="clear" w:color="auto" w:fill="auto"/>
            <w:vAlign w:val="center"/>
          </w:tcPr>
          <w:p w14:paraId="0F1763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48CF3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8" w:hRule="atLeast"/>
        </w:trPr>
        <w:tc>
          <w:tcPr>
            <w:tcW w:w="14324" w:type="dxa"/>
            <w:gridSpan w:val="8"/>
            <w:tcBorders>
              <w:tl2br w:val="nil"/>
              <w:tr2bl w:val="nil"/>
            </w:tcBorders>
            <w:shd w:val="clear" w:color="auto" w:fill="auto"/>
            <w:vAlign w:val="center"/>
          </w:tcPr>
          <w:p w14:paraId="2457B1A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类别：工程质量类</w:t>
            </w:r>
          </w:p>
        </w:tc>
      </w:tr>
      <w:tr w14:paraId="4C48B1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3" w:hRule="atLeast"/>
        </w:trPr>
        <w:tc>
          <w:tcPr>
            <w:tcW w:w="1147" w:type="dxa"/>
            <w:vMerge w:val="restart"/>
            <w:tcBorders>
              <w:tl2br w:val="nil"/>
              <w:tr2bl w:val="nil"/>
            </w:tcBorders>
            <w:shd w:val="clear" w:color="auto" w:fill="auto"/>
          </w:tcPr>
          <w:p w14:paraId="60BA353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2402042</w:t>
            </w:r>
          </w:p>
        </w:tc>
        <w:tc>
          <w:tcPr>
            <w:tcW w:w="1863" w:type="dxa"/>
            <w:vMerge w:val="restart"/>
            <w:tcBorders>
              <w:tl2br w:val="nil"/>
              <w:tr2bl w:val="nil"/>
            </w:tcBorders>
            <w:shd w:val="clear" w:color="auto" w:fill="auto"/>
          </w:tcPr>
          <w:p w14:paraId="78D30992">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检测机构未按照规定办理检测机构资质证书变更手续的</w:t>
            </w:r>
          </w:p>
        </w:tc>
        <w:tc>
          <w:tcPr>
            <w:tcW w:w="3537" w:type="dxa"/>
            <w:vMerge w:val="restart"/>
            <w:tcBorders>
              <w:tl2br w:val="nil"/>
              <w:tr2bl w:val="nil"/>
            </w:tcBorders>
            <w:shd w:val="clear" w:color="auto" w:fill="auto"/>
          </w:tcPr>
          <w:p w14:paraId="77670B8A">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《建设工程质量检测管理办法》第十三条第一款　检测机构在资质证书有效期内名称、地址、法定代表人等发生变更的，应当在办理营业执照或者法人证书变更手续后30个工作日内办理资质证书变更手续。资质许可机关应当在2个工作日内办理完毕。</w:t>
            </w:r>
          </w:p>
          <w:p w14:paraId="18A8D78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《建设工程质量检测管理办法》第四十二条第一款　检测机构未按照本办法第十三条第一款规定办理检测机构资质证书变更手续的，由县级以上地方人民政府住房和城乡建设主管部门责令限期办理；逾期未办理的，处5000元以上1万元以下罚款。</w:t>
            </w:r>
          </w:p>
        </w:tc>
        <w:tc>
          <w:tcPr>
            <w:tcW w:w="1500" w:type="dxa"/>
            <w:tcBorders>
              <w:tl2br w:val="nil"/>
              <w:tr2bl w:val="nil"/>
            </w:tcBorders>
            <w:shd w:val="clear" w:color="auto" w:fill="auto"/>
            <w:vAlign w:val="center"/>
          </w:tcPr>
          <w:p w14:paraId="6336BF05">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1825" w:type="dxa"/>
            <w:tcBorders>
              <w:tl2br w:val="nil"/>
              <w:tr2bl w:val="nil"/>
            </w:tcBorders>
            <w:shd w:val="clear" w:color="auto" w:fill="auto"/>
            <w:vAlign w:val="center"/>
          </w:tcPr>
          <w:p w14:paraId="58258BB3">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限期内办理备案的</w:t>
            </w:r>
          </w:p>
        </w:tc>
        <w:tc>
          <w:tcPr>
            <w:tcW w:w="1913" w:type="dxa"/>
            <w:tcBorders>
              <w:tl2br w:val="nil"/>
              <w:tr2bl w:val="nil"/>
            </w:tcBorders>
            <w:shd w:val="clear" w:color="auto" w:fill="auto"/>
            <w:vAlign w:val="center"/>
          </w:tcPr>
          <w:p w14:paraId="5D520FB0">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不予行政处罚</w:t>
            </w:r>
          </w:p>
        </w:tc>
        <w:tc>
          <w:tcPr>
            <w:tcW w:w="1470" w:type="dxa"/>
            <w:vMerge w:val="restart"/>
            <w:tcBorders>
              <w:tl2br w:val="nil"/>
              <w:tr2bl w:val="nil"/>
            </w:tcBorders>
            <w:shd w:val="clear" w:color="auto" w:fill="auto"/>
          </w:tcPr>
          <w:p w14:paraId="382CD617">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l2br w:val="nil"/>
              <w:tr2bl w:val="nil"/>
            </w:tcBorders>
            <w:shd w:val="clear" w:color="auto" w:fill="auto"/>
          </w:tcPr>
          <w:p w14:paraId="304EAF87">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CF5FE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1489" w:hRule="atLeast"/>
        </w:trPr>
        <w:tc>
          <w:tcPr>
            <w:vMerge w:val="continue"/>
            <w:tcBorders>
              <w:tl2br w:val="nil"/>
              <w:tr2bl w:val="nil"/>
            </w:tcBorders>
            <w:shd w:val="clear" w:color="auto" w:fill="auto"/>
          </w:tcPr>
          <w:p w14:paraId="73D2C201">
            <w:pPr>
              <w:rPr>
                <w:highlight w:val="none"/>
              </w:rPr>
            </w:pPr>
          </w:p>
        </w:tc>
        <w:tc>
          <w:tcPr>
            <w:vMerge w:val="continue"/>
            <w:tcBorders>
              <w:tl2br w:val="nil"/>
              <w:tr2bl w:val="nil"/>
            </w:tcBorders>
            <w:shd w:val="clear" w:color="auto" w:fill="auto"/>
          </w:tcPr>
          <w:p w14:paraId="373E2B90">
            <w:pPr>
              <w:rPr>
                <w:highlight w:val="none"/>
              </w:rPr>
            </w:pPr>
          </w:p>
        </w:tc>
        <w:tc>
          <w:tcPr>
            <w:vMerge w:val="continue"/>
            <w:tcBorders>
              <w:tl2br w:val="nil"/>
              <w:tr2bl w:val="nil"/>
            </w:tcBorders>
            <w:shd w:val="clear" w:color="auto" w:fill="auto"/>
          </w:tcPr>
          <w:p w14:paraId="030EE884">
            <w:pPr>
              <w:rPr>
                <w:highlight w:val="none"/>
              </w:rPr>
            </w:pPr>
          </w:p>
        </w:tc>
        <w:tc>
          <w:tcPr>
            <w:tcBorders>
              <w:tl2br w:val="nil"/>
              <w:tr2bl w:val="nil"/>
            </w:tcBorders>
            <w:shd w:val="clear" w:color="auto" w:fill="auto"/>
            <w:vAlign w:val="center"/>
          </w:tcPr>
          <w:p w14:paraId="7F52965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l2br w:val="nil"/>
              <w:tr2bl w:val="nil"/>
            </w:tcBorders>
            <w:shd w:val="clear" w:color="auto" w:fill="auto"/>
            <w:vAlign w:val="center"/>
          </w:tcPr>
          <w:p w14:paraId="3D1E1B9C">
            <w:pPr>
              <w:rPr>
                <w:rFonts w:hint="eastAsia" w:ascii="宋体" w:cs="宋体"/>
                <w:color w:val="000000"/>
                <w:sz w:val="18"/>
                <w:szCs w:val="18"/>
                <w:highlight w:val="none"/>
                <w:lang w:val="en-US" w:eastAsia="zh-CN"/>
              </w:rPr>
            </w:pPr>
            <w:r>
              <w:rPr>
                <w:rFonts w:hint="eastAsia" w:ascii="宋体" w:cs="宋体"/>
                <w:color w:val="000000"/>
                <w:szCs w:val="21"/>
                <w:highlight w:val="none"/>
                <w:lang w:val="en-US" w:eastAsia="zh-CN"/>
              </w:rPr>
              <w:t>逾期少于30个工作日的</w:t>
            </w:r>
          </w:p>
        </w:tc>
        <w:tc>
          <w:tcPr>
            <w:tcBorders>
              <w:tl2br w:val="nil"/>
              <w:tr2bl w:val="nil"/>
            </w:tcBorders>
            <w:shd w:val="clear" w:color="auto" w:fill="auto"/>
            <w:vAlign w:val="center"/>
          </w:tcPr>
          <w:p w14:paraId="1ED7F35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处5000元以上6000元以下罚款</w:t>
            </w:r>
          </w:p>
        </w:tc>
        <w:tc>
          <w:tcPr>
            <w:vMerge w:val="continue"/>
            <w:tcBorders>
              <w:tl2br w:val="nil"/>
              <w:tr2bl w:val="nil"/>
            </w:tcBorders>
            <w:shd w:val="clear" w:color="auto" w:fill="auto"/>
          </w:tcPr>
          <w:p w14:paraId="6C811AC0">
            <w:pPr>
              <w:rPr>
                <w:highlight w:val="none"/>
              </w:rPr>
            </w:pPr>
          </w:p>
        </w:tc>
        <w:tc>
          <w:tcPr>
            <w:vMerge w:val="continue"/>
            <w:tcBorders>
              <w:tl2br w:val="nil"/>
              <w:tr2bl w:val="nil"/>
            </w:tcBorders>
            <w:shd w:val="clear" w:color="auto" w:fill="auto"/>
          </w:tcPr>
          <w:p w14:paraId="0F7AE97F">
            <w:pPr>
              <w:rPr>
                <w:highlight w:val="none"/>
              </w:rPr>
            </w:pPr>
          </w:p>
        </w:tc>
      </w:tr>
      <w:tr w14:paraId="514AF6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0" w:hRule="atLeast"/>
        </w:trPr>
        <w:tc>
          <w:tcPr>
            <w:tcW w:w="1147" w:type="dxa"/>
            <w:vMerge w:val="continue"/>
            <w:tcBorders>
              <w:tl2br w:val="nil"/>
              <w:tr2bl w:val="nil"/>
            </w:tcBorders>
            <w:shd w:val="clear" w:color="auto" w:fill="auto"/>
          </w:tcPr>
          <w:p w14:paraId="6977FB3C">
            <w:pPr>
              <w:rPr>
                <w:highlight w:val="none"/>
              </w:rPr>
            </w:pPr>
          </w:p>
        </w:tc>
        <w:tc>
          <w:tcPr>
            <w:tcW w:w="1863" w:type="dxa"/>
            <w:vMerge w:val="continue"/>
            <w:tcBorders>
              <w:tl2br w:val="nil"/>
              <w:tr2bl w:val="nil"/>
            </w:tcBorders>
            <w:shd w:val="clear" w:color="auto" w:fill="auto"/>
          </w:tcPr>
          <w:p w14:paraId="1C0C7E60">
            <w:pPr>
              <w:rPr>
                <w:highlight w:val="none"/>
              </w:rPr>
            </w:pPr>
          </w:p>
        </w:tc>
        <w:tc>
          <w:tcPr>
            <w:tcW w:w="3537" w:type="dxa"/>
            <w:vMerge w:val="continue"/>
            <w:tcBorders>
              <w:tl2br w:val="nil"/>
              <w:tr2bl w:val="nil"/>
            </w:tcBorders>
            <w:shd w:val="clear" w:color="auto" w:fill="auto"/>
          </w:tcPr>
          <w:p w14:paraId="45813AF4">
            <w:pPr>
              <w:rPr>
                <w:highlight w:val="none"/>
              </w:rPr>
            </w:pPr>
          </w:p>
        </w:tc>
        <w:tc>
          <w:tcPr>
            <w:tcW w:w="1500" w:type="dxa"/>
            <w:tcBorders>
              <w:tl2br w:val="nil"/>
              <w:tr2bl w:val="nil"/>
            </w:tcBorders>
            <w:shd w:val="clear" w:color="auto" w:fill="auto"/>
            <w:vAlign w:val="center"/>
          </w:tcPr>
          <w:p w14:paraId="31B8DFE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25" w:type="dxa"/>
            <w:tcBorders>
              <w:tl2br w:val="nil"/>
              <w:tr2bl w:val="nil"/>
            </w:tcBorders>
            <w:shd w:val="clear" w:color="auto" w:fill="auto"/>
            <w:vAlign w:val="center"/>
          </w:tcPr>
          <w:p w14:paraId="74842341">
            <w:pPr>
              <w:rPr>
                <w:rFonts w:hint="eastAsia" w:ascii="宋体" w:cs="宋体"/>
                <w:color w:val="000000"/>
                <w:sz w:val="18"/>
                <w:szCs w:val="18"/>
                <w:highlight w:val="none"/>
                <w:lang w:val="en-US" w:eastAsia="zh-CN"/>
              </w:rPr>
            </w:pPr>
            <w:r>
              <w:rPr>
                <w:rFonts w:hint="eastAsia" w:ascii="宋体" w:cs="宋体"/>
                <w:color w:val="000000"/>
                <w:szCs w:val="21"/>
                <w:highlight w:val="none"/>
                <w:lang w:val="en-US" w:eastAsia="zh-CN"/>
              </w:rPr>
              <w:t>逾期多于30个工作日少于60个工作日的</w:t>
            </w:r>
          </w:p>
        </w:tc>
        <w:tc>
          <w:tcPr>
            <w:tcW w:w="1913" w:type="dxa"/>
            <w:tcBorders>
              <w:tl2br w:val="nil"/>
              <w:tr2bl w:val="nil"/>
            </w:tcBorders>
            <w:shd w:val="clear" w:color="auto" w:fill="auto"/>
            <w:vAlign w:val="center"/>
          </w:tcPr>
          <w:p w14:paraId="0B8E4E77">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处6000元以上8000元以下罚款</w:t>
            </w:r>
          </w:p>
        </w:tc>
        <w:tc>
          <w:tcPr>
            <w:tcW w:w="1470" w:type="dxa"/>
            <w:vMerge w:val="continue"/>
            <w:tcBorders>
              <w:tl2br w:val="nil"/>
              <w:tr2bl w:val="nil"/>
            </w:tcBorders>
            <w:shd w:val="clear" w:color="auto" w:fill="auto"/>
          </w:tcPr>
          <w:p w14:paraId="02C2BE7A">
            <w:pPr>
              <w:rPr>
                <w:highlight w:val="none"/>
              </w:rPr>
            </w:pPr>
          </w:p>
        </w:tc>
        <w:tc>
          <w:tcPr>
            <w:tcW w:w="1069" w:type="dxa"/>
            <w:vMerge w:val="continue"/>
            <w:tcBorders>
              <w:tl2br w:val="nil"/>
              <w:tr2bl w:val="nil"/>
            </w:tcBorders>
            <w:shd w:val="clear" w:color="auto" w:fill="auto"/>
          </w:tcPr>
          <w:p w14:paraId="7308230B">
            <w:pPr>
              <w:rPr>
                <w:highlight w:val="none"/>
              </w:rPr>
            </w:pPr>
          </w:p>
        </w:tc>
      </w:tr>
      <w:tr w14:paraId="0BA228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1614" w:hRule="atLeast"/>
        </w:trPr>
        <w:tc>
          <w:tcPr>
            <w:tcW w:w="1147" w:type="dxa"/>
            <w:vMerge w:val="continue"/>
            <w:tcBorders>
              <w:tl2br w:val="nil"/>
              <w:tr2bl w:val="nil"/>
            </w:tcBorders>
            <w:shd w:val="clear" w:color="auto" w:fill="auto"/>
          </w:tcPr>
          <w:p w14:paraId="09066059">
            <w:pPr>
              <w:rPr>
                <w:highlight w:val="none"/>
              </w:rPr>
            </w:pPr>
          </w:p>
        </w:tc>
        <w:tc>
          <w:tcPr>
            <w:tcW w:w="1863" w:type="dxa"/>
            <w:vMerge w:val="continue"/>
            <w:tcBorders>
              <w:tl2br w:val="nil"/>
              <w:tr2bl w:val="nil"/>
            </w:tcBorders>
            <w:shd w:val="clear" w:color="auto" w:fill="auto"/>
          </w:tcPr>
          <w:p w14:paraId="6FA4D81E">
            <w:pPr>
              <w:rPr>
                <w:highlight w:val="none"/>
              </w:rPr>
            </w:pPr>
          </w:p>
        </w:tc>
        <w:tc>
          <w:tcPr>
            <w:tcW w:w="3537" w:type="dxa"/>
            <w:vMerge w:val="continue"/>
            <w:tcBorders>
              <w:tl2br w:val="nil"/>
              <w:tr2bl w:val="nil"/>
            </w:tcBorders>
            <w:shd w:val="clear" w:color="auto" w:fill="auto"/>
          </w:tcPr>
          <w:p w14:paraId="5ABF863A">
            <w:pPr>
              <w:rPr>
                <w:highlight w:val="none"/>
              </w:rPr>
            </w:pPr>
          </w:p>
        </w:tc>
        <w:tc>
          <w:tcPr>
            <w:tcW w:w="1500" w:type="dxa"/>
            <w:tcBorders>
              <w:tl2br w:val="nil"/>
              <w:tr2bl w:val="nil"/>
            </w:tcBorders>
            <w:shd w:val="clear" w:color="auto" w:fill="auto"/>
            <w:vAlign w:val="center"/>
          </w:tcPr>
          <w:p w14:paraId="55AB696E">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25" w:type="dxa"/>
            <w:tcBorders>
              <w:tl2br w:val="nil"/>
              <w:tr2bl w:val="nil"/>
            </w:tcBorders>
            <w:shd w:val="clear" w:color="auto" w:fill="auto"/>
            <w:vAlign w:val="center"/>
          </w:tcPr>
          <w:p w14:paraId="76FA7DBC">
            <w:pPr>
              <w:rPr>
                <w:rFonts w:hint="eastAsia" w:ascii="宋体" w:cs="宋体"/>
                <w:color w:val="000000"/>
                <w:sz w:val="18"/>
                <w:szCs w:val="18"/>
                <w:highlight w:val="none"/>
                <w:lang w:val="en-US" w:eastAsia="zh-CN"/>
              </w:rPr>
            </w:pPr>
            <w:r>
              <w:rPr>
                <w:rFonts w:hint="eastAsia" w:ascii="宋体" w:cs="宋体"/>
                <w:color w:val="000000"/>
                <w:szCs w:val="21"/>
                <w:highlight w:val="none"/>
                <w:lang w:val="en-US" w:eastAsia="zh-CN"/>
              </w:rPr>
              <w:t>逾期多于60个工作日的</w:t>
            </w:r>
          </w:p>
        </w:tc>
        <w:tc>
          <w:tcPr>
            <w:tcW w:w="1913" w:type="dxa"/>
            <w:tcBorders>
              <w:tl2br w:val="nil"/>
              <w:tr2bl w:val="nil"/>
            </w:tcBorders>
            <w:shd w:val="clear" w:color="auto" w:fill="auto"/>
            <w:vAlign w:val="center"/>
          </w:tcPr>
          <w:p w14:paraId="7280695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处8000元以上1万元以下罚款</w:t>
            </w:r>
          </w:p>
        </w:tc>
        <w:tc>
          <w:tcPr>
            <w:tcW w:w="1470" w:type="dxa"/>
            <w:vMerge w:val="continue"/>
            <w:tcBorders>
              <w:tl2br w:val="nil"/>
              <w:tr2bl w:val="nil"/>
            </w:tcBorders>
            <w:shd w:val="clear" w:color="auto" w:fill="auto"/>
          </w:tcPr>
          <w:p w14:paraId="144AADB2">
            <w:pPr>
              <w:rPr>
                <w:highlight w:val="none"/>
              </w:rPr>
            </w:pPr>
          </w:p>
        </w:tc>
        <w:tc>
          <w:tcPr>
            <w:tcW w:w="1069" w:type="dxa"/>
            <w:vMerge w:val="continue"/>
            <w:tcBorders>
              <w:tl2br w:val="nil"/>
              <w:tr2bl w:val="nil"/>
            </w:tcBorders>
            <w:shd w:val="clear" w:color="auto" w:fill="auto"/>
          </w:tcPr>
          <w:p w14:paraId="2EFB6B96">
            <w:pPr>
              <w:rPr>
                <w:highlight w:val="none"/>
              </w:rPr>
            </w:pPr>
          </w:p>
        </w:tc>
      </w:tr>
    </w:tbl>
    <w:p w14:paraId="32A293B7">
      <w:pPr>
        <w:rPr>
          <w:highlight w:val="none"/>
        </w:rPr>
      </w:pPr>
    </w:p>
    <w:p w14:paraId="26F3074C">
      <w:pPr>
        <w:rPr>
          <w:highlight w:val="none"/>
        </w:rPr>
      </w:pPr>
    </w:p>
    <w:p w14:paraId="50F0BD89">
      <w:pPr>
        <w:rPr>
          <w:highlight w:val="none"/>
        </w:rPr>
      </w:pPr>
    </w:p>
    <w:p w14:paraId="54EA190A">
      <w:pPr>
        <w:rPr>
          <w:highlight w:val="none"/>
        </w:rPr>
      </w:pPr>
    </w:p>
    <w:tbl>
      <w:tblPr>
        <w:tblStyle w:val="10"/>
        <w:tblW w:w="1432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Layout w:type="fixed"/>
        <w:tblCellMar>
          <w:top w:w="0" w:type="dxa"/>
          <w:left w:w="108" w:type="dxa"/>
          <w:bottom w:w="0" w:type="dxa"/>
          <w:right w:w="108" w:type="dxa"/>
        </w:tblCellMar>
      </w:tblPr>
      <w:tblGrid>
        <w:gridCol w:w="1147"/>
        <w:gridCol w:w="1863"/>
        <w:gridCol w:w="3537"/>
        <w:gridCol w:w="1500"/>
        <w:gridCol w:w="1750"/>
        <w:gridCol w:w="1988"/>
        <w:gridCol w:w="1470"/>
        <w:gridCol w:w="1069"/>
      </w:tblGrid>
      <w:tr w14:paraId="3D47CB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76" w:hRule="atLeast"/>
        </w:trPr>
        <w:tc>
          <w:tcPr>
            <w:tcW w:w="1147" w:type="dxa"/>
            <w:tcBorders>
              <w:tl2br w:val="nil"/>
              <w:tr2bl w:val="nil"/>
            </w:tcBorders>
            <w:shd w:val="clear" w:color="auto" w:fill="auto"/>
            <w:vAlign w:val="center"/>
          </w:tcPr>
          <w:p w14:paraId="6C2C6B4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863" w:type="dxa"/>
            <w:tcBorders>
              <w:tl2br w:val="nil"/>
              <w:tr2bl w:val="nil"/>
            </w:tcBorders>
            <w:shd w:val="clear" w:color="auto" w:fill="auto"/>
            <w:vAlign w:val="center"/>
          </w:tcPr>
          <w:p w14:paraId="2061A48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537" w:type="dxa"/>
            <w:tcBorders>
              <w:tl2br w:val="nil"/>
              <w:tr2bl w:val="nil"/>
            </w:tcBorders>
            <w:shd w:val="clear" w:color="auto" w:fill="auto"/>
            <w:vAlign w:val="center"/>
          </w:tcPr>
          <w:p w14:paraId="65C1ECF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00" w:type="dxa"/>
            <w:tcBorders>
              <w:tl2br w:val="nil"/>
              <w:tr2bl w:val="nil"/>
            </w:tcBorders>
            <w:shd w:val="clear" w:color="auto" w:fill="auto"/>
            <w:vAlign w:val="center"/>
          </w:tcPr>
          <w:p w14:paraId="1EB5BE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50" w:type="dxa"/>
            <w:tcBorders>
              <w:tl2br w:val="nil"/>
              <w:tr2bl w:val="nil"/>
            </w:tcBorders>
            <w:shd w:val="clear" w:color="auto" w:fill="auto"/>
            <w:vAlign w:val="center"/>
          </w:tcPr>
          <w:p w14:paraId="64FCE12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988" w:type="dxa"/>
            <w:tcBorders>
              <w:tl2br w:val="nil"/>
              <w:tr2bl w:val="nil"/>
            </w:tcBorders>
            <w:shd w:val="clear" w:color="auto" w:fill="auto"/>
            <w:vAlign w:val="center"/>
          </w:tcPr>
          <w:p w14:paraId="2FA0E88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70" w:type="dxa"/>
            <w:tcBorders>
              <w:tl2br w:val="nil"/>
              <w:tr2bl w:val="nil"/>
            </w:tcBorders>
            <w:shd w:val="clear" w:color="auto" w:fill="auto"/>
            <w:vAlign w:val="center"/>
          </w:tcPr>
          <w:p w14:paraId="18A8DF9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l2br w:val="nil"/>
              <w:tr2bl w:val="nil"/>
            </w:tcBorders>
            <w:shd w:val="clear" w:color="auto" w:fill="auto"/>
            <w:vAlign w:val="center"/>
          </w:tcPr>
          <w:p w14:paraId="71398F9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91E1B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578" w:hRule="atLeast"/>
        </w:trPr>
        <w:tc>
          <w:tcPr>
            <w:tcW w:w="14324" w:type="dxa"/>
            <w:gridSpan w:val="8"/>
            <w:tcBorders>
              <w:tl2br w:val="nil"/>
              <w:tr2bl w:val="nil"/>
            </w:tcBorders>
            <w:shd w:val="clear" w:color="auto" w:fill="auto"/>
            <w:vAlign w:val="center"/>
          </w:tcPr>
          <w:p w14:paraId="583C4B6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类别：工程质量类</w:t>
            </w:r>
          </w:p>
        </w:tc>
      </w:tr>
      <w:tr w14:paraId="074C01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1265" w:hRule="atLeast"/>
        </w:trPr>
        <w:tc>
          <w:tcPr>
            <w:tcW w:w="1147" w:type="dxa"/>
            <w:vMerge w:val="restart"/>
            <w:tcBorders>
              <w:tl2br w:val="nil"/>
              <w:tr2bl w:val="nil"/>
            </w:tcBorders>
            <w:shd w:val="clear" w:color="auto" w:fill="auto"/>
          </w:tcPr>
          <w:p w14:paraId="2C126BE9">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2402043</w:t>
            </w:r>
          </w:p>
        </w:tc>
        <w:tc>
          <w:tcPr>
            <w:tcW w:w="1863" w:type="dxa"/>
            <w:vMerge w:val="restart"/>
            <w:tcBorders>
              <w:tl2br w:val="nil"/>
              <w:tr2bl w:val="nil"/>
            </w:tcBorders>
            <w:shd w:val="clear" w:color="auto" w:fill="auto"/>
          </w:tcPr>
          <w:p w14:paraId="3F8EF28B">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检测机构检测场所、技术人员、仪器设备等事项发生变更影响其符合资质标准的，未在变更后30个工作日内向资质许可机关提出资质重新核定申请的</w:t>
            </w:r>
          </w:p>
        </w:tc>
        <w:tc>
          <w:tcPr>
            <w:tcW w:w="3537" w:type="dxa"/>
            <w:vMerge w:val="restart"/>
            <w:tcBorders>
              <w:tl2br w:val="nil"/>
              <w:tr2bl w:val="nil"/>
            </w:tcBorders>
            <w:shd w:val="clear" w:color="auto" w:fill="auto"/>
          </w:tcPr>
          <w:p w14:paraId="15E18A9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《建设工程质量检测管理办法》第十三条第二款　检测机构检测场所、技术人员、仪器设备等事项发生变更影响其符合资质标准的，应当在变更后30个工作日内向资质许可机关提出资质重新核定申请，资质许可机关应当在20个工作日内完成审查，并作出书面决定。</w:t>
            </w:r>
          </w:p>
          <w:p w14:paraId="4AECE61E">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《建设工程质量检测管理办法》第四十二条第二款 检测机构未按照本办法第十三条第二款规定向资质许可机关提出资质重新核定申请的，由县级以上地方人民政府住房和城乡建设主管部门责令限期改正；逾期未改正的，处1万元以上3万元以下罚款。</w:t>
            </w:r>
          </w:p>
        </w:tc>
        <w:tc>
          <w:tcPr>
            <w:tcW w:w="1500" w:type="dxa"/>
            <w:tcBorders>
              <w:tl2br w:val="nil"/>
              <w:tr2bl w:val="nil"/>
            </w:tcBorders>
            <w:shd w:val="clear" w:color="auto" w:fill="auto"/>
            <w:vAlign w:val="center"/>
          </w:tcPr>
          <w:p w14:paraId="0F32F156">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不予处罚</w:t>
            </w:r>
          </w:p>
        </w:tc>
        <w:tc>
          <w:tcPr>
            <w:tcW w:w="1750" w:type="dxa"/>
            <w:tcBorders>
              <w:tl2br w:val="nil"/>
              <w:tr2bl w:val="nil"/>
            </w:tcBorders>
            <w:shd w:val="clear" w:color="auto" w:fill="auto"/>
            <w:vAlign w:val="center"/>
          </w:tcPr>
          <w:p w14:paraId="349FCFA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限期内改正的</w:t>
            </w:r>
          </w:p>
        </w:tc>
        <w:tc>
          <w:tcPr>
            <w:tcW w:w="1988" w:type="dxa"/>
            <w:tcBorders>
              <w:tl2br w:val="nil"/>
              <w:tr2bl w:val="nil"/>
            </w:tcBorders>
            <w:shd w:val="clear" w:color="auto" w:fill="auto"/>
            <w:vAlign w:val="center"/>
          </w:tcPr>
          <w:p w14:paraId="192C6747">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不予行政处罚</w:t>
            </w:r>
          </w:p>
        </w:tc>
        <w:tc>
          <w:tcPr>
            <w:tcW w:w="1470" w:type="dxa"/>
            <w:vMerge w:val="restart"/>
            <w:tcBorders>
              <w:tl2br w:val="nil"/>
              <w:tr2bl w:val="nil"/>
            </w:tcBorders>
            <w:shd w:val="clear" w:color="auto" w:fill="auto"/>
          </w:tcPr>
          <w:p w14:paraId="431E64E6">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l2br w:val="nil"/>
              <w:tr2bl w:val="nil"/>
            </w:tcBorders>
            <w:shd w:val="clear" w:color="auto" w:fill="auto"/>
          </w:tcPr>
          <w:p w14:paraId="681E9BED">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E826D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1463" w:hRule="atLeast"/>
        </w:trPr>
        <w:tc>
          <w:tcPr>
            <w:vMerge w:val="continue"/>
            <w:tcBorders>
              <w:tl2br w:val="nil"/>
              <w:tr2bl w:val="nil"/>
            </w:tcBorders>
            <w:shd w:val="clear" w:color="auto" w:fill="auto"/>
          </w:tcPr>
          <w:p w14:paraId="2654054E">
            <w:pPr>
              <w:rPr>
                <w:highlight w:val="none"/>
              </w:rPr>
            </w:pPr>
          </w:p>
        </w:tc>
        <w:tc>
          <w:tcPr>
            <w:vMerge w:val="continue"/>
            <w:tcBorders>
              <w:tl2br w:val="nil"/>
              <w:tr2bl w:val="nil"/>
            </w:tcBorders>
            <w:shd w:val="clear" w:color="auto" w:fill="auto"/>
          </w:tcPr>
          <w:p w14:paraId="511E9590">
            <w:pPr>
              <w:rPr>
                <w:highlight w:val="none"/>
              </w:rPr>
            </w:pPr>
          </w:p>
        </w:tc>
        <w:tc>
          <w:tcPr>
            <w:vMerge w:val="continue"/>
            <w:tcBorders>
              <w:tl2br w:val="nil"/>
              <w:tr2bl w:val="nil"/>
            </w:tcBorders>
            <w:shd w:val="clear" w:color="auto" w:fill="auto"/>
          </w:tcPr>
          <w:p w14:paraId="13394D38">
            <w:pPr>
              <w:rPr>
                <w:highlight w:val="none"/>
              </w:rPr>
            </w:pPr>
          </w:p>
        </w:tc>
        <w:tc>
          <w:tcPr>
            <w:tcBorders>
              <w:tl2br w:val="nil"/>
              <w:tr2bl w:val="nil"/>
            </w:tcBorders>
            <w:shd w:val="clear" w:color="auto" w:fill="auto"/>
            <w:vAlign w:val="center"/>
          </w:tcPr>
          <w:p w14:paraId="32EE20D6">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l2br w:val="nil"/>
              <w:tr2bl w:val="nil"/>
            </w:tcBorders>
            <w:shd w:val="clear" w:color="auto" w:fill="auto"/>
            <w:vAlign w:val="center"/>
          </w:tcPr>
          <w:p w14:paraId="3D4D5335">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逾期少于30个工作日的</w:t>
            </w:r>
          </w:p>
        </w:tc>
        <w:tc>
          <w:tcPr>
            <w:tcBorders>
              <w:tl2br w:val="nil"/>
              <w:tr2bl w:val="nil"/>
            </w:tcBorders>
            <w:shd w:val="clear" w:color="auto" w:fill="auto"/>
            <w:vAlign w:val="center"/>
          </w:tcPr>
          <w:p w14:paraId="76EF849D">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处1万元以上1.5万元以下罚款</w:t>
            </w:r>
          </w:p>
        </w:tc>
        <w:tc>
          <w:tcPr>
            <w:vMerge w:val="continue"/>
            <w:tcBorders>
              <w:tl2br w:val="nil"/>
              <w:tr2bl w:val="nil"/>
            </w:tcBorders>
            <w:shd w:val="clear" w:color="auto" w:fill="auto"/>
          </w:tcPr>
          <w:p w14:paraId="1FB03315">
            <w:pPr>
              <w:rPr>
                <w:highlight w:val="none"/>
              </w:rPr>
            </w:pPr>
          </w:p>
        </w:tc>
        <w:tc>
          <w:tcPr>
            <w:vMerge w:val="continue"/>
            <w:tcBorders>
              <w:tl2br w:val="nil"/>
              <w:tr2bl w:val="nil"/>
            </w:tcBorders>
            <w:shd w:val="clear" w:color="auto" w:fill="auto"/>
          </w:tcPr>
          <w:p w14:paraId="1FF3327B">
            <w:pPr>
              <w:rPr>
                <w:highlight w:val="none"/>
              </w:rPr>
            </w:pPr>
          </w:p>
        </w:tc>
      </w:tr>
      <w:tr w14:paraId="25BC41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1793" w:hRule="atLeast"/>
        </w:trPr>
        <w:tc>
          <w:tcPr>
            <w:tcW w:w="1147" w:type="dxa"/>
            <w:vMerge w:val="continue"/>
            <w:tcBorders>
              <w:tl2br w:val="nil"/>
              <w:tr2bl w:val="nil"/>
            </w:tcBorders>
            <w:shd w:val="clear" w:color="auto" w:fill="auto"/>
          </w:tcPr>
          <w:p w14:paraId="56A28D0F">
            <w:pPr>
              <w:rPr>
                <w:highlight w:val="none"/>
              </w:rPr>
            </w:pPr>
          </w:p>
        </w:tc>
        <w:tc>
          <w:tcPr>
            <w:tcW w:w="1863" w:type="dxa"/>
            <w:vMerge w:val="continue"/>
            <w:tcBorders>
              <w:tl2br w:val="nil"/>
              <w:tr2bl w:val="nil"/>
            </w:tcBorders>
            <w:shd w:val="clear" w:color="auto" w:fill="auto"/>
          </w:tcPr>
          <w:p w14:paraId="27CFD668">
            <w:pPr>
              <w:rPr>
                <w:highlight w:val="none"/>
              </w:rPr>
            </w:pPr>
          </w:p>
        </w:tc>
        <w:tc>
          <w:tcPr>
            <w:tcW w:w="3537" w:type="dxa"/>
            <w:vMerge w:val="continue"/>
            <w:tcBorders>
              <w:tl2br w:val="nil"/>
              <w:tr2bl w:val="nil"/>
            </w:tcBorders>
            <w:shd w:val="clear" w:color="auto" w:fill="auto"/>
          </w:tcPr>
          <w:p w14:paraId="45DF27AB">
            <w:pPr>
              <w:rPr>
                <w:highlight w:val="none"/>
              </w:rPr>
            </w:pPr>
          </w:p>
        </w:tc>
        <w:tc>
          <w:tcPr>
            <w:tcW w:w="1500" w:type="dxa"/>
            <w:tcBorders>
              <w:tl2br w:val="nil"/>
              <w:tr2bl w:val="nil"/>
            </w:tcBorders>
            <w:shd w:val="clear" w:color="auto" w:fill="auto"/>
            <w:vAlign w:val="center"/>
          </w:tcPr>
          <w:p w14:paraId="53F47975">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50" w:type="dxa"/>
            <w:tcBorders>
              <w:tl2br w:val="nil"/>
              <w:tr2bl w:val="nil"/>
            </w:tcBorders>
            <w:shd w:val="clear" w:color="auto" w:fill="auto"/>
            <w:vAlign w:val="center"/>
          </w:tcPr>
          <w:p w14:paraId="7539D67D">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逾期多于30个工作日少于60个工作日的</w:t>
            </w:r>
          </w:p>
        </w:tc>
        <w:tc>
          <w:tcPr>
            <w:tcW w:w="1988" w:type="dxa"/>
            <w:tcBorders>
              <w:tl2br w:val="nil"/>
              <w:tr2bl w:val="nil"/>
            </w:tcBorders>
            <w:shd w:val="clear" w:color="auto" w:fill="auto"/>
            <w:vAlign w:val="center"/>
          </w:tcPr>
          <w:p w14:paraId="08187D91">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处1.5万元以上2万元以下罚款</w:t>
            </w:r>
          </w:p>
        </w:tc>
        <w:tc>
          <w:tcPr>
            <w:tcW w:w="1470" w:type="dxa"/>
            <w:vMerge w:val="continue"/>
            <w:tcBorders>
              <w:tl2br w:val="nil"/>
              <w:tr2bl w:val="nil"/>
            </w:tcBorders>
            <w:shd w:val="clear" w:color="auto" w:fill="auto"/>
          </w:tcPr>
          <w:p w14:paraId="34C5A2E2">
            <w:pPr>
              <w:rPr>
                <w:highlight w:val="none"/>
              </w:rPr>
            </w:pPr>
          </w:p>
        </w:tc>
        <w:tc>
          <w:tcPr>
            <w:tcW w:w="1069" w:type="dxa"/>
            <w:vMerge w:val="continue"/>
            <w:tcBorders>
              <w:tl2br w:val="nil"/>
              <w:tr2bl w:val="nil"/>
            </w:tcBorders>
            <w:shd w:val="clear" w:color="auto" w:fill="auto"/>
          </w:tcPr>
          <w:p w14:paraId="2532088E">
            <w:pPr>
              <w:rPr>
                <w:highlight w:val="none"/>
              </w:rPr>
            </w:pPr>
          </w:p>
        </w:tc>
      </w:tr>
      <w:tr w14:paraId="608F68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auto"/>
          <w:tblCellMar>
            <w:top w:w="0" w:type="dxa"/>
            <w:left w:w="108" w:type="dxa"/>
            <w:bottom w:w="0" w:type="dxa"/>
            <w:right w:w="108" w:type="dxa"/>
          </w:tblCellMar>
        </w:tblPrEx>
        <w:trPr>
          <w:trHeight w:val="1614" w:hRule="atLeast"/>
        </w:trPr>
        <w:tc>
          <w:tcPr>
            <w:tcW w:w="1147" w:type="dxa"/>
            <w:vMerge w:val="continue"/>
            <w:tcBorders>
              <w:tl2br w:val="nil"/>
              <w:tr2bl w:val="nil"/>
            </w:tcBorders>
            <w:shd w:val="clear" w:color="auto" w:fill="auto"/>
          </w:tcPr>
          <w:p w14:paraId="4381FBFC">
            <w:pPr>
              <w:rPr>
                <w:highlight w:val="none"/>
              </w:rPr>
            </w:pPr>
          </w:p>
        </w:tc>
        <w:tc>
          <w:tcPr>
            <w:tcW w:w="1863" w:type="dxa"/>
            <w:vMerge w:val="continue"/>
            <w:tcBorders>
              <w:tl2br w:val="nil"/>
              <w:tr2bl w:val="nil"/>
            </w:tcBorders>
            <w:shd w:val="clear" w:color="auto" w:fill="auto"/>
          </w:tcPr>
          <w:p w14:paraId="394B8DC0">
            <w:pPr>
              <w:rPr>
                <w:highlight w:val="none"/>
              </w:rPr>
            </w:pPr>
          </w:p>
        </w:tc>
        <w:tc>
          <w:tcPr>
            <w:tcW w:w="3537" w:type="dxa"/>
            <w:vMerge w:val="continue"/>
            <w:tcBorders>
              <w:tl2br w:val="nil"/>
              <w:tr2bl w:val="nil"/>
            </w:tcBorders>
            <w:shd w:val="clear" w:color="auto" w:fill="auto"/>
          </w:tcPr>
          <w:p w14:paraId="15C4269D">
            <w:pPr>
              <w:rPr>
                <w:highlight w:val="none"/>
              </w:rPr>
            </w:pPr>
          </w:p>
        </w:tc>
        <w:tc>
          <w:tcPr>
            <w:tcW w:w="1500" w:type="dxa"/>
            <w:tcBorders>
              <w:tl2br w:val="nil"/>
              <w:tr2bl w:val="nil"/>
            </w:tcBorders>
            <w:shd w:val="clear" w:color="auto" w:fill="auto"/>
            <w:vAlign w:val="center"/>
          </w:tcPr>
          <w:p w14:paraId="0FE66774">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50" w:type="dxa"/>
            <w:tcBorders>
              <w:tl2br w:val="nil"/>
              <w:tr2bl w:val="nil"/>
            </w:tcBorders>
            <w:shd w:val="clear" w:color="auto" w:fill="auto"/>
            <w:vAlign w:val="center"/>
          </w:tcPr>
          <w:p w14:paraId="1A9EC56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逾期多于60个工作日的</w:t>
            </w:r>
          </w:p>
        </w:tc>
        <w:tc>
          <w:tcPr>
            <w:tcW w:w="1988" w:type="dxa"/>
            <w:tcBorders>
              <w:tl2br w:val="nil"/>
              <w:tr2bl w:val="nil"/>
            </w:tcBorders>
            <w:shd w:val="clear" w:color="auto" w:fill="auto"/>
            <w:vAlign w:val="center"/>
          </w:tcPr>
          <w:p w14:paraId="2EC6E9E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处2万元以上3万元以下罚款</w:t>
            </w:r>
          </w:p>
        </w:tc>
        <w:tc>
          <w:tcPr>
            <w:tcW w:w="1470" w:type="dxa"/>
            <w:vMerge w:val="continue"/>
            <w:tcBorders>
              <w:tl2br w:val="nil"/>
              <w:tr2bl w:val="nil"/>
            </w:tcBorders>
            <w:shd w:val="clear" w:color="auto" w:fill="auto"/>
          </w:tcPr>
          <w:p w14:paraId="61095CEA">
            <w:pPr>
              <w:rPr>
                <w:highlight w:val="none"/>
              </w:rPr>
            </w:pPr>
          </w:p>
        </w:tc>
        <w:tc>
          <w:tcPr>
            <w:tcW w:w="1069" w:type="dxa"/>
            <w:vMerge w:val="continue"/>
            <w:tcBorders>
              <w:tl2br w:val="nil"/>
              <w:tr2bl w:val="nil"/>
            </w:tcBorders>
            <w:shd w:val="clear" w:color="auto" w:fill="auto"/>
          </w:tcPr>
          <w:p w14:paraId="6A5FC06D">
            <w:pPr>
              <w:rPr>
                <w:highlight w:val="none"/>
              </w:rPr>
            </w:pPr>
          </w:p>
        </w:tc>
      </w:tr>
    </w:tbl>
    <w:p w14:paraId="553E2AE3">
      <w:pPr>
        <w:rPr>
          <w:highlight w:val="none"/>
        </w:rPr>
      </w:pPr>
    </w:p>
    <w:p w14:paraId="5E1D2D9C">
      <w:pPr>
        <w:rPr>
          <w:highlight w:val="none"/>
        </w:rPr>
      </w:pPr>
    </w:p>
    <w:p w14:paraId="5678D0B2">
      <w:pPr>
        <w:rPr>
          <w:highlight w:val="none"/>
        </w:rPr>
      </w:pPr>
    </w:p>
    <w:p w14:paraId="3D7BFA64">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863"/>
        <w:gridCol w:w="3174"/>
        <w:gridCol w:w="1282"/>
        <w:gridCol w:w="2619"/>
        <w:gridCol w:w="1700"/>
        <w:gridCol w:w="1470"/>
        <w:gridCol w:w="1069"/>
      </w:tblGrid>
      <w:tr w14:paraId="0EAE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14:paraId="0A39AA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63" w:type="dxa"/>
            <w:tcBorders>
              <w:top w:val="single" w:color="auto" w:sz="4" w:space="0"/>
              <w:left w:val="single" w:color="auto" w:sz="4" w:space="0"/>
              <w:bottom w:val="single" w:color="auto" w:sz="4" w:space="0"/>
              <w:right w:val="single" w:color="auto" w:sz="4" w:space="0"/>
            </w:tcBorders>
            <w:vAlign w:val="center"/>
          </w:tcPr>
          <w:p w14:paraId="2D3C44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74" w:type="dxa"/>
            <w:tcBorders>
              <w:top w:val="single" w:color="auto" w:sz="4" w:space="0"/>
              <w:left w:val="single" w:color="auto" w:sz="4" w:space="0"/>
              <w:bottom w:val="single" w:color="auto" w:sz="4" w:space="0"/>
              <w:right w:val="single" w:color="auto" w:sz="4" w:space="0"/>
            </w:tcBorders>
            <w:vAlign w:val="center"/>
          </w:tcPr>
          <w:p w14:paraId="7429918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82" w:type="dxa"/>
            <w:tcBorders>
              <w:top w:val="single" w:color="auto" w:sz="4" w:space="0"/>
              <w:left w:val="single" w:color="auto" w:sz="4" w:space="0"/>
              <w:bottom w:val="single" w:color="auto" w:sz="4" w:space="0"/>
              <w:right w:val="single" w:color="auto" w:sz="4" w:space="0"/>
            </w:tcBorders>
            <w:vAlign w:val="center"/>
          </w:tcPr>
          <w:p w14:paraId="7DE4721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619" w:type="dxa"/>
            <w:tcBorders>
              <w:top w:val="single" w:color="auto" w:sz="4" w:space="0"/>
              <w:left w:val="single" w:color="auto" w:sz="4" w:space="0"/>
              <w:bottom w:val="single" w:color="auto" w:sz="4" w:space="0"/>
              <w:right w:val="single" w:color="auto" w:sz="4" w:space="0"/>
            </w:tcBorders>
            <w:vAlign w:val="center"/>
          </w:tcPr>
          <w:p w14:paraId="4B9F14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00" w:type="dxa"/>
            <w:tcBorders>
              <w:top w:val="single" w:color="auto" w:sz="4" w:space="0"/>
              <w:left w:val="single" w:color="auto" w:sz="4" w:space="0"/>
              <w:bottom w:val="single" w:color="auto" w:sz="4" w:space="0"/>
              <w:right w:val="single" w:color="auto" w:sz="4" w:space="0"/>
            </w:tcBorders>
            <w:vAlign w:val="center"/>
          </w:tcPr>
          <w:p w14:paraId="031728D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70" w:type="dxa"/>
            <w:tcBorders>
              <w:top w:val="single" w:color="auto" w:sz="4" w:space="0"/>
              <w:left w:val="single" w:color="auto" w:sz="4" w:space="0"/>
              <w:bottom w:val="single" w:color="auto" w:sz="4" w:space="0"/>
              <w:right w:val="single" w:color="auto" w:sz="4" w:space="0"/>
            </w:tcBorders>
            <w:vAlign w:val="center"/>
          </w:tcPr>
          <w:p w14:paraId="2D9C3D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47E097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0BD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01D2EB5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5B36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1147" w:type="dxa"/>
            <w:vMerge w:val="restart"/>
            <w:tcBorders>
              <w:top w:val="single" w:color="auto" w:sz="4" w:space="0"/>
              <w:left w:val="single" w:color="auto" w:sz="4" w:space="0"/>
              <w:bottom w:val="single" w:color="auto" w:sz="4" w:space="0"/>
              <w:right w:val="single" w:color="auto" w:sz="4" w:space="0"/>
            </w:tcBorders>
          </w:tcPr>
          <w:p w14:paraId="78767253">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2402044</w:t>
            </w:r>
          </w:p>
        </w:tc>
        <w:tc>
          <w:tcPr>
            <w:tcW w:w="1863" w:type="dxa"/>
            <w:vMerge w:val="restart"/>
            <w:tcBorders>
              <w:top w:val="single" w:color="auto" w:sz="4" w:space="0"/>
              <w:left w:val="single" w:color="auto" w:sz="4" w:space="0"/>
              <w:bottom w:val="single" w:color="auto" w:sz="4" w:space="0"/>
              <w:right w:val="single" w:color="auto" w:sz="4" w:space="0"/>
            </w:tcBorders>
          </w:tcPr>
          <w:p w14:paraId="5BD78E3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检测机构未建立建设工程过程数据和结果数据、检测影像资料及检测报告记录与留存制度；记录与留存的检测数据和检测报告不真实、不准确的</w:t>
            </w:r>
          </w:p>
        </w:tc>
        <w:tc>
          <w:tcPr>
            <w:tcW w:w="3174" w:type="dxa"/>
            <w:vMerge w:val="restart"/>
            <w:tcBorders>
              <w:top w:val="single" w:color="auto" w:sz="4" w:space="0"/>
              <w:left w:val="single" w:color="auto" w:sz="4" w:space="0"/>
              <w:bottom w:val="single" w:color="auto" w:sz="4" w:space="0"/>
              <w:right w:val="single" w:color="auto" w:sz="4" w:space="0"/>
            </w:tcBorders>
          </w:tcPr>
          <w:p w14:paraId="0780AFE7">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《建设工程质量检测管理办法》第二十二条　检测机构应当建立建设工程过程数据和结果数据、检测影像资料及检测报告记录与留存制度，对检测数据和检测报告的真实性、准确性负责。</w:t>
            </w:r>
          </w:p>
          <w:p w14:paraId="5C8D8B60">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《建设工程质量检测管理办法》第四十三条　检测机构违反本办法第二十二条、第三十条第六项规定的，由县级以上地方人民政府住房和城乡建设主管部门责令改正，处5万元以上10万元以下罚款；造成危害后果的，处10万元以上20万元以下罚款；构成犯罪的，依法追究刑事责任。</w:t>
            </w:r>
          </w:p>
          <w:p w14:paraId="2C3AFAC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检测机构在建设工程抗震活动中有前款行为的，依照《建设工程抗震管理条例》有关规定给予处罚。</w:t>
            </w:r>
          </w:p>
        </w:tc>
        <w:tc>
          <w:tcPr>
            <w:tcW w:w="1282" w:type="dxa"/>
            <w:tcBorders>
              <w:top w:val="single" w:color="auto" w:sz="4" w:space="0"/>
              <w:left w:val="single" w:color="auto" w:sz="4" w:space="0"/>
              <w:bottom w:val="single" w:color="auto" w:sz="4" w:space="0"/>
              <w:right w:val="single" w:color="auto" w:sz="4" w:space="0"/>
            </w:tcBorders>
            <w:vAlign w:val="center"/>
          </w:tcPr>
          <w:p w14:paraId="373A16C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619" w:type="dxa"/>
            <w:tcBorders>
              <w:top w:val="single" w:color="auto" w:sz="4" w:space="0"/>
              <w:left w:val="single" w:color="auto" w:sz="4" w:space="0"/>
              <w:bottom w:val="single" w:color="auto" w:sz="4" w:space="0"/>
              <w:right w:val="single" w:color="auto" w:sz="4" w:space="0"/>
            </w:tcBorders>
            <w:vAlign w:val="center"/>
          </w:tcPr>
          <w:p w14:paraId="6AFC13C0">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记录与留存的检测数据和检测报告不真实、不准确，未造成危害后果的</w:t>
            </w:r>
          </w:p>
        </w:tc>
        <w:tc>
          <w:tcPr>
            <w:tcW w:w="1700" w:type="dxa"/>
            <w:tcBorders>
              <w:top w:val="single" w:color="auto" w:sz="4" w:space="0"/>
              <w:left w:val="single" w:color="auto" w:sz="4" w:space="0"/>
              <w:bottom w:val="single" w:color="auto" w:sz="4" w:space="0"/>
              <w:right w:val="single" w:color="auto" w:sz="4" w:space="0"/>
            </w:tcBorders>
            <w:vAlign w:val="center"/>
          </w:tcPr>
          <w:p w14:paraId="3ECC0D4F">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处5万元以上8万元以下罚款</w:t>
            </w:r>
          </w:p>
        </w:tc>
        <w:tc>
          <w:tcPr>
            <w:tcW w:w="1470" w:type="dxa"/>
            <w:vMerge w:val="restart"/>
            <w:tcBorders>
              <w:top w:val="single" w:color="auto" w:sz="4" w:space="0"/>
              <w:left w:val="single" w:color="auto" w:sz="4" w:space="0"/>
              <w:bottom w:val="single" w:color="auto" w:sz="4" w:space="0"/>
              <w:right w:val="single" w:color="auto" w:sz="4" w:space="0"/>
            </w:tcBorders>
          </w:tcPr>
          <w:p w14:paraId="223A396E">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检测机构在建设工程抗震活动中有前款行为的，依照《建设工程抗震管理条例》有关规定给予处罚</w:t>
            </w:r>
          </w:p>
        </w:tc>
        <w:tc>
          <w:tcPr>
            <w:tcW w:w="1069" w:type="dxa"/>
            <w:vMerge w:val="restart"/>
            <w:tcBorders>
              <w:top w:val="single" w:color="auto" w:sz="4" w:space="0"/>
              <w:left w:val="single" w:color="auto" w:sz="4" w:space="0"/>
              <w:bottom w:val="single" w:color="auto" w:sz="4" w:space="0"/>
              <w:right w:val="single" w:color="auto" w:sz="4" w:space="0"/>
            </w:tcBorders>
          </w:tcPr>
          <w:p w14:paraId="1642879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B167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trPr>
        <w:tc>
          <w:tcPr>
            <w:tcW w:w="1147" w:type="dxa"/>
            <w:vMerge w:val="continue"/>
            <w:tcBorders>
              <w:top w:val="single" w:color="auto" w:sz="4" w:space="0"/>
              <w:left w:val="single" w:color="auto" w:sz="4" w:space="0"/>
              <w:bottom w:val="single" w:color="auto" w:sz="4" w:space="0"/>
              <w:right w:val="single" w:color="auto" w:sz="4" w:space="0"/>
            </w:tcBorders>
          </w:tcPr>
          <w:p w14:paraId="34CCA35A">
            <w:pPr>
              <w:rPr>
                <w:highlight w:val="none"/>
              </w:rPr>
            </w:pPr>
          </w:p>
        </w:tc>
        <w:tc>
          <w:tcPr>
            <w:tcW w:w="1863" w:type="dxa"/>
            <w:vMerge w:val="continue"/>
            <w:tcBorders>
              <w:top w:val="single" w:color="auto" w:sz="4" w:space="0"/>
              <w:left w:val="single" w:color="auto" w:sz="4" w:space="0"/>
              <w:bottom w:val="single" w:color="auto" w:sz="4" w:space="0"/>
              <w:right w:val="single" w:color="auto" w:sz="4" w:space="0"/>
            </w:tcBorders>
          </w:tcPr>
          <w:p w14:paraId="1E80B04F">
            <w:pPr>
              <w:rPr>
                <w:highlight w:val="none"/>
              </w:rPr>
            </w:pPr>
          </w:p>
        </w:tc>
        <w:tc>
          <w:tcPr>
            <w:tcW w:w="3174" w:type="dxa"/>
            <w:vMerge w:val="continue"/>
            <w:tcBorders>
              <w:top w:val="single" w:color="auto" w:sz="4" w:space="0"/>
              <w:left w:val="single" w:color="auto" w:sz="4" w:space="0"/>
              <w:bottom w:val="single" w:color="auto" w:sz="4" w:space="0"/>
              <w:right w:val="single" w:color="auto" w:sz="4" w:space="0"/>
            </w:tcBorders>
          </w:tcPr>
          <w:p w14:paraId="748A47E9">
            <w:pPr>
              <w:rPr>
                <w:highlight w:val="none"/>
              </w:rPr>
            </w:pPr>
          </w:p>
        </w:tc>
        <w:tc>
          <w:tcPr>
            <w:tcW w:w="1282" w:type="dxa"/>
            <w:tcBorders>
              <w:top w:val="single" w:color="auto" w:sz="4" w:space="0"/>
              <w:left w:val="single" w:color="auto" w:sz="4" w:space="0"/>
              <w:bottom w:val="single" w:color="auto" w:sz="4" w:space="0"/>
              <w:right w:val="single" w:color="auto" w:sz="4" w:space="0"/>
            </w:tcBorders>
            <w:vAlign w:val="center"/>
          </w:tcPr>
          <w:p w14:paraId="0E592F1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619" w:type="dxa"/>
            <w:tcBorders>
              <w:top w:val="single" w:color="auto" w:sz="4" w:space="0"/>
              <w:left w:val="single" w:color="auto" w:sz="4" w:space="0"/>
              <w:bottom w:val="single" w:color="auto" w:sz="4" w:space="0"/>
              <w:right w:val="single" w:color="auto" w:sz="4" w:space="0"/>
            </w:tcBorders>
            <w:vAlign w:val="center"/>
          </w:tcPr>
          <w:p w14:paraId="0553E5F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检测机构未建立建设工程过程数据和结果数据、检测影像资料及检测报告记录与留存制度，未造成危害后果的</w:t>
            </w:r>
          </w:p>
        </w:tc>
        <w:tc>
          <w:tcPr>
            <w:tcW w:w="1700" w:type="dxa"/>
            <w:tcBorders>
              <w:top w:val="single" w:color="auto" w:sz="4" w:space="0"/>
              <w:left w:val="single" w:color="auto" w:sz="4" w:space="0"/>
              <w:bottom w:val="single" w:color="auto" w:sz="4" w:space="0"/>
              <w:right w:val="single" w:color="auto" w:sz="4" w:space="0"/>
            </w:tcBorders>
            <w:vAlign w:val="center"/>
          </w:tcPr>
          <w:p w14:paraId="6275DAC1">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处8万元以上10万元（含）以下罚款</w:t>
            </w:r>
          </w:p>
        </w:tc>
        <w:tc>
          <w:tcPr>
            <w:tcW w:w="1470" w:type="dxa"/>
            <w:vMerge w:val="continue"/>
            <w:tcBorders>
              <w:top w:val="single" w:color="auto" w:sz="4" w:space="0"/>
              <w:left w:val="single" w:color="auto" w:sz="4" w:space="0"/>
              <w:bottom w:val="single" w:color="auto" w:sz="4" w:space="0"/>
              <w:right w:val="single" w:color="auto" w:sz="4" w:space="0"/>
            </w:tcBorders>
          </w:tcPr>
          <w:p w14:paraId="6BF818D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BDB6CD5">
            <w:pPr>
              <w:rPr>
                <w:highlight w:val="none"/>
              </w:rPr>
            </w:pPr>
          </w:p>
        </w:tc>
      </w:tr>
      <w:tr w14:paraId="112A6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1147" w:type="dxa"/>
            <w:vMerge w:val="continue"/>
            <w:tcBorders>
              <w:top w:val="single" w:color="auto" w:sz="4" w:space="0"/>
              <w:left w:val="single" w:color="auto" w:sz="4" w:space="0"/>
              <w:bottom w:val="single" w:color="auto" w:sz="4" w:space="0"/>
              <w:right w:val="single" w:color="auto" w:sz="4" w:space="0"/>
            </w:tcBorders>
          </w:tcPr>
          <w:p w14:paraId="71228026">
            <w:pPr>
              <w:rPr>
                <w:highlight w:val="none"/>
              </w:rPr>
            </w:pPr>
          </w:p>
        </w:tc>
        <w:tc>
          <w:tcPr>
            <w:tcW w:w="1863" w:type="dxa"/>
            <w:vMerge w:val="continue"/>
            <w:tcBorders>
              <w:top w:val="single" w:color="auto" w:sz="4" w:space="0"/>
              <w:left w:val="single" w:color="auto" w:sz="4" w:space="0"/>
              <w:bottom w:val="single" w:color="auto" w:sz="4" w:space="0"/>
              <w:right w:val="single" w:color="auto" w:sz="4" w:space="0"/>
            </w:tcBorders>
          </w:tcPr>
          <w:p w14:paraId="1B521B51">
            <w:pPr>
              <w:rPr>
                <w:highlight w:val="none"/>
              </w:rPr>
            </w:pPr>
          </w:p>
        </w:tc>
        <w:tc>
          <w:tcPr>
            <w:tcW w:w="3174" w:type="dxa"/>
            <w:vMerge w:val="continue"/>
            <w:tcBorders>
              <w:top w:val="single" w:color="auto" w:sz="4" w:space="0"/>
              <w:left w:val="single" w:color="auto" w:sz="4" w:space="0"/>
              <w:bottom w:val="single" w:color="auto" w:sz="4" w:space="0"/>
              <w:right w:val="single" w:color="auto" w:sz="4" w:space="0"/>
            </w:tcBorders>
          </w:tcPr>
          <w:p w14:paraId="2204900E">
            <w:pPr>
              <w:rPr>
                <w:highlight w:val="none"/>
              </w:rPr>
            </w:pPr>
          </w:p>
        </w:tc>
        <w:tc>
          <w:tcPr>
            <w:tcW w:w="1282" w:type="dxa"/>
            <w:vMerge w:val="restart"/>
            <w:tcBorders>
              <w:top w:val="single" w:color="auto" w:sz="4" w:space="0"/>
              <w:left w:val="single" w:color="auto" w:sz="4" w:space="0"/>
              <w:right w:val="single" w:color="auto" w:sz="4" w:space="0"/>
            </w:tcBorders>
            <w:vAlign w:val="center"/>
          </w:tcPr>
          <w:p w14:paraId="1F82477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619" w:type="dxa"/>
            <w:tcBorders>
              <w:top w:val="single" w:color="auto" w:sz="4" w:space="0"/>
              <w:left w:val="single" w:color="auto" w:sz="4" w:space="0"/>
              <w:bottom w:val="single" w:color="auto" w:sz="4" w:space="0"/>
              <w:right w:val="single" w:color="auto" w:sz="4" w:space="0"/>
            </w:tcBorders>
            <w:vAlign w:val="center"/>
          </w:tcPr>
          <w:p w14:paraId="6B333534">
            <w:pPr>
              <w:rPr>
                <w:rFonts w:ascii="宋体" w:cs="宋体"/>
                <w:color w:val="000000"/>
                <w:szCs w:val="21"/>
                <w:highlight w:val="none"/>
                <w:lang w:val="en-US" w:eastAsia="zh-CN"/>
              </w:rPr>
            </w:pPr>
            <w:r>
              <w:rPr>
                <w:rFonts w:hint="eastAsia" w:ascii="宋体" w:cs="宋体"/>
                <w:color w:val="000000"/>
                <w:szCs w:val="21"/>
                <w:highlight w:val="none"/>
                <w:lang w:val="en-US" w:eastAsia="zh-CN"/>
              </w:rPr>
              <w:t>记录与留存的检测数据和检测报告不真实、不准确，且造成危害后果的</w:t>
            </w:r>
          </w:p>
        </w:tc>
        <w:tc>
          <w:tcPr>
            <w:tcW w:w="1700" w:type="dxa"/>
            <w:tcBorders>
              <w:top w:val="single" w:color="auto" w:sz="4" w:space="0"/>
              <w:left w:val="single" w:color="auto" w:sz="4" w:space="0"/>
              <w:bottom w:val="single" w:color="auto" w:sz="4" w:space="0"/>
              <w:right w:val="single" w:color="auto" w:sz="4" w:space="0"/>
            </w:tcBorders>
            <w:vAlign w:val="center"/>
          </w:tcPr>
          <w:p w14:paraId="482E4FC5">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处10万元以上15万元以下罚款</w:t>
            </w:r>
          </w:p>
        </w:tc>
        <w:tc>
          <w:tcPr>
            <w:tcW w:w="1470" w:type="dxa"/>
            <w:vMerge w:val="continue"/>
            <w:tcBorders>
              <w:top w:val="single" w:color="auto" w:sz="4" w:space="0"/>
              <w:left w:val="single" w:color="auto" w:sz="4" w:space="0"/>
              <w:bottom w:val="single" w:color="auto" w:sz="4" w:space="0"/>
              <w:right w:val="single" w:color="auto" w:sz="4" w:space="0"/>
            </w:tcBorders>
          </w:tcPr>
          <w:p w14:paraId="1F1E2AEF">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D666647">
            <w:pPr>
              <w:rPr>
                <w:highlight w:val="none"/>
              </w:rPr>
            </w:pPr>
          </w:p>
        </w:tc>
      </w:tr>
      <w:tr w14:paraId="5FD6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1147" w:type="dxa"/>
            <w:vMerge w:val="continue"/>
            <w:tcBorders>
              <w:top w:val="single" w:color="auto" w:sz="4" w:space="0"/>
              <w:left w:val="single" w:color="auto" w:sz="4" w:space="0"/>
              <w:bottom w:val="single" w:color="auto" w:sz="4" w:space="0"/>
              <w:right w:val="single" w:color="auto" w:sz="4" w:space="0"/>
            </w:tcBorders>
          </w:tcPr>
          <w:p w14:paraId="5EED08CF">
            <w:pPr>
              <w:rPr>
                <w:highlight w:val="none"/>
              </w:rPr>
            </w:pPr>
          </w:p>
        </w:tc>
        <w:tc>
          <w:tcPr>
            <w:tcW w:w="1863" w:type="dxa"/>
            <w:vMerge w:val="continue"/>
            <w:tcBorders>
              <w:top w:val="single" w:color="auto" w:sz="4" w:space="0"/>
              <w:left w:val="single" w:color="auto" w:sz="4" w:space="0"/>
              <w:bottom w:val="single" w:color="auto" w:sz="4" w:space="0"/>
              <w:right w:val="single" w:color="auto" w:sz="4" w:space="0"/>
            </w:tcBorders>
          </w:tcPr>
          <w:p w14:paraId="350B49F6">
            <w:pPr>
              <w:rPr>
                <w:highlight w:val="none"/>
              </w:rPr>
            </w:pPr>
          </w:p>
        </w:tc>
        <w:tc>
          <w:tcPr>
            <w:tcW w:w="3174" w:type="dxa"/>
            <w:vMerge w:val="continue"/>
            <w:tcBorders>
              <w:top w:val="single" w:color="auto" w:sz="4" w:space="0"/>
              <w:left w:val="single" w:color="auto" w:sz="4" w:space="0"/>
              <w:bottom w:val="single" w:color="auto" w:sz="4" w:space="0"/>
              <w:right w:val="single" w:color="auto" w:sz="4" w:space="0"/>
            </w:tcBorders>
          </w:tcPr>
          <w:p w14:paraId="150411ED">
            <w:pPr>
              <w:rPr>
                <w:highlight w:val="none"/>
              </w:rPr>
            </w:pPr>
          </w:p>
        </w:tc>
        <w:tc>
          <w:tcPr>
            <w:tcW w:w="1282" w:type="dxa"/>
            <w:vMerge w:val="continue"/>
            <w:tcBorders>
              <w:left w:val="single" w:color="auto" w:sz="4" w:space="0"/>
              <w:bottom w:val="single" w:color="auto" w:sz="4" w:space="0"/>
              <w:right w:val="single" w:color="auto" w:sz="4" w:space="0"/>
            </w:tcBorders>
            <w:vAlign w:val="center"/>
          </w:tcPr>
          <w:p w14:paraId="5EC0CB2D">
            <w:pPr>
              <w:jc w:val="center"/>
              <w:rPr>
                <w:rFonts w:hint="eastAsia" w:ascii="楷体_GB2312" w:eastAsia="楷体_GB2312" w:cs="楷体_GB2312"/>
                <w:sz w:val="21"/>
                <w:szCs w:val="21"/>
                <w:highlight w:val="none"/>
                <w:vertAlign w:val="baseline"/>
                <w:lang w:val="en-US" w:eastAsia="zh-CN"/>
              </w:rPr>
            </w:pPr>
          </w:p>
        </w:tc>
        <w:tc>
          <w:tcPr>
            <w:tcW w:w="2619" w:type="dxa"/>
            <w:tcBorders>
              <w:top w:val="single" w:color="auto" w:sz="4" w:space="0"/>
              <w:left w:val="single" w:color="auto" w:sz="4" w:space="0"/>
              <w:bottom w:val="single" w:color="auto" w:sz="4" w:space="0"/>
              <w:right w:val="single" w:color="auto" w:sz="4" w:space="0"/>
            </w:tcBorders>
            <w:vAlign w:val="center"/>
          </w:tcPr>
          <w:p w14:paraId="0C915675">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检测机构未建立建设工程过程数据和结果数据、检测影像资料及检测报告记录与留存制度，且造成危害后果的</w:t>
            </w:r>
          </w:p>
        </w:tc>
        <w:tc>
          <w:tcPr>
            <w:tcW w:w="1700" w:type="dxa"/>
            <w:tcBorders>
              <w:top w:val="single" w:color="auto" w:sz="4" w:space="0"/>
              <w:left w:val="single" w:color="auto" w:sz="4" w:space="0"/>
              <w:bottom w:val="single" w:color="auto" w:sz="4" w:space="0"/>
              <w:right w:val="single" w:color="auto" w:sz="4" w:space="0"/>
            </w:tcBorders>
            <w:vAlign w:val="center"/>
          </w:tcPr>
          <w:p w14:paraId="269A91A6">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处15万元以上20万元以下罚款</w:t>
            </w:r>
          </w:p>
        </w:tc>
        <w:tc>
          <w:tcPr>
            <w:tcW w:w="1470" w:type="dxa"/>
            <w:vMerge w:val="continue"/>
            <w:tcBorders>
              <w:top w:val="single" w:color="auto" w:sz="4" w:space="0"/>
              <w:left w:val="single" w:color="auto" w:sz="4" w:space="0"/>
              <w:bottom w:val="single" w:color="auto" w:sz="4" w:space="0"/>
              <w:right w:val="single" w:color="auto" w:sz="4" w:space="0"/>
            </w:tcBorders>
          </w:tcPr>
          <w:p w14:paraId="4CE9CDF8">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9FCD823">
            <w:pPr>
              <w:rPr>
                <w:highlight w:val="none"/>
              </w:rPr>
            </w:pPr>
          </w:p>
        </w:tc>
      </w:tr>
    </w:tbl>
    <w:p w14:paraId="0124BC56">
      <w:pPr>
        <w:rPr>
          <w:highlight w:val="none"/>
        </w:rPr>
      </w:pPr>
      <w:r>
        <w:rPr>
          <w:highlight w:val="none"/>
        </w:rPr>
        <w:br w:type="page"/>
      </w:r>
    </w:p>
    <w:p w14:paraId="542BDC26">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475"/>
        <w:gridCol w:w="3113"/>
        <w:gridCol w:w="1337"/>
        <w:gridCol w:w="1525"/>
        <w:gridCol w:w="3841"/>
        <w:gridCol w:w="932"/>
        <w:gridCol w:w="1069"/>
      </w:tblGrid>
      <w:tr w14:paraId="0CA9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32" w:type="dxa"/>
            <w:tcBorders>
              <w:top w:val="single" w:color="auto" w:sz="4" w:space="0"/>
              <w:left w:val="single" w:color="auto" w:sz="4" w:space="0"/>
              <w:bottom w:val="single" w:color="auto" w:sz="4" w:space="0"/>
              <w:right w:val="single" w:color="auto" w:sz="4" w:space="0"/>
            </w:tcBorders>
            <w:vAlign w:val="center"/>
          </w:tcPr>
          <w:p w14:paraId="2AF3875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34449F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13" w:type="dxa"/>
            <w:tcBorders>
              <w:top w:val="single" w:color="auto" w:sz="4" w:space="0"/>
              <w:left w:val="single" w:color="auto" w:sz="4" w:space="0"/>
              <w:bottom w:val="single" w:color="auto" w:sz="4" w:space="0"/>
              <w:right w:val="single" w:color="auto" w:sz="4" w:space="0"/>
            </w:tcBorders>
            <w:vAlign w:val="center"/>
          </w:tcPr>
          <w:p w14:paraId="6392198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37" w:type="dxa"/>
            <w:tcBorders>
              <w:top w:val="single" w:color="auto" w:sz="4" w:space="0"/>
              <w:left w:val="single" w:color="auto" w:sz="4" w:space="0"/>
              <w:bottom w:val="single" w:color="auto" w:sz="4" w:space="0"/>
              <w:right w:val="single" w:color="auto" w:sz="4" w:space="0"/>
            </w:tcBorders>
            <w:vAlign w:val="center"/>
          </w:tcPr>
          <w:p w14:paraId="51BF793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25" w:type="dxa"/>
            <w:tcBorders>
              <w:top w:val="single" w:color="auto" w:sz="4" w:space="0"/>
              <w:left w:val="single" w:color="auto" w:sz="4" w:space="0"/>
              <w:bottom w:val="single" w:color="auto" w:sz="4" w:space="0"/>
              <w:right w:val="single" w:color="auto" w:sz="4" w:space="0"/>
            </w:tcBorders>
            <w:vAlign w:val="center"/>
          </w:tcPr>
          <w:p w14:paraId="3D0CDF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841" w:type="dxa"/>
            <w:tcBorders>
              <w:top w:val="single" w:color="auto" w:sz="4" w:space="0"/>
              <w:left w:val="single" w:color="auto" w:sz="4" w:space="0"/>
              <w:bottom w:val="single" w:color="auto" w:sz="4" w:space="0"/>
              <w:right w:val="single" w:color="auto" w:sz="4" w:space="0"/>
            </w:tcBorders>
            <w:vAlign w:val="center"/>
          </w:tcPr>
          <w:p w14:paraId="3727906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32" w:type="dxa"/>
            <w:tcBorders>
              <w:top w:val="single" w:color="auto" w:sz="4" w:space="0"/>
              <w:left w:val="single" w:color="auto" w:sz="4" w:space="0"/>
              <w:bottom w:val="single" w:color="auto" w:sz="4" w:space="0"/>
              <w:right w:val="single" w:color="auto" w:sz="4" w:space="0"/>
            </w:tcBorders>
            <w:vAlign w:val="center"/>
          </w:tcPr>
          <w:p w14:paraId="2A671E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670745C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757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4C782A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14BA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1032" w:type="dxa"/>
            <w:vMerge w:val="restart"/>
            <w:tcBorders>
              <w:top w:val="single" w:color="auto" w:sz="4" w:space="0"/>
              <w:left w:val="single" w:color="auto" w:sz="4" w:space="0"/>
              <w:bottom w:val="single" w:color="auto" w:sz="4" w:space="0"/>
              <w:right w:val="single" w:color="auto" w:sz="4" w:space="0"/>
            </w:tcBorders>
          </w:tcPr>
          <w:p w14:paraId="352B2493">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2402045</w:t>
            </w:r>
          </w:p>
        </w:tc>
        <w:tc>
          <w:tcPr>
            <w:tcW w:w="1475" w:type="dxa"/>
            <w:vMerge w:val="restart"/>
            <w:tcBorders>
              <w:top w:val="single" w:color="auto" w:sz="4" w:space="0"/>
              <w:left w:val="single" w:color="auto" w:sz="4" w:space="0"/>
              <w:bottom w:val="single" w:color="auto" w:sz="4" w:space="0"/>
              <w:right w:val="single" w:color="auto" w:sz="4" w:space="0"/>
            </w:tcBorders>
          </w:tcPr>
          <w:p w14:paraId="27D5E075">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检测机构转包或者违法分包建设工程质量检测业务的</w:t>
            </w:r>
          </w:p>
        </w:tc>
        <w:tc>
          <w:tcPr>
            <w:tcW w:w="3113" w:type="dxa"/>
            <w:vMerge w:val="restart"/>
            <w:tcBorders>
              <w:top w:val="single" w:color="auto" w:sz="4" w:space="0"/>
              <w:left w:val="single" w:color="auto" w:sz="4" w:space="0"/>
              <w:bottom w:val="single" w:color="auto" w:sz="4" w:space="0"/>
              <w:right w:val="single" w:color="auto" w:sz="4" w:space="0"/>
            </w:tcBorders>
          </w:tcPr>
          <w:p w14:paraId="5186349B">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 xml:space="preserve">《建设工程质量检测管理办法》第三十条　检测机构不得有下列行为： </w:t>
            </w:r>
          </w:p>
          <w:p w14:paraId="1D0A47CD">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（二）转包或者违法分包建设工程质量检测业务；</w:t>
            </w:r>
          </w:p>
          <w:p w14:paraId="1767451D">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第四十四条　检测机构违反本办法规定，有第三十条第二项至第五项行为之一的，由县级以上地方人民政府住房和城乡建设主管部门责令改正，处5万元以上10万元以下罚款；造成危害后果的，处10万元以上20万元以下罚款；构成犯罪的，依法追究刑事责任。</w:t>
            </w:r>
          </w:p>
          <w:p w14:paraId="1123BA83">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第四十八条　依照本办法规定，给予单位罚款处罚的，对单位直接负责的主管人员和其他直接责任人员处3万元以下罚款。</w:t>
            </w:r>
          </w:p>
        </w:tc>
        <w:tc>
          <w:tcPr>
            <w:tcW w:w="1337" w:type="dxa"/>
            <w:tcBorders>
              <w:top w:val="single" w:color="auto" w:sz="4" w:space="0"/>
              <w:left w:val="single" w:color="auto" w:sz="4" w:space="0"/>
              <w:bottom w:val="single" w:color="auto" w:sz="4" w:space="0"/>
              <w:right w:val="single" w:color="auto" w:sz="4" w:space="0"/>
            </w:tcBorders>
            <w:vAlign w:val="center"/>
          </w:tcPr>
          <w:p w14:paraId="74CCD06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25" w:type="dxa"/>
            <w:tcBorders>
              <w:top w:val="single" w:color="auto" w:sz="4" w:space="0"/>
              <w:left w:val="single" w:color="auto" w:sz="4" w:space="0"/>
              <w:bottom w:val="single" w:color="auto" w:sz="4" w:space="0"/>
              <w:right w:val="single" w:color="auto" w:sz="4" w:space="0"/>
            </w:tcBorders>
            <w:vAlign w:val="center"/>
          </w:tcPr>
          <w:p w14:paraId="0E253F4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转让检测业务合同金额3万元以下的</w:t>
            </w:r>
          </w:p>
        </w:tc>
        <w:tc>
          <w:tcPr>
            <w:tcW w:w="3841" w:type="dxa"/>
            <w:tcBorders>
              <w:top w:val="single" w:color="auto" w:sz="4" w:space="0"/>
              <w:left w:val="single" w:color="auto" w:sz="4" w:space="0"/>
              <w:bottom w:val="single" w:color="auto" w:sz="4" w:space="0"/>
              <w:right w:val="single" w:color="auto" w:sz="4" w:space="0"/>
            </w:tcBorders>
            <w:vAlign w:val="center"/>
          </w:tcPr>
          <w:p w14:paraId="1C4B1C21">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处5万元以上6万元以下的罚款；造成危害后果的，处10万元以上12.5万元以下罚款；对检测机构的直接负责的主管人员和其他直接责任人员处1.5万元以下的罚款</w:t>
            </w:r>
          </w:p>
        </w:tc>
        <w:tc>
          <w:tcPr>
            <w:tcW w:w="932" w:type="dxa"/>
            <w:vMerge w:val="restart"/>
            <w:tcBorders>
              <w:top w:val="single" w:color="auto" w:sz="4" w:space="0"/>
              <w:left w:val="single" w:color="auto" w:sz="4" w:space="0"/>
              <w:bottom w:val="single" w:color="auto" w:sz="4" w:space="0"/>
              <w:right w:val="single" w:color="auto" w:sz="4" w:space="0"/>
            </w:tcBorders>
          </w:tcPr>
          <w:p w14:paraId="42E3AE7D">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6206639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B15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1032" w:type="dxa"/>
            <w:vMerge w:val="continue"/>
            <w:tcBorders>
              <w:top w:val="single" w:color="auto" w:sz="4" w:space="0"/>
              <w:left w:val="single" w:color="auto" w:sz="4" w:space="0"/>
              <w:bottom w:val="single" w:color="auto" w:sz="4" w:space="0"/>
              <w:right w:val="single" w:color="auto" w:sz="4" w:space="0"/>
            </w:tcBorders>
          </w:tcPr>
          <w:p w14:paraId="71DC76FE">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58EDC5FB">
            <w:pPr>
              <w:rPr>
                <w:highlight w:val="none"/>
              </w:rPr>
            </w:pPr>
          </w:p>
        </w:tc>
        <w:tc>
          <w:tcPr>
            <w:tcW w:w="3113" w:type="dxa"/>
            <w:vMerge w:val="continue"/>
            <w:tcBorders>
              <w:top w:val="single" w:color="auto" w:sz="4" w:space="0"/>
              <w:left w:val="single" w:color="auto" w:sz="4" w:space="0"/>
              <w:bottom w:val="single" w:color="auto" w:sz="4" w:space="0"/>
              <w:right w:val="single" w:color="auto" w:sz="4" w:space="0"/>
            </w:tcBorders>
          </w:tcPr>
          <w:p w14:paraId="47D419CF">
            <w:pPr>
              <w:rPr>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42542C1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25" w:type="dxa"/>
            <w:tcBorders>
              <w:top w:val="single" w:color="auto" w:sz="4" w:space="0"/>
              <w:left w:val="single" w:color="auto" w:sz="4" w:space="0"/>
              <w:bottom w:val="single" w:color="auto" w:sz="4" w:space="0"/>
              <w:right w:val="single" w:color="auto" w:sz="4" w:space="0"/>
            </w:tcBorders>
            <w:vAlign w:val="center"/>
          </w:tcPr>
          <w:p w14:paraId="232BB0CF">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转让检测业务合同金额3万元以上5万元以下的</w:t>
            </w:r>
          </w:p>
        </w:tc>
        <w:tc>
          <w:tcPr>
            <w:tcW w:w="3841" w:type="dxa"/>
            <w:tcBorders>
              <w:top w:val="single" w:color="auto" w:sz="4" w:space="0"/>
              <w:left w:val="single" w:color="auto" w:sz="4" w:space="0"/>
              <w:bottom w:val="single" w:color="auto" w:sz="4" w:space="0"/>
              <w:right w:val="single" w:color="auto" w:sz="4" w:space="0"/>
            </w:tcBorders>
            <w:vAlign w:val="center"/>
          </w:tcPr>
          <w:p w14:paraId="375A23C2">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处6万元以上7万元以下的罚款；造成危害后果的，处12.5万元以上15万元以下罚款；对检测机构的直接负责的主管人员和其他直接责任人员处1.5万元以上2万元以下的罚款</w:t>
            </w:r>
          </w:p>
        </w:tc>
        <w:tc>
          <w:tcPr>
            <w:tcW w:w="932" w:type="dxa"/>
            <w:vMerge w:val="continue"/>
            <w:tcBorders>
              <w:top w:val="single" w:color="auto" w:sz="4" w:space="0"/>
              <w:left w:val="single" w:color="auto" w:sz="4" w:space="0"/>
              <w:bottom w:val="single" w:color="auto" w:sz="4" w:space="0"/>
              <w:right w:val="single" w:color="auto" w:sz="4" w:space="0"/>
            </w:tcBorders>
          </w:tcPr>
          <w:p w14:paraId="134E529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C56A899">
            <w:pPr>
              <w:rPr>
                <w:highlight w:val="none"/>
              </w:rPr>
            </w:pPr>
          </w:p>
        </w:tc>
      </w:tr>
      <w:tr w14:paraId="1B42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1032" w:type="dxa"/>
            <w:vMerge w:val="continue"/>
            <w:tcBorders>
              <w:top w:val="single" w:color="auto" w:sz="4" w:space="0"/>
              <w:left w:val="single" w:color="auto" w:sz="4" w:space="0"/>
              <w:bottom w:val="single" w:color="auto" w:sz="4" w:space="0"/>
              <w:right w:val="single" w:color="auto" w:sz="4" w:space="0"/>
            </w:tcBorders>
          </w:tcPr>
          <w:p w14:paraId="1AC04EB5">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13AFBBFB">
            <w:pPr>
              <w:rPr>
                <w:highlight w:val="none"/>
              </w:rPr>
            </w:pPr>
          </w:p>
        </w:tc>
        <w:tc>
          <w:tcPr>
            <w:tcW w:w="3113" w:type="dxa"/>
            <w:vMerge w:val="continue"/>
            <w:tcBorders>
              <w:top w:val="single" w:color="auto" w:sz="4" w:space="0"/>
              <w:left w:val="single" w:color="auto" w:sz="4" w:space="0"/>
              <w:bottom w:val="single" w:color="auto" w:sz="4" w:space="0"/>
              <w:right w:val="single" w:color="auto" w:sz="4" w:space="0"/>
            </w:tcBorders>
          </w:tcPr>
          <w:p w14:paraId="5A205C9E">
            <w:pPr>
              <w:rPr>
                <w:highlight w:val="none"/>
              </w:rPr>
            </w:pPr>
          </w:p>
        </w:tc>
        <w:tc>
          <w:tcPr>
            <w:tcW w:w="1337" w:type="dxa"/>
            <w:vMerge w:val="restart"/>
            <w:tcBorders>
              <w:top w:val="single" w:color="auto" w:sz="4" w:space="0"/>
              <w:left w:val="single" w:color="auto" w:sz="4" w:space="0"/>
              <w:right w:val="single" w:color="auto" w:sz="4" w:space="0"/>
            </w:tcBorders>
            <w:vAlign w:val="center"/>
          </w:tcPr>
          <w:p w14:paraId="258C8EE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25" w:type="dxa"/>
            <w:tcBorders>
              <w:top w:val="single" w:color="auto" w:sz="4" w:space="0"/>
              <w:left w:val="single" w:color="auto" w:sz="4" w:space="0"/>
              <w:bottom w:val="single" w:color="auto" w:sz="4" w:space="0"/>
              <w:right w:val="single" w:color="auto" w:sz="4" w:space="0"/>
            </w:tcBorders>
            <w:vAlign w:val="center"/>
          </w:tcPr>
          <w:p w14:paraId="2EB369B3">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转让检测业务合同金额5万元以上10万元以下的</w:t>
            </w:r>
          </w:p>
        </w:tc>
        <w:tc>
          <w:tcPr>
            <w:tcW w:w="3841" w:type="dxa"/>
            <w:tcBorders>
              <w:top w:val="single" w:color="auto" w:sz="4" w:space="0"/>
              <w:left w:val="single" w:color="auto" w:sz="4" w:space="0"/>
              <w:bottom w:val="single" w:color="auto" w:sz="4" w:space="0"/>
              <w:right w:val="single" w:color="auto" w:sz="4" w:space="0"/>
            </w:tcBorders>
            <w:vAlign w:val="center"/>
          </w:tcPr>
          <w:p w14:paraId="085084F7">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处7万元以上8万元以下的罚款；造成危害后果的，处15万元以上17.5万元以下罚款；对检测机构的直接负责的主管人员和其他直接责任人员处2万元以上2.5万元以下的罚款</w:t>
            </w:r>
          </w:p>
        </w:tc>
        <w:tc>
          <w:tcPr>
            <w:tcW w:w="932" w:type="dxa"/>
            <w:vMerge w:val="continue"/>
            <w:tcBorders>
              <w:top w:val="single" w:color="auto" w:sz="4" w:space="0"/>
              <w:left w:val="single" w:color="auto" w:sz="4" w:space="0"/>
              <w:bottom w:val="single" w:color="auto" w:sz="4" w:space="0"/>
              <w:right w:val="single" w:color="auto" w:sz="4" w:space="0"/>
            </w:tcBorders>
          </w:tcPr>
          <w:p w14:paraId="5B8A04AE">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9DF19D8">
            <w:pPr>
              <w:rPr>
                <w:highlight w:val="none"/>
              </w:rPr>
            </w:pPr>
          </w:p>
        </w:tc>
      </w:tr>
      <w:tr w14:paraId="7359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032" w:type="dxa"/>
            <w:vMerge w:val="continue"/>
            <w:tcBorders>
              <w:top w:val="single" w:color="auto" w:sz="4" w:space="0"/>
              <w:left w:val="single" w:color="auto" w:sz="4" w:space="0"/>
              <w:bottom w:val="single" w:color="auto" w:sz="4" w:space="0"/>
              <w:right w:val="single" w:color="auto" w:sz="4" w:space="0"/>
            </w:tcBorders>
          </w:tcPr>
          <w:p w14:paraId="475D9BD8">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253E2C51">
            <w:pPr>
              <w:rPr>
                <w:highlight w:val="none"/>
              </w:rPr>
            </w:pPr>
          </w:p>
        </w:tc>
        <w:tc>
          <w:tcPr>
            <w:tcW w:w="3113" w:type="dxa"/>
            <w:vMerge w:val="continue"/>
            <w:tcBorders>
              <w:top w:val="single" w:color="auto" w:sz="4" w:space="0"/>
              <w:left w:val="single" w:color="auto" w:sz="4" w:space="0"/>
              <w:bottom w:val="single" w:color="auto" w:sz="4" w:space="0"/>
              <w:right w:val="single" w:color="auto" w:sz="4" w:space="0"/>
            </w:tcBorders>
          </w:tcPr>
          <w:p w14:paraId="54975CE6">
            <w:pPr>
              <w:rPr>
                <w:highlight w:val="none"/>
              </w:rPr>
            </w:pPr>
          </w:p>
        </w:tc>
        <w:tc>
          <w:tcPr>
            <w:tcW w:w="1337" w:type="dxa"/>
            <w:vMerge w:val="continue"/>
            <w:tcBorders>
              <w:left w:val="single" w:color="auto" w:sz="4" w:space="0"/>
              <w:bottom w:val="single" w:color="auto" w:sz="4" w:space="0"/>
              <w:right w:val="single" w:color="auto" w:sz="4" w:space="0"/>
            </w:tcBorders>
            <w:vAlign w:val="center"/>
          </w:tcPr>
          <w:p w14:paraId="7843BDB2">
            <w:pPr>
              <w:jc w:val="center"/>
              <w:rPr>
                <w:rFonts w:hint="eastAsia" w:ascii="楷体_GB2312" w:eastAsia="楷体_GB2312" w:cs="楷体_GB2312"/>
                <w:sz w:val="21"/>
                <w:szCs w:val="21"/>
                <w:highlight w:val="none"/>
                <w:vertAlign w:val="baseline"/>
                <w:lang w:val="en-US" w:eastAsia="zh-CN"/>
              </w:rPr>
            </w:pPr>
          </w:p>
        </w:tc>
        <w:tc>
          <w:tcPr>
            <w:tcW w:w="1525" w:type="dxa"/>
            <w:tcBorders>
              <w:top w:val="single" w:color="auto" w:sz="4" w:space="0"/>
              <w:left w:val="single" w:color="auto" w:sz="4" w:space="0"/>
              <w:bottom w:val="single" w:color="auto" w:sz="4" w:space="0"/>
              <w:right w:val="single" w:color="auto" w:sz="4" w:space="0"/>
            </w:tcBorders>
            <w:vAlign w:val="center"/>
          </w:tcPr>
          <w:p w14:paraId="48543A8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转让检测业务合同金额10万元以上的</w:t>
            </w:r>
          </w:p>
        </w:tc>
        <w:tc>
          <w:tcPr>
            <w:tcW w:w="3841" w:type="dxa"/>
            <w:tcBorders>
              <w:top w:val="single" w:color="auto" w:sz="4" w:space="0"/>
              <w:left w:val="single" w:color="auto" w:sz="4" w:space="0"/>
              <w:bottom w:val="single" w:color="auto" w:sz="4" w:space="0"/>
              <w:right w:val="single" w:color="auto" w:sz="4" w:space="0"/>
            </w:tcBorders>
            <w:vAlign w:val="center"/>
          </w:tcPr>
          <w:p w14:paraId="60F0FEDB">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处8万元以上10万元以下的罚款；造成危害后果的，处17.5万元以上20万元以下罚款；对检测机构的直接负责的主管人员和其他直接责任人员处2.5万元以上3万元以下的罚款</w:t>
            </w:r>
          </w:p>
        </w:tc>
        <w:tc>
          <w:tcPr>
            <w:tcW w:w="932" w:type="dxa"/>
            <w:vMerge w:val="continue"/>
            <w:tcBorders>
              <w:top w:val="single" w:color="auto" w:sz="4" w:space="0"/>
              <w:left w:val="single" w:color="auto" w:sz="4" w:space="0"/>
              <w:bottom w:val="single" w:color="auto" w:sz="4" w:space="0"/>
              <w:right w:val="single" w:color="auto" w:sz="4" w:space="0"/>
            </w:tcBorders>
          </w:tcPr>
          <w:p w14:paraId="21FD514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869C59A">
            <w:pPr>
              <w:rPr>
                <w:highlight w:val="none"/>
              </w:rPr>
            </w:pPr>
          </w:p>
        </w:tc>
      </w:tr>
    </w:tbl>
    <w:p w14:paraId="48682581">
      <w:pPr>
        <w:pStyle w:val="9"/>
        <w:ind w:left="0" w:leftChars="0" w:firstLine="0" w:firstLineChars="0"/>
        <w:rPr>
          <w:b w:val="0"/>
          <w:bCs w:val="0"/>
          <w:highlight w:val="none"/>
        </w:rPr>
      </w:pPr>
      <w:r>
        <w:rPr>
          <w:b w:val="0"/>
          <w:bCs w:val="0"/>
          <w:highlight w:val="none"/>
        </w:rPr>
        <w:br w:type="page"/>
      </w:r>
    </w:p>
    <w:tbl>
      <w:tblPr>
        <w:tblStyle w:val="10"/>
        <w:tblpPr w:leftFromText="180" w:rightFromText="180" w:vertAnchor="text" w:horzAnchor="page" w:tblpX="1433" w:tblpY="385"/>
        <w:tblOverlap w:val="never"/>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363"/>
        <w:gridCol w:w="2962"/>
        <w:gridCol w:w="1175"/>
        <w:gridCol w:w="1888"/>
        <w:gridCol w:w="3701"/>
        <w:gridCol w:w="968"/>
        <w:gridCol w:w="1060"/>
      </w:tblGrid>
      <w:tr w14:paraId="5301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07" w:type="dxa"/>
            <w:tcBorders>
              <w:top w:val="single" w:color="auto" w:sz="4" w:space="0"/>
              <w:left w:val="single" w:color="auto" w:sz="4" w:space="0"/>
              <w:bottom w:val="single" w:color="auto" w:sz="4" w:space="0"/>
              <w:right w:val="single" w:color="auto" w:sz="4" w:space="0"/>
            </w:tcBorders>
            <w:vAlign w:val="center"/>
          </w:tcPr>
          <w:p w14:paraId="2AE29F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63" w:type="dxa"/>
            <w:tcBorders>
              <w:top w:val="single" w:color="auto" w:sz="4" w:space="0"/>
              <w:left w:val="single" w:color="auto" w:sz="4" w:space="0"/>
              <w:bottom w:val="single" w:color="auto" w:sz="4" w:space="0"/>
              <w:right w:val="single" w:color="auto" w:sz="4" w:space="0"/>
            </w:tcBorders>
            <w:vAlign w:val="center"/>
          </w:tcPr>
          <w:p w14:paraId="77F930A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62" w:type="dxa"/>
            <w:tcBorders>
              <w:top w:val="single" w:color="auto" w:sz="4" w:space="0"/>
              <w:left w:val="single" w:color="auto" w:sz="4" w:space="0"/>
              <w:bottom w:val="single" w:color="auto" w:sz="4" w:space="0"/>
              <w:right w:val="single" w:color="auto" w:sz="4" w:space="0"/>
            </w:tcBorders>
            <w:vAlign w:val="center"/>
          </w:tcPr>
          <w:p w14:paraId="49408E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75" w:type="dxa"/>
            <w:tcBorders>
              <w:top w:val="single" w:color="auto" w:sz="4" w:space="0"/>
              <w:left w:val="single" w:color="auto" w:sz="4" w:space="0"/>
              <w:bottom w:val="single" w:color="auto" w:sz="4" w:space="0"/>
              <w:right w:val="single" w:color="auto" w:sz="4" w:space="0"/>
            </w:tcBorders>
            <w:vAlign w:val="center"/>
          </w:tcPr>
          <w:p w14:paraId="28AD0F3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88" w:type="dxa"/>
            <w:tcBorders>
              <w:top w:val="single" w:color="auto" w:sz="4" w:space="0"/>
              <w:left w:val="single" w:color="auto" w:sz="4" w:space="0"/>
              <w:bottom w:val="single" w:color="auto" w:sz="4" w:space="0"/>
              <w:right w:val="single" w:color="auto" w:sz="4" w:space="0"/>
            </w:tcBorders>
            <w:vAlign w:val="center"/>
          </w:tcPr>
          <w:p w14:paraId="7EF12D8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701" w:type="dxa"/>
            <w:tcBorders>
              <w:top w:val="single" w:color="auto" w:sz="4" w:space="0"/>
              <w:left w:val="single" w:color="auto" w:sz="4" w:space="0"/>
              <w:bottom w:val="single" w:color="auto" w:sz="4" w:space="0"/>
              <w:right w:val="single" w:color="auto" w:sz="4" w:space="0"/>
            </w:tcBorders>
            <w:vAlign w:val="center"/>
          </w:tcPr>
          <w:p w14:paraId="5DFFEFE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68" w:type="dxa"/>
            <w:tcBorders>
              <w:top w:val="single" w:color="auto" w:sz="4" w:space="0"/>
              <w:left w:val="single" w:color="auto" w:sz="4" w:space="0"/>
              <w:bottom w:val="single" w:color="auto" w:sz="4" w:space="0"/>
              <w:right w:val="single" w:color="auto" w:sz="4" w:space="0"/>
            </w:tcBorders>
            <w:vAlign w:val="center"/>
          </w:tcPr>
          <w:p w14:paraId="6A0A2F4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0" w:type="dxa"/>
            <w:tcBorders>
              <w:top w:val="single" w:color="auto" w:sz="4" w:space="0"/>
              <w:left w:val="single" w:color="auto" w:sz="4" w:space="0"/>
              <w:bottom w:val="single" w:color="auto" w:sz="4" w:space="0"/>
              <w:right w:val="single" w:color="auto" w:sz="4" w:space="0"/>
            </w:tcBorders>
            <w:vAlign w:val="center"/>
          </w:tcPr>
          <w:p w14:paraId="071ECF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2DB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7AB575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0B62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1207" w:type="dxa"/>
            <w:vMerge w:val="restart"/>
            <w:tcBorders>
              <w:top w:val="single" w:color="auto" w:sz="4" w:space="0"/>
              <w:left w:val="single" w:color="auto" w:sz="4" w:space="0"/>
              <w:bottom w:val="single" w:color="auto" w:sz="4" w:space="0"/>
              <w:right w:val="single" w:color="auto" w:sz="4" w:space="0"/>
            </w:tcBorders>
          </w:tcPr>
          <w:p w14:paraId="12759BE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2402046</w:t>
            </w:r>
          </w:p>
        </w:tc>
        <w:tc>
          <w:tcPr>
            <w:tcW w:w="1363" w:type="dxa"/>
            <w:vMerge w:val="restart"/>
            <w:tcBorders>
              <w:top w:val="single" w:color="auto" w:sz="4" w:space="0"/>
              <w:left w:val="single" w:color="auto" w:sz="4" w:space="0"/>
              <w:bottom w:val="single" w:color="auto" w:sz="4" w:space="0"/>
              <w:right w:val="single" w:color="auto" w:sz="4" w:space="0"/>
            </w:tcBorders>
          </w:tcPr>
          <w:p w14:paraId="592EDDE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检测机构违反工程建设强制性标准进行检测的</w:t>
            </w:r>
          </w:p>
        </w:tc>
        <w:tc>
          <w:tcPr>
            <w:tcW w:w="2962" w:type="dxa"/>
            <w:vMerge w:val="restart"/>
            <w:tcBorders>
              <w:top w:val="single" w:color="auto" w:sz="4" w:space="0"/>
              <w:left w:val="single" w:color="auto" w:sz="4" w:space="0"/>
              <w:bottom w:val="single" w:color="auto" w:sz="4" w:space="0"/>
              <w:right w:val="single" w:color="auto" w:sz="4" w:space="0"/>
            </w:tcBorders>
          </w:tcPr>
          <w:p w14:paraId="4E2C071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《建设工程质量检测管理办法》第三十条　检测机构不得有下列行为：</w:t>
            </w:r>
          </w:p>
          <w:p w14:paraId="6A554691">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（四）违反工程建设强制性标准进行检测；</w:t>
            </w:r>
          </w:p>
          <w:p w14:paraId="185AB22E">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第四十四条　检测机构违反本办法规定，有第三十条第二项至第五项行为之一的，由县级以上地方人民政府住房和城乡建设主管部门责令改正，处5万元以上10万元以下罚款；造成危害后果的，处10万元以上20万元以下罚款；构成犯罪的，依法追究刑事责任。</w:t>
            </w:r>
          </w:p>
          <w:p w14:paraId="2DEA32C1">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第四十八条　依照本办法规定，给予单位罚款处罚的，对单位直接负责的主管人员和其他直接责任人员处3万元以下罚款。</w:t>
            </w:r>
          </w:p>
        </w:tc>
        <w:tc>
          <w:tcPr>
            <w:tcW w:w="1175" w:type="dxa"/>
            <w:tcBorders>
              <w:top w:val="single" w:color="auto" w:sz="4" w:space="0"/>
              <w:left w:val="single" w:color="auto" w:sz="4" w:space="0"/>
              <w:bottom w:val="single" w:color="auto" w:sz="4" w:space="0"/>
              <w:right w:val="single" w:color="auto" w:sz="4" w:space="0"/>
            </w:tcBorders>
            <w:vAlign w:val="center"/>
          </w:tcPr>
          <w:p w14:paraId="1077D25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88" w:type="dxa"/>
            <w:tcBorders>
              <w:top w:val="single" w:color="auto" w:sz="4" w:space="0"/>
              <w:left w:val="single" w:color="auto" w:sz="4" w:space="0"/>
              <w:bottom w:val="single" w:color="auto" w:sz="4" w:space="0"/>
              <w:right w:val="single" w:color="auto" w:sz="4" w:space="0"/>
            </w:tcBorders>
            <w:vAlign w:val="center"/>
          </w:tcPr>
          <w:p w14:paraId="7617071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违反1条工程建设强制性标准，未造成危害后果的</w:t>
            </w:r>
          </w:p>
        </w:tc>
        <w:tc>
          <w:tcPr>
            <w:tcW w:w="3701" w:type="dxa"/>
            <w:tcBorders>
              <w:top w:val="single" w:color="auto" w:sz="4" w:space="0"/>
              <w:left w:val="single" w:color="auto" w:sz="4" w:space="0"/>
              <w:bottom w:val="single" w:color="auto" w:sz="4" w:space="0"/>
              <w:right w:val="single" w:color="auto" w:sz="4" w:space="0"/>
            </w:tcBorders>
            <w:vAlign w:val="center"/>
          </w:tcPr>
          <w:p w14:paraId="483B910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处5万元以上6万元以下的罚款；对检测机构的直接负责的主管人员和其他直接责任人员处1.5万元以下的罚款</w:t>
            </w:r>
          </w:p>
        </w:tc>
        <w:tc>
          <w:tcPr>
            <w:tcW w:w="968" w:type="dxa"/>
            <w:vMerge w:val="restart"/>
            <w:tcBorders>
              <w:top w:val="single" w:color="auto" w:sz="4" w:space="0"/>
              <w:left w:val="single" w:color="auto" w:sz="4" w:space="0"/>
              <w:bottom w:val="single" w:color="auto" w:sz="4" w:space="0"/>
              <w:right w:val="single" w:color="auto" w:sz="4" w:space="0"/>
            </w:tcBorders>
          </w:tcPr>
          <w:p w14:paraId="7DDB51BE">
            <w:pPr>
              <w:rPr>
                <w:rFonts w:hint="eastAsia" w:ascii="仿宋_GB2312" w:eastAsia="仿宋_GB2312" w:cs="仿宋_GB2312"/>
                <w:sz w:val="21"/>
                <w:szCs w:val="21"/>
                <w:highlight w:val="none"/>
                <w:vertAlign w:val="baseline"/>
                <w:lang w:val="en-US" w:eastAsia="zh-CN"/>
              </w:rPr>
            </w:pPr>
          </w:p>
        </w:tc>
        <w:tc>
          <w:tcPr>
            <w:tcW w:w="1060" w:type="dxa"/>
            <w:vMerge w:val="restart"/>
            <w:tcBorders>
              <w:top w:val="single" w:color="auto" w:sz="4" w:space="0"/>
              <w:left w:val="single" w:color="auto" w:sz="4" w:space="0"/>
              <w:bottom w:val="single" w:color="auto" w:sz="4" w:space="0"/>
              <w:right w:val="single" w:color="auto" w:sz="4" w:space="0"/>
            </w:tcBorders>
          </w:tcPr>
          <w:p w14:paraId="71BAA94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DDD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1207" w:type="dxa"/>
            <w:vMerge w:val="continue"/>
            <w:tcBorders>
              <w:top w:val="single" w:color="auto" w:sz="4" w:space="0"/>
              <w:left w:val="single" w:color="auto" w:sz="4" w:space="0"/>
              <w:bottom w:val="single" w:color="auto" w:sz="4" w:space="0"/>
              <w:right w:val="single" w:color="auto" w:sz="4" w:space="0"/>
            </w:tcBorders>
          </w:tcPr>
          <w:p w14:paraId="281EB2EB">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3B757BE6">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29C0B0C7">
            <w:pPr>
              <w:rPr>
                <w:highlight w:val="none"/>
              </w:rPr>
            </w:pPr>
          </w:p>
        </w:tc>
        <w:tc>
          <w:tcPr>
            <w:tcW w:w="1175" w:type="dxa"/>
            <w:tcBorders>
              <w:top w:val="single" w:color="auto" w:sz="4" w:space="0"/>
              <w:left w:val="single" w:color="auto" w:sz="4" w:space="0"/>
              <w:bottom w:val="single" w:color="auto" w:sz="4" w:space="0"/>
              <w:right w:val="single" w:color="auto" w:sz="4" w:space="0"/>
            </w:tcBorders>
            <w:vAlign w:val="center"/>
          </w:tcPr>
          <w:p w14:paraId="43AD357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88" w:type="dxa"/>
            <w:tcBorders>
              <w:top w:val="single" w:color="auto" w:sz="4" w:space="0"/>
              <w:left w:val="single" w:color="auto" w:sz="4" w:space="0"/>
              <w:bottom w:val="single" w:color="auto" w:sz="4" w:space="0"/>
              <w:right w:val="single" w:color="auto" w:sz="4" w:space="0"/>
            </w:tcBorders>
            <w:vAlign w:val="center"/>
          </w:tcPr>
          <w:p w14:paraId="5799AF7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违反2条工程建设强制性标准，或造成轻微危害后果的</w:t>
            </w:r>
          </w:p>
        </w:tc>
        <w:tc>
          <w:tcPr>
            <w:tcW w:w="3701" w:type="dxa"/>
            <w:tcBorders>
              <w:top w:val="single" w:color="auto" w:sz="4" w:space="0"/>
              <w:left w:val="single" w:color="auto" w:sz="4" w:space="0"/>
              <w:bottom w:val="single" w:color="auto" w:sz="4" w:space="0"/>
              <w:right w:val="single" w:color="auto" w:sz="4" w:space="0"/>
            </w:tcBorders>
            <w:vAlign w:val="center"/>
          </w:tcPr>
          <w:p w14:paraId="060E812A">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处6万元以上7万元以下的罚款；造成危害后果的，处10万元（含）以上15万元以下罚款；对检测机构的直接负责的主管人员和其他直接责任人员处1.5万元以上2万元以下的罚款</w:t>
            </w:r>
          </w:p>
        </w:tc>
        <w:tc>
          <w:tcPr>
            <w:tcW w:w="968" w:type="dxa"/>
            <w:vMerge w:val="continue"/>
            <w:tcBorders>
              <w:top w:val="single" w:color="auto" w:sz="4" w:space="0"/>
              <w:left w:val="single" w:color="auto" w:sz="4" w:space="0"/>
              <w:bottom w:val="single" w:color="auto" w:sz="4" w:space="0"/>
              <w:right w:val="single" w:color="auto" w:sz="4" w:space="0"/>
            </w:tcBorders>
          </w:tcPr>
          <w:p w14:paraId="31F1DB36">
            <w:pPr>
              <w:rPr>
                <w:highlight w:val="none"/>
              </w:rPr>
            </w:pPr>
          </w:p>
        </w:tc>
        <w:tc>
          <w:tcPr>
            <w:tcW w:w="1060" w:type="dxa"/>
            <w:vMerge w:val="continue"/>
            <w:tcBorders>
              <w:top w:val="single" w:color="auto" w:sz="4" w:space="0"/>
              <w:left w:val="single" w:color="auto" w:sz="4" w:space="0"/>
              <w:bottom w:val="single" w:color="auto" w:sz="4" w:space="0"/>
              <w:right w:val="single" w:color="auto" w:sz="4" w:space="0"/>
            </w:tcBorders>
          </w:tcPr>
          <w:p w14:paraId="0FC80700">
            <w:pPr>
              <w:rPr>
                <w:highlight w:val="none"/>
              </w:rPr>
            </w:pPr>
          </w:p>
        </w:tc>
      </w:tr>
      <w:tr w14:paraId="687C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1207" w:type="dxa"/>
            <w:vMerge w:val="continue"/>
            <w:tcBorders>
              <w:top w:val="single" w:color="auto" w:sz="4" w:space="0"/>
              <w:left w:val="single" w:color="auto" w:sz="4" w:space="0"/>
              <w:bottom w:val="single" w:color="auto" w:sz="4" w:space="0"/>
              <w:right w:val="single" w:color="auto" w:sz="4" w:space="0"/>
            </w:tcBorders>
          </w:tcPr>
          <w:p w14:paraId="2756E8CA">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2DAEF8E9">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730CA148">
            <w:pPr>
              <w:rPr>
                <w:highlight w:val="none"/>
              </w:rPr>
            </w:pPr>
          </w:p>
        </w:tc>
        <w:tc>
          <w:tcPr>
            <w:tcW w:w="1175" w:type="dxa"/>
            <w:vMerge w:val="restart"/>
            <w:tcBorders>
              <w:top w:val="single" w:color="auto" w:sz="4" w:space="0"/>
              <w:left w:val="single" w:color="auto" w:sz="4" w:space="0"/>
              <w:right w:val="single" w:color="auto" w:sz="4" w:space="0"/>
            </w:tcBorders>
            <w:vAlign w:val="center"/>
          </w:tcPr>
          <w:p w14:paraId="137E4BF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88" w:type="dxa"/>
            <w:tcBorders>
              <w:top w:val="single" w:color="auto" w:sz="4" w:space="0"/>
              <w:left w:val="single" w:color="auto" w:sz="4" w:space="0"/>
              <w:bottom w:val="single" w:color="auto" w:sz="4" w:space="0"/>
              <w:right w:val="single" w:color="auto" w:sz="4" w:space="0"/>
            </w:tcBorders>
            <w:vAlign w:val="center"/>
          </w:tcPr>
          <w:p w14:paraId="735E0D8D">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违反3条工程建设强制性标准，或造成一般危害后果的</w:t>
            </w:r>
          </w:p>
        </w:tc>
        <w:tc>
          <w:tcPr>
            <w:tcW w:w="3701" w:type="dxa"/>
            <w:tcBorders>
              <w:top w:val="single" w:color="auto" w:sz="4" w:space="0"/>
              <w:left w:val="single" w:color="auto" w:sz="4" w:space="0"/>
              <w:bottom w:val="single" w:color="auto" w:sz="4" w:space="0"/>
              <w:right w:val="single" w:color="auto" w:sz="4" w:space="0"/>
            </w:tcBorders>
            <w:vAlign w:val="center"/>
          </w:tcPr>
          <w:p w14:paraId="35A3CA81">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处7万元以上8万元以下的罚款；造成危害后果的，处15万元以上17.5万元以下罚款；对检测机构的直接负责的主管人员和其他直接责任人员处2万元以上2.5万元以下的罚款</w:t>
            </w:r>
          </w:p>
        </w:tc>
        <w:tc>
          <w:tcPr>
            <w:tcW w:w="968" w:type="dxa"/>
            <w:vMerge w:val="continue"/>
            <w:tcBorders>
              <w:top w:val="single" w:color="auto" w:sz="4" w:space="0"/>
              <w:left w:val="single" w:color="auto" w:sz="4" w:space="0"/>
              <w:bottom w:val="single" w:color="auto" w:sz="4" w:space="0"/>
              <w:right w:val="single" w:color="auto" w:sz="4" w:space="0"/>
            </w:tcBorders>
          </w:tcPr>
          <w:p w14:paraId="03C96673">
            <w:pPr>
              <w:rPr>
                <w:highlight w:val="none"/>
              </w:rPr>
            </w:pPr>
          </w:p>
        </w:tc>
        <w:tc>
          <w:tcPr>
            <w:tcW w:w="1060" w:type="dxa"/>
            <w:vMerge w:val="continue"/>
            <w:tcBorders>
              <w:top w:val="single" w:color="auto" w:sz="4" w:space="0"/>
              <w:left w:val="single" w:color="auto" w:sz="4" w:space="0"/>
              <w:bottom w:val="single" w:color="auto" w:sz="4" w:space="0"/>
              <w:right w:val="single" w:color="auto" w:sz="4" w:space="0"/>
            </w:tcBorders>
          </w:tcPr>
          <w:p w14:paraId="597C3772">
            <w:pPr>
              <w:rPr>
                <w:highlight w:val="none"/>
              </w:rPr>
            </w:pPr>
          </w:p>
        </w:tc>
      </w:tr>
      <w:tr w14:paraId="608D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trPr>
        <w:tc>
          <w:tcPr>
            <w:tcW w:w="1207" w:type="dxa"/>
            <w:vMerge w:val="continue"/>
            <w:tcBorders>
              <w:top w:val="single" w:color="auto" w:sz="4" w:space="0"/>
              <w:left w:val="single" w:color="auto" w:sz="4" w:space="0"/>
              <w:bottom w:val="single" w:color="auto" w:sz="4" w:space="0"/>
              <w:right w:val="single" w:color="auto" w:sz="4" w:space="0"/>
            </w:tcBorders>
          </w:tcPr>
          <w:p w14:paraId="125ADCF1">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4204CF47">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18CB298E">
            <w:pPr>
              <w:rPr>
                <w:highlight w:val="none"/>
              </w:rPr>
            </w:pPr>
          </w:p>
        </w:tc>
        <w:tc>
          <w:tcPr>
            <w:tcW w:w="1175" w:type="dxa"/>
            <w:vMerge w:val="continue"/>
            <w:tcBorders>
              <w:left w:val="single" w:color="auto" w:sz="4" w:space="0"/>
              <w:bottom w:val="single" w:color="auto" w:sz="4" w:space="0"/>
              <w:right w:val="single" w:color="auto" w:sz="4" w:space="0"/>
            </w:tcBorders>
            <w:vAlign w:val="center"/>
          </w:tcPr>
          <w:p w14:paraId="29A37B5C">
            <w:pPr>
              <w:jc w:val="center"/>
              <w:rPr>
                <w:rFonts w:hint="eastAsia" w:ascii="楷体_GB2312" w:eastAsia="楷体_GB2312" w:cs="楷体_GB2312"/>
                <w:sz w:val="21"/>
                <w:szCs w:val="21"/>
                <w:highlight w:val="none"/>
                <w:vertAlign w:val="baseline"/>
                <w:lang w:val="en-US" w:eastAsia="zh-CN"/>
              </w:rPr>
            </w:pPr>
          </w:p>
        </w:tc>
        <w:tc>
          <w:tcPr>
            <w:tcW w:w="1888" w:type="dxa"/>
            <w:tcBorders>
              <w:top w:val="single" w:color="auto" w:sz="4" w:space="0"/>
              <w:left w:val="single" w:color="auto" w:sz="4" w:space="0"/>
              <w:bottom w:val="single" w:color="auto" w:sz="4" w:space="0"/>
              <w:right w:val="single" w:color="auto" w:sz="4" w:space="0"/>
            </w:tcBorders>
            <w:vAlign w:val="center"/>
          </w:tcPr>
          <w:p w14:paraId="6245DFDB">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违反3条以上工程建设强制性标准，或造成严重危害后果的</w:t>
            </w:r>
          </w:p>
        </w:tc>
        <w:tc>
          <w:tcPr>
            <w:tcW w:w="3701" w:type="dxa"/>
            <w:tcBorders>
              <w:top w:val="single" w:color="auto" w:sz="4" w:space="0"/>
              <w:left w:val="single" w:color="auto" w:sz="4" w:space="0"/>
              <w:bottom w:val="single" w:color="auto" w:sz="4" w:space="0"/>
              <w:right w:val="single" w:color="auto" w:sz="4" w:space="0"/>
            </w:tcBorders>
            <w:vAlign w:val="center"/>
          </w:tcPr>
          <w:p w14:paraId="65AA8D4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处8万元以上10万元以下的罚款；造成危害后果的，处17.5万元以上20万元以下罚款；对检测机构的直接负责的主管人员和其他直接责任人员处2.5万元以上3万元以下的罚款</w:t>
            </w:r>
          </w:p>
        </w:tc>
        <w:tc>
          <w:tcPr>
            <w:tcW w:w="968" w:type="dxa"/>
            <w:vMerge w:val="continue"/>
            <w:tcBorders>
              <w:top w:val="single" w:color="auto" w:sz="4" w:space="0"/>
              <w:left w:val="single" w:color="auto" w:sz="4" w:space="0"/>
              <w:bottom w:val="single" w:color="auto" w:sz="4" w:space="0"/>
              <w:right w:val="single" w:color="auto" w:sz="4" w:space="0"/>
            </w:tcBorders>
          </w:tcPr>
          <w:p w14:paraId="52E7F7D3">
            <w:pPr>
              <w:rPr>
                <w:highlight w:val="none"/>
              </w:rPr>
            </w:pPr>
          </w:p>
        </w:tc>
        <w:tc>
          <w:tcPr>
            <w:tcW w:w="1060" w:type="dxa"/>
            <w:vMerge w:val="continue"/>
            <w:tcBorders>
              <w:top w:val="single" w:color="auto" w:sz="4" w:space="0"/>
              <w:left w:val="single" w:color="auto" w:sz="4" w:space="0"/>
              <w:bottom w:val="single" w:color="auto" w:sz="4" w:space="0"/>
              <w:right w:val="single" w:color="auto" w:sz="4" w:space="0"/>
            </w:tcBorders>
          </w:tcPr>
          <w:p w14:paraId="690F2F32">
            <w:pPr>
              <w:rPr>
                <w:highlight w:val="none"/>
              </w:rPr>
            </w:pPr>
          </w:p>
        </w:tc>
      </w:tr>
    </w:tbl>
    <w:p w14:paraId="27BCE75B">
      <w:pPr>
        <w:pStyle w:val="9"/>
        <w:ind w:left="0" w:leftChars="0" w:firstLine="0" w:firstLineChars="0"/>
        <w:rPr>
          <w:b w:val="0"/>
          <w:bCs w:val="0"/>
          <w:highlight w:val="none"/>
        </w:rPr>
      </w:pPr>
      <w:r>
        <w:rPr>
          <w:b w:val="0"/>
          <w:bCs w:val="0"/>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462"/>
        <w:gridCol w:w="2893"/>
        <w:gridCol w:w="1270"/>
        <w:gridCol w:w="2091"/>
        <w:gridCol w:w="3543"/>
        <w:gridCol w:w="851"/>
        <w:gridCol w:w="1069"/>
      </w:tblGrid>
      <w:tr w14:paraId="09FE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45" w:type="dxa"/>
            <w:tcBorders>
              <w:top w:val="single" w:color="auto" w:sz="4" w:space="0"/>
              <w:left w:val="single" w:color="auto" w:sz="4" w:space="0"/>
              <w:bottom w:val="single" w:color="auto" w:sz="4" w:space="0"/>
              <w:right w:val="single" w:color="auto" w:sz="4" w:space="0"/>
            </w:tcBorders>
            <w:vAlign w:val="center"/>
          </w:tcPr>
          <w:p w14:paraId="4C0DA5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21F0B00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93" w:type="dxa"/>
            <w:tcBorders>
              <w:top w:val="single" w:color="auto" w:sz="4" w:space="0"/>
              <w:left w:val="single" w:color="auto" w:sz="4" w:space="0"/>
              <w:bottom w:val="single" w:color="auto" w:sz="4" w:space="0"/>
              <w:right w:val="single" w:color="auto" w:sz="4" w:space="0"/>
            </w:tcBorders>
            <w:vAlign w:val="center"/>
          </w:tcPr>
          <w:p w14:paraId="011B76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70" w:type="dxa"/>
            <w:tcBorders>
              <w:top w:val="single" w:color="auto" w:sz="4" w:space="0"/>
              <w:left w:val="single" w:color="auto" w:sz="4" w:space="0"/>
              <w:bottom w:val="single" w:color="auto" w:sz="4" w:space="0"/>
              <w:right w:val="single" w:color="auto" w:sz="4" w:space="0"/>
            </w:tcBorders>
            <w:vAlign w:val="center"/>
          </w:tcPr>
          <w:p w14:paraId="39D3A21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91" w:type="dxa"/>
            <w:tcBorders>
              <w:top w:val="single" w:color="auto" w:sz="4" w:space="0"/>
              <w:left w:val="single" w:color="auto" w:sz="4" w:space="0"/>
              <w:bottom w:val="single" w:color="auto" w:sz="4" w:space="0"/>
              <w:right w:val="single" w:color="auto" w:sz="4" w:space="0"/>
            </w:tcBorders>
            <w:vAlign w:val="center"/>
          </w:tcPr>
          <w:p w14:paraId="6C800D5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543" w:type="dxa"/>
            <w:tcBorders>
              <w:top w:val="single" w:color="auto" w:sz="4" w:space="0"/>
              <w:left w:val="single" w:color="auto" w:sz="4" w:space="0"/>
              <w:bottom w:val="single" w:color="auto" w:sz="4" w:space="0"/>
              <w:right w:val="single" w:color="auto" w:sz="4" w:space="0"/>
            </w:tcBorders>
            <w:vAlign w:val="center"/>
          </w:tcPr>
          <w:p w14:paraId="1A9024C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51" w:type="dxa"/>
            <w:tcBorders>
              <w:top w:val="single" w:color="auto" w:sz="4" w:space="0"/>
              <w:left w:val="single" w:color="auto" w:sz="4" w:space="0"/>
              <w:bottom w:val="single" w:color="auto" w:sz="4" w:space="0"/>
              <w:right w:val="single" w:color="auto" w:sz="4" w:space="0"/>
            </w:tcBorders>
            <w:vAlign w:val="center"/>
          </w:tcPr>
          <w:p w14:paraId="344333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71ACCC7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99D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5206D23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866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1145" w:type="dxa"/>
            <w:vMerge w:val="restart"/>
            <w:tcBorders>
              <w:top w:val="single" w:color="auto" w:sz="4" w:space="0"/>
              <w:left w:val="single" w:color="auto" w:sz="4" w:space="0"/>
              <w:bottom w:val="single" w:color="auto" w:sz="4" w:space="0"/>
              <w:right w:val="single" w:color="auto" w:sz="4" w:space="0"/>
            </w:tcBorders>
          </w:tcPr>
          <w:p w14:paraId="37794E34">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2402047</w:t>
            </w:r>
          </w:p>
        </w:tc>
        <w:tc>
          <w:tcPr>
            <w:tcW w:w="1462" w:type="dxa"/>
            <w:vMerge w:val="restart"/>
            <w:tcBorders>
              <w:top w:val="single" w:color="auto" w:sz="4" w:space="0"/>
              <w:left w:val="single" w:color="auto" w:sz="4" w:space="0"/>
              <w:bottom w:val="single" w:color="auto" w:sz="4" w:space="0"/>
              <w:right w:val="single" w:color="auto" w:sz="4" w:space="0"/>
            </w:tcBorders>
          </w:tcPr>
          <w:p w14:paraId="65CF5D32">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检测机构使用不能满足所开展建设工程质量检测活动要求的检测人员或者仪器设备的</w:t>
            </w:r>
          </w:p>
        </w:tc>
        <w:tc>
          <w:tcPr>
            <w:tcW w:w="2893" w:type="dxa"/>
            <w:vMerge w:val="restart"/>
            <w:tcBorders>
              <w:top w:val="single" w:color="auto" w:sz="4" w:space="0"/>
              <w:left w:val="single" w:color="auto" w:sz="4" w:space="0"/>
              <w:bottom w:val="single" w:color="auto" w:sz="4" w:space="0"/>
              <w:right w:val="single" w:color="auto" w:sz="4" w:space="0"/>
            </w:tcBorders>
          </w:tcPr>
          <w:p w14:paraId="6B6C8B16">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《建设工程质量检测管理办法》第三十条　检测机构不得有下列行为：</w:t>
            </w:r>
          </w:p>
          <w:p w14:paraId="1C3DCB0E">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（五）使用不能满足所开展建设工程质量检测活动要求的检测人员或者仪器设备；</w:t>
            </w:r>
          </w:p>
          <w:p w14:paraId="58C5BBE1">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第四十四条　检测机构违反本办法规定，有第三十条第二项至第五项行为之一的，由县级以上地方人民政府住房和城乡建设主管部门责令改正，处5万元以上10万元以下罚款；造成危害后果的，处10万元以上20万元以下罚款；构成犯罪的，依法追究刑事责任。</w:t>
            </w:r>
          </w:p>
          <w:p w14:paraId="6781625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第四十八条　依照本办法规定，给予单位罚款处罚的，对单位直接负责的主管人员和其他直接责任人员处3万元以下罚款。</w:t>
            </w:r>
          </w:p>
        </w:tc>
        <w:tc>
          <w:tcPr>
            <w:tcW w:w="1270" w:type="dxa"/>
            <w:tcBorders>
              <w:top w:val="single" w:color="auto" w:sz="4" w:space="0"/>
              <w:left w:val="single" w:color="auto" w:sz="4" w:space="0"/>
              <w:bottom w:val="single" w:color="auto" w:sz="4" w:space="0"/>
              <w:right w:val="single" w:color="auto" w:sz="4" w:space="0"/>
            </w:tcBorders>
            <w:vAlign w:val="center"/>
          </w:tcPr>
          <w:p w14:paraId="1802F2F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91" w:type="dxa"/>
            <w:tcBorders>
              <w:top w:val="single" w:color="auto" w:sz="4" w:space="0"/>
              <w:left w:val="single" w:color="auto" w:sz="4" w:space="0"/>
              <w:bottom w:val="single" w:color="auto" w:sz="4" w:space="0"/>
              <w:right w:val="single" w:color="auto" w:sz="4" w:space="0"/>
            </w:tcBorders>
            <w:vAlign w:val="center"/>
          </w:tcPr>
          <w:p w14:paraId="4A0937E2">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使用不符合条件的检测人员1人或者仪器设备1台，未造成危害后果的</w:t>
            </w:r>
          </w:p>
        </w:tc>
        <w:tc>
          <w:tcPr>
            <w:tcW w:w="3543" w:type="dxa"/>
            <w:tcBorders>
              <w:top w:val="single" w:color="auto" w:sz="4" w:space="0"/>
              <w:left w:val="single" w:color="auto" w:sz="4" w:space="0"/>
              <w:bottom w:val="single" w:color="auto" w:sz="4" w:space="0"/>
              <w:right w:val="single" w:color="auto" w:sz="4" w:space="0"/>
            </w:tcBorders>
            <w:vAlign w:val="center"/>
          </w:tcPr>
          <w:p w14:paraId="01CB7687">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处5万元以上6万元以下的罚款；对检测机构的直接负责的主管人员和其他直接责任人员处1.5万元以下的罚款</w:t>
            </w:r>
          </w:p>
        </w:tc>
        <w:tc>
          <w:tcPr>
            <w:tcW w:w="851" w:type="dxa"/>
            <w:vMerge w:val="restart"/>
            <w:tcBorders>
              <w:top w:val="single" w:color="auto" w:sz="4" w:space="0"/>
              <w:left w:val="single" w:color="auto" w:sz="4" w:space="0"/>
              <w:bottom w:val="single" w:color="auto" w:sz="4" w:space="0"/>
              <w:right w:val="single" w:color="auto" w:sz="4" w:space="0"/>
            </w:tcBorders>
          </w:tcPr>
          <w:p w14:paraId="34F7218B">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755AAED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1B2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trPr>
        <w:tc>
          <w:tcPr>
            <w:tcW w:w="1145" w:type="dxa"/>
            <w:vMerge w:val="continue"/>
            <w:tcBorders>
              <w:top w:val="single" w:color="auto" w:sz="4" w:space="0"/>
              <w:left w:val="single" w:color="auto" w:sz="4" w:space="0"/>
              <w:bottom w:val="single" w:color="auto" w:sz="4" w:space="0"/>
              <w:right w:val="single" w:color="auto" w:sz="4" w:space="0"/>
            </w:tcBorders>
          </w:tcPr>
          <w:p w14:paraId="346C6850">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38524217">
            <w:pPr>
              <w:rPr>
                <w:highlight w:val="none"/>
              </w:rPr>
            </w:pPr>
          </w:p>
        </w:tc>
        <w:tc>
          <w:tcPr>
            <w:tcW w:w="2893" w:type="dxa"/>
            <w:vMerge w:val="continue"/>
            <w:tcBorders>
              <w:top w:val="single" w:color="auto" w:sz="4" w:space="0"/>
              <w:left w:val="single" w:color="auto" w:sz="4" w:space="0"/>
              <w:bottom w:val="single" w:color="auto" w:sz="4" w:space="0"/>
              <w:right w:val="single" w:color="auto" w:sz="4" w:space="0"/>
            </w:tcBorders>
          </w:tcPr>
          <w:p w14:paraId="3E225F25">
            <w:pPr>
              <w:rPr>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133E67C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91" w:type="dxa"/>
            <w:tcBorders>
              <w:top w:val="single" w:color="auto" w:sz="4" w:space="0"/>
              <w:left w:val="single" w:color="auto" w:sz="4" w:space="0"/>
              <w:bottom w:val="single" w:color="auto" w:sz="4" w:space="0"/>
              <w:right w:val="single" w:color="auto" w:sz="4" w:space="0"/>
            </w:tcBorders>
            <w:vAlign w:val="center"/>
          </w:tcPr>
          <w:p w14:paraId="2F882F7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使用不符合条件的检测人员2人或者仪器设备2台；或造成轻微危害后果的</w:t>
            </w:r>
          </w:p>
        </w:tc>
        <w:tc>
          <w:tcPr>
            <w:tcW w:w="3543" w:type="dxa"/>
            <w:tcBorders>
              <w:top w:val="single" w:color="auto" w:sz="4" w:space="0"/>
              <w:left w:val="single" w:color="auto" w:sz="4" w:space="0"/>
              <w:bottom w:val="single" w:color="auto" w:sz="4" w:space="0"/>
              <w:right w:val="single" w:color="auto" w:sz="4" w:space="0"/>
            </w:tcBorders>
            <w:vAlign w:val="center"/>
          </w:tcPr>
          <w:p w14:paraId="6ED3CCE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处6万元以上7万元以下的罚款，造成危害后果的，处10万元（含）以上15万元以下罚款；对检测机构的直接负责的主管人员和其他直接责任人员处1.5万元以上2万元以下的罚款</w:t>
            </w:r>
          </w:p>
        </w:tc>
        <w:tc>
          <w:tcPr>
            <w:tcW w:w="851" w:type="dxa"/>
            <w:vMerge w:val="continue"/>
            <w:tcBorders>
              <w:top w:val="single" w:color="auto" w:sz="4" w:space="0"/>
              <w:left w:val="single" w:color="auto" w:sz="4" w:space="0"/>
              <w:bottom w:val="single" w:color="auto" w:sz="4" w:space="0"/>
              <w:right w:val="single" w:color="auto" w:sz="4" w:space="0"/>
            </w:tcBorders>
          </w:tcPr>
          <w:p w14:paraId="71A9E247">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AB846CD">
            <w:pPr>
              <w:rPr>
                <w:highlight w:val="none"/>
              </w:rPr>
            </w:pPr>
          </w:p>
        </w:tc>
      </w:tr>
      <w:tr w14:paraId="58C2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1145" w:type="dxa"/>
            <w:vMerge w:val="continue"/>
            <w:tcBorders>
              <w:top w:val="single" w:color="auto" w:sz="4" w:space="0"/>
              <w:left w:val="single" w:color="auto" w:sz="4" w:space="0"/>
              <w:bottom w:val="single" w:color="auto" w:sz="4" w:space="0"/>
              <w:right w:val="single" w:color="auto" w:sz="4" w:space="0"/>
            </w:tcBorders>
          </w:tcPr>
          <w:p w14:paraId="6409978F">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47C9C688">
            <w:pPr>
              <w:rPr>
                <w:highlight w:val="none"/>
              </w:rPr>
            </w:pPr>
          </w:p>
        </w:tc>
        <w:tc>
          <w:tcPr>
            <w:tcW w:w="2893" w:type="dxa"/>
            <w:vMerge w:val="continue"/>
            <w:tcBorders>
              <w:top w:val="single" w:color="auto" w:sz="4" w:space="0"/>
              <w:left w:val="single" w:color="auto" w:sz="4" w:space="0"/>
              <w:bottom w:val="single" w:color="auto" w:sz="4" w:space="0"/>
              <w:right w:val="single" w:color="auto" w:sz="4" w:space="0"/>
            </w:tcBorders>
          </w:tcPr>
          <w:p w14:paraId="1139493A">
            <w:pPr>
              <w:rPr>
                <w:highlight w:val="none"/>
              </w:rPr>
            </w:pPr>
          </w:p>
        </w:tc>
        <w:tc>
          <w:tcPr>
            <w:tcW w:w="1270" w:type="dxa"/>
            <w:vMerge w:val="restart"/>
            <w:tcBorders>
              <w:top w:val="single" w:color="auto" w:sz="4" w:space="0"/>
              <w:left w:val="single" w:color="auto" w:sz="4" w:space="0"/>
              <w:right w:val="single" w:color="auto" w:sz="4" w:space="0"/>
            </w:tcBorders>
            <w:vAlign w:val="center"/>
          </w:tcPr>
          <w:p w14:paraId="35B78F3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91" w:type="dxa"/>
            <w:tcBorders>
              <w:top w:val="single" w:color="auto" w:sz="4" w:space="0"/>
              <w:left w:val="single" w:color="auto" w:sz="4" w:space="0"/>
              <w:bottom w:val="single" w:color="auto" w:sz="4" w:space="0"/>
              <w:right w:val="single" w:color="auto" w:sz="4" w:space="0"/>
            </w:tcBorders>
            <w:vAlign w:val="center"/>
          </w:tcPr>
          <w:p w14:paraId="7914D512">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使用不符合条件的检测人员3人或者仪器设备3台；或造成一般危害后果的</w:t>
            </w:r>
          </w:p>
        </w:tc>
        <w:tc>
          <w:tcPr>
            <w:tcW w:w="3543" w:type="dxa"/>
            <w:tcBorders>
              <w:top w:val="single" w:color="auto" w:sz="4" w:space="0"/>
              <w:left w:val="single" w:color="auto" w:sz="4" w:space="0"/>
              <w:bottom w:val="single" w:color="auto" w:sz="4" w:space="0"/>
              <w:right w:val="single" w:color="auto" w:sz="4" w:space="0"/>
            </w:tcBorders>
            <w:vAlign w:val="center"/>
          </w:tcPr>
          <w:p w14:paraId="1405FA8F">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处7万元以上8万元以下的罚款，造成危害后果的，处15万元以上17.5万元以下罚款；对检测机构的直接负责的主管人员和其他直接责任人员处2万元以上2.5万元以下的罚款</w:t>
            </w:r>
          </w:p>
        </w:tc>
        <w:tc>
          <w:tcPr>
            <w:tcW w:w="851" w:type="dxa"/>
            <w:vMerge w:val="continue"/>
            <w:tcBorders>
              <w:top w:val="single" w:color="auto" w:sz="4" w:space="0"/>
              <w:left w:val="single" w:color="auto" w:sz="4" w:space="0"/>
              <w:bottom w:val="single" w:color="auto" w:sz="4" w:space="0"/>
              <w:right w:val="single" w:color="auto" w:sz="4" w:space="0"/>
            </w:tcBorders>
          </w:tcPr>
          <w:p w14:paraId="682C6910">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DE349A9">
            <w:pPr>
              <w:rPr>
                <w:highlight w:val="none"/>
              </w:rPr>
            </w:pPr>
          </w:p>
        </w:tc>
      </w:tr>
      <w:tr w14:paraId="77E0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145" w:type="dxa"/>
            <w:vMerge w:val="continue"/>
            <w:tcBorders>
              <w:top w:val="single" w:color="auto" w:sz="4" w:space="0"/>
              <w:left w:val="single" w:color="auto" w:sz="4" w:space="0"/>
              <w:bottom w:val="single" w:color="auto" w:sz="4" w:space="0"/>
              <w:right w:val="single" w:color="auto" w:sz="4" w:space="0"/>
            </w:tcBorders>
          </w:tcPr>
          <w:p w14:paraId="3C7B530F">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5739B76A">
            <w:pPr>
              <w:rPr>
                <w:highlight w:val="none"/>
              </w:rPr>
            </w:pPr>
          </w:p>
        </w:tc>
        <w:tc>
          <w:tcPr>
            <w:tcW w:w="2893" w:type="dxa"/>
            <w:vMerge w:val="continue"/>
            <w:tcBorders>
              <w:top w:val="single" w:color="auto" w:sz="4" w:space="0"/>
              <w:left w:val="single" w:color="auto" w:sz="4" w:space="0"/>
              <w:bottom w:val="single" w:color="auto" w:sz="4" w:space="0"/>
              <w:right w:val="single" w:color="auto" w:sz="4" w:space="0"/>
            </w:tcBorders>
          </w:tcPr>
          <w:p w14:paraId="1E05F01E">
            <w:pPr>
              <w:rPr>
                <w:highlight w:val="none"/>
              </w:rPr>
            </w:pPr>
          </w:p>
        </w:tc>
        <w:tc>
          <w:tcPr>
            <w:tcW w:w="1270" w:type="dxa"/>
            <w:vMerge w:val="continue"/>
            <w:tcBorders>
              <w:left w:val="single" w:color="auto" w:sz="4" w:space="0"/>
              <w:bottom w:val="single" w:color="auto" w:sz="4" w:space="0"/>
              <w:right w:val="single" w:color="auto" w:sz="4" w:space="0"/>
            </w:tcBorders>
            <w:vAlign w:val="center"/>
          </w:tcPr>
          <w:p w14:paraId="5244499C">
            <w:pPr>
              <w:jc w:val="center"/>
              <w:rPr>
                <w:rFonts w:hint="eastAsia" w:ascii="楷体_GB2312" w:eastAsia="楷体_GB2312" w:cs="楷体_GB2312"/>
                <w:sz w:val="21"/>
                <w:szCs w:val="21"/>
                <w:highlight w:val="none"/>
                <w:vertAlign w:val="baseline"/>
                <w:lang w:val="en-US" w:eastAsia="zh-CN"/>
              </w:rPr>
            </w:pPr>
          </w:p>
        </w:tc>
        <w:tc>
          <w:tcPr>
            <w:tcW w:w="2091" w:type="dxa"/>
            <w:tcBorders>
              <w:top w:val="single" w:color="auto" w:sz="4" w:space="0"/>
              <w:left w:val="single" w:color="auto" w:sz="4" w:space="0"/>
              <w:bottom w:val="single" w:color="auto" w:sz="4" w:space="0"/>
              <w:right w:val="single" w:color="auto" w:sz="4" w:space="0"/>
            </w:tcBorders>
            <w:vAlign w:val="center"/>
          </w:tcPr>
          <w:p w14:paraId="69E10AD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使用不符合条件的检测人员3人以上或者仪器设备3 台以上的；或造成严重危害后果的</w:t>
            </w:r>
          </w:p>
        </w:tc>
        <w:tc>
          <w:tcPr>
            <w:tcW w:w="3543" w:type="dxa"/>
            <w:tcBorders>
              <w:top w:val="single" w:color="auto" w:sz="4" w:space="0"/>
              <w:left w:val="single" w:color="auto" w:sz="4" w:space="0"/>
              <w:bottom w:val="single" w:color="auto" w:sz="4" w:space="0"/>
              <w:right w:val="single" w:color="auto" w:sz="4" w:space="0"/>
            </w:tcBorders>
            <w:vAlign w:val="center"/>
          </w:tcPr>
          <w:p w14:paraId="2028EA04">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处8万元以上10万元以下的罚款，造成危害后果的，处17.5万元以上20万元以下罚款；对检测机构的直接负责的主管人员和其他直接责任人员处2.5万元以上3万元以下的罚款</w:t>
            </w:r>
          </w:p>
        </w:tc>
        <w:tc>
          <w:tcPr>
            <w:tcW w:w="851" w:type="dxa"/>
            <w:vMerge w:val="continue"/>
            <w:tcBorders>
              <w:top w:val="single" w:color="auto" w:sz="4" w:space="0"/>
              <w:left w:val="single" w:color="auto" w:sz="4" w:space="0"/>
              <w:bottom w:val="single" w:color="auto" w:sz="4" w:space="0"/>
              <w:right w:val="single" w:color="auto" w:sz="4" w:space="0"/>
            </w:tcBorders>
          </w:tcPr>
          <w:p w14:paraId="0B3AB5A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080FEF2">
            <w:pPr>
              <w:rPr>
                <w:highlight w:val="none"/>
              </w:rPr>
            </w:pPr>
          </w:p>
        </w:tc>
      </w:tr>
    </w:tbl>
    <w:p w14:paraId="3080E770">
      <w:pPr>
        <w:pStyle w:val="9"/>
        <w:ind w:left="0" w:leftChars="0" w:firstLine="0" w:firstLineChars="0"/>
        <w:rPr>
          <w:b w:val="0"/>
          <w:bCs w:val="0"/>
          <w:highlight w:val="none"/>
        </w:rPr>
      </w:pPr>
      <w:r>
        <w:rPr>
          <w:b w:val="0"/>
          <w:bCs w:val="0"/>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575"/>
        <w:gridCol w:w="2988"/>
        <w:gridCol w:w="1362"/>
        <w:gridCol w:w="1863"/>
        <w:gridCol w:w="3301"/>
        <w:gridCol w:w="1034"/>
        <w:gridCol w:w="1069"/>
      </w:tblGrid>
      <w:tr w14:paraId="119F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32" w:type="dxa"/>
            <w:tcBorders>
              <w:top w:val="single" w:color="auto" w:sz="4" w:space="0"/>
              <w:left w:val="single" w:color="auto" w:sz="4" w:space="0"/>
              <w:bottom w:val="single" w:color="auto" w:sz="4" w:space="0"/>
              <w:right w:val="single" w:color="auto" w:sz="4" w:space="0"/>
            </w:tcBorders>
            <w:vAlign w:val="center"/>
          </w:tcPr>
          <w:p w14:paraId="49877E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6351D90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88" w:type="dxa"/>
            <w:tcBorders>
              <w:top w:val="single" w:color="auto" w:sz="4" w:space="0"/>
              <w:left w:val="single" w:color="auto" w:sz="4" w:space="0"/>
              <w:bottom w:val="single" w:color="auto" w:sz="4" w:space="0"/>
              <w:right w:val="single" w:color="auto" w:sz="4" w:space="0"/>
            </w:tcBorders>
            <w:vAlign w:val="center"/>
          </w:tcPr>
          <w:p w14:paraId="0A5880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2C7222D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63" w:type="dxa"/>
            <w:tcBorders>
              <w:top w:val="single" w:color="auto" w:sz="4" w:space="0"/>
              <w:left w:val="single" w:color="auto" w:sz="4" w:space="0"/>
              <w:bottom w:val="single" w:color="auto" w:sz="4" w:space="0"/>
              <w:right w:val="single" w:color="auto" w:sz="4" w:space="0"/>
            </w:tcBorders>
            <w:vAlign w:val="center"/>
          </w:tcPr>
          <w:p w14:paraId="07AC27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301" w:type="dxa"/>
            <w:tcBorders>
              <w:top w:val="single" w:color="auto" w:sz="4" w:space="0"/>
              <w:left w:val="single" w:color="auto" w:sz="4" w:space="0"/>
              <w:bottom w:val="single" w:color="auto" w:sz="4" w:space="0"/>
              <w:right w:val="single" w:color="auto" w:sz="4" w:space="0"/>
            </w:tcBorders>
            <w:vAlign w:val="center"/>
          </w:tcPr>
          <w:p w14:paraId="604F23B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658614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7FA050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2B6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E981CB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5AB33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1132" w:type="dxa"/>
            <w:vMerge w:val="restart"/>
            <w:tcBorders>
              <w:top w:val="single" w:color="auto" w:sz="4" w:space="0"/>
              <w:left w:val="single" w:color="auto" w:sz="4" w:space="0"/>
              <w:bottom w:val="single" w:color="auto" w:sz="4" w:space="0"/>
              <w:right w:val="single" w:color="auto" w:sz="4" w:space="0"/>
            </w:tcBorders>
          </w:tcPr>
          <w:p w14:paraId="714A8541">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2402048</w:t>
            </w:r>
          </w:p>
        </w:tc>
        <w:tc>
          <w:tcPr>
            <w:tcW w:w="1575" w:type="dxa"/>
            <w:vMerge w:val="restart"/>
            <w:tcBorders>
              <w:top w:val="single" w:color="auto" w:sz="4" w:space="0"/>
              <w:left w:val="single" w:color="auto" w:sz="4" w:space="0"/>
              <w:bottom w:val="single" w:color="auto" w:sz="4" w:space="0"/>
              <w:right w:val="single" w:color="auto" w:sz="4" w:space="0"/>
            </w:tcBorders>
          </w:tcPr>
          <w:p w14:paraId="558AA1B1">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检测机构出具虚假的检测数据或者检测报告的</w:t>
            </w:r>
          </w:p>
        </w:tc>
        <w:tc>
          <w:tcPr>
            <w:tcW w:w="2988" w:type="dxa"/>
            <w:vMerge w:val="restart"/>
            <w:tcBorders>
              <w:top w:val="single" w:color="auto" w:sz="4" w:space="0"/>
              <w:left w:val="single" w:color="auto" w:sz="4" w:space="0"/>
              <w:bottom w:val="single" w:color="auto" w:sz="4" w:space="0"/>
              <w:right w:val="single" w:color="auto" w:sz="4" w:space="0"/>
            </w:tcBorders>
          </w:tcPr>
          <w:p w14:paraId="4DA3497F">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《建设工程质量检测管理办法》第三十条　检测机构不得有下列行为：</w:t>
            </w:r>
          </w:p>
          <w:p w14:paraId="6641BA8D">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（六）出具虚假的检测数据或者检测报告；</w:t>
            </w:r>
          </w:p>
          <w:p w14:paraId="000146E0">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第四十三条</w:t>
            </w:r>
            <w:bookmarkStart w:id="0" w:name="tiao_43_kuan_1"/>
            <w:bookmarkEnd w:id="0"/>
            <w:r>
              <w:rPr>
                <w:rFonts w:hint="eastAsia" w:ascii="宋体" w:cs="宋体"/>
                <w:color w:val="000000"/>
                <w:szCs w:val="21"/>
                <w:highlight w:val="none"/>
                <w:lang w:val="en-US" w:eastAsia="zh-CN"/>
              </w:rPr>
              <w:t>　检测机构违反本办法第二十二条、第三十条第六项规定的，由县级以上地方人民政府住房和城乡建设主管部门责令改正，处5万元以上10万元以下罚款；造成危害后果的，处10万元以上20万元以下罚款；构成犯罪的，依法追究刑事责任。</w:t>
            </w:r>
          </w:p>
          <w:p w14:paraId="16A6D535">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第四十八条　依照本办法规定，给予单位罚款处罚的，对单位直接负责的主管人员和其他直接责任人员处3万元以下罚款。</w:t>
            </w:r>
          </w:p>
        </w:tc>
        <w:tc>
          <w:tcPr>
            <w:tcW w:w="1362" w:type="dxa"/>
            <w:tcBorders>
              <w:top w:val="single" w:color="auto" w:sz="4" w:space="0"/>
              <w:left w:val="single" w:color="auto" w:sz="4" w:space="0"/>
              <w:bottom w:val="single" w:color="auto" w:sz="4" w:space="0"/>
              <w:right w:val="single" w:color="auto" w:sz="4" w:space="0"/>
            </w:tcBorders>
            <w:vAlign w:val="center"/>
          </w:tcPr>
          <w:p w14:paraId="36F0124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63" w:type="dxa"/>
            <w:tcBorders>
              <w:top w:val="single" w:color="auto" w:sz="4" w:space="0"/>
              <w:left w:val="single" w:color="auto" w:sz="4" w:space="0"/>
              <w:bottom w:val="single" w:color="auto" w:sz="4" w:space="0"/>
              <w:right w:val="single" w:color="auto" w:sz="4" w:space="0"/>
            </w:tcBorders>
            <w:vAlign w:val="center"/>
          </w:tcPr>
          <w:p w14:paraId="71CD3E90">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lang w:val="en-US" w:eastAsia="zh-CN"/>
              </w:rPr>
              <w:t>能及时纠正，且未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301" w:type="dxa"/>
            <w:tcBorders>
              <w:top w:val="single" w:color="auto" w:sz="4" w:space="0"/>
              <w:left w:val="single" w:color="auto" w:sz="4" w:space="0"/>
              <w:bottom w:val="single" w:color="auto" w:sz="4" w:space="0"/>
              <w:right w:val="single" w:color="auto" w:sz="4" w:space="0"/>
            </w:tcBorders>
            <w:vAlign w:val="center"/>
          </w:tcPr>
          <w:p w14:paraId="4DD819BD">
            <w:pPr>
              <w:jc w:val="both"/>
              <w:rPr>
                <w:rFonts w:hint="eastAsia" w:ascii="Times New Roman" w:hAnsi="Times New Roman" w:eastAsia="宋体" w:cs="Arial"/>
                <w:kern w:val="2"/>
                <w:sz w:val="18"/>
                <w:szCs w:val="18"/>
                <w:highlight w:val="none"/>
                <w:lang w:val="en-US" w:eastAsia="zh-CN" w:bidi="ar-SA"/>
              </w:rPr>
            </w:pPr>
            <w:r>
              <w:rPr>
                <w:rFonts w:hint="eastAsia" w:ascii="宋体" w:cs="宋体"/>
                <w:sz w:val="18"/>
                <w:szCs w:val="18"/>
                <w:highlight w:val="none"/>
              </w:rPr>
              <w:t>处5万元以上</w:t>
            </w:r>
            <w:r>
              <w:rPr>
                <w:rFonts w:hint="eastAsia" w:ascii="宋体" w:cs="宋体"/>
                <w:sz w:val="18"/>
                <w:szCs w:val="18"/>
                <w:highlight w:val="none"/>
                <w:lang w:val="en-US" w:eastAsia="zh-CN"/>
              </w:rPr>
              <w:t>7</w:t>
            </w:r>
            <w:r>
              <w:rPr>
                <w:rFonts w:hint="eastAsia" w:ascii="宋体" w:cs="宋体"/>
                <w:sz w:val="18"/>
                <w:szCs w:val="18"/>
                <w:highlight w:val="none"/>
              </w:rPr>
              <w:t>万元以下的罚款，对检测机构的直接负责的主管人员和其他直接责任人员处1万元以下的罚款</w:t>
            </w:r>
          </w:p>
        </w:tc>
        <w:tc>
          <w:tcPr>
            <w:tcW w:w="1034" w:type="dxa"/>
            <w:vMerge w:val="restart"/>
            <w:tcBorders>
              <w:top w:val="single" w:color="auto" w:sz="4" w:space="0"/>
              <w:left w:val="single" w:color="auto" w:sz="4" w:space="0"/>
              <w:bottom w:val="single" w:color="auto" w:sz="4" w:space="0"/>
              <w:right w:val="single" w:color="auto" w:sz="4" w:space="0"/>
            </w:tcBorders>
          </w:tcPr>
          <w:p w14:paraId="2D0BDCC3">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02D9952">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866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132" w:type="dxa"/>
            <w:vMerge w:val="continue"/>
            <w:tcBorders>
              <w:top w:val="single" w:color="auto" w:sz="4" w:space="0"/>
              <w:left w:val="single" w:color="auto" w:sz="4" w:space="0"/>
              <w:bottom w:val="single" w:color="auto" w:sz="4" w:space="0"/>
              <w:right w:val="single" w:color="auto" w:sz="4" w:space="0"/>
            </w:tcBorders>
          </w:tcPr>
          <w:p w14:paraId="5429CF2D">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05EF0F84">
            <w:pPr>
              <w:rPr>
                <w:highlight w:val="none"/>
              </w:rPr>
            </w:pPr>
          </w:p>
        </w:tc>
        <w:tc>
          <w:tcPr>
            <w:tcW w:w="2988" w:type="dxa"/>
            <w:vMerge w:val="continue"/>
            <w:tcBorders>
              <w:top w:val="single" w:color="auto" w:sz="4" w:space="0"/>
              <w:left w:val="single" w:color="auto" w:sz="4" w:space="0"/>
              <w:bottom w:val="single" w:color="auto" w:sz="4" w:space="0"/>
              <w:right w:val="single" w:color="auto" w:sz="4" w:space="0"/>
            </w:tcBorders>
          </w:tcPr>
          <w:p w14:paraId="0AB9DA58">
            <w:pPr>
              <w:rPr>
                <w:highlight w:val="none"/>
              </w:rPr>
            </w:pPr>
          </w:p>
        </w:tc>
        <w:tc>
          <w:tcPr>
            <w:tcW w:w="1362" w:type="dxa"/>
            <w:tcBorders>
              <w:top w:val="single" w:color="auto" w:sz="4" w:space="0"/>
              <w:left w:val="single" w:color="auto" w:sz="4" w:space="0"/>
              <w:bottom w:val="single" w:color="auto" w:sz="4" w:space="0"/>
              <w:right w:val="single" w:color="auto" w:sz="4" w:space="0"/>
            </w:tcBorders>
            <w:vAlign w:val="center"/>
          </w:tcPr>
          <w:p w14:paraId="057A579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63" w:type="dxa"/>
            <w:tcBorders>
              <w:top w:val="single" w:color="auto" w:sz="4" w:space="0"/>
              <w:left w:val="single" w:color="auto" w:sz="4" w:space="0"/>
              <w:bottom w:val="single" w:color="auto" w:sz="4" w:space="0"/>
              <w:right w:val="single" w:color="auto" w:sz="4" w:space="0"/>
            </w:tcBorders>
            <w:vAlign w:val="center"/>
          </w:tcPr>
          <w:p w14:paraId="74E0F984">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301" w:type="dxa"/>
            <w:tcBorders>
              <w:top w:val="single" w:color="auto" w:sz="4" w:space="0"/>
              <w:left w:val="single" w:color="auto" w:sz="4" w:space="0"/>
              <w:bottom w:val="single" w:color="auto" w:sz="4" w:space="0"/>
              <w:right w:val="single" w:color="auto" w:sz="4" w:space="0"/>
            </w:tcBorders>
            <w:vAlign w:val="center"/>
          </w:tcPr>
          <w:p w14:paraId="20715768">
            <w:pPr>
              <w:jc w:val="both"/>
              <w:rPr>
                <w:rFonts w:hint="eastAsia"/>
                <w:highlight w:val="none"/>
              </w:rPr>
            </w:pPr>
            <w:r>
              <w:rPr>
                <w:rFonts w:hint="eastAsia" w:ascii="宋体" w:cs="宋体"/>
                <w:sz w:val="18"/>
                <w:szCs w:val="18"/>
                <w:highlight w:val="none"/>
              </w:rPr>
              <w:t>处</w:t>
            </w:r>
            <w:r>
              <w:rPr>
                <w:rFonts w:hint="eastAsia" w:ascii="宋体" w:cs="宋体"/>
                <w:sz w:val="18"/>
                <w:szCs w:val="18"/>
                <w:highlight w:val="none"/>
                <w:lang w:val="en-US" w:eastAsia="zh-CN"/>
              </w:rPr>
              <w:t>7</w:t>
            </w:r>
            <w:r>
              <w:rPr>
                <w:rFonts w:hint="eastAsia" w:ascii="宋体" w:cs="宋体"/>
                <w:sz w:val="18"/>
                <w:szCs w:val="18"/>
                <w:highlight w:val="none"/>
              </w:rPr>
              <w:t>万元以上</w:t>
            </w:r>
            <w:r>
              <w:rPr>
                <w:rFonts w:hint="eastAsia" w:ascii="宋体" w:cs="宋体"/>
                <w:sz w:val="18"/>
                <w:szCs w:val="18"/>
                <w:highlight w:val="none"/>
                <w:lang w:val="en-US" w:eastAsia="zh-CN"/>
              </w:rPr>
              <w:t>10</w:t>
            </w:r>
            <w:r>
              <w:rPr>
                <w:rFonts w:hint="eastAsia" w:ascii="宋体" w:cs="宋体"/>
                <w:sz w:val="18"/>
                <w:szCs w:val="18"/>
                <w:highlight w:val="none"/>
              </w:rPr>
              <w:t>万元</w:t>
            </w:r>
            <w:r>
              <w:rPr>
                <w:rFonts w:hint="eastAsia" w:ascii="宋体" w:cs="宋体"/>
                <w:sz w:val="18"/>
                <w:szCs w:val="18"/>
                <w:highlight w:val="none"/>
                <w:lang w:eastAsia="zh-CN"/>
              </w:rPr>
              <w:t>（</w:t>
            </w:r>
            <w:r>
              <w:rPr>
                <w:rFonts w:hint="eastAsia" w:ascii="宋体" w:cs="宋体"/>
                <w:sz w:val="18"/>
                <w:szCs w:val="18"/>
                <w:highlight w:val="none"/>
                <w:lang w:val="en-US" w:eastAsia="zh-CN"/>
              </w:rPr>
              <w:t>含</w:t>
            </w:r>
            <w:r>
              <w:rPr>
                <w:rFonts w:hint="eastAsia" w:ascii="宋体" w:cs="宋体"/>
                <w:sz w:val="18"/>
                <w:szCs w:val="18"/>
                <w:highlight w:val="none"/>
                <w:lang w:eastAsia="zh-CN"/>
              </w:rPr>
              <w:t>）</w:t>
            </w:r>
            <w:r>
              <w:rPr>
                <w:rFonts w:hint="eastAsia" w:ascii="宋体" w:cs="宋体"/>
                <w:sz w:val="18"/>
                <w:szCs w:val="18"/>
                <w:highlight w:val="none"/>
              </w:rPr>
              <w:t>以下的罚款，对检测机构的直接负责的主管人员和其他直接责任人员处1万元以上</w:t>
            </w:r>
            <w:r>
              <w:rPr>
                <w:rFonts w:hint="eastAsia" w:ascii="宋体" w:cs="宋体"/>
                <w:sz w:val="18"/>
                <w:szCs w:val="18"/>
                <w:highlight w:val="none"/>
                <w:lang w:val="en-US" w:eastAsia="zh-CN"/>
              </w:rPr>
              <w:t>1.5</w:t>
            </w:r>
            <w:r>
              <w:rPr>
                <w:rFonts w:hint="eastAsia" w:ascii="宋体" w:cs="宋体"/>
                <w:sz w:val="18"/>
                <w:szCs w:val="18"/>
                <w:highlight w:val="none"/>
              </w:rPr>
              <w:t>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2F2A7B9E">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82CD8C6">
            <w:pPr>
              <w:rPr>
                <w:highlight w:val="none"/>
              </w:rPr>
            </w:pPr>
          </w:p>
        </w:tc>
      </w:tr>
      <w:tr w14:paraId="4A30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132" w:type="dxa"/>
            <w:vMerge w:val="continue"/>
            <w:tcBorders>
              <w:top w:val="single" w:color="auto" w:sz="4" w:space="0"/>
              <w:left w:val="single" w:color="auto" w:sz="4" w:space="0"/>
              <w:bottom w:val="single" w:color="auto" w:sz="4" w:space="0"/>
              <w:right w:val="single" w:color="auto" w:sz="4" w:space="0"/>
            </w:tcBorders>
          </w:tcPr>
          <w:p w14:paraId="0F9953D8">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17FC349D">
            <w:pPr>
              <w:rPr>
                <w:highlight w:val="none"/>
              </w:rPr>
            </w:pPr>
          </w:p>
        </w:tc>
        <w:tc>
          <w:tcPr>
            <w:tcW w:w="2988" w:type="dxa"/>
            <w:vMerge w:val="continue"/>
            <w:tcBorders>
              <w:top w:val="single" w:color="auto" w:sz="4" w:space="0"/>
              <w:left w:val="single" w:color="auto" w:sz="4" w:space="0"/>
              <w:bottom w:val="single" w:color="auto" w:sz="4" w:space="0"/>
              <w:right w:val="single" w:color="auto" w:sz="4" w:space="0"/>
            </w:tcBorders>
          </w:tcPr>
          <w:p w14:paraId="02281946">
            <w:pPr>
              <w:rPr>
                <w:highlight w:val="none"/>
              </w:rPr>
            </w:pPr>
          </w:p>
        </w:tc>
        <w:tc>
          <w:tcPr>
            <w:tcW w:w="1362" w:type="dxa"/>
            <w:vMerge w:val="restart"/>
            <w:tcBorders>
              <w:top w:val="single" w:color="auto" w:sz="4" w:space="0"/>
              <w:left w:val="single" w:color="auto" w:sz="4" w:space="0"/>
              <w:right w:val="single" w:color="auto" w:sz="4" w:space="0"/>
            </w:tcBorders>
            <w:vAlign w:val="center"/>
          </w:tcPr>
          <w:p w14:paraId="363F248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63" w:type="dxa"/>
            <w:tcBorders>
              <w:top w:val="single" w:color="auto" w:sz="4" w:space="0"/>
              <w:left w:val="single" w:color="auto" w:sz="4" w:space="0"/>
              <w:bottom w:val="single" w:color="auto" w:sz="4" w:space="0"/>
              <w:right w:val="single" w:color="auto" w:sz="4" w:space="0"/>
            </w:tcBorders>
            <w:vAlign w:val="center"/>
          </w:tcPr>
          <w:p w14:paraId="45133B56">
            <w:pPr>
              <w:jc w:val="both"/>
              <w:rPr>
                <w:rFonts w:hint="eastAsia" w:ascii="仿宋_GB2312" w:hAnsi="仿宋_GB2312" w:eastAsia="宋体" w:cs="仿宋_GB2312"/>
                <w:sz w:val="21"/>
                <w:szCs w:val="21"/>
                <w:highlight w:val="none"/>
                <w:vertAlign w:val="baseline"/>
                <w:lang w:val="en-US" w:eastAsia="zh-CN"/>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r>
              <w:rPr>
                <w:rFonts w:hint="eastAsia" w:ascii="宋体" w:cs="宋体"/>
                <w:sz w:val="18"/>
                <w:szCs w:val="18"/>
                <w:highlight w:val="none"/>
                <w:lang w:eastAsia="zh-CN"/>
              </w:rPr>
              <w:t>的</w:t>
            </w:r>
          </w:p>
        </w:tc>
        <w:tc>
          <w:tcPr>
            <w:tcW w:w="3301" w:type="dxa"/>
            <w:tcBorders>
              <w:top w:val="single" w:color="auto" w:sz="4" w:space="0"/>
              <w:left w:val="single" w:color="auto" w:sz="4" w:space="0"/>
              <w:bottom w:val="single" w:color="auto" w:sz="4" w:space="0"/>
              <w:right w:val="single" w:color="auto" w:sz="4" w:space="0"/>
            </w:tcBorders>
            <w:vAlign w:val="center"/>
          </w:tcPr>
          <w:p w14:paraId="206D5FD9">
            <w:pPr>
              <w:jc w:val="both"/>
              <w:rPr>
                <w:rFonts w:hint="eastAsia"/>
                <w:highlight w:val="none"/>
              </w:rPr>
            </w:pPr>
            <w:r>
              <w:rPr>
                <w:rFonts w:hint="eastAsia" w:ascii="宋体" w:cs="宋体"/>
                <w:sz w:val="18"/>
                <w:szCs w:val="18"/>
                <w:highlight w:val="none"/>
              </w:rPr>
              <w:t>处10万元以上</w:t>
            </w:r>
            <w:r>
              <w:rPr>
                <w:rFonts w:hint="eastAsia" w:ascii="宋体" w:cs="宋体"/>
                <w:sz w:val="18"/>
                <w:szCs w:val="18"/>
                <w:highlight w:val="none"/>
                <w:lang w:val="en-US" w:eastAsia="zh-CN"/>
              </w:rPr>
              <w:t>14</w:t>
            </w:r>
            <w:r>
              <w:rPr>
                <w:rFonts w:hint="eastAsia" w:ascii="宋体" w:cs="宋体"/>
                <w:sz w:val="18"/>
                <w:szCs w:val="18"/>
                <w:highlight w:val="none"/>
              </w:rPr>
              <w:t>万元以下罚款； 对检测机构的直接负责的主管人员和其他直接责任人员处</w:t>
            </w:r>
            <w:r>
              <w:rPr>
                <w:rFonts w:hint="eastAsia" w:ascii="宋体" w:cs="宋体"/>
                <w:sz w:val="18"/>
                <w:szCs w:val="18"/>
                <w:highlight w:val="none"/>
                <w:lang w:val="en-US" w:eastAsia="zh-CN"/>
              </w:rPr>
              <w:t>1.5</w:t>
            </w:r>
            <w:r>
              <w:rPr>
                <w:rFonts w:hint="eastAsia" w:ascii="宋体" w:cs="宋体"/>
                <w:sz w:val="18"/>
                <w:szCs w:val="18"/>
                <w:highlight w:val="none"/>
              </w:rPr>
              <w:t>万元以上2万元以下的罚款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58819384">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B8997EA">
            <w:pPr>
              <w:rPr>
                <w:highlight w:val="none"/>
              </w:rPr>
            </w:pPr>
          </w:p>
        </w:tc>
      </w:tr>
      <w:tr w14:paraId="59F13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32" w:type="dxa"/>
            <w:vMerge w:val="continue"/>
            <w:tcBorders>
              <w:top w:val="single" w:color="auto" w:sz="4" w:space="0"/>
              <w:left w:val="single" w:color="auto" w:sz="4" w:space="0"/>
              <w:bottom w:val="single" w:color="auto" w:sz="4" w:space="0"/>
              <w:right w:val="single" w:color="auto" w:sz="4" w:space="0"/>
            </w:tcBorders>
          </w:tcPr>
          <w:p w14:paraId="48F49B8C">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438FAC68">
            <w:pPr>
              <w:rPr>
                <w:highlight w:val="none"/>
              </w:rPr>
            </w:pPr>
          </w:p>
        </w:tc>
        <w:tc>
          <w:tcPr>
            <w:tcW w:w="2988" w:type="dxa"/>
            <w:vMerge w:val="continue"/>
            <w:tcBorders>
              <w:top w:val="single" w:color="auto" w:sz="4" w:space="0"/>
              <w:left w:val="single" w:color="auto" w:sz="4" w:space="0"/>
              <w:bottom w:val="single" w:color="auto" w:sz="4" w:space="0"/>
              <w:right w:val="single" w:color="auto" w:sz="4" w:space="0"/>
            </w:tcBorders>
          </w:tcPr>
          <w:p w14:paraId="584B307E">
            <w:pPr>
              <w:rPr>
                <w:highlight w:val="none"/>
              </w:rPr>
            </w:pPr>
          </w:p>
        </w:tc>
        <w:tc>
          <w:tcPr>
            <w:tcW w:w="1362" w:type="dxa"/>
            <w:vMerge w:val="continue"/>
            <w:tcBorders>
              <w:left w:val="single" w:color="auto" w:sz="4" w:space="0"/>
              <w:right w:val="single" w:color="auto" w:sz="4" w:space="0"/>
            </w:tcBorders>
            <w:vAlign w:val="center"/>
          </w:tcPr>
          <w:p w14:paraId="3BE345EF">
            <w:pPr>
              <w:jc w:val="center"/>
              <w:rPr>
                <w:rFonts w:hint="eastAsia" w:ascii="楷体_GB2312" w:eastAsia="楷体_GB2312" w:cs="楷体_GB2312"/>
                <w:sz w:val="21"/>
                <w:szCs w:val="21"/>
                <w:highlight w:val="none"/>
                <w:vertAlign w:val="baseline"/>
                <w:lang w:val="en-US" w:eastAsia="zh-CN"/>
              </w:rPr>
            </w:pPr>
          </w:p>
        </w:tc>
        <w:tc>
          <w:tcPr>
            <w:tcW w:w="1863" w:type="dxa"/>
            <w:tcBorders>
              <w:top w:val="single" w:color="auto" w:sz="4" w:space="0"/>
              <w:left w:val="single" w:color="auto" w:sz="4" w:space="0"/>
              <w:bottom w:val="single" w:color="auto" w:sz="4" w:space="0"/>
              <w:right w:val="single" w:color="auto" w:sz="4" w:space="0"/>
            </w:tcBorders>
            <w:vAlign w:val="center"/>
          </w:tcPr>
          <w:p w14:paraId="6E916356">
            <w:pPr>
              <w:jc w:val="both"/>
              <w:rPr>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301" w:type="dxa"/>
            <w:tcBorders>
              <w:top w:val="single" w:color="auto" w:sz="4" w:space="0"/>
              <w:left w:val="single" w:color="auto" w:sz="4" w:space="0"/>
              <w:bottom w:val="single" w:color="auto" w:sz="4" w:space="0"/>
              <w:right w:val="single" w:color="auto" w:sz="4" w:space="0"/>
            </w:tcBorders>
            <w:vAlign w:val="center"/>
          </w:tcPr>
          <w:p w14:paraId="472C0728">
            <w:pPr>
              <w:jc w:val="both"/>
              <w:rPr>
                <w:rFonts w:hint="eastAsia" w:ascii="宋体" w:cs="宋体"/>
                <w:sz w:val="18"/>
                <w:szCs w:val="18"/>
                <w:highlight w:val="none"/>
                <w:lang w:val="en-US" w:eastAsia="zh-CN"/>
              </w:rPr>
            </w:pPr>
            <w:r>
              <w:rPr>
                <w:rFonts w:hint="eastAsia" w:ascii="宋体" w:cs="宋体"/>
                <w:sz w:val="18"/>
                <w:szCs w:val="18"/>
                <w:highlight w:val="none"/>
              </w:rPr>
              <w:t>处</w:t>
            </w:r>
            <w:r>
              <w:rPr>
                <w:rFonts w:hint="eastAsia" w:ascii="宋体" w:cs="宋体"/>
                <w:sz w:val="18"/>
                <w:szCs w:val="18"/>
                <w:highlight w:val="none"/>
                <w:lang w:val="en-US" w:eastAsia="zh-CN"/>
              </w:rPr>
              <w:t>14</w:t>
            </w:r>
            <w:r>
              <w:rPr>
                <w:rFonts w:hint="eastAsia" w:ascii="宋体" w:cs="宋体"/>
                <w:sz w:val="18"/>
                <w:szCs w:val="18"/>
                <w:highlight w:val="none"/>
              </w:rPr>
              <w:t>万元以上</w:t>
            </w:r>
            <w:r>
              <w:rPr>
                <w:rFonts w:hint="eastAsia" w:ascii="宋体" w:cs="宋体"/>
                <w:sz w:val="18"/>
                <w:szCs w:val="18"/>
                <w:highlight w:val="none"/>
                <w:lang w:val="en-US" w:eastAsia="zh-CN"/>
              </w:rPr>
              <w:t>18</w:t>
            </w:r>
            <w:r>
              <w:rPr>
                <w:rFonts w:hint="eastAsia" w:ascii="宋体" w:cs="宋体"/>
                <w:sz w:val="18"/>
                <w:szCs w:val="18"/>
                <w:highlight w:val="none"/>
              </w:rPr>
              <w:t>万元以下罚款，对检测机构的直接负责的主管人员和其他直接责任人员处2万元以上</w:t>
            </w:r>
            <w:r>
              <w:rPr>
                <w:rFonts w:hint="eastAsia" w:ascii="宋体" w:cs="宋体"/>
                <w:sz w:val="18"/>
                <w:szCs w:val="18"/>
                <w:highlight w:val="none"/>
                <w:lang w:val="en-US" w:eastAsia="zh-CN"/>
              </w:rPr>
              <w:t>2.5</w:t>
            </w:r>
            <w:r>
              <w:rPr>
                <w:rFonts w:hint="eastAsia" w:ascii="宋体" w:cs="宋体"/>
                <w:sz w:val="18"/>
                <w:szCs w:val="18"/>
                <w:highlight w:val="none"/>
              </w:rPr>
              <w:t>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4D1AAE40">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119C528">
            <w:pPr>
              <w:rPr>
                <w:highlight w:val="none"/>
              </w:rPr>
            </w:pPr>
          </w:p>
        </w:tc>
      </w:tr>
      <w:tr w14:paraId="575F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132" w:type="dxa"/>
            <w:vMerge w:val="continue"/>
            <w:tcBorders>
              <w:top w:val="single" w:color="auto" w:sz="4" w:space="0"/>
              <w:left w:val="single" w:color="auto" w:sz="4" w:space="0"/>
              <w:bottom w:val="single" w:color="auto" w:sz="4" w:space="0"/>
              <w:right w:val="single" w:color="auto" w:sz="4" w:space="0"/>
            </w:tcBorders>
          </w:tcPr>
          <w:p w14:paraId="77283DE4">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70E5AF74">
            <w:pPr>
              <w:rPr>
                <w:highlight w:val="none"/>
              </w:rPr>
            </w:pPr>
          </w:p>
        </w:tc>
        <w:tc>
          <w:tcPr>
            <w:tcW w:w="2988" w:type="dxa"/>
            <w:vMerge w:val="continue"/>
            <w:tcBorders>
              <w:top w:val="single" w:color="auto" w:sz="4" w:space="0"/>
              <w:left w:val="single" w:color="auto" w:sz="4" w:space="0"/>
              <w:bottom w:val="single" w:color="auto" w:sz="4" w:space="0"/>
              <w:right w:val="single" w:color="auto" w:sz="4" w:space="0"/>
            </w:tcBorders>
          </w:tcPr>
          <w:p w14:paraId="456F209C">
            <w:pPr>
              <w:rPr>
                <w:highlight w:val="none"/>
              </w:rPr>
            </w:pPr>
          </w:p>
        </w:tc>
        <w:tc>
          <w:tcPr>
            <w:tcW w:w="1362" w:type="dxa"/>
            <w:vMerge w:val="continue"/>
            <w:tcBorders>
              <w:left w:val="single" w:color="auto" w:sz="4" w:space="0"/>
              <w:bottom w:val="single" w:color="auto" w:sz="4" w:space="0"/>
              <w:right w:val="single" w:color="auto" w:sz="4" w:space="0"/>
            </w:tcBorders>
            <w:vAlign w:val="center"/>
          </w:tcPr>
          <w:p w14:paraId="5BC8F33D">
            <w:pPr>
              <w:rPr>
                <w:highlight w:val="none"/>
              </w:rPr>
            </w:pPr>
          </w:p>
        </w:tc>
        <w:tc>
          <w:tcPr>
            <w:tcW w:w="1863" w:type="dxa"/>
            <w:tcBorders>
              <w:top w:val="single" w:color="auto" w:sz="4" w:space="0"/>
              <w:left w:val="single" w:color="auto" w:sz="4" w:space="0"/>
              <w:bottom w:val="single" w:color="auto" w:sz="4" w:space="0"/>
              <w:right w:val="single" w:color="auto" w:sz="4" w:space="0"/>
            </w:tcBorders>
            <w:vAlign w:val="center"/>
          </w:tcPr>
          <w:p w14:paraId="23FC36E0">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造成严重危害后果的</w:t>
            </w:r>
          </w:p>
        </w:tc>
        <w:tc>
          <w:tcPr>
            <w:tcW w:w="3301" w:type="dxa"/>
            <w:tcBorders>
              <w:top w:val="single" w:color="auto" w:sz="4" w:space="0"/>
              <w:left w:val="single" w:color="auto" w:sz="4" w:space="0"/>
              <w:bottom w:val="single" w:color="auto" w:sz="4" w:space="0"/>
              <w:right w:val="single" w:color="auto" w:sz="4" w:space="0"/>
            </w:tcBorders>
            <w:vAlign w:val="center"/>
          </w:tcPr>
          <w:p w14:paraId="52E7B3E1">
            <w:pPr>
              <w:jc w:val="both"/>
              <w:rPr>
                <w:rFonts w:hint="eastAsia" w:ascii="Times New Roman" w:hAnsi="Times New Roman" w:eastAsia="宋体" w:cs="Arial"/>
                <w:kern w:val="2"/>
                <w:sz w:val="18"/>
                <w:szCs w:val="18"/>
                <w:highlight w:val="none"/>
                <w:lang w:val="en-US" w:eastAsia="zh-CN" w:bidi="ar-SA"/>
              </w:rPr>
            </w:pPr>
            <w:r>
              <w:rPr>
                <w:rFonts w:hint="eastAsia" w:ascii="宋体" w:cs="宋体"/>
                <w:sz w:val="18"/>
                <w:szCs w:val="18"/>
                <w:highlight w:val="none"/>
              </w:rPr>
              <w:t>处</w:t>
            </w:r>
            <w:r>
              <w:rPr>
                <w:rFonts w:hint="eastAsia" w:ascii="宋体" w:cs="宋体"/>
                <w:sz w:val="18"/>
                <w:szCs w:val="18"/>
                <w:highlight w:val="none"/>
                <w:lang w:val="en-US" w:eastAsia="zh-CN"/>
              </w:rPr>
              <w:t>18</w:t>
            </w:r>
            <w:r>
              <w:rPr>
                <w:rFonts w:hint="eastAsia" w:ascii="宋体" w:cs="宋体"/>
                <w:sz w:val="18"/>
                <w:szCs w:val="18"/>
                <w:highlight w:val="none"/>
              </w:rPr>
              <w:t>万元以上</w:t>
            </w:r>
            <w:r>
              <w:rPr>
                <w:rFonts w:hint="eastAsia" w:ascii="宋体" w:cs="宋体"/>
                <w:sz w:val="18"/>
                <w:szCs w:val="18"/>
                <w:highlight w:val="none"/>
                <w:lang w:val="en-US" w:eastAsia="zh-CN"/>
              </w:rPr>
              <w:t>20</w:t>
            </w:r>
            <w:r>
              <w:rPr>
                <w:rFonts w:hint="eastAsia" w:ascii="宋体" w:cs="宋体"/>
                <w:sz w:val="18"/>
                <w:szCs w:val="18"/>
                <w:highlight w:val="none"/>
              </w:rPr>
              <w:t>万元以下罚款，对检测机构的直接负责的主管人员和其他直接责任人员处2.</w:t>
            </w:r>
            <w:r>
              <w:rPr>
                <w:rFonts w:hint="eastAsia" w:ascii="宋体" w:cs="宋体"/>
                <w:sz w:val="18"/>
                <w:szCs w:val="18"/>
                <w:highlight w:val="none"/>
                <w:lang w:val="en-US" w:eastAsia="zh-CN"/>
              </w:rPr>
              <w:t>5</w:t>
            </w:r>
            <w:r>
              <w:rPr>
                <w:rFonts w:hint="eastAsia" w:ascii="宋体" w:cs="宋体"/>
                <w:sz w:val="18"/>
                <w:szCs w:val="18"/>
                <w:highlight w:val="none"/>
              </w:rPr>
              <w:t>万元以上</w:t>
            </w:r>
            <w:r>
              <w:rPr>
                <w:rFonts w:hint="eastAsia" w:ascii="宋体" w:cs="宋体"/>
                <w:sz w:val="18"/>
                <w:szCs w:val="18"/>
                <w:highlight w:val="none"/>
                <w:lang w:val="en-US" w:eastAsia="zh-CN"/>
              </w:rPr>
              <w:t>3</w:t>
            </w:r>
            <w:r>
              <w:rPr>
                <w:rFonts w:hint="eastAsia" w:ascii="宋体" w:cs="宋体"/>
                <w:sz w:val="18"/>
                <w:szCs w:val="18"/>
                <w:highlight w:val="none"/>
              </w:rPr>
              <w:t>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687CFE5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1DA24FE">
            <w:pPr>
              <w:rPr>
                <w:highlight w:val="none"/>
              </w:rPr>
            </w:pPr>
          </w:p>
        </w:tc>
      </w:tr>
    </w:tbl>
    <w:p w14:paraId="73FD7728">
      <w:pPr>
        <w:pStyle w:val="9"/>
        <w:ind w:left="0" w:leftChars="0" w:firstLine="0" w:firstLineChars="0"/>
        <w:rPr>
          <w:b w:val="0"/>
          <w:bCs w:val="0"/>
          <w:highlight w:val="none"/>
        </w:rPr>
      </w:pPr>
      <w:r>
        <w:rPr>
          <w:b w:val="0"/>
          <w:bCs w:val="0"/>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760"/>
        <w:gridCol w:w="3625"/>
        <w:gridCol w:w="1407"/>
        <w:gridCol w:w="2066"/>
        <w:gridCol w:w="2318"/>
        <w:gridCol w:w="1034"/>
        <w:gridCol w:w="1069"/>
      </w:tblGrid>
      <w:tr w14:paraId="7DCC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45" w:type="dxa"/>
            <w:tcBorders>
              <w:top w:val="single" w:color="auto" w:sz="4" w:space="0"/>
              <w:left w:val="single" w:color="auto" w:sz="4" w:space="0"/>
              <w:bottom w:val="single" w:color="auto" w:sz="4" w:space="0"/>
              <w:right w:val="single" w:color="auto" w:sz="4" w:space="0"/>
            </w:tcBorders>
            <w:vAlign w:val="center"/>
          </w:tcPr>
          <w:p w14:paraId="0240EC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60" w:type="dxa"/>
            <w:tcBorders>
              <w:top w:val="single" w:color="auto" w:sz="4" w:space="0"/>
              <w:left w:val="single" w:color="auto" w:sz="4" w:space="0"/>
              <w:bottom w:val="single" w:color="auto" w:sz="4" w:space="0"/>
              <w:right w:val="single" w:color="auto" w:sz="4" w:space="0"/>
            </w:tcBorders>
            <w:vAlign w:val="center"/>
          </w:tcPr>
          <w:p w14:paraId="7891418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625" w:type="dxa"/>
            <w:tcBorders>
              <w:top w:val="single" w:color="auto" w:sz="4" w:space="0"/>
              <w:left w:val="single" w:color="auto" w:sz="4" w:space="0"/>
              <w:bottom w:val="single" w:color="auto" w:sz="4" w:space="0"/>
              <w:right w:val="single" w:color="auto" w:sz="4" w:space="0"/>
            </w:tcBorders>
            <w:vAlign w:val="center"/>
          </w:tcPr>
          <w:p w14:paraId="740C1B0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07" w:type="dxa"/>
            <w:tcBorders>
              <w:top w:val="single" w:color="auto" w:sz="4" w:space="0"/>
              <w:left w:val="single" w:color="auto" w:sz="4" w:space="0"/>
              <w:bottom w:val="single" w:color="auto" w:sz="4" w:space="0"/>
              <w:right w:val="single" w:color="auto" w:sz="4" w:space="0"/>
            </w:tcBorders>
            <w:vAlign w:val="center"/>
          </w:tcPr>
          <w:p w14:paraId="3E48E90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66" w:type="dxa"/>
            <w:tcBorders>
              <w:top w:val="single" w:color="auto" w:sz="4" w:space="0"/>
              <w:left w:val="single" w:color="auto" w:sz="4" w:space="0"/>
              <w:bottom w:val="single" w:color="auto" w:sz="4" w:space="0"/>
              <w:right w:val="single" w:color="auto" w:sz="4" w:space="0"/>
            </w:tcBorders>
            <w:vAlign w:val="center"/>
          </w:tcPr>
          <w:p w14:paraId="48C969C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318" w:type="dxa"/>
            <w:tcBorders>
              <w:top w:val="single" w:color="auto" w:sz="4" w:space="0"/>
              <w:left w:val="single" w:color="auto" w:sz="4" w:space="0"/>
              <w:bottom w:val="single" w:color="auto" w:sz="4" w:space="0"/>
              <w:right w:val="single" w:color="auto" w:sz="4" w:space="0"/>
            </w:tcBorders>
            <w:vAlign w:val="center"/>
          </w:tcPr>
          <w:p w14:paraId="6880CF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558694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3E9B5BE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FEC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6027B47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048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atLeast"/>
        </w:trPr>
        <w:tc>
          <w:tcPr>
            <w:tcW w:w="1045" w:type="dxa"/>
            <w:vMerge w:val="restart"/>
            <w:tcBorders>
              <w:top w:val="single" w:color="auto" w:sz="4" w:space="0"/>
              <w:left w:val="single" w:color="auto" w:sz="4" w:space="0"/>
              <w:bottom w:val="single" w:color="auto" w:sz="4" w:space="0"/>
              <w:right w:val="single" w:color="auto" w:sz="4" w:space="0"/>
            </w:tcBorders>
          </w:tcPr>
          <w:p w14:paraId="4A9E4CA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2402049</w:t>
            </w:r>
          </w:p>
        </w:tc>
        <w:tc>
          <w:tcPr>
            <w:tcW w:w="1760" w:type="dxa"/>
            <w:vMerge w:val="restart"/>
            <w:tcBorders>
              <w:top w:val="single" w:color="auto" w:sz="4" w:space="0"/>
              <w:left w:val="single" w:color="auto" w:sz="4" w:space="0"/>
              <w:bottom w:val="single" w:color="auto" w:sz="4" w:space="0"/>
              <w:right w:val="single" w:color="auto" w:sz="4" w:space="0"/>
            </w:tcBorders>
          </w:tcPr>
          <w:p w14:paraId="1AFAB84B">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检测人员同时受聘于两家或者两家以上检测机构的</w:t>
            </w:r>
          </w:p>
        </w:tc>
        <w:tc>
          <w:tcPr>
            <w:tcW w:w="3625" w:type="dxa"/>
            <w:vMerge w:val="restart"/>
            <w:tcBorders>
              <w:top w:val="single" w:color="auto" w:sz="4" w:space="0"/>
              <w:left w:val="single" w:color="auto" w:sz="4" w:space="0"/>
              <w:bottom w:val="single" w:color="auto" w:sz="4" w:space="0"/>
              <w:right w:val="single" w:color="auto" w:sz="4" w:space="0"/>
            </w:tcBorders>
          </w:tcPr>
          <w:p w14:paraId="1D4850C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w:t>
            </w:r>
          </w:p>
          <w:p w14:paraId="21CF2E3A">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第三十一条</w:t>
            </w:r>
            <w:bookmarkStart w:id="1" w:name="tiao_31_kuan_1"/>
            <w:bookmarkEnd w:id="1"/>
            <w:r>
              <w:rPr>
                <w:rFonts w:hint="eastAsia" w:ascii="宋体" w:cs="宋体"/>
                <w:kern w:val="0"/>
                <w:szCs w:val="21"/>
                <w:highlight w:val="none"/>
                <w:lang w:val="en-US" w:eastAsia="zh-CN"/>
              </w:rPr>
              <w:t>第（一）款</w:t>
            </w:r>
            <w:r>
              <w:rPr>
                <w:rFonts w:hint="eastAsia" w:ascii="宋体" w:cs="宋体"/>
                <w:color w:val="000000"/>
                <w:szCs w:val="21"/>
                <w:highlight w:val="none"/>
                <w:lang w:val="en-US" w:eastAsia="zh-CN"/>
              </w:rPr>
              <w:t>　检测人员不得有下列行为：</w:t>
            </w:r>
          </w:p>
          <w:p w14:paraId="7FFDD146">
            <w:pPr>
              <w:rPr>
                <w:rFonts w:hint="eastAsia" w:ascii="宋体" w:cs="宋体"/>
                <w:color w:val="000000"/>
                <w:szCs w:val="21"/>
                <w:highlight w:val="none"/>
                <w:lang w:val="en-US" w:eastAsia="zh-CN"/>
              </w:rPr>
            </w:pPr>
            <w:bookmarkStart w:id="2" w:name="tiao_31_kuan_1_xiang_1"/>
            <w:bookmarkEnd w:id="2"/>
            <w:r>
              <w:rPr>
                <w:rFonts w:hint="eastAsia" w:ascii="宋体" w:cs="宋体"/>
                <w:color w:val="000000"/>
                <w:szCs w:val="21"/>
                <w:highlight w:val="none"/>
                <w:lang w:val="en-US" w:eastAsia="zh-CN"/>
              </w:rPr>
              <w:t>（一）同时受聘于两家或者两家以上检测机构；</w:t>
            </w:r>
            <w:bookmarkStart w:id="3" w:name="tiao_31_kuan_1_xiang_2"/>
            <w:bookmarkEnd w:id="3"/>
          </w:p>
          <w:p w14:paraId="7856B99B">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第四十四条</w:t>
            </w:r>
            <w:bookmarkStart w:id="4" w:name="tiao_44_kuan_2"/>
            <w:bookmarkEnd w:id="4"/>
            <w:bookmarkStart w:id="5" w:name="tiao_44_kuan_1"/>
            <w:bookmarkEnd w:id="5"/>
            <w:r>
              <w:rPr>
                <w:rFonts w:hint="eastAsia" w:ascii="宋体" w:cs="宋体"/>
                <w:color w:val="000000"/>
                <w:szCs w:val="21"/>
                <w:highlight w:val="none"/>
                <w:lang w:val="en-US" w:eastAsia="zh-CN"/>
              </w:rPr>
              <w:t>第二款 检测人员违反本办法规定，有第三十一条行为之一的，由县级以上地方人民政府住房和城乡建设主管部门责令改正，处3万元以下罚款。</w:t>
            </w:r>
          </w:p>
        </w:tc>
        <w:tc>
          <w:tcPr>
            <w:tcW w:w="1407" w:type="dxa"/>
            <w:tcBorders>
              <w:top w:val="single" w:color="auto" w:sz="4" w:space="0"/>
              <w:left w:val="single" w:color="auto" w:sz="4" w:space="0"/>
              <w:bottom w:val="single" w:color="auto" w:sz="4" w:space="0"/>
              <w:right w:val="single" w:color="auto" w:sz="4" w:space="0"/>
            </w:tcBorders>
            <w:vAlign w:val="center"/>
          </w:tcPr>
          <w:p w14:paraId="7411F88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66" w:type="dxa"/>
            <w:tcBorders>
              <w:top w:val="single" w:color="auto" w:sz="4" w:space="0"/>
              <w:left w:val="single" w:color="auto" w:sz="4" w:space="0"/>
              <w:bottom w:val="single" w:color="auto" w:sz="4" w:space="0"/>
              <w:right w:val="single" w:color="auto" w:sz="4" w:space="0"/>
            </w:tcBorders>
            <w:vAlign w:val="center"/>
          </w:tcPr>
          <w:p w14:paraId="2F1A45B7">
            <w:pPr>
              <w:jc w:val="both"/>
              <w:rPr>
                <w:rFonts w:hint="eastAsia" w:ascii="仿宋_GB2312" w:hAnsi="仿宋_GB2312" w:eastAsia="宋体" w:cs="仿宋_GB2312"/>
                <w:sz w:val="21"/>
                <w:szCs w:val="21"/>
                <w:highlight w:val="none"/>
                <w:vertAlign w:val="baseline"/>
                <w:lang w:val="en-US" w:eastAsia="zh-CN"/>
              </w:rPr>
            </w:pPr>
            <w:r>
              <w:rPr>
                <w:highlight w:val="none"/>
              </w:rPr>
              <w:t>未造成危害后果或造成轻微危害后果</w:t>
            </w:r>
            <w:r>
              <w:rPr>
                <w:rFonts w:hint="eastAsia"/>
                <w:highlight w:val="none"/>
                <w:lang w:eastAsia="zh-CN"/>
              </w:rPr>
              <w:t>的</w:t>
            </w:r>
          </w:p>
        </w:tc>
        <w:tc>
          <w:tcPr>
            <w:tcW w:w="2318" w:type="dxa"/>
            <w:tcBorders>
              <w:top w:val="single" w:color="auto" w:sz="4" w:space="0"/>
              <w:left w:val="single" w:color="auto" w:sz="4" w:space="0"/>
              <w:bottom w:val="single" w:color="auto" w:sz="4" w:space="0"/>
              <w:right w:val="single" w:color="auto" w:sz="4" w:space="0"/>
            </w:tcBorders>
            <w:vAlign w:val="center"/>
          </w:tcPr>
          <w:p w14:paraId="483D2419">
            <w:pPr>
              <w:spacing w:line="320" w:lineRule="exact"/>
              <w:jc w:val="both"/>
              <w:rPr>
                <w:rFonts w:hint="eastAsia" w:ascii="Times New Roman" w:hAnsi="Times New Roman" w:eastAsia="宋体" w:cs="Arial"/>
                <w:kern w:val="2"/>
                <w:sz w:val="18"/>
                <w:szCs w:val="18"/>
                <w:highlight w:val="none"/>
                <w:lang w:val="en-US" w:eastAsia="zh-CN" w:bidi="ar-SA"/>
              </w:rPr>
            </w:pPr>
            <w:r>
              <w:rPr>
                <w:rFonts w:ascii="Times New Roman" w:hAnsi="Times New Roman"/>
                <w:sz w:val="18"/>
                <w:szCs w:val="18"/>
                <w:highlight w:val="none"/>
              </w:rPr>
              <w:t>处1.5万元以下的罚款</w:t>
            </w:r>
          </w:p>
        </w:tc>
        <w:tc>
          <w:tcPr>
            <w:tcW w:w="1034" w:type="dxa"/>
            <w:vMerge w:val="restart"/>
            <w:tcBorders>
              <w:top w:val="single" w:color="auto" w:sz="4" w:space="0"/>
              <w:left w:val="single" w:color="auto" w:sz="4" w:space="0"/>
              <w:bottom w:val="single" w:color="auto" w:sz="4" w:space="0"/>
              <w:right w:val="single" w:color="auto" w:sz="4" w:space="0"/>
            </w:tcBorders>
          </w:tcPr>
          <w:p w14:paraId="7102BFDD">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1FA176D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B9B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256ACB40">
            <w:pPr>
              <w:rPr>
                <w:highlight w:val="none"/>
              </w:rPr>
            </w:pPr>
          </w:p>
        </w:tc>
        <w:tc>
          <w:tcPr>
            <w:tcW w:w="1760" w:type="dxa"/>
            <w:vMerge w:val="continue"/>
            <w:tcBorders>
              <w:top w:val="single" w:color="auto" w:sz="4" w:space="0"/>
              <w:left w:val="single" w:color="auto" w:sz="4" w:space="0"/>
              <w:bottom w:val="single" w:color="auto" w:sz="4" w:space="0"/>
              <w:right w:val="single" w:color="auto" w:sz="4" w:space="0"/>
            </w:tcBorders>
          </w:tcPr>
          <w:p w14:paraId="7C3A3BEE">
            <w:pPr>
              <w:rPr>
                <w:highlight w:val="none"/>
              </w:rPr>
            </w:pPr>
          </w:p>
        </w:tc>
        <w:tc>
          <w:tcPr>
            <w:tcW w:w="3625" w:type="dxa"/>
            <w:vMerge w:val="continue"/>
            <w:tcBorders>
              <w:top w:val="single" w:color="auto" w:sz="4" w:space="0"/>
              <w:left w:val="single" w:color="auto" w:sz="4" w:space="0"/>
              <w:bottom w:val="single" w:color="auto" w:sz="4" w:space="0"/>
              <w:right w:val="single" w:color="auto" w:sz="4" w:space="0"/>
            </w:tcBorders>
          </w:tcPr>
          <w:p w14:paraId="1F2DFA05">
            <w:pPr>
              <w:rPr>
                <w:highlight w:val="none"/>
              </w:rPr>
            </w:pPr>
          </w:p>
        </w:tc>
        <w:tc>
          <w:tcPr>
            <w:tcW w:w="1407" w:type="dxa"/>
            <w:tcBorders>
              <w:top w:val="single" w:color="auto" w:sz="4" w:space="0"/>
              <w:left w:val="single" w:color="auto" w:sz="4" w:space="0"/>
              <w:bottom w:val="single" w:color="auto" w:sz="4" w:space="0"/>
              <w:right w:val="single" w:color="auto" w:sz="4" w:space="0"/>
            </w:tcBorders>
            <w:vAlign w:val="center"/>
          </w:tcPr>
          <w:p w14:paraId="22D443F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66" w:type="dxa"/>
            <w:tcBorders>
              <w:top w:val="single" w:color="auto" w:sz="4" w:space="0"/>
              <w:left w:val="single" w:color="auto" w:sz="4" w:space="0"/>
              <w:bottom w:val="single" w:color="auto" w:sz="4" w:space="0"/>
              <w:right w:val="single" w:color="auto" w:sz="4" w:space="0"/>
            </w:tcBorders>
            <w:vAlign w:val="center"/>
          </w:tcPr>
          <w:p w14:paraId="2EEB89B0">
            <w:pPr>
              <w:jc w:val="both"/>
              <w:rPr>
                <w:rFonts w:hint="eastAsia" w:ascii="仿宋_GB2312" w:eastAsia="仿宋_GB2312" w:cs="仿宋_GB2312"/>
                <w:sz w:val="21"/>
                <w:szCs w:val="21"/>
                <w:highlight w:val="none"/>
                <w:vertAlign w:val="baseline"/>
                <w:lang w:val="en-US" w:eastAsia="zh-CN"/>
              </w:rPr>
            </w:pPr>
            <w:r>
              <w:rPr>
                <w:highlight w:val="none"/>
              </w:rPr>
              <w:t>造成一般</w:t>
            </w:r>
            <w:r>
              <w:rPr>
                <w:rFonts w:hint="eastAsia"/>
                <w:highlight w:val="none"/>
                <w:lang w:val="en-US" w:eastAsia="zh-CN"/>
              </w:rPr>
              <w:t>以上</w:t>
            </w:r>
            <w:r>
              <w:rPr>
                <w:highlight w:val="none"/>
              </w:rPr>
              <w:t>危害后果</w:t>
            </w:r>
            <w:r>
              <w:rPr>
                <w:rFonts w:hint="eastAsia"/>
                <w:highlight w:val="none"/>
                <w:lang w:eastAsia="zh-CN"/>
              </w:rPr>
              <w:t>的</w:t>
            </w:r>
          </w:p>
        </w:tc>
        <w:tc>
          <w:tcPr>
            <w:tcW w:w="2318" w:type="dxa"/>
            <w:tcBorders>
              <w:top w:val="single" w:color="auto" w:sz="4" w:space="0"/>
              <w:left w:val="single" w:color="auto" w:sz="4" w:space="0"/>
              <w:bottom w:val="single" w:color="auto" w:sz="4" w:space="0"/>
              <w:right w:val="single" w:color="auto" w:sz="4" w:space="0"/>
            </w:tcBorders>
            <w:vAlign w:val="center"/>
          </w:tcPr>
          <w:p w14:paraId="55006096">
            <w:pPr>
              <w:spacing w:line="320" w:lineRule="exact"/>
              <w:jc w:val="both"/>
              <w:rPr>
                <w:rFonts w:hint="eastAsia" w:ascii="Times New Roman" w:hAnsi="Times New Roman" w:eastAsia="宋体" w:cs="Arial"/>
                <w:kern w:val="2"/>
                <w:sz w:val="18"/>
                <w:szCs w:val="18"/>
                <w:highlight w:val="none"/>
                <w:lang w:val="en-US" w:eastAsia="zh-CN" w:bidi="ar-SA"/>
              </w:rPr>
            </w:pPr>
            <w:r>
              <w:rPr>
                <w:rFonts w:ascii="Times New Roman" w:hAnsi="Times New Roman"/>
                <w:sz w:val="18"/>
                <w:szCs w:val="18"/>
                <w:highlight w:val="none"/>
              </w:rPr>
              <w:t>处1.5万元以上3万元以下的罚款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134D857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68B8AF9">
            <w:pPr>
              <w:rPr>
                <w:highlight w:val="none"/>
              </w:rPr>
            </w:pPr>
          </w:p>
        </w:tc>
      </w:tr>
    </w:tbl>
    <w:p w14:paraId="2065E05D">
      <w:pPr>
        <w:pStyle w:val="9"/>
        <w:ind w:left="0" w:leftChars="0" w:firstLine="0" w:firstLineChars="0"/>
        <w:rPr>
          <w:b w:val="0"/>
          <w:bCs w:val="0"/>
          <w:highlight w:val="none"/>
        </w:rPr>
      </w:pPr>
    </w:p>
    <w:p w14:paraId="41424846">
      <w:pPr>
        <w:pStyle w:val="9"/>
        <w:ind w:left="0" w:leftChars="0" w:firstLine="0" w:firstLineChars="0"/>
        <w:rPr>
          <w:b w:val="0"/>
          <w:bCs w:val="0"/>
          <w:highlight w:val="none"/>
        </w:rPr>
      </w:pPr>
      <w:r>
        <w:rPr>
          <w:b w:val="0"/>
          <w:bCs w:val="0"/>
          <w:highlight w:val="none"/>
        </w:rPr>
        <w:br w:type="page"/>
      </w:r>
    </w:p>
    <w:tbl>
      <w:tblPr>
        <w:tblStyle w:val="10"/>
        <w:tblpPr w:leftFromText="180" w:rightFromText="180" w:vertAnchor="text" w:horzAnchor="page" w:tblpX="1566" w:tblpY="124"/>
        <w:tblOverlap w:val="never"/>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675"/>
        <w:gridCol w:w="2881"/>
        <w:gridCol w:w="2042"/>
        <w:gridCol w:w="2277"/>
        <w:gridCol w:w="2226"/>
        <w:gridCol w:w="1034"/>
        <w:gridCol w:w="1069"/>
      </w:tblGrid>
      <w:tr w14:paraId="44E4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0" w:type="dxa"/>
            <w:tcBorders>
              <w:top w:val="single" w:color="auto" w:sz="4" w:space="0"/>
              <w:left w:val="single" w:color="auto" w:sz="4" w:space="0"/>
              <w:bottom w:val="single" w:color="auto" w:sz="4" w:space="0"/>
              <w:right w:val="single" w:color="auto" w:sz="4" w:space="0"/>
            </w:tcBorders>
            <w:vAlign w:val="center"/>
          </w:tcPr>
          <w:p w14:paraId="6D21D2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75" w:type="dxa"/>
            <w:tcBorders>
              <w:top w:val="single" w:color="auto" w:sz="4" w:space="0"/>
              <w:left w:val="single" w:color="auto" w:sz="4" w:space="0"/>
              <w:bottom w:val="single" w:color="auto" w:sz="4" w:space="0"/>
              <w:right w:val="single" w:color="auto" w:sz="4" w:space="0"/>
            </w:tcBorders>
            <w:vAlign w:val="center"/>
          </w:tcPr>
          <w:p w14:paraId="462BD5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81" w:type="dxa"/>
            <w:tcBorders>
              <w:top w:val="single" w:color="auto" w:sz="4" w:space="0"/>
              <w:left w:val="single" w:color="auto" w:sz="4" w:space="0"/>
              <w:bottom w:val="single" w:color="auto" w:sz="4" w:space="0"/>
              <w:right w:val="single" w:color="auto" w:sz="4" w:space="0"/>
            </w:tcBorders>
            <w:vAlign w:val="center"/>
          </w:tcPr>
          <w:p w14:paraId="01814A8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2042" w:type="dxa"/>
            <w:tcBorders>
              <w:top w:val="single" w:color="auto" w:sz="4" w:space="0"/>
              <w:left w:val="single" w:color="auto" w:sz="4" w:space="0"/>
              <w:bottom w:val="single" w:color="auto" w:sz="4" w:space="0"/>
              <w:right w:val="single" w:color="auto" w:sz="4" w:space="0"/>
            </w:tcBorders>
            <w:vAlign w:val="center"/>
          </w:tcPr>
          <w:p w14:paraId="576BB19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77" w:type="dxa"/>
            <w:tcBorders>
              <w:top w:val="single" w:color="auto" w:sz="4" w:space="0"/>
              <w:left w:val="single" w:color="auto" w:sz="4" w:space="0"/>
              <w:bottom w:val="single" w:color="auto" w:sz="4" w:space="0"/>
              <w:right w:val="single" w:color="auto" w:sz="4" w:space="0"/>
            </w:tcBorders>
            <w:vAlign w:val="center"/>
          </w:tcPr>
          <w:p w14:paraId="00FB407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26" w:type="dxa"/>
            <w:tcBorders>
              <w:top w:val="single" w:color="auto" w:sz="4" w:space="0"/>
              <w:left w:val="single" w:color="auto" w:sz="4" w:space="0"/>
              <w:bottom w:val="single" w:color="auto" w:sz="4" w:space="0"/>
              <w:right w:val="single" w:color="auto" w:sz="4" w:space="0"/>
            </w:tcBorders>
            <w:vAlign w:val="center"/>
          </w:tcPr>
          <w:p w14:paraId="2B612B6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430E101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027CBA9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3E7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1202F4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56C2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120" w:type="dxa"/>
            <w:vMerge w:val="restart"/>
            <w:tcBorders>
              <w:top w:val="single" w:color="auto" w:sz="4" w:space="0"/>
              <w:left w:val="single" w:color="auto" w:sz="4" w:space="0"/>
              <w:bottom w:val="single" w:color="auto" w:sz="4" w:space="0"/>
              <w:right w:val="single" w:color="auto" w:sz="4" w:space="0"/>
            </w:tcBorders>
          </w:tcPr>
          <w:p w14:paraId="3B37AFDD">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2402050</w:t>
            </w:r>
          </w:p>
        </w:tc>
        <w:tc>
          <w:tcPr>
            <w:tcW w:w="1675" w:type="dxa"/>
            <w:vMerge w:val="restart"/>
            <w:tcBorders>
              <w:top w:val="single" w:color="auto" w:sz="4" w:space="0"/>
              <w:left w:val="single" w:color="auto" w:sz="4" w:space="0"/>
              <w:bottom w:val="single" w:color="auto" w:sz="4" w:space="0"/>
              <w:right w:val="single" w:color="auto" w:sz="4" w:space="0"/>
            </w:tcBorders>
          </w:tcPr>
          <w:p w14:paraId="0703E7D3">
            <w:pPr>
              <w:rPr>
                <w:rFonts w:hint="eastAsia" w:ascii="宋体" w:cs="宋体"/>
                <w:kern w:val="0"/>
                <w:szCs w:val="21"/>
                <w:highlight w:val="none"/>
                <w:lang w:val="en-US" w:eastAsia="zh-CN"/>
              </w:rPr>
            </w:pPr>
            <w:r>
              <w:rPr>
                <w:rFonts w:hint="eastAsia" w:ascii="宋体" w:cs="宋体"/>
                <w:kern w:val="0"/>
                <w:szCs w:val="21"/>
                <w:highlight w:val="none"/>
                <w:lang w:val="en-US" w:eastAsia="zh-CN"/>
              </w:rPr>
              <w:t>检测人员违反工程建设强制性标准进行检测的</w:t>
            </w:r>
          </w:p>
        </w:tc>
        <w:tc>
          <w:tcPr>
            <w:tcW w:w="2881" w:type="dxa"/>
            <w:vMerge w:val="restart"/>
            <w:tcBorders>
              <w:top w:val="single" w:color="auto" w:sz="4" w:space="0"/>
              <w:left w:val="single" w:color="auto" w:sz="4" w:space="0"/>
              <w:bottom w:val="single" w:color="auto" w:sz="4" w:space="0"/>
              <w:right w:val="single" w:color="auto" w:sz="4" w:space="0"/>
            </w:tcBorders>
          </w:tcPr>
          <w:p w14:paraId="03AFAD77">
            <w:pPr>
              <w:rPr>
                <w:rFonts w:hint="eastAsia" w:ascii="宋体" w:cs="宋体"/>
                <w:kern w:val="0"/>
                <w:szCs w:val="21"/>
                <w:highlight w:val="none"/>
                <w:lang w:val="en-US" w:eastAsia="zh-CN"/>
              </w:rPr>
            </w:pPr>
            <w:r>
              <w:rPr>
                <w:rFonts w:hint="eastAsia" w:ascii="宋体" w:cs="宋体"/>
                <w:kern w:val="0"/>
                <w:szCs w:val="21"/>
                <w:highlight w:val="none"/>
                <w:lang w:val="en-US" w:eastAsia="zh-CN"/>
              </w:rPr>
              <w:t>《建设工程质量检测管理办法》第三十一条第（二）款　检测人员不得有下列行为：</w:t>
            </w:r>
          </w:p>
          <w:p w14:paraId="60B36D60">
            <w:pPr>
              <w:rPr>
                <w:rFonts w:hint="eastAsia" w:ascii="宋体" w:cs="宋体"/>
                <w:kern w:val="0"/>
                <w:szCs w:val="21"/>
                <w:highlight w:val="none"/>
                <w:lang w:val="en-US" w:eastAsia="zh-CN"/>
              </w:rPr>
            </w:pPr>
            <w:r>
              <w:rPr>
                <w:rFonts w:hint="eastAsia" w:ascii="宋体" w:cs="宋体"/>
                <w:kern w:val="0"/>
                <w:szCs w:val="21"/>
                <w:highlight w:val="none"/>
                <w:lang w:val="en-US" w:eastAsia="zh-CN"/>
              </w:rPr>
              <w:t>（二）违反工程建设强制性标准进行检测；</w:t>
            </w:r>
          </w:p>
          <w:p w14:paraId="01898C5E">
            <w:pPr>
              <w:rPr>
                <w:rFonts w:hint="eastAsia" w:ascii="宋体" w:cs="宋体"/>
                <w:kern w:val="0"/>
                <w:szCs w:val="21"/>
                <w:highlight w:val="none"/>
                <w:lang w:val="en-US" w:eastAsia="zh-CN"/>
              </w:rPr>
            </w:pPr>
            <w:r>
              <w:rPr>
                <w:rFonts w:hint="eastAsia" w:ascii="宋体" w:cs="宋体"/>
                <w:kern w:val="0"/>
                <w:szCs w:val="21"/>
                <w:highlight w:val="none"/>
                <w:lang w:val="en-US" w:eastAsia="zh-CN"/>
              </w:rPr>
              <w:t>第四十四条 第二款 检测人员违反本办法规定，有第三十一条行为之一的，由县级以上地方人民政府住房和城乡建设主管部门责令改正，处3万元以下罚款。</w:t>
            </w:r>
          </w:p>
        </w:tc>
        <w:tc>
          <w:tcPr>
            <w:tcW w:w="2042" w:type="dxa"/>
            <w:tcBorders>
              <w:top w:val="single" w:color="auto" w:sz="4" w:space="0"/>
              <w:left w:val="single" w:color="auto" w:sz="4" w:space="0"/>
              <w:bottom w:val="single" w:color="auto" w:sz="4" w:space="0"/>
              <w:right w:val="single" w:color="auto" w:sz="4" w:space="0"/>
            </w:tcBorders>
            <w:vAlign w:val="center"/>
          </w:tcPr>
          <w:p w14:paraId="0EB5F4A6">
            <w:pPr>
              <w:jc w:val="center"/>
              <w:rPr>
                <w:rFonts w:hint="default"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77" w:type="dxa"/>
            <w:tcBorders>
              <w:top w:val="single" w:color="auto" w:sz="4" w:space="0"/>
              <w:left w:val="single" w:color="auto" w:sz="4" w:space="0"/>
              <w:bottom w:val="single" w:color="auto" w:sz="4" w:space="0"/>
              <w:right w:val="single" w:color="auto" w:sz="4" w:space="0"/>
            </w:tcBorders>
            <w:vAlign w:val="center"/>
          </w:tcPr>
          <w:p w14:paraId="654B9C53">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val="en-US" w:eastAsia="zh-CN"/>
              </w:rPr>
              <w:t>违反1条工程建设强制性标准，未造成危害后果的</w:t>
            </w:r>
          </w:p>
        </w:tc>
        <w:tc>
          <w:tcPr>
            <w:tcW w:w="2226" w:type="dxa"/>
            <w:tcBorders>
              <w:top w:val="single" w:color="auto" w:sz="4" w:space="0"/>
              <w:left w:val="single" w:color="auto" w:sz="4" w:space="0"/>
              <w:bottom w:val="single" w:color="auto" w:sz="4" w:space="0"/>
              <w:right w:val="single" w:color="auto" w:sz="4" w:space="0"/>
            </w:tcBorders>
            <w:vAlign w:val="center"/>
          </w:tcPr>
          <w:p w14:paraId="08B82B83">
            <w:pPr>
              <w:spacing w:line="320" w:lineRule="exact"/>
              <w:jc w:val="both"/>
              <w:rPr>
                <w:rFonts w:hint="eastAsia" w:ascii="Times New Roman" w:hAnsi="Times New Roman" w:eastAsia="宋体" w:cs="Arial"/>
                <w:kern w:val="2"/>
                <w:sz w:val="18"/>
                <w:szCs w:val="18"/>
                <w:highlight w:val="none"/>
                <w:lang w:val="en-US" w:eastAsia="zh-CN" w:bidi="ar-SA"/>
              </w:rPr>
            </w:pPr>
            <w:r>
              <w:rPr>
                <w:rFonts w:ascii="Times New Roman" w:hAnsi="Times New Roman"/>
                <w:sz w:val="18"/>
                <w:szCs w:val="18"/>
                <w:highlight w:val="none"/>
              </w:rPr>
              <w:t>处1.5万元以下的罚款</w:t>
            </w:r>
          </w:p>
        </w:tc>
        <w:tc>
          <w:tcPr>
            <w:tcW w:w="1034" w:type="dxa"/>
            <w:vMerge w:val="restart"/>
            <w:tcBorders>
              <w:top w:val="single" w:color="auto" w:sz="4" w:space="0"/>
              <w:left w:val="single" w:color="auto" w:sz="4" w:space="0"/>
              <w:bottom w:val="single" w:color="auto" w:sz="4" w:space="0"/>
              <w:right w:val="single" w:color="auto" w:sz="4" w:space="0"/>
            </w:tcBorders>
          </w:tcPr>
          <w:p w14:paraId="4DAB6C53">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4469F61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DEA2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120" w:type="dxa"/>
            <w:vMerge w:val="continue"/>
            <w:tcBorders>
              <w:top w:val="single" w:color="auto" w:sz="4" w:space="0"/>
              <w:left w:val="single" w:color="auto" w:sz="4" w:space="0"/>
              <w:bottom w:val="single" w:color="auto" w:sz="4" w:space="0"/>
              <w:right w:val="single" w:color="auto" w:sz="4" w:space="0"/>
            </w:tcBorders>
          </w:tcPr>
          <w:p w14:paraId="6936ACD5">
            <w:pPr>
              <w:rPr>
                <w:highlight w:val="none"/>
              </w:rPr>
            </w:pPr>
          </w:p>
        </w:tc>
        <w:tc>
          <w:tcPr>
            <w:tcW w:w="1675" w:type="dxa"/>
            <w:vMerge w:val="continue"/>
            <w:tcBorders>
              <w:top w:val="single" w:color="auto" w:sz="4" w:space="0"/>
              <w:left w:val="single" w:color="auto" w:sz="4" w:space="0"/>
              <w:bottom w:val="single" w:color="auto" w:sz="4" w:space="0"/>
              <w:right w:val="single" w:color="auto" w:sz="4" w:space="0"/>
            </w:tcBorders>
          </w:tcPr>
          <w:p w14:paraId="08C28A11">
            <w:pPr>
              <w:rPr>
                <w:highlight w:val="none"/>
              </w:rPr>
            </w:pPr>
          </w:p>
        </w:tc>
        <w:tc>
          <w:tcPr>
            <w:tcW w:w="2881" w:type="dxa"/>
            <w:vMerge w:val="continue"/>
            <w:tcBorders>
              <w:top w:val="single" w:color="auto" w:sz="4" w:space="0"/>
              <w:left w:val="single" w:color="auto" w:sz="4" w:space="0"/>
              <w:bottom w:val="single" w:color="auto" w:sz="4" w:space="0"/>
              <w:right w:val="single" w:color="auto" w:sz="4" w:space="0"/>
            </w:tcBorders>
          </w:tcPr>
          <w:p w14:paraId="099D8C3A">
            <w:pPr>
              <w:rPr>
                <w:highlight w:val="none"/>
              </w:rPr>
            </w:pPr>
          </w:p>
        </w:tc>
        <w:tc>
          <w:tcPr>
            <w:tcW w:w="2042" w:type="dxa"/>
            <w:tcBorders>
              <w:top w:val="single" w:color="auto" w:sz="4" w:space="0"/>
              <w:left w:val="single" w:color="auto" w:sz="4" w:space="0"/>
              <w:bottom w:val="single" w:color="auto" w:sz="4" w:space="0"/>
              <w:right w:val="single" w:color="auto" w:sz="4" w:space="0"/>
            </w:tcBorders>
            <w:vAlign w:val="center"/>
          </w:tcPr>
          <w:p w14:paraId="4873E4F9">
            <w:pPr>
              <w:jc w:val="center"/>
              <w:rPr>
                <w:rFonts w:hint="default"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77" w:type="dxa"/>
            <w:tcBorders>
              <w:top w:val="single" w:color="auto" w:sz="4" w:space="0"/>
              <w:left w:val="single" w:color="auto" w:sz="4" w:space="0"/>
              <w:bottom w:val="single" w:color="auto" w:sz="4" w:space="0"/>
              <w:right w:val="single" w:color="auto" w:sz="4" w:space="0"/>
            </w:tcBorders>
            <w:vAlign w:val="center"/>
          </w:tcPr>
          <w:p w14:paraId="6811FCEA">
            <w:pPr>
              <w:rPr>
                <w:highlight w:val="none"/>
              </w:rPr>
            </w:pPr>
            <w:r>
              <w:rPr>
                <w:rFonts w:hint="eastAsia" w:ascii="宋体" w:cs="宋体"/>
                <w:color w:val="000000"/>
                <w:szCs w:val="21"/>
                <w:highlight w:val="none"/>
                <w:lang w:val="en-US" w:eastAsia="zh-CN"/>
              </w:rPr>
              <w:t>违反2条工程建设强制性标准，或造成轻微危害后果的</w:t>
            </w:r>
          </w:p>
        </w:tc>
        <w:tc>
          <w:tcPr>
            <w:tcW w:w="2226" w:type="dxa"/>
            <w:tcBorders>
              <w:top w:val="single" w:color="auto" w:sz="4" w:space="0"/>
              <w:left w:val="single" w:color="auto" w:sz="4" w:space="0"/>
              <w:bottom w:val="single" w:color="auto" w:sz="4" w:space="0"/>
              <w:right w:val="single" w:color="auto" w:sz="4" w:space="0"/>
            </w:tcBorders>
            <w:vAlign w:val="center"/>
          </w:tcPr>
          <w:p w14:paraId="66A1D3DB">
            <w:pPr>
              <w:rPr>
                <w:rFonts w:ascii="Times New Roman" w:hAnsi="Times New Roman"/>
                <w:sz w:val="18"/>
                <w:szCs w:val="18"/>
                <w:highlight w:val="none"/>
              </w:rPr>
            </w:pPr>
            <w:r>
              <w:rPr>
                <w:rFonts w:hint="eastAsia" w:ascii="宋体" w:cs="宋体"/>
                <w:color w:val="000000"/>
                <w:szCs w:val="21"/>
                <w:highlight w:val="none"/>
                <w:lang w:val="en-US" w:eastAsia="zh-CN"/>
              </w:rPr>
              <w:t>处1.5万元以上2万元以下的罚款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01A1509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69FA958">
            <w:pPr>
              <w:rPr>
                <w:highlight w:val="none"/>
              </w:rPr>
            </w:pPr>
          </w:p>
        </w:tc>
      </w:tr>
      <w:tr w14:paraId="3434D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120" w:type="dxa"/>
            <w:vMerge w:val="continue"/>
            <w:tcBorders>
              <w:top w:val="single" w:color="auto" w:sz="4" w:space="0"/>
              <w:left w:val="single" w:color="auto" w:sz="4" w:space="0"/>
              <w:bottom w:val="single" w:color="auto" w:sz="4" w:space="0"/>
              <w:right w:val="single" w:color="auto" w:sz="4" w:space="0"/>
            </w:tcBorders>
          </w:tcPr>
          <w:p w14:paraId="6AE80C93">
            <w:pPr>
              <w:rPr>
                <w:highlight w:val="none"/>
              </w:rPr>
            </w:pPr>
          </w:p>
        </w:tc>
        <w:tc>
          <w:tcPr>
            <w:tcW w:w="1675" w:type="dxa"/>
            <w:vMerge w:val="continue"/>
            <w:tcBorders>
              <w:top w:val="single" w:color="auto" w:sz="4" w:space="0"/>
              <w:left w:val="single" w:color="auto" w:sz="4" w:space="0"/>
              <w:bottom w:val="single" w:color="auto" w:sz="4" w:space="0"/>
              <w:right w:val="single" w:color="auto" w:sz="4" w:space="0"/>
            </w:tcBorders>
          </w:tcPr>
          <w:p w14:paraId="3D962A7E">
            <w:pPr>
              <w:rPr>
                <w:highlight w:val="none"/>
              </w:rPr>
            </w:pPr>
          </w:p>
        </w:tc>
        <w:tc>
          <w:tcPr>
            <w:tcW w:w="2881" w:type="dxa"/>
            <w:vMerge w:val="continue"/>
            <w:tcBorders>
              <w:top w:val="single" w:color="auto" w:sz="4" w:space="0"/>
              <w:left w:val="single" w:color="auto" w:sz="4" w:space="0"/>
              <w:bottom w:val="single" w:color="auto" w:sz="4" w:space="0"/>
              <w:right w:val="single" w:color="auto" w:sz="4" w:space="0"/>
            </w:tcBorders>
          </w:tcPr>
          <w:p w14:paraId="6DE9BA48">
            <w:pPr>
              <w:rPr>
                <w:highlight w:val="none"/>
              </w:rPr>
            </w:pPr>
          </w:p>
        </w:tc>
        <w:tc>
          <w:tcPr>
            <w:tcW w:w="2042" w:type="dxa"/>
            <w:vMerge w:val="restart"/>
            <w:tcBorders>
              <w:top w:val="single" w:color="auto" w:sz="4" w:space="0"/>
              <w:left w:val="single" w:color="auto" w:sz="4" w:space="0"/>
              <w:right w:val="single" w:color="auto" w:sz="4" w:space="0"/>
            </w:tcBorders>
            <w:vAlign w:val="center"/>
          </w:tcPr>
          <w:p w14:paraId="1B6E5CA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77" w:type="dxa"/>
            <w:tcBorders>
              <w:top w:val="single" w:color="auto" w:sz="4" w:space="0"/>
              <w:left w:val="single" w:color="auto" w:sz="4" w:space="0"/>
              <w:bottom w:val="single" w:color="auto" w:sz="4" w:space="0"/>
              <w:right w:val="single" w:color="auto" w:sz="4" w:space="0"/>
            </w:tcBorders>
            <w:vAlign w:val="center"/>
          </w:tcPr>
          <w:p w14:paraId="4260AB6F">
            <w:pPr>
              <w:rPr>
                <w:highlight w:val="none"/>
              </w:rPr>
            </w:pPr>
            <w:r>
              <w:rPr>
                <w:rFonts w:hint="eastAsia" w:ascii="宋体" w:cs="宋体"/>
                <w:color w:val="000000"/>
                <w:szCs w:val="21"/>
                <w:highlight w:val="none"/>
                <w:lang w:val="en-US" w:eastAsia="zh-CN"/>
              </w:rPr>
              <w:t>违反3条工程建设强制性标准，或造成一般危害后果的</w:t>
            </w:r>
          </w:p>
        </w:tc>
        <w:tc>
          <w:tcPr>
            <w:tcW w:w="2226" w:type="dxa"/>
            <w:tcBorders>
              <w:top w:val="single" w:color="auto" w:sz="4" w:space="0"/>
              <w:left w:val="single" w:color="auto" w:sz="4" w:space="0"/>
              <w:bottom w:val="single" w:color="auto" w:sz="4" w:space="0"/>
              <w:right w:val="single" w:color="auto" w:sz="4" w:space="0"/>
            </w:tcBorders>
            <w:vAlign w:val="center"/>
          </w:tcPr>
          <w:p w14:paraId="54AD15CF">
            <w:pPr>
              <w:rPr>
                <w:rFonts w:ascii="Times New Roman" w:hAnsi="Times New Roman"/>
                <w:sz w:val="18"/>
                <w:szCs w:val="18"/>
                <w:highlight w:val="none"/>
              </w:rPr>
            </w:pPr>
            <w:r>
              <w:rPr>
                <w:rFonts w:hint="eastAsia" w:ascii="宋体" w:cs="宋体"/>
                <w:color w:val="000000"/>
                <w:szCs w:val="21"/>
                <w:highlight w:val="none"/>
                <w:lang w:val="en-US" w:eastAsia="zh-CN"/>
              </w:rPr>
              <w:t>处2万元以上2.5万元以下的罚款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3128547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DF5DF60">
            <w:pPr>
              <w:rPr>
                <w:highlight w:val="none"/>
              </w:rPr>
            </w:pPr>
          </w:p>
        </w:tc>
      </w:tr>
      <w:tr w14:paraId="65BBD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1120" w:type="dxa"/>
            <w:vMerge w:val="continue"/>
            <w:tcBorders>
              <w:top w:val="single" w:color="auto" w:sz="4" w:space="0"/>
              <w:left w:val="single" w:color="auto" w:sz="4" w:space="0"/>
              <w:bottom w:val="single" w:color="auto" w:sz="4" w:space="0"/>
              <w:right w:val="single" w:color="auto" w:sz="4" w:space="0"/>
            </w:tcBorders>
          </w:tcPr>
          <w:p w14:paraId="6407E29E">
            <w:pPr>
              <w:rPr>
                <w:highlight w:val="none"/>
              </w:rPr>
            </w:pPr>
          </w:p>
        </w:tc>
        <w:tc>
          <w:tcPr>
            <w:tcW w:w="1675" w:type="dxa"/>
            <w:vMerge w:val="continue"/>
            <w:tcBorders>
              <w:top w:val="single" w:color="auto" w:sz="4" w:space="0"/>
              <w:left w:val="single" w:color="auto" w:sz="4" w:space="0"/>
              <w:bottom w:val="single" w:color="auto" w:sz="4" w:space="0"/>
              <w:right w:val="single" w:color="auto" w:sz="4" w:space="0"/>
            </w:tcBorders>
          </w:tcPr>
          <w:p w14:paraId="27EAE1E9">
            <w:pPr>
              <w:rPr>
                <w:highlight w:val="none"/>
              </w:rPr>
            </w:pPr>
          </w:p>
        </w:tc>
        <w:tc>
          <w:tcPr>
            <w:tcW w:w="2881" w:type="dxa"/>
            <w:vMerge w:val="continue"/>
            <w:tcBorders>
              <w:top w:val="single" w:color="auto" w:sz="4" w:space="0"/>
              <w:left w:val="single" w:color="auto" w:sz="4" w:space="0"/>
              <w:bottom w:val="single" w:color="auto" w:sz="4" w:space="0"/>
              <w:right w:val="single" w:color="auto" w:sz="4" w:space="0"/>
            </w:tcBorders>
          </w:tcPr>
          <w:p w14:paraId="15E16A60">
            <w:pPr>
              <w:rPr>
                <w:highlight w:val="none"/>
              </w:rPr>
            </w:pPr>
          </w:p>
        </w:tc>
        <w:tc>
          <w:tcPr>
            <w:tcW w:w="2042" w:type="dxa"/>
            <w:vMerge w:val="continue"/>
            <w:tcBorders>
              <w:left w:val="single" w:color="auto" w:sz="4" w:space="0"/>
              <w:bottom w:val="single" w:color="auto" w:sz="4" w:space="0"/>
              <w:right w:val="single" w:color="auto" w:sz="4" w:space="0"/>
            </w:tcBorders>
            <w:vAlign w:val="center"/>
          </w:tcPr>
          <w:p w14:paraId="133B0FAC">
            <w:pPr>
              <w:rPr>
                <w:rFonts w:hint="eastAsia" w:ascii="楷体_GB2312" w:eastAsia="楷体_GB2312" w:cs="楷体_GB2312"/>
                <w:sz w:val="21"/>
                <w:szCs w:val="21"/>
                <w:highlight w:val="none"/>
                <w:vertAlign w:val="baseline"/>
                <w:lang w:val="en-US" w:eastAsia="zh-CN"/>
              </w:rPr>
            </w:pPr>
          </w:p>
        </w:tc>
        <w:tc>
          <w:tcPr>
            <w:tcW w:w="2277" w:type="dxa"/>
            <w:tcBorders>
              <w:top w:val="single" w:color="auto" w:sz="4" w:space="0"/>
              <w:left w:val="single" w:color="auto" w:sz="4" w:space="0"/>
              <w:bottom w:val="single" w:color="auto" w:sz="4" w:space="0"/>
              <w:right w:val="single" w:color="auto" w:sz="4" w:space="0"/>
            </w:tcBorders>
            <w:vAlign w:val="center"/>
          </w:tcPr>
          <w:p w14:paraId="0D41AF0D">
            <w:pPr>
              <w:rPr>
                <w:highlight w:val="none"/>
              </w:rPr>
            </w:pPr>
            <w:r>
              <w:rPr>
                <w:rFonts w:hint="eastAsia" w:ascii="宋体" w:cs="宋体"/>
                <w:color w:val="000000"/>
                <w:szCs w:val="21"/>
                <w:highlight w:val="none"/>
                <w:lang w:val="en-US" w:eastAsia="zh-CN"/>
              </w:rPr>
              <w:t>违反3条以上工程建设强制性标准，或造成严重危害后果的</w:t>
            </w:r>
          </w:p>
        </w:tc>
        <w:tc>
          <w:tcPr>
            <w:tcW w:w="2226" w:type="dxa"/>
            <w:tcBorders>
              <w:top w:val="single" w:color="auto" w:sz="4" w:space="0"/>
              <w:left w:val="single" w:color="auto" w:sz="4" w:space="0"/>
              <w:bottom w:val="single" w:color="auto" w:sz="4" w:space="0"/>
              <w:right w:val="single" w:color="auto" w:sz="4" w:space="0"/>
            </w:tcBorders>
            <w:vAlign w:val="center"/>
          </w:tcPr>
          <w:p w14:paraId="02FA59CE">
            <w:pPr>
              <w:rPr>
                <w:rFonts w:ascii="Times New Roman" w:hAnsi="Times New Roman"/>
                <w:sz w:val="18"/>
                <w:szCs w:val="18"/>
                <w:highlight w:val="none"/>
              </w:rPr>
            </w:pPr>
            <w:r>
              <w:rPr>
                <w:rFonts w:hint="eastAsia" w:ascii="宋体" w:cs="宋体"/>
                <w:color w:val="000000"/>
                <w:szCs w:val="21"/>
                <w:highlight w:val="none"/>
                <w:lang w:val="en-US" w:eastAsia="zh-CN"/>
              </w:rPr>
              <w:t>处2.5万元以上3万元以下的罚款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10FC8599">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39EBA89">
            <w:pPr>
              <w:rPr>
                <w:highlight w:val="none"/>
              </w:rPr>
            </w:pPr>
          </w:p>
        </w:tc>
      </w:tr>
    </w:tbl>
    <w:p w14:paraId="0D05DFB0">
      <w:pPr>
        <w:pStyle w:val="9"/>
        <w:ind w:left="0" w:leftChars="0" w:firstLine="0" w:firstLineChars="0"/>
        <w:rPr>
          <w:b w:val="0"/>
          <w:bCs w:val="0"/>
          <w:highlight w:val="none"/>
        </w:rPr>
      </w:pPr>
    </w:p>
    <w:p w14:paraId="7E206167">
      <w:pPr>
        <w:pStyle w:val="9"/>
        <w:ind w:left="0" w:leftChars="0" w:firstLine="0" w:firstLineChars="0"/>
        <w:rPr>
          <w:b w:val="0"/>
          <w:bCs w:val="0"/>
          <w:highlight w:val="none"/>
        </w:rPr>
      </w:pPr>
      <w:r>
        <w:rPr>
          <w:b w:val="0"/>
          <w:bCs w:val="0"/>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663"/>
        <w:gridCol w:w="2962"/>
        <w:gridCol w:w="1592"/>
        <w:gridCol w:w="2086"/>
        <w:gridCol w:w="1987"/>
        <w:gridCol w:w="1535"/>
        <w:gridCol w:w="1367"/>
      </w:tblGrid>
      <w:tr w14:paraId="799B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32" w:type="dxa"/>
            <w:tcBorders>
              <w:top w:val="single" w:color="auto" w:sz="4" w:space="0"/>
              <w:left w:val="single" w:color="auto" w:sz="4" w:space="0"/>
              <w:bottom w:val="single" w:color="auto" w:sz="4" w:space="0"/>
              <w:right w:val="single" w:color="auto" w:sz="4" w:space="0"/>
            </w:tcBorders>
            <w:vAlign w:val="center"/>
          </w:tcPr>
          <w:p w14:paraId="13C37F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63" w:type="dxa"/>
            <w:tcBorders>
              <w:top w:val="single" w:color="auto" w:sz="4" w:space="0"/>
              <w:left w:val="single" w:color="auto" w:sz="4" w:space="0"/>
              <w:bottom w:val="single" w:color="auto" w:sz="4" w:space="0"/>
              <w:right w:val="single" w:color="auto" w:sz="4" w:space="0"/>
            </w:tcBorders>
            <w:vAlign w:val="center"/>
          </w:tcPr>
          <w:p w14:paraId="60E2B0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62" w:type="dxa"/>
            <w:tcBorders>
              <w:top w:val="single" w:color="auto" w:sz="4" w:space="0"/>
              <w:left w:val="single" w:color="auto" w:sz="4" w:space="0"/>
              <w:bottom w:val="single" w:color="auto" w:sz="4" w:space="0"/>
              <w:right w:val="single" w:color="auto" w:sz="4" w:space="0"/>
            </w:tcBorders>
            <w:vAlign w:val="center"/>
          </w:tcPr>
          <w:p w14:paraId="1E156A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92" w:type="dxa"/>
            <w:tcBorders>
              <w:top w:val="single" w:color="auto" w:sz="4" w:space="0"/>
              <w:left w:val="single" w:color="auto" w:sz="4" w:space="0"/>
              <w:bottom w:val="single" w:color="auto" w:sz="4" w:space="0"/>
              <w:right w:val="single" w:color="auto" w:sz="4" w:space="0"/>
            </w:tcBorders>
            <w:vAlign w:val="center"/>
          </w:tcPr>
          <w:p w14:paraId="65055DA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86" w:type="dxa"/>
            <w:tcBorders>
              <w:top w:val="single" w:color="auto" w:sz="4" w:space="0"/>
              <w:left w:val="single" w:color="auto" w:sz="4" w:space="0"/>
              <w:bottom w:val="single" w:color="auto" w:sz="4" w:space="0"/>
              <w:right w:val="single" w:color="auto" w:sz="4" w:space="0"/>
            </w:tcBorders>
            <w:vAlign w:val="center"/>
          </w:tcPr>
          <w:p w14:paraId="221EC28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87" w:type="dxa"/>
            <w:tcBorders>
              <w:top w:val="single" w:color="auto" w:sz="4" w:space="0"/>
              <w:left w:val="single" w:color="auto" w:sz="4" w:space="0"/>
              <w:bottom w:val="single" w:color="auto" w:sz="4" w:space="0"/>
              <w:right w:val="single" w:color="auto" w:sz="4" w:space="0"/>
            </w:tcBorders>
            <w:vAlign w:val="center"/>
          </w:tcPr>
          <w:p w14:paraId="3E7564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35" w:type="dxa"/>
            <w:tcBorders>
              <w:top w:val="single" w:color="auto" w:sz="4" w:space="0"/>
              <w:left w:val="single" w:color="auto" w:sz="4" w:space="0"/>
              <w:bottom w:val="single" w:color="auto" w:sz="4" w:space="0"/>
              <w:right w:val="single" w:color="auto" w:sz="4" w:space="0"/>
            </w:tcBorders>
            <w:vAlign w:val="center"/>
          </w:tcPr>
          <w:p w14:paraId="10D0EEE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7" w:type="dxa"/>
            <w:tcBorders>
              <w:top w:val="single" w:color="auto" w:sz="4" w:space="0"/>
              <w:left w:val="single" w:color="auto" w:sz="4" w:space="0"/>
              <w:bottom w:val="single" w:color="auto" w:sz="4" w:space="0"/>
              <w:right w:val="single" w:color="auto" w:sz="4" w:space="0"/>
            </w:tcBorders>
            <w:vAlign w:val="center"/>
          </w:tcPr>
          <w:p w14:paraId="66C691A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2907D7A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460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F2A2D5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0EE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1132" w:type="dxa"/>
            <w:vMerge w:val="restart"/>
            <w:tcBorders>
              <w:top w:val="single" w:color="auto" w:sz="4" w:space="0"/>
              <w:left w:val="single" w:color="auto" w:sz="4" w:space="0"/>
              <w:bottom w:val="single" w:color="auto" w:sz="4" w:space="0"/>
              <w:right w:val="single" w:color="auto" w:sz="4" w:space="0"/>
            </w:tcBorders>
          </w:tcPr>
          <w:p w14:paraId="2741BF8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2402051</w:t>
            </w:r>
          </w:p>
        </w:tc>
        <w:tc>
          <w:tcPr>
            <w:tcW w:w="1663" w:type="dxa"/>
            <w:vMerge w:val="restart"/>
            <w:tcBorders>
              <w:top w:val="single" w:color="auto" w:sz="4" w:space="0"/>
              <w:left w:val="single" w:color="auto" w:sz="4" w:space="0"/>
              <w:bottom w:val="single" w:color="auto" w:sz="4" w:space="0"/>
              <w:right w:val="single" w:color="auto" w:sz="4" w:space="0"/>
            </w:tcBorders>
          </w:tcPr>
          <w:p w14:paraId="061C8F7D">
            <w:pPr>
              <w:rPr>
                <w:rFonts w:hint="eastAsia" w:ascii="宋体" w:cs="宋体"/>
                <w:kern w:val="0"/>
                <w:szCs w:val="21"/>
                <w:highlight w:val="none"/>
                <w:lang w:val="en-US" w:eastAsia="zh-CN"/>
              </w:rPr>
            </w:pPr>
            <w:r>
              <w:rPr>
                <w:rFonts w:hint="eastAsia" w:ascii="宋体" w:cs="宋体"/>
                <w:kern w:val="0"/>
                <w:szCs w:val="21"/>
                <w:highlight w:val="none"/>
                <w:lang w:val="en-US" w:eastAsia="zh-CN"/>
              </w:rPr>
              <w:t>检测人员出具虚假的检测数据的</w:t>
            </w:r>
          </w:p>
        </w:tc>
        <w:tc>
          <w:tcPr>
            <w:tcW w:w="2962" w:type="dxa"/>
            <w:vMerge w:val="restart"/>
            <w:tcBorders>
              <w:top w:val="single" w:color="auto" w:sz="4" w:space="0"/>
              <w:left w:val="single" w:color="auto" w:sz="4" w:space="0"/>
              <w:bottom w:val="single" w:color="auto" w:sz="4" w:space="0"/>
              <w:right w:val="single" w:color="auto" w:sz="4" w:space="0"/>
            </w:tcBorders>
          </w:tcPr>
          <w:p w14:paraId="749CD768">
            <w:pPr>
              <w:rPr>
                <w:rFonts w:hint="eastAsia" w:ascii="宋体" w:cs="宋体"/>
                <w:kern w:val="0"/>
                <w:szCs w:val="21"/>
                <w:highlight w:val="none"/>
                <w:lang w:val="en-US" w:eastAsia="zh-CN"/>
              </w:rPr>
            </w:pPr>
            <w:r>
              <w:rPr>
                <w:rFonts w:hint="eastAsia" w:ascii="宋体" w:cs="宋体"/>
                <w:kern w:val="0"/>
                <w:szCs w:val="21"/>
                <w:highlight w:val="none"/>
                <w:lang w:val="en-US" w:eastAsia="zh-CN"/>
              </w:rPr>
              <w:t>《建设工程质量检测管理办法》第三十一条第（三）款　检测人员不得有下列行为：</w:t>
            </w:r>
          </w:p>
          <w:p w14:paraId="42511965">
            <w:pPr>
              <w:rPr>
                <w:rFonts w:hint="eastAsia" w:ascii="宋体" w:cs="宋体"/>
                <w:kern w:val="0"/>
                <w:szCs w:val="21"/>
                <w:highlight w:val="none"/>
                <w:lang w:val="en-US" w:eastAsia="zh-CN"/>
              </w:rPr>
            </w:pPr>
            <w:r>
              <w:rPr>
                <w:rFonts w:hint="eastAsia" w:ascii="宋体" w:cs="宋体"/>
                <w:kern w:val="0"/>
                <w:szCs w:val="21"/>
                <w:highlight w:val="none"/>
                <w:lang w:val="en-US" w:eastAsia="zh-CN"/>
              </w:rPr>
              <w:t>（三）出具虚假的检测数据；</w:t>
            </w:r>
          </w:p>
          <w:p w14:paraId="5715C860">
            <w:pPr>
              <w:rPr>
                <w:rFonts w:hint="eastAsia" w:ascii="宋体" w:cs="宋体"/>
                <w:kern w:val="0"/>
                <w:szCs w:val="21"/>
                <w:highlight w:val="none"/>
                <w:lang w:val="en-US" w:eastAsia="zh-CN"/>
              </w:rPr>
            </w:pPr>
            <w:r>
              <w:rPr>
                <w:rFonts w:hint="eastAsia" w:ascii="宋体" w:cs="宋体"/>
                <w:kern w:val="0"/>
                <w:szCs w:val="21"/>
                <w:highlight w:val="none"/>
                <w:lang w:val="en-US" w:eastAsia="zh-CN"/>
              </w:rPr>
              <w:t>第四十四条 第二款 检测人员违反本办法规定，有第三十一条行为之一的，由县级以上地方人民政府住房和城乡建设主管部门责令改正，处3万元以下罚款。</w:t>
            </w:r>
          </w:p>
        </w:tc>
        <w:tc>
          <w:tcPr>
            <w:tcW w:w="1592" w:type="dxa"/>
            <w:tcBorders>
              <w:top w:val="single" w:color="auto" w:sz="4" w:space="0"/>
              <w:left w:val="single" w:color="auto" w:sz="4" w:space="0"/>
              <w:bottom w:val="single" w:color="auto" w:sz="4" w:space="0"/>
              <w:right w:val="single" w:color="auto" w:sz="4" w:space="0"/>
            </w:tcBorders>
            <w:vAlign w:val="center"/>
          </w:tcPr>
          <w:p w14:paraId="2780590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86" w:type="dxa"/>
            <w:tcBorders>
              <w:top w:val="single" w:color="auto" w:sz="4" w:space="0"/>
              <w:left w:val="single" w:color="auto" w:sz="4" w:space="0"/>
              <w:bottom w:val="single" w:color="auto" w:sz="4" w:space="0"/>
              <w:right w:val="single" w:color="auto" w:sz="4" w:space="0"/>
            </w:tcBorders>
            <w:vAlign w:val="center"/>
          </w:tcPr>
          <w:p w14:paraId="009D8EA4">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能及时纠正，且未造成危害后果的</w:t>
            </w:r>
          </w:p>
        </w:tc>
        <w:tc>
          <w:tcPr>
            <w:tcW w:w="1987" w:type="dxa"/>
            <w:tcBorders>
              <w:top w:val="single" w:color="auto" w:sz="4" w:space="0"/>
              <w:left w:val="single" w:color="auto" w:sz="4" w:space="0"/>
              <w:bottom w:val="single" w:color="auto" w:sz="4" w:space="0"/>
              <w:right w:val="single" w:color="auto" w:sz="4" w:space="0"/>
            </w:tcBorders>
            <w:vAlign w:val="center"/>
          </w:tcPr>
          <w:p w14:paraId="5BCEAA8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处1万元以下的罚款</w:t>
            </w:r>
          </w:p>
        </w:tc>
        <w:tc>
          <w:tcPr>
            <w:tcW w:w="1535" w:type="dxa"/>
            <w:vMerge w:val="restart"/>
            <w:tcBorders>
              <w:top w:val="single" w:color="auto" w:sz="4" w:space="0"/>
              <w:left w:val="single" w:color="auto" w:sz="4" w:space="0"/>
              <w:bottom w:val="single" w:color="auto" w:sz="4" w:space="0"/>
              <w:right w:val="single" w:color="auto" w:sz="4" w:space="0"/>
            </w:tcBorders>
          </w:tcPr>
          <w:p w14:paraId="7E1D98E9">
            <w:pPr>
              <w:rPr>
                <w:rFonts w:hint="eastAsia" w:ascii="仿宋_GB2312" w:eastAsia="仿宋_GB2312" w:cs="仿宋_GB2312"/>
                <w:sz w:val="21"/>
                <w:szCs w:val="21"/>
                <w:highlight w:val="none"/>
                <w:vertAlign w:val="baseline"/>
                <w:lang w:val="en-US" w:eastAsia="zh-CN"/>
              </w:rPr>
            </w:pPr>
          </w:p>
        </w:tc>
        <w:tc>
          <w:tcPr>
            <w:tcW w:w="1367" w:type="dxa"/>
            <w:vMerge w:val="restart"/>
            <w:tcBorders>
              <w:top w:val="single" w:color="auto" w:sz="4" w:space="0"/>
              <w:left w:val="single" w:color="auto" w:sz="4" w:space="0"/>
              <w:bottom w:val="single" w:color="auto" w:sz="4" w:space="0"/>
              <w:right w:val="single" w:color="auto" w:sz="4" w:space="0"/>
            </w:tcBorders>
          </w:tcPr>
          <w:p w14:paraId="0725F43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7A9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1132" w:type="dxa"/>
            <w:vMerge w:val="continue"/>
            <w:tcBorders>
              <w:top w:val="single" w:color="auto" w:sz="4" w:space="0"/>
              <w:left w:val="single" w:color="auto" w:sz="4" w:space="0"/>
              <w:bottom w:val="single" w:color="auto" w:sz="4" w:space="0"/>
              <w:right w:val="single" w:color="auto" w:sz="4" w:space="0"/>
            </w:tcBorders>
          </w:tcPr>
          <w:p w14:paraId="20219FE0">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5917C768">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5551BAF6">
            <w:pPr>
              <w:rPr>
                <w:highlight w:val="none"/>
              </w:rPr>
            </w:pPr>
          </w:p>
        </w:tc>
        <w:tc>
          <w:tcPr>
            <w:tcW w:w="1592" w:type="dxa"/>
            <w:tcBorders>
              <w:top w:val="single" w:color="auto" w:sz="4" w:space="0"/>
              <w:left w:val="single" w:color="auto" w:sz="4" w:space="0"/>
              <w:bottom w:val="single" w:color="auto" w:sz="4" w:space="0"/>
              <w:right w:val="single" w:color="auto" w:sz="4" w:space="0"/>
            </w:tcBorders>
            <w:vAlign w:val="center"/>
          </w:tcPr>
          <w:p w14:paraId="0153F62F">
            <w:pPr>
              <w:jc w:val="center"/>
              <w:rPr>
                <w:rFonts w:hint="default"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w:t>
            </w:r>
          </w:p>
        </w:tc>
        <w:tc>
          <w:tcPr>
            <w:tcW w:w="2086" w:type="dxa"/>
            <w:tcBorders>
              <w:top w:val="single" w:color="auto" w:sz="4" w:space="0"/>
              <w:left w:val="single" w:color="auto" w:sz="4" w:space="0"/>
              <w:bottom w:val="single" w:color="auto" w:sz="4" w:space="0"/>
              <w:right w:val="single" w:color="auto" w:sz="4" w:space="0"/>
            </w:tcBorders>
            <w:vAlign w:val="center"/>
          </w:tcPr>
          <w:p w14:paraId="02E493E0">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既成事实，无法纠正，但未造成危害后果的</w:t>
            </w:r>
          </w:p>
        </w:tc>
        <w:tc>
          <w:tcPr>
            <w:tcW w:w="1987" w:type="dxa"/>
            <w:tcBorders>
              <w:top w:val="single" w:color="auto" w:sz="4" w:space="0"/>
              <w:left w:val="single" w:color="auto" w:sz="4" w:space="0"/>
              <w:bottom w:val="single" w:color="auto" w:sz="4" w:space="0"/>
              <w:right w:val="single" w:color="auto" w:sz="4" w:space="0"/>
            </w:tcBorders>
            <w:vAlign w:val="center"/>
          </w:tcPr>
          <w:p w14:paraId="6420D15F">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处1万元以上1.5万元以下的罚款</w:t>
            </w:r>
          </w:p>
        </w:tc>
        <w:tc>
          <w:tcPr>
            <w:tcW w:w="1535" w:type="dxa"/>
            <w:vMerge w:val="continue"/>
            <w:tcBorders>
              <w:top w:val="single" w:color="auto" w:sz="4" w:space="0"/>
              <w:left w:val="single" w:color="auto" w:sz="4" w:space="0"/>
              <w:bottom w:val="single" w:color="auto" w:sz="4" w:space="0"/>
              <w:right w:val="single" w:color="auto" w:sz="4" w:space="0"/>
            </w:tcBorders>
          </w:tcPr>
          <w:p w14:paraId="170775A6">
            <w:pPr>
              <w:rPr>
                <w:highlight w:val="none"/>
              </w:rPr>
            </w:pPr>
          </w:p>
        </w:tc>
        <w:tc>
          <w:tcPr>
            <w:tcW w:w="1367" w:type="dxa"/>
            <w:vMerge w:val="continue"/>
            <w:tcBorders>
              <w:top w:val="single" w:color="auto" w:sz="4" w:space="0"/>
              <w:left w:val="single" w:color="auto" w:sz="4" w:space="0"/>
              <w:bottom w:val="single" w:color="auto" w:sz="4" w:space="0"/>
              <w:right w:val="single" w:color="auto" w:sz="4" w:space="0"/>
            </w:tcBorders>
          </w:tcPr>
          <w:p w14:paraId="6E84201C">
            <w:pPr>
              <w:rPr>
                <w:highlight w:val="none"/>
              </w:rPr>
            </w:pPr>
          </w:p>
        </w:tc>
      </w:tr>
      <w:tr w14:paraId="171A3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132" w:type="dxa"/>
            <w:vMerge w:val="continue"/>
            <w:tcBorders>
              <w:top w:val="single" w:color="auto" w:sz="4" w:space="0"/>
              <w:left w:val="single" w:color="auto" w:sz="4" w:space="0"/>
              <w:bottom w:val="single" w:color="auto" w:sz="4" w:space="0"/>
              <w:right w:val="single" w:color="auto" w:sz="4" w:space="0"/>
            </w:tcBorders>
          </w:tcPr>
          <w:p w14:paraId="124007D7">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2A802C3E">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341F3CDA">
            <w:pPr>
              <w:rPr>
                <w:highlight w:val="none"/>
              </w:rPr>
            </w:pPr>
          </w:p>
        </w:tc>
        <w:tc>
          <w:tcPr>
            <w:tcW w:w="1592" w:type="dxa"/>
            <w:vMerge w:val="restart"/>
            <w:tcBorders>
              <w:top w:val="single" w:color="auto" w:sz="4" w:space="0"/>
              <w:left w:val="single" w:color="auto" w:sz="4" w:space="0"/>
              <w:right w:val="single" w:color="auto" w:sz="4" w:space="0"/>
            </w:tcBorders>
            <w:vAlign w:val="center"/>
          </w:tcPr>
          <w:p w14:paraId="07710E1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86" w:type="dxa"/>
            <w:tcBorders>
              <w:top w:val="single" w:color="auto" w:sz="4" w:space="0"/>
              <w:left w:val="single" w:color="auto" w:sz="4" w:space="0"/>
              <w:bottom w:val="single" w:color="auto" w:sz="4" w:space="0"/>
              <w:right w:val="single" w:color="auto" w:sz="4" w:space="0"/>
            </w:tcBorders>
            <w:vAlign w:val="center"/>
          </w:tcPr>
          <w:p w14:paraId="03FFD1C2">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造成轻微危害后果的</w:t>
            </w:r>
          </w:p>
        </w:tc>
        <w:tc>
          <w:tcPr>
            <w:tcW w:w="1987" w:type="dxa"/>
            <w:tcBorders>
              <w:top w:val="single" w:color="auto" w:sz="4" w:space="0"/>
              <w:left w:val="single" w:color="auto" w:sz="4" w:space="0"/>
              <w:bottom w:val="single" w:color="auto" w:sz="4" w:space="0"/>
              <w:right w:val="single" w:color="auto" w:sz="4" w:space="0"/>
            </w:tcBorders>
            <w:vAlign w:val="center"/>
          </w:tcPr>
          <w:p w14:paraId="2E6563A6">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处1.5万元以上2万元以下的罚款</w:t>
            </w:r>
          </w:p>
        </w:tc>
        <w:tc>
          <w:tcPr>
            <w:tcW w:w="1535" w:type="dxa"/>
            <w:vMerge w:val="continue"/>
            <w:tcBorders>
              <w:top w:val="single" w:color="auto" w:sz="4" w:space="0"/>
              <w:left w:val="single" w:color="auto" w:sz="4" w:space="0"/>
              <w:bottom w:val="single" w:color="auto" w:sz="4" w:space="0"/>
              <w:right w:val="single" w:color="auto" w:sz="4" w:space="0"/>
            </w:tcBorders>
          </w:tcPr>
          <w:p w14:paraId="4843C700">
            <w:pPr>
              <w:rPr>
                <w:highlight w:val="none"/>
              </w:rPr>
            </w:pPr>
          </w:p>
        </w:tc>
        <w:tc>
          <w:tcPr>
            <w:tcW w:w="1367" w:type="dxa"/>
            <w:vMerge w:val="continue"/>
            <w:tcBorders>
              <w:top w:val="single" w:color="auto" w:sz="4" w:space="0"/>
              <w:left w:val="single" w:color="auto" w:sz="4" w:space="0"/>
              <w:bottom w:val="single" w:color="auto" w:sz="4" w:space="0"/>
              <w:right w:val="single" w:color="auto" w:sz="4" w:space="0"/>
            </w:tcBorders>
          </w:tcPr>
          <w:p w14:paraId="627DEC79">
            <w:pPr>
              <w:rPr>
                <w:highlight w:val="none"/>
              </w:rPr>
            </w:pPr>
          </w:p>
        </w:tc>
      </w:tr>
      <w:tr w14:paraId="50E9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32" w:type="dxa"/>
            <w:vMerge w:val="continue"/>
            <w:tcBorders>
              <w:top w:val="single" w:color="auto" w:sz="4" w:space="0"/>
              <w:left w:val="single" w:color="auto" w:sz="4" w:space="0"/>
              <w:bottom w:val="single" w:color="auto" w:sz="4" w:space="0"/>
              <w:right w:val="single" w:color="auto" w:sz="4" w:space="0"/>
            </w:tcBorders>
          </w:tcPr>
          <w:p w14:paraId="33665E6E">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3541E586">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211E44C0">
            <w:pPr>
              <w:rPr>
                <w:highlight w:val="none"/>
              </w:rPr>
            </w:pPr>
          </w:p>
        </w:tc>
        <w:tc>
          <w:tcPr>
            <w:tcW w:w="1592" w:type="dxa"/>
            <w:vMerge w:val="continue"/>
            <w:tcBorders>
              <w:left w:val="single" w:color="auto" w:sz="4" w:space="0"/>
              <w:right w:val="single" w:color="auto" w:sz="4" w:space="0"/>
            </w:tcBorders>
            <w:vAlign w:val="center"/>
          </w:tcPr>
          <w:p w14:paraId="21155B35">
            <w:pPr>
              <w:jc w:val="center"/>
              <w:rPr>
                <w:rFonts w:hint="eastAsia" w:ascii="楷体_GB2312" w:eastAsia="楷体_GB2312" w:cs="楷体_GB2312"/>
                <w:sz w:val="21"/>
                <w:szCs w:val="21"/>
                <w:highlight w:val="none"/>
                <w:vertAlign w:val="baseline"/>
                <w:lang w:val="en-US" w:eastAsia="zh-CN"/>
              </w:rPr>
            </w:pPr>
          </w:p>
        </w:tc>
        <w:tc>
          <w:tcPr>
            <w:tcW w:w="2086" w:type="dxa"/>
            <w:tcBorders>
              <w:top w:val="single" w:color="auto" w:sz="4" w:space="0"/>
              <w:left w:val="single" w:color="auto" w:sz="4" w:space="0"/>
              <w:bottom w:val="single" w:color="auto" w:sz="4" w:space="0"/>
              <w:right w:val="single" w:color="auto" w:sz="4" w:space="0"/>
            </w:tcBorders>
            <w:vAlign w:val="center"/>
          </w:tcPr>
          <w:p w14:paraId="06FF3225">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造成一般危害后果的</w:t>
            </w:r>
          </w:p>
        </w:tc>
        <w:tc>
          <w:tcPr>
            <w:tcW w:w="1987" w:type="dxa"/>
            <w:tcBorders>
              <w:top w:val="single" w:color="auto" w:sz="4" w:space="0"/>
              <w:left w:val="single" w:color="auto" w:sz="4" w:space="0"/>
              <w:bottom w:val="single" w:color="auto" w:sz="4" w:space="0"/>
              <w:right w:val="single" w:color="auto" w:sz="4" w:space="0"/>
            </w:tcBorders>
            <w:vAlign w:val="center"/>
          </w:tcPr>
          <w:p w14:paraId="5F590813">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处2万元以上2.5万元以下的罚款</w:t>
            </w:r>
          </w:p>
        </w:tc>
        <w:tc>
          <w:tcPr>
            <w:tcW w:w="1535" w:type="dxa"/>
            <w:vMerge w:val="continue"/>
            <w:tcBorders>
              <w:top w:val="single" w:color="auto" w:sz="4" w:space="0"/>
              <w:left w:val="single" w:color="auto" w:sz="4" w:space="0"/>
              <w:bottom w:val="single" w:color="auto" w:sz="4" w:space="0"/>
              <w:right w:val="single" w:color="auto" w:sz="4" w:space="0"/>
            </w:tcBorders>
          </w:tcPr>
          <w:p w14:paraId="5D2A7143">
            <w:pPr>
              <w:rPr>
                <w:highlight w:val="none"/>
              </w:rPr>
            </w:pPr>
          </w:p>
        </w:tc>
        <w:tc>
          <w:tcPr>
            <w:tcW w:w="1367" w:type="dxa"/>
            <w:vMerge w:val="continue"/>
            <w:tcBorders>
              <w:top w:val="single" w:color="auto" w:sz="4" w:space="0"/>
              <w:left w:val="single" w:color="auto" w:sz="4" w:space="0"/>
              <w:bottom w:val="single" w:color="auto" w:sz="4" w:space="0"/>
              <w:right w:val="single" w:color="auto" w:sz="4" w:space="0"/>
            </w:tcBorders>
          </w:tcPr>
          <w:p w14:paraId="286F0E8E">
            <w:pPr>
              <w:rPr>
                <w:highlight w:val="none"/>
              </w:rPr>
            </w:pPr>
          </w:p>
        </w:tc>
      </w:tr>
      <w:tr w14:paraId="7CD50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132" w:type="dxa"/>
            <w:vMerge w:val="continue"/>
            <w:tcBorders>
              <w:top w:val="single" w:color="auto" w:sz="4" w:space="0"/>
              <w:left w:val="single" w:color="auto" w:sz="4" w:space="0"/>
              <w:bottom w:val="single" w:color="auto" w:sz="4" w:space="0"/>
              <w:right w:val="single" w:color="auto" w:sz="4" w:space="0"/>
            </w:tcBorders>
          </w:tcPr>
          <w:p w14:paraId="1C96B01E">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55028C28">
            <w:pPr>
              <w:rPr>
                <w:highlight w:val="none"/>
              </w:rPr>
            </w:pPr>
          </w:p>
        </w:tc>
        <w:tc>
          <w:tcPr>
            <w:tcW w:w="2962" w:type="dxa"/>
            <w:vMerge w:val="continue"/>
            <w:tcBorders>
              <w:top w:val="single" w:color="auto" w:sz="4" w:space="0"/>
              <w:left w:val="single" w:color="auto" w:sz="4" w:space="0"/>
              <w:bottom w:val="single" w:color="auto" w:sz="4" w:space="0"/>
              <w:right w:val="single" w:color="auto" w:sz="4" w:space="0"/>
            </w:tcBorders>
          </w:tcPr>
          <w:p w14:paraId="463258E2">
            <w:pPr>
              <w:rPr>
                <w:highlight w:val="none"/>
              </w:rPr>
            </w:pPr>
          </w:p>
        </w:tc>
        <w:tc>
          <w:tcPr>
            <w:tcW w:w="1592" w:type="dxa"/>
            <w:vMerge w:val="continue"/>
            <w:tcBorders>
              <w:left w:val="single" w:color="auto" w:sz="4" w:space="0"/>
              <w:bottom w:val="single" w:color="auto" w:sz="4" w:space="0"/>
              <w:right w:val="single" w:color="auto" w:sz="4" w:space="0"/>
            </w:tcBorders>
            <w:vAlign w:val="center"/>
          </w:tcPr>
          <w:p w14:paraId="60E1E18D">
            <w:pPr>
              <w:jc w:val="center"/>
              <w:rPr>
                <w:rFonts w:hint="eastAsia" w:ascii="楷体_GB2312" w:eastAsia="楷体_GB2312" w:cs="楷体_GB2312"/>
                <w:sz w:val="21"/>
                <w:szCs w:val="21"/>
                <w:highlight w:val="none"/>
                <w:vertAlign w:val="baseline"/>
                <w:lang w:val="en-US" w:eastAsia="zh-CN"/>
              </w:rPr>
            </w:pPr>
          </w:p>
        </w:tc>
        <w:tc>
          <w:tcPr>
            <w:tcW w:w="2086" w:type="dxa"/>
            <w:tcBorders>
              <w:top w:val="single" w:color="auto" w:sz="4" w:space="0"/>
              <w:left w:val="single" w:color="auto" w:sz="4" w:space="0"/>
              <w:bottom w:val="single" w:color="auto" w:sz="4" w:space="0"/>
              <w:right w:val="single" w:color="auto" w:sz="4" w:space="0"/>
            </w:tcBorders>
            <w:vAlign w:val="center"/>
          </w:tcPr>
          <w:p w14:paraId="4214CC6F">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造成严重危害后果的</w:t>
            </w:r>
          </w:p>
        </w:tc>
        <w:tc>
          <w:tcPr>
            <w:tcW w:w="1987" w:type="dxa"/>
            <w:tcBorders>
              <w:top w:val="single" w:color="auto" w:sz="4" w:space="0"/>
              <w:left w:val="single" w:color="auto" w:sz="4" w:space="0"/>
              <w:bottom w:val="single" w:color="auto" w:sz="4" w:space="0"/>
              <w:right w:val="single" w:color="auto" w:sz="4" w:space="0"/>
            </w:tcBorders>
            <w:vAlign w:val="center"/>
          </w:tcPr>
          <w:p w14:paraId="2E288584">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处2.5万元以上3万元以下的罚款</w:t>
            </w:r>
          </w:p>
        </w:tc>
        <w:tc>
          <w:tcPr>
            <w:tcW w:w="1535" w:type="dxa"/>
            <w:vMerge w:val="continue"/>
            <w:tcBorders>
              <w:top w:val="single" w:color="auto" w:sz="4" w:space="0"/>
              <w:left w:val="single" w:color="auto" w:sz="4" w:space="0"/>
              <w:bottom w:val="single" w:color="auto" w:sz="4" w:space="0"/>
              <w:right w:val="single" w:color="auto" w:sz="4" w:space="0"/>
            </w:tcBorders>
          </w:tcPr>
          <w:p w14:paraId="74487D12">
            <w:pPr>
              <w:rPr>
                <w:highlight w:val="none"/>
              </w:rPr>
            </w:pPr>
          </w:p>
        </w:tc>
        <w:tc>
          <w:tcPr>
            <w:tcW w:w="1367" w:type="dxa"/>
            <w:vMerge w:val="continue"/>
            <w:tcBorders>
              <w:top w:val="single" w:color="auto" w:sz="4" w:space="0"/>
              <w:left w:val="single" w:color="auto" w:sz="4" w:space="0"/>
              <w:bottom w:val="single" w:color="auto" w:sz="4" w:space="0"/>
              <w:right w:val="single" w:color="auto" w:sz="4" w:space="0"/>
            </w:tcBorders>
          </w:tcPr>
          <w:p w14:paraId="5E9C31D3">
            <w:pPr>
              <w:rPr>
                <w:highlight w:val="none"/>
              </w:rPr>
            </w:pPr>
          </w:p>
        </w:tc>
      </w:tr>
    </w:tbl>
    <w:p w14:paraId="70B82CA9">
      <w:pPr>
        <w:pStyle w:val="9"/>
        <w:ind w:left="0" w:leftChars="0" w:firstLine="0" w:firstLineChars="0"/>
        <w:rPr>
          <w:b w:val="0"/>
          <w:bCs w:val="0"/>
          <w:highlight w:val="none"/>
        </w:rPr>
      </w:pPr>
    </w:p>
    <w:p w14:paraId="221A88A3">
      <w:pPr>
        <w:pStyle w:val="9"/>
        <w:ind w:left="0" w:leftChars="0" w:firstLine="0" w:firstLineChars="0"/>
        <w:rPr>
          <w:b w:val="0"/>
          <w:bCs w:val="0"/>
          <w:highlight w:val="none"/>
        </w:rPr>
      </w:pPr>
      <w:r>
        <w:rPr>
          <w:b w:val="0"/>
          <w:bCs w:val="0"/>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1563"/>
        <w:gridCol w:w="3792"/>
        <w:gridCol w:w="1425"/>
        <w:gridCol w:w="2117"/>
        <w:gridCol w:w="2242"/>
        <w:gridCol w:w="1034"/>
        <w:gridCol w:w="1069"/>
      </w:tblGrid>
      <w:tr w14:paraId="26E9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82" w:type="dxa"/>
            <w:tcBorders>
              <w:top w:val="single" w:color="auto" w:sz="4" w:space="0"/>
              <w:left w:val="single" w:color="auto" w:sz="4" w:space="0"/>
              <w:bottom w:val="single" w:color="auto" w:sz="4" w:space="0"/>
              <w:right w:val="single" w:color="auto" w:sz="4" w:space="0"/>
            </w:tcBorders>
            <w:vAlign w:val="center"/>
          </w:tcPr>
          <w:p w14:paraId="294EF2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63" w:type="dxa"/>
            <w:tcBorders>
              <w:top w:val="single" w:color="auto" w:sz="4" w:space="0"/>
              <w:left w:val="single" w:color="auto" w:sz="4" w:space="0"/>
              <w:bottom w:val="single" w:color="auto" w:sz="4" w:space="0"/>
              <w:right w:val="single" w:color="auto" w:sz="4" w:space="0"/>
            </w:tcBorders>
            <w:vAlign w:val="center"/>
          </w:tcPr>
          <w:p w14:paraId="587334E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792" w:type="dxa"/>
            <w:tcBorders>
              <w:top w:val="single" w:color="auto" w:sz="4" w:space="0"/>
              <w:left w:val="single" w:color="auto" w:sz="4" w:space="0"/>
              <w:bottom w:val="single" w:color="auto" w:sz="4" w:space="0"/>
              <w:right w:val="single" w:color="auto" w:sz="4" w:space="0"/>
            </w:tcBorders>
            <w:vAlign w:val="center"/>
          </w:tcPr>
          <w:p w14:paraId="62EA397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1E3A076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17" w:type="dxa"/>
            <w:tcBorders>
              <w:top w:val="single" w:color="auto" w:sz="4" w:space="0"/>
              <w:left w:val="single" w:color="auto" w:sz="4" w:space="0"/>
              <w:bottom w:val="single" w:color="auto" w:sz="4" w:space="0"/>
              <w:right w:val="single" w:color="auto" w:sz="4" w:space="0"/>
            </w:tcBorders>
            <w:vAlign w:val="center"/>
          </w:tcPr>
          <w:p w14:paraId="2A921B9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42" w:type="dxa"/>
            <w:tcBorders>
              <w:top w:val="single" w:color="auto" w:sz="4" w:space="0"/>
              <w:left w:val="single" w:color="auto" w:sz="4" w:space="0"/>
              <w:bottom w:val="single" w:color="auto" w:sz="4" w:space="0"/>
              <w:right w:val="single" w:color="auto" w:sz="4" w:space="0"/>
            </w:tcBorders>
            <w:vAlign w:val="center"/>
          </w:tcPr>
          <w:p w14:paraId="70D9E3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5B1BCEC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20CF929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176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7CA6CC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4DF1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trPr>
        <w:tc>
          <w:tcPr>
            <w:tcW w:w="1082" w:type="dxa"/>
            <w:vMerge w:val="restart"/>
            <w:tcBorders>
              <w:top w:val="single" w:color="auto" w:sz="4" w:space="0"/>
              <w:left w:val="single" w:color="auto" w:sz="4" w:space="0"/>
              <w:bottom w:val="single" w:color="auto" w:sz="4" w:space="0"/>
              <w:right w:val="single" w:color="auto" w:sz="4" w:space="0"/>
            </w:tcBorders>
          </w:tcPr>
          <w:p w14:paraId="3620D5F3">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2402052</w:t>
            </w:r>
          </w:p>
        </w:tc>
        <w:tc>
          <w:tcPr>
            <w:tcW w:w="1563" w:type="dxa"/>
            <w:vMerge w:val="restart"/>
            <w:tcBorders>
              <w:top w:val="single" w:color="auto" w:sz="4" w:space="0"/>
              <w:left w:val="single" w:color="auto" w:sz="4" w:space="0"/>
              <w:bottom w:val="single" w:color="auto" w:sz="4" w:space="0"/>
              <w:right w:val="single" w:color="auto" w:sz="4" w:space="0"/>
            </w:tcBorders>
          </w:tcPr>
          <w:p w14:paraId="59B43C46">
            <w:pPr>
              <w:rPr>
                <w:rFonts w:hint="eastAsia" w:ascii="宋体" w:cs="宋体"/>
                <w:kern w:val="0"/>
                <w:szCs w:val="21"/>
                <w:highlight w:val="none"/>
                <w:lang w:val="en-US" w:eastAsia="zh-CN"/>
              </w:rPr>
            </w:pPr>
            <w:r>
              <w:rPr>
                <w:rFonts w:hint="eastAsia" w:ascii="宋体" w:cs="宋体"/>
                <w:kern w:val="0"/>
                <w:szCs w:val="21"/>
                <w:highlight w:val="none"/>
                <w:lang w:val="en-US" w:eastAsia="zh-CN"/>
              </w:rPr>
              <w:t>检测人员违反工程建设强制性标准进行结论判定或者出具虚假判定结论的</w:t>
            </w:r>
          </w:p>
        </w:tc>
        <w:tc>
          <w:tcPr>
            <w:tcW w:w="3792" w:type="dxa"/>
            <w:vMerge w:val="restart"/>
            <w:tcBorders>
              <w:top w:val="single" w:color="auto" w:sz="4" w:space="0"/>
              <w:left w:val="single" w:color="auto" w:sz="4" w:space="0"/>
              <w:bottom w:val="single" w:color="auto" w:sz="4" w:space="0"/>
              <w:right w:val="single" w:color="auto" w:sz="4" w:space="0"/>
            </w:tcBorders>
          </w:tcPr>
          <w:p w14:paraId="7F1FDD58">
            <w:pPr>
              <w:rPr>
                <w:rFonts w:hint="eastAsia" w:ascii="宋体" w:cs="宋体"/>
                <w:kern w:val="0"/>
                <w:szCs w:val="21"/>
                <w:highlight w:val="none"/>
                <w:lang w:val="en-US" w:eastAsia="zh-CN"/>
              </w:rPr>
            </w:pPr>
            <w:r>
              <w:rPr>
                <w:rFonts w:hint="eastAsia" w:ascii="宋体" w:cs="宋体"/>
                <w:kern w:val="0"/>
                <w:szCs w:val="21"/>
                <w:highlight w:val="none"/>
                <w:lang w:val="en-US" w:eastAsia="zh-CN"/>
              </w:rPr>
              <w:t>《建设工程质量检测管理办法》第三十一条第（四）款　检测人员不得有下列行为：</w:t>
            </w:r>
          </w:p>
          <w:p w14:paraId="0B25CF78">
            <w:pPr>
              <w:rPr>
                <w:rFonts w:hint="eastAsia" w:ascii="宋体" w:cs="宋体"/>
                <w:kern w:val="0"/>
                <w:szCs w:val="21"/>
                <w:highlight w:val="none"/>
                <w:lang w:val="en-US" w:eastAsia="zh-CN"/>
              </w:rPr>
            </w:pPr>
            <w:bookmarkStart w:id="6" w:name="tiao_31_kuan_1_xiang_4"/>
            <w:bookmarkEnd w:id="6"/>
            <w:r>
              <w:rPr>
                <w:rFonts w:hint="eastAsia" w:ascii="宋体" w:cs="宋体"/>
                <w:kern w:val="0"/>
                <w:szCs w:val="21"/>
                <w:highlight w:val="none"/>
                <w:lang w:val="en-US" w:eastAsia="zh-CN"/>
              </w:rPr>
              <w:t>（四）违反工程建设强制性标准进行结论判定或者出具虚假判定结论。</w:t>
            </w:r>
          </w:p>
          <w:p w14:paraId="570D77E3">
            <w:pPr>
              <w:rPr>
                <w:rFonts w:hint="eastAsia" w:ascii="宋体" w:cs="宋体"/>
                <w:kern w:val="0"/>
                <w:szCs w:val="21"/>
                <w:highlight w:val="none"/>
                <w:lang w:val="en-US" w:eastAsia="zh-CN"/>
              </w:rPr>
            </w:pPr>
            <w:r>
              <w:rPr>
                <w:rFonts w:hint="eastAsia" w:ascii="宋体" w:cs="宋体"/>
                <w:kern w:val="0"/>
                <w:szCs w:val="21"/>
                <w:highlight w:val="none"/>
                <w:lang w:val="en-US" w:eastAsia="zh-CN"/>
              </w:rPr>
              <w:t>第四十四条 第二款 检测人员违反本办法规定，有第三十一条行为之一的，由县级以上地方人民政府住房和城乡建设主管部门责令改正，处3万元以下罚款。</w:t>
            </w:r>
          </w:p>
        </w:tc>
        <w:tc>
          <w:tcPr>
            <w:tcW w:w="1425" w:type="dxa"/>
            <w:tcBorders>
              <w:top w:val="single" w:color="auto" w:sz="4" w:space="0"/>
              <w:left w:val="single" w:color="auto" w:sz="4" w:space="0"/>
              <w:bottom w:val="single" w:color="auto" w:sz="4" w:space="0"/>
              <w:right w:val="single" w:color="auto" w:sz="4" w:space="0"/>
            </w:tcBorders>
            <w:vAlign w:val="center"/>
          </w:tcPr>
          <w:p w14:paraId="694B27E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17" w:type="dxa"/>
            <w:tcBorders>
              <w:top w:val="single" w:color="auto" w:sz="4" w:space="0"/>
              <w:left w:val="single" w:color="auto" w:sz="4" w:space="0"/>
              <w:bottom w:val="single" w:color="auto" w:sz="4" w:space="0"/>
              <w:right w:val="single" w:color="auto" w:sz="4" w:space="0"/>
            </w:tcBorders>
            <w:vAlign w:val="center"/>
          </w:tcPr>
          <w:p w14:paraId="156BDDCC">
            <w:pPr>
              <w:jc w:val="both"/>
              <w:rPr>
                <w:rFonts w:hint="eastAsia" w:ascii="仿宋_GB2312" w:hAnsi="仿宋_GB2312" w:eastAsia="宋体" w:cs="仿宋_GB2312"/>
                <w:sz w:val="21"/>
                <w:szCs w:val="21"/>
                <w:highlight w:val="none"/>
                <w:vertAlign w:val="baseline"/>
                <w:lang w:val="en-US" w:eastAsia="zh-CN"/>
              </w:rPr>
            </w:pPr>
            <w:r>
              <w:rPr>
                <w:highlight w:val="none"/>
              </w:rPr>
              <w:t>未造成危害后果或造成轻微危害后果</w:t>
            </w:r>
            <w:r>
              <w:rPr>
                <w:rFonts w:hint="eastAsia"/>
                <w:highlight w:val="none"/>
                <w:lang w:eastAsia="zh-CN"/>
              </w:rPr>
              <w:t>的</w:t>
            </w:r>
          </w:p>
        </w:tc>
        <w:tc>
          <w:tcPr>
            <w:tcW w:w="2242" w:type="dxa"/>
            <w:tcBorders>
              <w:top w:val="single" w:color="auto" w:sz="4" w:space="0"/>
              <w:left w:val="single" w:color="auto" w:sz="4" w:space="0"/>
              <w:bottom w:val="single" w:color="auto" w:sz="4" w:space="0"/>
              <w:right w:val="single" w:color="auto" w:sz="4" w:space="0"/>
            </w:tcBorders>
            <w:vAlign w:val="center"/>
          </w:tcPr>
          <w:p w14:paraId="79C7748D">
            <w:pPr>
              <w:spacing w:line="320" w:lineRule="exact"/>
              <w:jc w:val="both"/>
              <w:rPr>
                <w:rFonts w:hint="eastAsia" w:ascii="Times New Roman" w:hAnsi="Times New Roman" w:eastAsia="宋体" w:cs="Arial"/>
                <w:kern w:val="2"/>
                <w:sz w:val="18"/>
                <w:szCs w:val="18"/>
                <w:highlight w:val="none"/>
                <w:lang w:val="en-US" w:eastAsia="zh-CN" w:bidi="ar-SA"/>
              </w:rPr>
            </w:pPr>
            <w:r>
              <w:rPr>
                <w:rFonts w:ascii="Times New Roman" w:hAnsi="Times New Roman"/>
                <w:sz w:val="18"/>
                <w:szCs w:val="18"/>
                <w:highlight w:val="none"/>
              </w:rPr>
              <w:t>处1.5万元以下的罚款</w:t>
            </w:r>
          </w:p>
        </w:tc>
        <w:tc>
          <w:tcPr>
            <w:tcW w:w="1034" w:type="dxa"/>
            <w:vMerge w:val="restart"/>
            <w:tcBorders>
              <w:top w:val="single" w:color="auto" w:sz="4" w:space="0"/>
              <w:left w:val="single" w:color="auto" w:sz="4" w:space="0"/>
              <w:bottom w:val="single" w:color="auto" w:sz="4" w:space="0"/>
              <w:right w:val="single" w:color="auto" w:sz="4" w:space="0"/>
            </w:tcBorders>
          </w:tcPr>
          <w:p w14:paraId="717DE2FD">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47EE23A">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FD6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trPr>
        <w:tc>
          <w:tcPr>
            <w:tcW w:w="1082" w:type="dxa"/>
            <w:vMerge w:val="continue"/>
            <w:tcBorders>
              <w:top w:val="single" w:color="auto" w:sz="4" w:space="0"/>
              <w:left w:val="single" w:color="auto" w:sz="4" w:space="0"/>
              <w:bottom w:val="single" w:color="auto" w:sz="4" w:space="0"/>
              <w:right w:val="single" w:color="auto" w:sz="4" w:space="0"/>
            </w:tcBorders>
          </w:tcPr>
          <w:p w14:paraId="724C7A70">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25697CA7">
            <w:pPr>
              <w:rPr>
                <w:highlight w:val="none"/>
              </w:rPr>
            </w:pPr>
          </w:p>
        </w:tc>
        <w:tc>
          <w:tcPr>
            <w:tcW w:w="3792" w:type="dxa"/>
            <w:vMerge w:val="continue"/>
            <w:tcBorders>
              <w:top w:val="single" w:color="auto" w:sz="4" w:space="0"/>
              <w:left w:val="single" w:color="auto" w:sz="4" w:space="0"/>
              <w:bottom w:val="single" w:color="auto" w:sz="4" w:space="0"/>
              <w:right w:val="single" w:color="auto" w:sz="4" w:space="0"/>
            </w:tcBorders>
          </w:tcPr>
          <w:p w14:paraId="25F22E8B">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24AB152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17" w:type="dxa"/>
            <w:tcBorders>
              <w:top w:val="single" w:color="auto" w:sz="4" w:space="0"/>
              <w:left w:val="single" w:color="auto" w:sz="4" w:space="0"/>
              <w:bottom w:val="single" w:color="auto" w:sz="4" w:space="0"/>
              <w:right w:val="single" w:color="auto" w:sz="4" w:space="0"/>
            </w:tcBorders>
            <w:vAlign w:val="center"/>
          </w:tcPr>
          <w:p w14:paraId="62CD6205">
            <w:pPr>
              <w:jc w:val="both"/>
              <w:rPr>
                <w:rFonts w:hint="eastAsia" w:ascii="仿宋_GB2312" w:hAnsi="仿宋_GB2312" w:eastAsia="宋体" w:cs="仿宋_GB2312"/>
                <w:sz w:val="21"/>
                <w:szCs w:val="21"/>
                <w:highlight w:val="none"/>
                <w:vertAlign w:val="baseline"/>
                <w:lang w:val="en-US" w:eastAsia="zh-CN"/>
              </w:rPr>
            </w:pPr>
            <w:r>
              <w:rPr>
                <w:highlight w:val="none"/>
              </w:rPr>
              <w:t>造成一般</w:t>
            </w:r>
            <w:r>
              <w:rPr>
                <w:rFonts w:hint="eastAsia"/>
                <w:highlight w:val="none"/>
                <w:lang w:val="en-US" w:eastAsia="zh-CN"/>
              </w:rPr>
              <w:t>以上</w:t>
            </w:r>
            <w:r>
              <w:rPr>
                <w:highlight w:val="none"/>
              </w:rPr>
              <w:t>危害后果</w:t>
            </w:r>
            <w:r>
              <w:rPr>
                <w:rFonts w:hint="eastAsia"/>
                <w:highlight w:val="none"/>
                <w:lang w:eastAsia="zh-CN"/>
              </w:rPr>
              <w:t>的</w:t>
            </w:r>
          </w:p>
        </w:tc>
        <w:tc>
          <w:tcPr>
            <w:tcW w:w="2242" w:type="dxa"/>
            <w:tcBorders>
              <w:top w:val="single" w:color="auto" w:sz="4" w:space="0"/>
              <w:left w:val="single" w:color="auto" w:sz="4" w:space="0"/>
              <w:bottom w:val="single" w:color="auto" w:sz="4" w:space="0"/>
              <w:right w:val="single" w:color="auto" w:sz="4" w:space="0"/>
            </w:tcBorders>
            <w:vAlign w:val="center"/>
          </w:tcPr>
          <w:p w14:paraId="49CE2D15">
            <w:pPr>
              <w:spacing w:line="320" w:lineRule="exact"/>
              <w:jc w:val="both"/>
              <w:rPr>
                <w:rFonts w:hint="eastAsia" w:ascii="Times New Roman" w:hAnsi="Times New Roman" w:eastAsia="宋体" w:cs="Arial"/>
                <w:kern w:val="2"/>
                <w:sz w:val="18"/>
                <w:szCs w:val="18"/>
                <w:highlight w:val="none"/>
                <w:lang w:val="en-US" w:eastAsia="zh-CN" w:bidi="ar-SA"/>
              </w:rPr>
            </w:pPr>
            <w:r>
              <w:rPr>
                <w:rFonts w:ascii="Times New Roman" w:hAnsi="Times New Roman"/>
                <w:sz w:val="18"/>
                <w:szCs w:val="18"/>
                <w:highlight w:val="none"/>
              </w:rPr>
              <w:t>处1.5万元以上3万元以下的罚款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3AB7308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AA62A7D">
            <w:pPr>
              <w:rPr>
                <w:highlight w:val="none"/>
              </w:rPr>
            </w:pPr>
          </w:p>
        </w:tc>
      </w:tr>
    </w:tbl>
    <w:p w14:paraId="5CB90F17">
      <w:pPr>
        <w:pStyle w:val="9"/>
        <w:ind w:left="0" w:leftChars="0" w:firstLine="0" w:firstLineChars="0"/>
        <w:rPr>
          <w:b w:val="0"/>
          <w:bCs w:val="0"/>
          <w:highlight w:val="none"/>
        </w:rPr>
      </w:pPr>
    </w:p>
    <w:p w14:paraId="0B036E5A">
      <w:pPr>
        <w:pStyle w:val="9"/>
        <w:ind w:left="0" w:leftChars="0" w:firstLine="0" w:firstLineChars="0"/>
        <w:rPr>
          <w:b w:val="0"/>
          <w:bCs w:val="0"/>
          <w:highlight w:val="none"/>
        </w:rPr>
      </w:pPr>
      <w:r>
        <w:rPr>
          <w:b w:val="0"/>
          <w:bCs w:val="0"/>
          <w:highlight w:val="none"/>
        </w:rPr>
        <w:br w:type="page"/>
      </w:r>
    </w:p>
    <w:tbl>
      <w:tblPr>
        <w:tblStyle w:val="10"/>
        <w:tblpPr w:leftFromText="180" w:rightFromText="180" w:vertAnchor="text" w:horzAnchor="page" w:tblpX="1458" w:tblpY="591"/>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515"/>
        <w:gridCol w:w="2760"/>
        <w:gridCol w:w="1125"/>
        <w:gridCol w:w="1437"/>
        <w:gridCol w:w="3488"/>
        <w:gridCol w:w="1050"/>
        <w:gridCol w:w="1121"/>
      </w:tblGrid>
      <w:tr w14:paraId="1DA41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0" w:type="dxa"/>
            <w:tcBorders>
              <w:top w:val="single" w:color="auto" w:sz="4" w:space="0"/>
              <w:left w:val="single" w:color="auto" w:sz="4" w:space="0"/>
              <w:bottom w:val="single" w:color="auto" w:sz="4" w:space="0"/>
              <w:right w:val="single" w:color="auto" w:sz="4" w:space="0"/>
            </w:tcBorders>
            <w:vAlign w:val="center"/>
          </w:tcPr>
          <w:p w14:paraId="24B6C18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15" w:type="dxa"/>
            <w:tcBorders>
              <w:top w:val="single" w:color="auto" w:sz="4" w:space="0"/>
              <w:left w:val="single" w:color="auto" w:sz="4" w:space="0"/>
              <w:bottom w:val="single" w:color="auto" w:sz="4" w:space="0"/>
              <w:right w:val="single" w:color="auto" w:sz="4" w:space="0"/>
            </w:tcBorders>
            <w:vAlign w:val="center"/>
          </w:tcPr>
          <w:p w14:paraId="1CD5CF8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60" w:type="dxa"/>
            <w:tcBorders>
              <w:top w:val="single" w:color="auto" w:sz="4" w:space="0"/>
              <w:left w:val="single" w:color="auto" w:sz="4" w:space="0"/>
              <w:bottom w:val="single" w:color="auto" w:sz="4" w:space="0"/>
              <w:right w:val="single" w:color="auto" w:sz="4" w:space="0"/>
            </w:tcBorders>
            <w:vAlign w:val="center"/>
          </w:tcPr>
          <w:p w14:paraId="79EE04F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25" w:type="dxa"/>
            <w:tcBorders>
              <w:top w:val="single" w:color="auto" w:sz="4" w:space="0"/>
              <w:left w:val="single" w:color="auto" w:sz="4" w:space="0"/>
              <w:bottom w:val="single" w:color="auto" w:sz="4" w:space="0"/>
              <w:right w:val="single" w:color="auto" w:sz="4" w:space="0"/>
            </w:tcBorders>
            <w:vAlign w:val="center"/>
          </w:tcPr>
          <w:p w14:paraId="6E0680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37" w:type="dxa"/>
            <w:tcBorders>
              <w:top w:val="single" w:color="auto" w:sz="4" w:space="0"/>
              <w:left w:val="single" w:color="auto" w:sz="4" w:space="0"/>
              <w:bottom w:val="single" w:color="auto" w:sz="4" w:space="0"/>
              <w:right w:val="single" w:color="auto" w:sz="4" w:space="0"/>
            </w:tcBorders>
            <w:vAlign w:val="center"/>
          </w:tcPr>
          <w:p w14:paraId="67C130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488" w:type="dxa"/>
            <w:tcBorders>
              <w:top w:val="single" w:color="auto" w:sz="4" w:space="0"/>
              <w:left w:val="single" w:color="auto" w:sz="4" w:space="0"/>
              <w:bottom w:val="single" w:color="auto" w:sz="4" w:space="0"/>
              <w:right w:val="single" w:color="auto" w:sz="4" w:space="0"/>
            </w:tcBorders>
            <w:vAlign w:val="center"/>
          </w:tcPr>
          <w:p w14:paraId="00F8AD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50" w:type="dxa"/>
            <w:tcBorders>
              <w:top w:val="single" w:color="auto" w:sz="4" w:space="0"/>
              <w:left w:val="single" w:color="auto" w:sz="4" w:space="0"/>
              <w:bottom w:val="single" w:color="auto" w:sz="4" w:space="0"/>
              <w:right w:val="single" w:color="auto" w:sz="4" w:space="0"/>
            </w:tcBorders>
            <w:vAlign w:val="center"/>
          </w:tcPr>
          <w:p w14:paraId="5A6CBC6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3D78FE8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2D0542F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F7C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D5DFA1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3F49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1020" w:type="dxa"/>
            <w:vMerge w:val="restart"/>
            <w:tcBorders>
              <w:top w:val="single" w:color="auto" w:sz="4" w:space="0"/>
              <w:left w:val="single" w:color="auto" w:sz="4" w:space="0"/>
              <w:bottom w:val="single" w:color="auto" w:sz="4" w:space="0"/>
              <w:right w:val="single" w:color="auto" w:sz="4" w:space="0"/>
            </w:tcBorders>
          </w:tcPr>
          <w:p w14:paraId="7643E2B5">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2402053</w:t>
            </w:r>
          </w:p>
        </w:tc>
        <w:tc>
          <w:tcPr>
            <w:tcW w:w="1515" w:type="dxa"/>
            <w:vMerge w:val="restart"/>
            <w:tcBorders>
              <w:top w:val="single" w:color="auto" w:sz="4" w:space="0"/>
              <w:left w:val="single" w:color="auto" w:sz="4" w:space="0"/>
              <w:bottom w:val="single" w:color="auto" w:sz="4" w:space="0"/>
              <w:right w:val="single" w:color="auto" w:sz="4" w:space="0"/>
            </w:tcBorders>
          </w:tcPr>
          <w:p w14:paraId="3FCBFB0A">
            <w:pPr>
              <w:rPr>
                <w:rFonts w:hint="eastAsia" w:ascii="宋体" w:eastAsia="宋体" w:cs="宋体"/>
                <w:kern w:val="0"/>
                <w:szCs w:val="21"/>
                <w:highlight w:val="none"/>
                <w:lang w:eastAsia="zh-CN"/>
              </w:rPr>
            </w:pPr>
            <w:r>
              <w:rPr>
                <w:rFonts w:hint="eastAsia" w:ascii="宋体" w:cs="宋体"/>
                <w:kern w:val="0"/>
                <w:szCs w:val="21"/>
                <w:highlight w:val="none"/>
              </w:rPr>
              <w:t>检测机构</w:t>
            </w:r>
            <w:r>
              <w:rPr>
                <w:rFonts w:hint="eastAsia" w:ascii="宋体" w:cs="宋体"/>
                <w:highlight w:val="none"/>
              </w:rPr>
              <w:t>未取得相应资质、资质证书已过有效期或者超出资质许可范围从事建设工程质量检测</w:t>
            </w:r>
            <w:r>
              <w:rPr>
                <w:rFonts w:hint="eastAsia" w:ascii="宋体" w:cs="宋体"/>
                <w:kern w:val="0"/>
                <w:szCs w:val="21"/>
                <w:highlight w:val="none"/>
              </w:rPr>
              <w:t>活动</w:t>
            </w:r>
            <w:r>
              <w:rPr>
                <w:rFonts w:hint="eastAsia" w:ascii="宋体" w:cs="宋体"/>
                <w:kern w:val="0"/>
                <w:szCs w:val="21"/>
                <w:highlight w:val="none"/>
                <w:lang w:eastAsia="zh-CN"/>
              </w:rPr>
              <w:t>的</w:t>
            </w:r>
          </w:p>
          <w:p w14:paraId="181FFA0A">
            <w:pPr>
              <w:rPr>
                <w:rFonts w:hint="eastAsia" w:ascii="仿宋_GB2312" w:eastAsia="仿宋_GB2312" w:cs="仿宋_GB2312"/>
                <w:sz w:val="21"/>
                <w:szCs w:val="21"/>
                <w:highlight w:val="none"/>
                <w:vertAlign w:val="baseline"/>
                <w:lang w:val="en-US" w:eastAsia="zh-CN"/>
              </w:rPr>
            </w:pPr>
          </w:p>
        </w:tc>
        <w:tc>
          <w:tcPr>
            <w:tcW w:w="2760" w:type="dxa"/>
            <w:vMerge w:val="restart"/>
            <w:tcBorders>
              <w:top w:val="single" w:color="auto" w:sz="4" w:space="0"/>
              <w:left w:val="single" w:color="auto" w:sz="4" w:space="0"/>
              <w:bottom w:val="single" w:color="auto" w:sz="4" w:space="0"/>
              <w:right w:val="single" w:color="auto" w:sz="4" w:space="0"/>
            </w:tcBorders>
          </w:tcPr>
          <w:p w14:paraId="0159DBB7">
            <w:pPr>
              <w:rPr>
                <w:rFonts w:hint="eastAsia" w:ascii="宋体" w:cs="宋体"/>
                <w:highlight w:val="none"/>
              </w:rPr>
            </w:pPr>
            <w:r>
              <w:rPr>
                <w:rFonts w:hint="eastAsia" w:ascii="宋体" w:cs="宋体"/>
                <w:highlight w:val="none"/>
              </w:rPr>
              <w:t>《建设工程质量检测管理办法》第三十九条　违反本办法规定，未取得相应资质、资质证书已过有效期或者超出资质许可范围从事建设工程质量检测活动的，其检测报告无效，由县级以上地方人民政府住房和城乡建设主管部门处5万元以上10万元以下罚款；造成危害后果的，处10万元以上20万元以下罚款；构成犯罪的，依法追究刑事责任。</w:t>
            </w:r>
          </w:p>
          <w:p w14:paraId="51E8C6AD">
            <w:pPr>
              <w:pStyle w:val="9"/>
              <w:ind w:left="0" w:leftChars="0" w:firstLine="0" w:firstLineChars="0"/>
              <w:rPr>
                <w:rFonts w:hint="eastAsia"/>
                <w:highlight w:val="none"/>
                <w:lang w:val="en-US" w:eastAsia="zh-CN"/>
              </w:rPr>
            </w:pPr>
            <w:r>
              <w:rPr>
                <w:rFonts w:hint="eastAsia" w:ascii="宋体" w:cs="宋体"/>
                <w:highlight w:val="none"/>
              </w:rPr>
              <w:t>第四十八条　依照本办法规定，给予单位罚款处罚的，对单位直接负责的主管人员和其他直接责任人员处3万元以下罚款。</w:t>
            </w:r>
          </w:p>
        </w:tc>
        <w:tc>
          <w:tcPr>
            <w:tcW w:w="1125" w:type="dxa"/>
            <w:tcBorders>
              <w:top w:val="single" w:color="auto" w:sz="4" w:space="0"/>
              <w:left w:val="single" w:color="auto" w:sz="4" w:space="0"/>
              <w:bottom w:val="single" w:color="auto" w:sz="4" w:space="0"/>
              <w:right w:val="single" w:color="auto" w:sz="4" w:space="0"/>
            </w:tcBorders>
            <w:vAlign w:val="center"/>
          </w:tcPr>
          <w:p w14:paraId="48947D9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37" w:type="dxa"/>
            <w:tcBorders>
              <w:top w:val="single" w:color="auto" w:sz="4" w:space="0"/>
              <w:left w:val="single" w:color="auto" w:sz="4" w:space="0"/>
              <w:bottom w:val="single" w:color="auto" w:sz="4" w:space="0"/>
              <w:right w:val="single" w:color="auto" w:sz="4" w:space="0"/>
            </w:tcBorders>
            <w:vAlign w:val="center"/>
          </w:tcPr>
          <w:p w14:paraId="080A918C">
            <w:pPr>
              <w:jc w:val="both"/>
              <w:rPr>
                <w:rFonts w:hint="eastAsia" w:ascii="宋体" w:eastAsia="宋体" w:cs="宋体"/>
                <w:sz w:val="18"/>
                <w:szCs w:val="18"/>
                <w:highlight w:val="none"/>
                <w:lang w:val="en-US" w:eastAsia="zh-CN"/>
              </w:rPr>
            </w:pPr>
            <w:r>
              <w:rPr>
                <w:rFonts w:hint="eastAsia" w:ascii="宋体" w:cs="宋体"/>
                <w:sz w:val="18"/>
                <w:szCs w:val="18"/>
                <w:highlight w:val="none"/>
                <w:lang w:val="en-US" w:eastAsia="zh-CN"/>
              </w:rPr>
              <w:t>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488" w:type="dxa"/>
            <w:tcBorders>
              <w:top w:val="single" w:color="auto" w:sz="4" w:space="0"/>
              <w:left w:val="single" w:color="auto" w:sz="4" w:space="0"/>
              <w:bottom w:val="single" w:color="auto" w:sz="4" w:space="0"/>
              <w:right w:val="single" w:color="auto" w:sz="4" w:space="0"/>
            </w:tcBorders>
            <w:vAlign w:val="center"/>
          </w:tcPr>
          <w:p w14:paraId="141F2D86">
            <w:pPr>
              <w:jc w:val="both"/>
              <w:rPr>
                <w:rFonts w:hint="eastAsia" w:ascii="宋体" w:cs="宋体"/>
                <w:sz w:val="18"/>
                <w:szCs w:val="18"/>
                <w:highlight w:val="none"/>
                <w:lang w:val="en-US" w:eastAsia="zh-CN"/>
              </w:rPr>
            </w:pPr>
            <w:r>
              <w:rPr>
                <w:rFonts w:hint="eastAsia" w:ascii="宋体" w:cs="宋体"/>
                <w:sz w:val="18"/>
                <w:szCs w:val="18"/>
                <w:highlight w:val="none"/>
              </w:rPr>
              <w:t>处5万元以上</w:t>
            </w:r>
            <w:r>
              <w:rPr>
                <w:rFonts w:hint="eastAsia" w:ascii="宋体" w:cs="宋体"/>
                <w:sz w:val="18"/>
                <w:szCs w:val="18"/>
                <w:highlight w:val="none"/>
                <w:lang w:val="en-US" w:eastAsia="zh-CN"/>
              </w:rPr>
              <w:t>7</w:t>
            </w:r>
            <w:r>
              <w:rPr>
                <w:rFonts w:hint="eastAsia" w:ascii="宋体" w:cs="宋体"/>
                <w:sz w:val="18"/>
                <w:szCs w:val="18"/>
                <w:highlight w:val="none"/>
              </w:rPr>
              <w:t>万元以下的罚款，对检测机构的直接负责的主管人员和其他直接责任人员处1万元以下的罚款</w:t>
            </w:r>
          </w:p>
        </w:tc>
        <w:tc>
          <w:tcPr>
            <w:tcW w:w="1050" w:type="dxa"/>
            <w:vMerge w:val="restart"/>
            <w:tcBorders>
              <w:top w:val="single" w:color="auto" w:sz="4" w:space="0"/>
              <w:left w:val="single" w:color="auto" w:sz="4" w:space="0"/>
              <w:bottom w:val="single" w:color="auto" w:sz="4" w:space="0"/>
              <w:right w:val="single" w:color="auto" w:sz="4" w:space="0"/>
            </w:tcBorders>
          </w:tcPr>
          <w:p w14:paraId="2E190A27">
            <w:pPr>
              <w:rPr>
                <w:rFonts w:hint="eastAsia" w:ascii="仿宋_GB2312" w:eastAsia="仿宋_GB2312" w:cs="仿宋_GB2312"/>
                <w:sz w:val="21"/>
                <w:szCs w:val="21"/>
                <w:highlight w:val="none"/>
                <w:vertAlign w:val="baseline"/>
                <w:lang w:val="en-US" w:eastAsia="zh-CN"/>
              </w:rPr>
            </w:pPr>
          </w:p>
        </w:tc>
        <w:tc>
          <w:tcPr>
            <w:tcW w:w="1121" w:type="dxa"/>
            <w:vMerge w:val="restart"/>
            <w:tcBorders>
              <w:top w:val="single" w:color="auto" w:sz="4" w:space="0"/>
              <w:left w:val="single" w:color="auto" w:sz="4" w:space="0"/>
              <w:bottom w:val="single" w:color="auto" w:sz="4" w:space="0"/>
              <w:right w:val="single" w:color="auto" w:sz="4" w:space="0"/>
            </w:tcBorders>
          </w:tcPr>
          <w:p w14:paraId="7A6A3CB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6C1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20" w:type="dxa"/>
            <w:vMerge w:val="continue"/>
            <w:tcBorders>
              <w:top w:val="single" w:color="auto" w:sz="4" w:space="0"/>
              <w:left w:val="single" w:color="auto" w:sz="4" w:space="0"/>
              <w:bottom w:val="single" w:color="auto" w:sz="4" w:space="0"/>
              <w:right w:val="single" w:color="auto" w:sz="4" w:space="0"/>
            </w:tcBorders>
          </w:tcPr>
          <w:p w14:paraId="410E327A">
            <w:pPr>
              <w:rPr>
                <w:highlight w:val="none"/>
              </w:rPr>
            </w:pPr>
          </w:p>
        </w:tc>
        <w:tc>
          <w:tcPr>
            <w:tcW w:w="1515" w:type="dxa"/>
            <w:vMerge w:val="continue"/>
            <w:tcBorders>
              <w:top w:val="single" w:color="auto" w:sz="4" w:space="0"/>
              <w:left w:val="single" w:color="auto" w:sz="4" w:space="0"/>
              <w:bottom w:val="single" w:color="auto" w:sz="4" w:space="0"/>
              <w:right w:val="single" w:color="auto" w:sz="4" w:space="0"/>
            </w:tcBorders>
          </w:tcPr>
          <w:p w14:paraId="73F7D741">
            <w:pPr>
              <w:rPr>
                <w:highlight w:val="none"/>
              </w:rPr>
            </w:pPr>
          </w:p>
        </w:tc>
        <w:tc>
          <w:tcPr>
            <w:tcW w:w="2760" w:type="dxa"/>
            <w:vMerge w:val="continue"/>
            <w:tcBorders>
              <w:top w:val="single" w:color="auto" w:sz="4" w:space="0"/>
              <w:left w:val="single" w:color="auto" w:sz="4" w:space="0"/>
              <w:bottom w:val="single" w:color="auto" w:sz="4" w:space="0"/>
              <w:right w:val="single" w:color="auto" w:sz="4" w:space="0"/>
            </w:tcBorders>
          </w:tcPr>
          <w:p w14:paraId="73AB87EE">
            <w:pPr>
              <w:rPr>
                <w:highlight w:val="none"/>
              </w:rPr>
            </w:pPr>
          </w:p>
        </w:tc>
        <w:tc>
          <w:tcPr>
            <w:tcW w:w="1125" w:type="dxa"/>
            <w:tcBorders>
              <w:top w:val="single" w:color="auto" w:sz="4" w:space="0"/>
              <w:left w:val="single" w:color="auto" w:sz="4" w:space="0"/>
              <w:bottom w:val="single" w:color="auto" w:sz="4" w:space="0"/>
              <w:right w:val="single" w:color="auto" w:sz="4" w:space="0"/>
            </w:tcBorders>
            <w:vAlign w:val="center"/>
          </w:tcPr>
          <w:p w14:paraId="00460FC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37" w:type="dxa"/>
            <w:tcBorders>
              <w:top w:val="single" w:color="auto" w:sz="4" w:space="0"/>
              <w:left w:val="single" w:color="auto" w:sz="4" w:space="0"/>
              <w:bottom w:val="single" w:color="auto" w:sz="4" w:space="0"/>
              <w:right w:val="single" w:color="auto" w:sz="4" w:space="0"/>
            </w:tcBorders>
            <w:vAlign w:val="center"/>
          </w:tcPr>
          <w:p w14:paraId="43345D5A">
            <w:pPr>
              <w:jc w:val="both"/>
              <w:rPr>
                <w:rFonts w:hint="eastAsia" w:ascii="宋体" w:eastAsia="宋体" w:cs="宋体"/>
                <w:sz w:val="18"/>
                <w:szCs w:val="18"/>
                <w:highlight w:val="none"/>
                <w:lang w:val="en-US" w:eastAsia="zh-CN"/>
              </w:rPr>
            </w:pPr>
            <w:r>
              <w:rPr>
                <w:rFonts w:hint="eastAsia" w:ascii="宋体" w:cs="宋体"/>
                <w:sz w:val="18"/>
                <w:szCs w:val="18"/>
                <w:highlight w:val="none"/>
                <w:lang w:val="en-US" w:eastAsia="zh-CN"/>
              </w:rPr>
              <w:t>未及时纠正或</w:t>
            </w: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488" w:type="dxa"/>
            <w:tcBorders>
              <w:top w:val="single" w:color="auto" w:sz="4" w:space="0"/>
              <w:left w:val="single" w:color="auto" w:sz="4" w:space="0"/>
              <w:bottom w:val="single" w:color="auto" w:sz="4" w:space="0"/>
              <w:right w:val="single" w:color="auto" w:sz="4" w:space="0"/>
            </w:tcBorders>
            <w:vAlign w:val="center"/>
          </w:tcPr>
          <w:p w14:paraId="0157255A">
            <w:pPr>
              <w:jc w:val="both"/>
              <w:rPr>
                <w:rFonts w:hint="eastAsia" w:ascii="宋体" w:cs="宋体"/>
                <w:sz w:val="18"/>
                <w:szCs w:val="18"/>
                <w:highlight w:val="none"/>
                <w:lang w:val="en-US" w:eastAsia="zh-CN"/>
              </w:rPr>
            </w:pPr>
            <w:r>
              <w:rPr>
                <w:rFonts w:hint="eastAsia" w:ascii="宋体" w:cs="宋体"/>
                <w:sz w:val="18"/>
                <w:szCs w:val="18"/>
                <w:highlight w:val="none"/>
              </w:rPr>
              <w:t>处</w:t>
            </w:r>
            <w:r>
              <w:rPr>
                <w:rFonts w:hint="eastAsia" w:ascii="宋体" w:cs="宋体"/>
                <w:sz w:val="18"/>
                <w:szCs w:val="18"/>
                <w:highlight w:val="none"/>
                <w:lang w:val="en-US" w:eastAsia="zh-CN"/>
              </w:rPr>
              <w:t>7</w:t>
            </w:r>
            <w:r>
              <w:rPr>
                <w:rFonts w:hint="eastAsia" w:ascii="宋体" w:cs="宋体"/>
                <w:sz w:val="18"/>
                <w:szCs w:val="18"/>
                <w:highlight w:val="none"/>
              </w:rPr>
              <w:t>万元以上</w:t>
            </w:r>
            <w:r>
              <w:rPr>
                <w:rFonts w:hint="eastAsia" w:ascii="宋体" w:cs="宋体"/>
                <w:sz w:val="18"/>
                <w:szCs w:val="18"/>
                <w:highlight w:val="none"/>
                <w:lang w:val="en-US" w:eastAsia="zh-CN"/>
              </w:rPr>
              <w:t>10</w:t>
            </w:r>
            <w:r>
              <w:rPr>
                <w:rFonts w:hint="eastAsia" w:ascii="宋体" w:cs="宋体"/>
                <w:sz w:val="18"/>
                <w:szCs w:val="18"/>
                <w:highlight w:val="none"/>
              </w:rPr>
              <w:t>万元</w:t>
            </w:r>
            <w:r>
              <w:rPr>
                <w:rFonts w:hint="eastAsia" w:ascii="宋体" w:cs="宋体"/>
                <w:sz w:val="18"/>
                <w:szCs w:val="18"/>
                <w:highlight w:val="none"/>
                <w:lang w:eastAsia="zh-CN"/>
              </w:rPr>
              <w:t>（</w:t>
            </w:r>
            <w:r>
              <w:rPr>
                <w:rFonts w:hint="eastAsia" w:ascii="宋体" w:cs="宋体"/>
                <w:sz w:val="18"/>
                <w:szCs w:val="18"/>
                <w:highlight w:val="none"/>
                <w:lang w:val="en-US" w:eastAsia="zh-CN"/>
              </w:rPr>
              <w:t>含</w:t>
            </w:r>
            <w:r>
              <w:rPr>
                <w:rFonts w:hint="eastAsia" w:ascii="宋体" w:cs="宋体"/>
                <w:sz w:val="18"/>
                <w:szCs w:val="18"/>
                <w:highlight w:val="none"/>
                <w:lang w:eastAsia="zh-CN"/>
              </w:rPr>
              <w:t>）</w:t>
            </w:r>
            <w:r>
              <w:rPr>
                <w:rFonts w:hint="eastAsia" w:ascii="宋体" w:cs="宋体"/>
                <w:sz w:val="18"/>
                <w:szCs w:val="18"/>
                <w:highlight w:val="none"/>
              </w:rPr>
              <w:t>以下的罚款，对检测机构的直接负责的主管人员和其他直接责任人员处1万元以上</w:t>
            </w:r>
            <w:r>
              <w:rPr>
                <w:rFonts w:hint="eastAsia" w:ascii="宋体" w:cs="宋体"/>
                <w:sz w:val="18"/>
                <w:szCs w:val="18"/>
                <w:highlight w:val="none"/>
                <w:lang w:val="en-US" w:eastAsia="zh-CN"/>
              </w:rPr>
              <w:t>1.5</w:t>
            </w:r>
            <w:r>
              <w:rPr>
                <w:rFonts w:hint="eastAsia" w:ascii="宋体" w:cs="宋体"/>
                <w:sz w:val="18"/>
                <w:szCs w:val="18"/>
                <w:highlight w:val="none"/>
              </w:rPr>
              <w:t>万元以下的罚款</w:t>
            </w:r>
          </w:p>
        </w:tc>
        <w:tc>
          <w:tcPr>
            <w:tcW w:w="1050" w:type="dxa"/>
            <w:vMerge w:val="continue"/>
            <w:tcBorders>
              <w:top w:val="single" w:color="auto" w:sz="4" w:space="0"/>
              <w:left w:val="single" w:color="auto" w:sz="4" w:space="0"/>
              <w:bottom w:val="single" w:color="auto" w:sz="4" w:space="0"/>
              <w:right w:val="single" w:color="auto" w:sz="4" w:space="0"/>
            </w:tcBorders>
          </w:tcPr>
          <w:p w14:paraId="08B0595C">
            <w:pPr>
              <w:rPr>
                <w:highlight w:val="none"/>
              </w:rPr>
            </w:pPr>
          </w:p>
        </w:tc>
        <w:tc>
          <w:tcPr>
            <w:tcW w:w="1121" w:type="dxa"/>
            <w:vMerge w:val="continue"/>
            <w:tcBorders>
              <w:top w:val="single" w:color="auto" w:sz="4" w:space="0"/>
              <w:left w:val="single" w:color="auto" w:sz="4" w:space="0"/>
              <w:bottom w:val="single" w:color="auto" w:sz="4" w:space="0"/>
              <w:right w:val="single" w:color="auto" w:sz="4" w:space="0"/>
            </w:tcBorders>
          </w:tcPr>
          <w:p w14:paraId="4DA48344">
            <w:pPr>
              <w:rPr>
                <w:highlight w:val="none"/>
              </w:rPr>
            </w:pPr>
          </w:p>
        </w:tc>
      </w:tr>
      <w:tr w14:paraId="6B407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1020" w:type="dxa"/>
            <w:vMerge w:val="continue"/>
            <w:tcBorders>
              <w:top w:val="single" w:color="auto" w:sz="4" w:space="0"/>
              <w:left w:val="single" w:color="auto" w:sz="4" w:space="0"/>
              <w:bottom w:val="single" w:color="auto" w:sz="4" w:space="0"/>
              <w:right w:val="single" w:color="auto" w:sz="4" w:space="0"/>
            </w:tcBorders>
          </w:tcPr>
          <w:p w14:paraId="7881CA25">
            <w:pPr>
              <w:rPr>
                <w:highlight w:val="none"/>
              </w:rPr>
            </w:pPr>
          </w:p>
        </w:tc>
        <w:tc>
          <w:tcPr>
            <w:tcW w:w="1515" w:type="dxa"/>
            <w:vMerge w:val="continue"/>
            <w:tcBorders>
              <w:top w:val="single" w:color="auto" w:sz="4" w:space="0"/>
              <w:left w:val="single" w:color="auto" w:sz="4" w:space="0"/>
              <w:bottom w:val="single" w:color="auto" w:sz="4" w:space="0"/>
              <w:right w:val="single" w:color="auto" w:sz="4" w:space="0"/>
            </w:tcBorders>
          </w:tcPr>
          <w:p w14:paraId="11E7A761">
            <w:pPr>
              <w:rPr>
                <w:highlight w:val="none"/>
              </w:rPr>
            </w:pPr>
          </w:p>
        </w:tc>
        <w:tc>
          <w:tcPr>
            <w:tcW w:w="2760" w:type="dxa"/>
            <w:vMerge w:val="continue"/>
            <w:tcBorders>
              <w:top w:val="single" w:color="auto" w:sz="4" w:space="0"/>
              <w:left w:val="single" w:color="auto" w:sz="4" w:space="0"/>
              <w:bottom w:val="single" w:color="auto" w:sz="4" w:space="0"/>
              <w:right w:val="single" w:color="auto" w:sz="4" w:space="0"/>
            </w:tcBorders>
          </w:tcPr>
          <w:p w14:paraId="46E0BB05">
            <w:pPr>
              <w:rPr>
                <w:highlight w:val="none"/>
              </w:rPr>
            </w:pPr>
          </w:p>
        </w:tc>
        <w:tc>
          <w:tcPr>
            <w:tcW w:w="1125" w:type="dxa"/>
            <w:vMerge w:val="restart"/>
            <w:tcBorders>
              <w:top w:val="single" w:color="auto" w:sz="4" w:space="0"/>
              <w:left w:val="single" w:color="auto" w:sz="4" w:space="0"/>
              <w:right w:val="single" w:color="auto" w:sz="4" w:space="0"/>
            </w:tcBorders>
            <w:vAlign w:val="center"/>
          </w:tcPr>
          <w:p w14:paraId="3A0609B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37" w:type="dxa"/>
            <w:tcBorders>
              <w:top w:val="single" w:color="auto" w:sz="4" w:space="0"/>
              <w:left w:val="single" w:color="auto" w:sz="4" w:space="0"/>
              <w:bottom w:val="single" w:color="auto" w:sz="4" w:space="0"/>
              <w:right w:val="single" w:color="auto" w:sz="4" w:space="0"/>
            </w:tcBorders>
            <w:vAlign w:val="center"/>
          </w:tcPr>
          <w:p w14:paraId="79AA29F7">
            <w:pPr>
              <w:jc w:val="both"/>
              <w:rPr>
                <w:rFonts w:hint="eastAsia" w:ascii="宋体" w:eastAsia="宋体" w:cs="宋体"/>
                <w:sz w:val="18"/>
                <w:szCs w:val="18"/>
                <w:highlight w:val="none"/>
                <w:lang w:val="en-US" w:eastAsia="zh-CN"/>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r>
              <w:rPr>
                <w:rFonts w:hint="eastAsia" w:ascii="宋体" w:cs="宋体"/>
                <w:sz w:val="18"/>
                <w:szCs w:val="18"/>
                <w:highlight w:val="none"/>
                <w:lang w:eastAsia="zh-CN"/>
              </w:rPr>
              <w:t>的</w:t>
            </w:r>
          </w:p>
        </w:tc>
        <w:tc>
          <w:tcPr>
            <w:tcW w:w="3488" w:type="dxa"/>
            <w:tcBorders>
              <w:top w:val="single" w:color="auto" w:sz="4" w:space="0"/>
              <w:left w:val="single" w:color="auto" w:sz="4" w:space="0"/>
              <w:bottom w:val="single" w:color="auto" w:sz="4" w:space="0"/>
              <w:right w:val="single" w:color="auto" w:sz="4" w:space="0"/>
            </w:tcBorders>
            <w:vAlign w:val="center"/>
          </w:tcPr>
          <w:p w14:paraId="42582F0A">
            <w:pPr>
              <w:jc w:val="both"/>
              <w:rPr>
                <w:rFonts w:hint="eastAsia" w:ascii="宋体" w:cs="宋体"/>
                <w:sz w:val="18"/>
                <w:szCs w:val="18"/>
                <w:highlight w:val="none"/>
                <w:lang w:val="en-US" w:eastAsia="zh-CN"/>
              </w:rPr>
            </w:pPr>
            <w:r>
              <w:rPr>
                <w:rFonts w:hint="eastAsia" w:ascii="宋体" w:cs="宋体"/>
                <w:sz w:val="18"/>
                <w:szCs w:val="18"/>
                <w:highlight w:val="none"/>
              </w:rPr>
              <w:t>处10万元以上</w:t>
            </w:r>
            <w:r>
              <w:rPr>
                <w:rFonts w:hint="eastAsia" w:ascii="宋体" w:cs="宋体"/>
                <w:sz w:val="18"/>
                <w:szCs w:val="18"/>
                <w:highlight w:val="none"/>
                <w:lang w:val="en-US" w:eastAsia="zh-CN"/>
              </w:rPr>
              <w:t>14</w:t>
            </w:r>
            <w:r>
              <w:rPr>
                <w:rFonts w:hint="eastAsia" w:ascii="宋体" w:cs="宋体"/>
                <w:sz w:val="18"/>
                <w:szCs w:val="18"/>
                <w:highlight w:val="none"/>
              </w:rPr>
              <w:t>万元以下罚款； 对检测机构的直接负责的主管人员和其他直接责任人员处</w:t>
            </w:r>
            <w:r>
              <w:rPr>
                <w:rFonts w:hint="eastAsia" w:ascii="宋体" w:cs="宋体"/>
                <w:sz w:val="18"/>
                <w:szCs w:val="18"/>
                <w:highlight w:val="none"/>
                <w:lang w:val="en-US" w:eastAsia="zh-CN"/>
              </w:rPr>
              <w:t>1.5</w:t>
            </w:r>
            <w:r>
              <w:rPr>
                <w:rFonts w:hint="eastAsia" w:ascii="宋体" w:cs="宋体"/>
                <w:sz w:val="18"/>
                <w:szCs w:val="18"/>
                <w:highlight w:val="none"/>
              </w:rPr>
              <w:t>万元以上2万元以下的罚款</w:t>
            </w:r>
          </w:p>
        </w:tc>
        <w:tc>
          <w:tcPr>
            <w:tcW w:w="1050" w:type="dxa"/>
            <w:vMerge w:val="continue"/>
            <w:tcBorders>
              <w:top w:val="single" w:color="auto" w:sz="4" w:space="0"/>
              <w:left w:val="single" w:color="auto" w:sz="4" w:space="0"/>
              <w:bottom w:val="single" w:color="auto" w:sz="4" w:space="0"/>
              <w:right w:val="single" w:color="auto" w:sz="4" w:space="0"/>
            </w:tcBorders>
          </w:tcPr>
          <w:p w14:paraId="31751081">
            <w:pPr>
              <w:rPr>
                <w:highlight w:val="none"/>
              </w:rPr>
            </w:pPr>
          </w:p>
        </w:tc>
        <w:tc>
          <w:tcPr>
            <w:tcW w:w="1121" w:type="dxa"/>
            <w:vMerge w:val="continue"/>
            <w:tcBorders>
              <w:top w:val="single" w:color="auto" w:sz="4" w:space="0"/>
              <w:left w:val="single" w:color="auto" w:sz="4" w:space="0"/>
              <w:bottom w:val="single" w:color="auto" w:sz="4" w:space="0"/>
              <w:right w:val="single" w:color="auto" w:sz="4" w:space="0"/>
            </w:tcBorders>
          </w:tcPr>
          <w:p w14:paraId="0D59F23A">
            <w:pPr>
              <w:rPr>
                <w:highlight w:val="none"/>
              </w:rPr>
            </w:pPr>
          </w:p>
        </w:tc>
      </w:tr>
      <w:tr w14:paraId="0AC8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020" w:type="dxa"/>
            <w:vMerge w:val="continue"/>
            <w:tcBorders>
              <w:top w:val="single" w:color="auto" w:sz="4" w:space="0"/>
              <w:left w:val="single" w:color="auto" w:sz="4" w:space="0"/>
              <w:bottom w:val="single" w:color="auto" w:sz="4" w:space="0"/>
              <w:right w:val="single" w:color="auto" w:sz="4" w:space="0"/>
            </w:tcBorders>
          </w:tcPr>
          <w:p w14:paraId="501C2BAB">
            <w:pPr>
              <w:rPr>
                <w:highlight w:val="none"/>
              </w:rPr>
            </w:pPr>
          </w:p>
        </w:tc>
        <w:tc>
          <w:tcPr>
            <w:tcW w:w="1515" w:type="dxa"/>
            <w:vMerge w:val="continue"/>
            <w:tcBorders>
              <w:top w:val="single" w:color="auto" w:sz="4" w:space="0"/>
              <w:left w:val="single" w:color="auto" w:sz="4" w:space="0"/>
              <w:bottom w:val="single" w:color="auto" w:sz="4" w:space="0"/>
              <w:right w:val="single" w:color="auto" w:sz="4" w:space="0"/>
            </w:tcBorders>
          </w:tcPr>
          <w:p w14:paraId="5F966C9D">
            <w:pPr>
              <w:rPr>
                <w:highlight w:val="none"/>
              </w:rPr>
            </w:pPr>
          </w:p>
        </w:tc>
        <w:tc>
          <w:tcPr>
            <w:tcW w:w="2760" w:type="dxa"/>
            <w:vMerge w:val="continue"/>
            <w:tcBorders>
              <w:top w:val="single" w:color="auto" w:sz="4" w:space="0"/>
              <w:left w:val="single" w:color="auto" w:sz="4" w:space="0"/>
              <w:bottom w:val="single" w:color="auto" w:sz="4" w:space="0"/>
              <w:right w:val="single" w:color="auto" w:sz="4" w:space="0"/>
            </w:tcBorders>
          </w:tcPr>
          <w:p w14:paraId="3C5E057D">
            <w:pPr>
              <w:rPr>
                <w:highlight w:val="none"/>
              </w:rPr>
            </w:pPr>
          </w:p>
        </w:tc>
        <w:tc>
          <w:tcPr>
            <w:tcW w:w="1125" w:type="dxa"/>
            <w:vMerge w:val="continue"/>
            <w:tcBorders>
              <w:left w:val="single" w:color="auto" w:sz="4" w:space="0"/>
              <w:right w:val="single" w:color="auto" w:sz="4" w:space="0"/>
            </w:tcBorders>
            <w:vAlign w:val="center"/>
          </w:tcPr>
          <w:p w14:paraId="5B96FCA1">
            <w:pPr>
              <w:jc w:val="center"/>
              <w:rPr>
                <w:rFonts w:ascii="楷体_GB2312" w:eastAsia="楷体_GB2312" w:cs="楷体_GB2312"/>
                <w:sz w:val="21"/>
                <w:szCs w:val="21"/>
                <w:highlight w:val="none"/>
                <w:vertAlign w:val="baseline"/>
                <w:lang w:val="en-US" w:eastAsia="zh-CN"/>
              </w:rPr>
            </w:pPr>
          </w:p>
        </w:tc>
        <w:tc>
          <w:tcPr>
            <w:tcW w:w="1437" w:type="dxa"/>
            <w:tcBorders>
              <w:top w:val="single" w:color="auto" w:sz="4" w:space="0"/>
              <w:left w:val="single" w:color="auto" w:sz="4" w:space="0"/>
              <w:bottom w:val="single" w:color="auto" w:sz="4" w:space="0"/>
              <w:right w:val="single" w:color="auto" w:sz="4" w:space="0"/>
            </w:tcBorders>
            <w:vAlign w:val="center"/>
          </w:tcPr>
          <w:p w14:paraId="6F4C3B38">
            <w:pPr>
              <w:jc w:val="both"/>
              <w:rPr>
                <w:rFonts w:hint="eastAsia" w:ascii="宋体" w:cs="宋体"/>
                <w:sz w:val="18"/>
                <w:szCs w:val="18"/>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488" w:type="dxa"/>
            <w:tcBorders>
              <w:top w:val="single" w:color="auto" w:sz="4" w:space="0"/>
              <w:left w:val="single" w:color="auto" w:sz="4" w:space="0"/>
              <w:bottom w:val="single" w:color="auto" w:sz="4" w:space="0"/>
              <w:right w:val="single" w:color="auto" w:sz="4" w:space="0"/>
            </w:tcBorders>
            <w:vAlign w:val="center"/>
          </w:tcPr>
          <w:p w14:paraId="2B9043F1">
            <w:pPr>
              <w:jc w:val="both"/>
              <w:rPr>
                <w:rFonts w:hint="eastAsia" w:ascii="宋体" w:cs="宋体"/>
                <w:sz w:val="18"/>
                <w:szCs w:val="18"/>
                <w:highlight w:val="none"/>
              </w:rPr>
            </w:pPr>
            <w:r>
              <w:rPr>
                <w:rFonts w:hint="eastAsia" w:ascii="宋体" w:cs="宋体"/>
                <w:sz w:val="18"/>
                <w:szCs w:val="18"/>
                <w:highlight w:val="none"/>
              </w:rPr>
              <w:t>处</w:t>
            </w:r>
            <w:r>
              <w:rPr>
                <w:rFonts w:hint="eastAsia" w:ascii="宋体" w:cs="宋体"/>
                <w:sz w:val="18"/>
                <w:szCs w:val="18"/>
                <w:highlight w:val="none"/>
                <w:lang w:val="en-US" w:eastAsia="zh-CN"/>
              </w:rPr>
              <w:t>14</w:t>
            </w:r>
            <w:r>
              <w:rPr>
                <w:rFonts w:hint="eastAsia" w:ascii="宋体" w:cs="宋体"/>
                <w:sz w:val="18"/>
                <w:szCs w:val="18"/>
                <w:highlight w:val="none"/>
              </w:rPr>
              <w:t>万元以上</w:t>
            </w:r>
            <w:r>
              <w:rPr>
                <w:rFonts w:hint="eastAsia" w:ascii="宋体" w:cs="宋体"/>
                <w:sz w:val="18"/>
                <w:szCs w:val="18"/>
                <w:highlight w:val="none"/>
                <w:lang w:val="en-US" w:eastAsia="zh-CN"/>
              </w:rPr>
              <w:t>18</w:t>
            </w:r>
            <w:r>
              <w:rPr>
                <w:rFonts w:hint="eastAsia" w:ascii="宋体" w:cs="宋体"/>
                <w:sz w:val="18"/>
                <w:szCs w:val="18"/>
                <w:highlight w:val="none"/>
              </w:rPr>
              <w:t>万元以下罚款，对检测机构的直接负责的主管人员和其他直接责任人员处2万元以上</w:t>
            </w:r>
            <w:r>
              <w:rPr>
                <w:rFonts w:hint="eastAsia" w:ascii="宋体" w:cs="宋体"/>
                <w:sz w:val="18"/>
                <w:szCs w:val="18"/>
                <w:highlight w:val="none"/>
                <w:lang w:val="en-US" w:eastAsia="zh-CN"/>
              </w:rPr>
              <w:t>2.5</w:t>
            </w:r>
            <w:r>
              <w:rPr>
                <w:rFonts w:hint="eastAsia" w:ascii="宋体" w:cs="宋体"/>
                <w:sz w:val="18"/>
                <w:szCs w:val="18"/>
                <w:highlight w:val="none"/>
              </w:rPr>
              <w:t>万元以下的罚款</w:t>
            </w:r>
          </w:p>
        </w:tc>
        <w:tc>
          <w:tcPr>
            <w:tcW w:w="1050" w:type="dxa"/>
            <w:vMerge w:val="continue"/>
            <w:tcBorders>
              <w:top w:val="single" w:color="auto" w:sz="4" w:space="0"/>
              <w:left w:val="single" w:color="auto" w:sz="4" w:space="0"/>
              <w:bottom w:val="single" w:color="auto" w:sz="4" w:space="0"/>
              <w:right w:val="single" w:color="auto" w:sz="4" w:space="0"/>
            </w:tcBorders>
          </w:tcPr>
          <w:p w14:paraId="17302867">
            <w:pPr>
              <w:rPr>
                <w:highlight w:val="none"/>
              </w:rPr>
            </w:pPr>
          </w:p>
        </w:tc>
        <w:tc>
          <w:tcPr>
            <w:tcW w:w="1121" w:type="dxa"/>
            <w:vMerge w:val="continue"/>
            <w:tcBorders>
              <w:top w:val="single" w:color="auto" w:sz="4" w:space="0"/>
              <w:left w:val="single" w:color="auto" w:sz="4" w:space="0"/>
              <w:bottom w:val="single" w:color="auto" w:sz="4" w:space="0"/>
              <w:right w:val="single" w:color="auto" w:sz="4" w:space="0"/>
            </w:tcBorders>
          </w:tcPr>
          <w:p w14:paraId="730EC10C">
            <w:pPr>
              <w:rPr>
                <w:highlight w:val="none"/>
              </w:rPr>
            </w:pPr>
          </w:p>
        </w:tc>
      </w:tr>
      <w:tr w14:paraId="2702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1020" w:type="dxa"/>
            <w:vMerge w:val="continue"/>
            <w:tcBorders>
              <w:top w:val="single" w:color="auto" w:sz="4" w:space="0"/>
              <w:left w:val="single" w:color="auto" w:sz="4" w:space="0"/>
              <w:bottom w:val="single" w:color="auto" w:sz="4" w:space="0"/>
              <w:right w:val="single" w:color="auto" w:sz="4" w:space="0"/>
            </w:tcBorders>
          </w:tcPr>
          <w:p w14:paraId="44967F2D">
            <w:pPr>
              <w:rPr>
                <w:highlight w:val="none"/>
              </w:rPr>
            </w:pPr>
          </w:p>
        </w:tc>
        <w:tc>
          <w:tcPr>
            <w:tcW w:w="1515" w:type="dxa"/>
            <w:vMerge w:val="continue"/>
            <w:tcBorders>
              <w:top w:val="single" w:color="auto" w:sz="4" w:space="0"/>
              <w:left w:val="single" w:color="auto" w:sz="4" w:space="0"/>
              <w:bottom w:val="single" w:color="auto" w:sz="4" w:space="0"/>
              <w:right w:val="single" w:color="auto" w:sz="4" w:space="0"/>
            </w:tcBorders>
          </w:tcPr>
          <w:p w14:paraId="03932DBF">
            <w:pPr>
              <w:rPr>
                <w:highlight w:val="none"/>
              </w:rPr>
            </w:pPr>
          </w:p>
        </w:tc>
        <w:tc>
          <w:tcPr>
            <w:tcW w:w="2760" w:type="dxa"/>
            <w:vMerge w:val="continue"/>
            <w:tcBorders>
              <w:top w:val="single" w:color="auto" w:sz="4" w:space="0"/>
              <w:left w:val="single" w:color="auto" w:sz="4" w:space="0"/>
              <w:bottom w:val="single" w:color="auto" w:sz="4" w:space="0"/>
              <w:right w:val="single" w:color="auto" w:sz="4" w:space="0"/>
            </w:tcBorders>
          </w:tcPr>
          <w:p w14:paraId="2A49FA16">
            <w:pPr>
              <w:rPr>
                <w:highlight w:val="none"/>
              </w:rPr>
            </w:pPr>
          </w:p>
        </w:tc>
        <w:tc>
          <w:tcPr>
            <w:tcW w:w="1125" w:type="dxa"/>
            <w:vMerge w:val="continue"/>
            <w:tcBorders>
              <w:left w:val="single" w:color="auto" w:sz="4" w:space="0"/>
              <w:bottom w:val="single" w:color="auto" w:sz="4" w:space="0"/>
              <w:right w:val="single" w:color="auto" w:sz="4" w:space="0"/>
            </w:tcBorders>
            <w:vAlign w:val="center"/>
          </w:tcPr>
          <w:p w14:paraId="1898413B">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4F29ECF0">
            <w:pPr>
              <w:jc w:val="both"/>
              <w:rPr>
                <w:rFonts w:hint="eastAsia" w:ascii="宋体" w:cs="宋体"/>
                <w:sz w:val="18"/>
                <w:szCs w:val="18"/>
                <w:highlight w:val="none"/>
                <w:lang w:val="en-US" w:eastAsia="zh-CN"/>
              </w:rPr>
            </w:pPr>
            <w:r>
              <w:rPr>
                <w:rFonts w:hint="eastAsia" w:ascii="宋体" w:cs="宋体"/>
                <w:sz w:val="18"/>
                <w:szCs w:val="18"/>
                <w:highlight w:val="none"/>
              </w:rPr>
              <w:t>造成严重危害后果的</w:t>
            </w:r>
          </w:p>
        </w:tc>
        <w:tc>
          <w:tcPr>
            <w:tcW w:w="3488" w:type="dxa"/>
            <w:tcBorders>
              <w:top w:val="single" w:color="auto" w:sz="4" w:space="0"/>
              <w:left w:val="single" w:color="auto" w:sz="4" w:space="0"/>
              <w:bottom w:val="single" w:color="auto" w:sz="4" w:space="0"/>
              <w:right w:val="single" w:color="auto" w:sz="4" w:space="0"/>
            </w:tcBorders>
            <w:vAlign w:val="center"/>
          </w:tcPr>
          <w:p w14:paraId="4BAEB6A9">
            <w:pPr>
              <w:jc w:val="both"/>
              <w:rPr>
                <w:rFonts w:hint="eastAsia" w:ascii="宋体" w:cs="宋体"/>
                <w:sz w:val="18"/>
                <w:szCs w:val="18"/>
                <w:highlight w:val="none"/>
                <w:lang w:val="en-US" w:eastAsia="zh-CN"/>
              </w:rPr>
            </w:pPr>
            <w:r>
              <w:rPr>
                <w:rFonts w:hint="eastAsia" w:ascii="宋体" w:cs="宋体"/>
                <w:sz w:val="18"/>
                <w:szCs w:val="18"/>
                <w:highlight w:val="none"/>
              </w:rPr>
              <w:t>处</w:t>
            </w:r>
            <w:r>
              <w:rPr>
                <w:rFonts w:hint="eastAsia" w:ascii="宋体" w:cs="宋体"/>
                <w:sz w:val="18"/>
                <w:szCs w:val="18"/>
                <w:highlight w:val="none"/>
                <w:lang w:val="en-US" w:eastAsia="zh-CN"/>
              </w:rPr>
              <w:t>18</w:t>
            </w:r>
            <w:r>
              <w:rPr>
                <w:rFonts w:hint="eastAsia" w:ascii="宋体" w:cs="宋体"/>
                <w:sz w:val="18"/>
                <w:szCs w:val="18"/>
                <w:highlight w:val="none"/>
              </w:rPr>
              <w:t xml:space="preserve">万元以上 </w:t>
            </w:r>
            <w:r>
              <w:rPr>
                <w:rFonts w:hint="eastAsia" w:ascii="宋体" w:cs="宋体"/>
                <w:sz w:val="18"/>
                <w:szCs w:val="18"/>
                <w:highlight w:val="none"/>
                <w:lang w:val="en-US" w:eastAsia="zh-CN"/>
              </w:rPr>
              <w:t>20</w:t>
            </w:r>
            <w:r>
              <w:rPr>
                <w:rFonts w:hint="eastAsia" w:ascii="宋体" w:cs="宋体"/>
                <w:sz w:val="18"/>
                <w:szCs w:val="18"/>
                <w:highlight w:val="none"/>
              </w:rPr>
              <w:t>万元以下罚款，对检测机构的直接负责的主管人员和其他直接责任人员处2.</w:t>
            </w:r>
            <w:r>
              <w:rPr>
                <w:rFonts w:hint="eastAsia" w:ascii="宋体" w:cs="宋体"/>
                <w:sz w:val="18"/>
                <w:szCs w:val="18"/>
                <w:highlight w:val="none"/>
                <w:lang w:val="en-US" w:eastAsia="zh-CN"/>
              </w:rPr>
              <w:t>5</w:t>
            </w:r>
            <w:r>
              <w:rPr>
                <w:rFonts w:hint="eastAsia" w:ascii="宋体" w:cs="宋体"/>
                <w:sz w:val="18"/>
                <w:szCs w:val="18"/>
                <w:highlight w:val="none"/>
              </w:rPr>
              <w:t>万元以上</w:t>
            </w:r>
            <w:r>
              <w:rPr>
                <w:rFonts w:hint="eastAsia" w:ascii="宋体" w:cs="宋体"/>
                <w:sz w:val="18"/>
                <w:szCs w:val="18"/>
                <w:highlight w:val="none"/>
                <w:lang w:val="en-US" w:eastAsia="zh-CN"/>
              </w:rPr>
              <w:t>3</w:t>
            </w:r>
            <w:r>
              <w:rPr>
                <w:rFonts w:hint="eastAsia" w:ascii="宋体" w:cs="宋体"/>
                <w:sz w:val="18"/>
                <w:szCs w:val="18"/>
                <w:highlight w:val="none"/>
              </w:rPr>
              <w:t>万元以下的罚款</w:t>
            </w:r>
          </w:p>
        </w:tc>
        <w:tc>
          <w:tcPr>
            <w:tcW w:w="1050" w:type="dxa"/>
            <w:vMerge w:val="continue"/>
            <w:tcBorders>
              <w:top w:val="single" w:color="auto" w:sz="4" w:space="0"/>
              <w:left w:val="single" w:color="auto" w:sz="4" w:space="0"/>
              <w:bottom w:val="single" w:color="auto" w:sz="4" w:space="0"/>
              <w:right w:val="single" w:color="auto" w:sz="4" w:space="0"/>
            </w:tcBorders>
          </w:tcPr>
          <w:p w14:paraId="23C954A5">
            <w:pPr>
              <w:rPr>
                <w:highlight w:val="none"/>
              </w:rPr>
            </w:pPr>
          </w:p>
        </w:tc>
        <w:tc>
          <w:tcPr>
            <w:tcW w:w="1121" w:type="dxa"/>
            <w:vMerge w:val="continue"/>
            <w:tcBorders>
              <w:top w:val="single" w:color="auto" w:sz="4" w:space="0"/>
              <w:left w:val="single" w:color="auto" w:sz="4" w:space="0"/>
              <w:bottom w:val="single" w:color="auto" w:sz="4" w:space="0"/>
              <w:right w:val="single" w:color="auto" w:sz="4" w:space="0"/>
            </w:tcBorders>
          </w:tcPr>
          <w:p w14:paraId="67EC66B1">
            <w:pPr>
              <w:rPr>
                <w:highlight w:val="none"/>
              </w:rPr>
            </w:pPr>
          </w:p>
        </w:tc>
      </w:tr>
    </w:tbl>
    <w:p w14:paraId="54680E98">
      <w:pPr>
        <w:pStyle w:val="9"/>
        <w:ind w:left="0" w:leftChars="0" w:firstLine="0" w:firstLineChars="0"/>
        <w:rPr>
          <w:b w:val="0"/>
          <w:bCs w:val="0"/>
          <w:highlight w:val="none"/>
        </w:rPr>
      </w:pPr>
    </w:p>
    <w:p w14:paraId="31EBAC07">
      <w:pPr>
        <w:pStyle w:val="9"/>
        <w:ind w:left="0" w:leftChars="0" w:firstLine="0" w:firstLineChars="0"/>
        <w:rPr>
          <w:b w:val="0"/>
          <w:bCs w:val="0"/>
          <w:highlight w:val="none"/>
        </w:rPr>
      </w:pPr>
    </w:p>
    <w:tbl>
      <w:tblPr>
        <w:tblStyle w:val="10"/>
        <w:tblpPr w:leftFromText="180" w:rightFromText="180" w:vertAnchor="text" w:horzAnchor="page" w:tblpX="1583" w:tblpY="94"/>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575"/>
        <w:gridCol w:w="2675"/>
        <w:gridCol w:w="1363"/>
        <w:gridCol w:w="1412"/>
        <w:gridCol w:w="2437"/>
        <w:gridCol w:w="1780"/>
        <w:gridCol w:w="41"/>
        <w:gridCol w:w="1238"/>
      </w:tblGrid>
      <w:tr w14:paraId="4DAB6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5" w:type="dxa"/>
            <w:tcBorders>
              <w:top w:val="single" w:color="auto" w:sz="4" w:space="0"/>
              <w:left w:val="single" w:color="auto" w:sz="4" w:space="0"/>
              <w:bottom w:val="single" w:color="auto" w:sz="4" w:space="0"/>
              <w:right w:val="single" w:color="auto" w:sz="4" w:space="0"/>
            </w:tcBorders>
            <w:vAlign w:val="center"/>
          </w:tcPr>
          <w:p w14:paraId="503802D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4F7EC0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75" w:type="dxa"/>
            <w:tcBorders>
              <w:top w:val="single" w:color="auto" w:sz="4" w:space="0"/>
              <w:left w:val="single" w:color="auto" w:sz="4" w:space="0"/>
              <w:bottom w:val="single" w:color="auto" w:sz="4" w:space="0"/>
              <w:right w:val="single" w:color="auto" w:sz="4" w:space="0"/>
            </w:tcBorders>
            <w:vAlign w:val="center"/>
          </w:tcPr>
          <w:p w14:paraId="17DDD3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14:paraId="47542D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12" w:type="dxa"/>
            <w:tcBorders>
              <w:top w:val="single" w:color="auto" w:sz="4" w:space="0"/>
              <w:left w:val="single" w:color="auto" w:sz="4" w:space="0"/>
              <w:bottom w:val="single" w:color="auto" w:sz="4" w:space="0"/>
              <w:right w:val="single" w:color="auto" w:sz="4" w:space="0"/>
            </w:tcBorders>
            <w:vAlign w:val="center"/>
          </w:tcPr>
          <w:p w14:paraId="3C8C1F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37" w:type="dxa"/>
            <w:tcBorders>
              <w:top w:val="single" w:color="auto" w:sz="4" w:space="0"/>
              <w:left w:val="single" w:color="auto" w:sz="4" w:space="0"/>
              <w:bottom w:val="single" w:color="auto" w:sz="4" w:space="0"/>
              <w:right w:val="single" w:color="auto" w:sz="4" w:space="0"/>
            </w:tcBorders>
            <w:vAlign w:val="center"/>
          </w:tcPr>
          <w:p w14:paraId="1F0A79F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780" w:type="dxa"/>
            <w:tcBorders>
              <w:top w:val="single" w:color="auto" w:sz="4" w:space="0"/>
              <w:left w:val="single" w:color="auto" w:sz="4" w:space="0"/>
              <w:bottom w:val="single" w:color="auto" w:sz="4" w:space="0"/>
              <w:right w:val="single" w:color="auto" w:sz="4" w:space="0"/>
            </w:tcBorders>
            <w:vAlign w:val="center"/>
          </w:tcPr>
          <w:p w14:paraId="6DDAD6C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79" w:type="dxa"/>
            <w:gridSpan w:val="2"/>
            <w:tcBorders>
              <w:top w:val="single" w:color="auto" w:sz="4" w:space="0"/>
              <w:left w:val="single" w:color="auto" w:sz="4" w:space="0"/>
              <w:bottom w:val="single" w:color="auto" w:sz="4" w:space="0"/>
              <w:right w:val="single" w:color="auto" w:sz="4" w:space="0"/>
            </w:tcBorders>
            <w:vAlign w:val="center"/>
          </w:tcPr>
          <w:p w14:paraId="334AA3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6E7AABA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E14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9"/>
            <w:tcBorders>
              <w:top w:val="single" w:color="auto" w:sz="4" w:space="0"/>
              <w:left w:val="single" w:color="auto" w:sz="4" w:space="0"/>
              <w:bottom w:val="single" w:color="auto" w:sz="4" w:space="0"/>
              <w:right w:val="single" w:color="auto" w:sz="4" w:space="0"/>
            </w:tcBorders>
            <w:vAlign w:val="center"/>
          </w:tcPr>
          <w:p w14:paraId="1BA7188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BCCB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2" w:hRule="atLeast"/>
        </w:trPr>
        <w:tc>
          <w:tcPr>
            <w:tcW w:w="995" w:type="dxa"/>
            <w:vMerge w:val="restart"/>
            <w:tcBorders>
              <w:top w:val="single" w:color="auto" w:sz="4" w:space="0"/>
              <w:left w:val="single" w:color="auto" w:sz="4" w:space="0"/>
              <w:bottom w:val="single" w:color="auto" w:sz="4" w:space="0"/>
              <w:right w:val="single" w:color="auto" w:sz="4" w:space="0"/>
            </w:tcBorders>
          </w:tcPr>
          <w:p w14:paraId="7B245F0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2402054</w:t>
            </w:r>
          </w:p>
        </w:tc>
        <w:tc>
          <w:tcPr>
            <w:tcW w:w="1575" w:type="dxa"/>
            <w:vMerge w:val="restart"/>
            <w:tcBorders>
              <w:top w:val="single" w:color="auto" w:sz="4" w:space="0"/>
              <w:left w:val="single" w:color="auto" w:sz="4" w:space="0"/>
              <w:bottom w:val="single" w:color="auto" w:sz="4" w:space="0"/>
              <w:right w:val="single" w:color="auto" w:sz="4" w:space="0"/>
            </w:tcBorders>
          </w:tcPr>
          <w:p w14:paraId="39BC8626">
            <w:pPr>
              <w:rPr>
                <w:rFonts w:hint="eastAsia" w:ascii="仿宋_GB2312" w:hAnsi="仿宋_GB2312" w:eastAsia="宋体" w:cs="仿宋_GB2312"/>
                <w:sz w:val="21"/>
                <w:szCs w:val="21"/>
                <w:highlight w:val="none"/>
                <w:vertAlign w:val="baseline"/>
                <w:lang w:val="en-US" w:eastAsia="zh-CN"/>
              </w:rPr>
            </w:pPr>
            <w:r>
              <w:rPr>
                <w:rStyle w:val="14"/>
                <w:rFonts w:hint="eastAsia" w:ascii="宋体" w:cs="宋体"/>
                <w:color w:val="000000"/>
                <w:szCs w:val="21"/>
                <w:highlight w:val="none"/>
              </w:rPr>
              <w:t>检测机构以欺骗、贿赂等不正当手段取得资质证书</w:t>
            </w:r>
            <w:r>
              <w:rPr>
                <w:rStyle w:val="14"/>
                <w:rFonts w:hint="eastAsia" w:ascii="宋体" w:cs="宋体"/>
                <w:color w:val="000000"/>
                <w:szCs w:val="21"/>
                <w:highlight w:val="none"/>
                <w:lang w:eastAsia="zh-CN"/>
              </w:rPr>
              <w:t>的</w:t>
            </w:r>
          </w:p>
        </w:tc>
        <w:tc>
          <w:tcPr>
            <w:tcW w:w="2675" w:type="dxa"/>
            <w:vMerge w:val="restart"/>
            <w:tcBorders>
              <w:top w:val="single" w:color="auto" w:sz="4" w:space="0"/>
              <w:left w:val="single" w:color="auto" w:sz="4" w:space="0"/>
              <w:bottom w:val="single" w:color="auto" w:sz="4" w:space="0"/>
              <w:right w:val="single" w:color="auto" w:sz="4" w:space="0"/>
            </w:tcBorders>
          </w:tcPr>
          <w:p w14:paraId="2095AAD6">
            <w:pPr>
              <w:rPr>
                <w:rFonts w:hint="eastAsia" w:ascii="宋体" w:cs="宋体"/>
                <w:color w:val="000000"/>
                <w:highlight w:val="none"/>
              </w:rPr>
            </w:pPr>
            <w:r>
              <w:rPr>
                <w:rFonts w:hint="eastAsia" w:ascii="宋体" w:cs="宋体"/>
                <w:color w:val="000000"/>
                <w:highlight w:val="none"/>
              </w:rPr>
              <w:t>《建设工程质量检测管理办法》</w:t>
            </w:r>
            <w:r>
              <w:rPr>
                <w:rFonts w:hint="eastAsia" w:ascii="宋体" w:cs="宋体"/>
                <w:color w:val="000000"/>
                <w:highlight w:val="none"/>
                <w:lang w:val="en-US" w:eastAsia="zh-CN"/>
              </w:rPr>
              <w:t xml:space="preserve"> </w:t>
            </w:r>
            <w:r>
              <w:rPr>
                <w:rFonts w:hint="eastAsia" w:ascii="宋体" w:cs="宋体"/>
                <w:color w:val="000000"/>
                <w:highlight w:val="none"/>
              </w:rPr>
              <w:t>第四十一条</w:t>
            </w:r>
            <w:bookmarkStart w:id="7" w:name="tiao_41_kuan_1"/>
            <w:bookmarkEnd w:id="7"/>
            <w:r>
              <w:rPr>
                <w:rFonts w:hint="eastAsia" w:ascii="宋体" w:cs="宋体"/>
                <w:color w:val="000000"/>
                <w:highlight w:val="none"/>
                <w:lang w:val="en-US" w:eastAsia="zh-CN"/>
              </w:rPr>
              <w:t xml:space="preserve"> </w:t>
            </w:r>
            <w:r>
              <w:rPr>
                <w:rFonts w:hint="eastAsia" w:ascii="宋体" w:cs="宋体"/>
                <w:color w:val="000000"/>
                <w:highlight w:val="none"/>
              </w:rPr>
              <w:t>以欺骗、贿赂等不正当手段取得资质证书的，由资质许可机关予以撤销；由县级以上地方人民政府住房和城乡建设主管部门给予警告或者通报批评，并处5万元以上10万元以下罚款；检测机构3年内不得再次申请资质；构成犯罪的，依法追究刑事责任。</w:t>
            </w:r>
          </w:p>
          <w:p w14:paraId="69824457">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第四十八条　依照本办法规定，给予单位罚款处罚的，对单位直接负责的主管人员和其他直接责任人员处3万元以下罚款。</w:t>
            </w:r>
          </w:p>
        </w:tc>
        <w:tc>
          <w:tcPr>
            <w:tcW w:w="1363" w:type="dxa"/>
            <w:tcBorders>
              <w:top w:val="single" w:color="auto" w:sz="4" w:space="0"/>
              <w:left w:val="single" w:color="auto" w:sz="4" w:space="0"/>
              <w:bottom w:val="single" w:color="auto" w:sz="4" w:space="0"/>
              <w:right w:val="single" w:color="auto" w:sz="4" w:space="0"/>
            </w:tcBorders>
            <w:vAlign w:val="center"/>
          </w:tcPr>
          <w:p w14:paraId="7FD5B9C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12" w:type="dxa"/>
            <w:tcBorders>
              <w:top w:val="single" w:color="auto" w:sz="4" w:space="0"/>
              <w:left w:val="single" w:color="auto" w:sz="4" w:space="0"/>
              <w:bottom w:val="single" w:color="auto" w:sz="4" w:space="0"/>
              <w:right w:val="single" w:color="auto" w:sz="4" w:space="0"/>
            </w:tcBorders>
            <w:vAlign w:val="center"/>
          </w:tcPr>
          <w:p w14:paraId="47B00DA7">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未造成危害后果的</w:t>
            </w:r>
          </w:p>
        </w:tc>
        <w:tc>
          <w:tcPr>
            <w:tcW w:w="2437" w:type="dxa"/>
            <w:tcBorders>
              <w:top w:val="single" w:color="auto" w:sz="4" w:space="0"/>
              <w:left w:val="single" w:color="auto" w:sz="4" w:space="0"/>
              <w:bottom w:val="single" w:color="auto" w:sz="4" w:space="0"/>
              <w:right w:val="single" w:color="auto" w:sz="4" w:space="0"/>
            </w:tcBorders>
            <w:vAlign w:val="center"/>
          </w:tcPr>
          <w:p w14:paraId="61DB5582">
            <w:pPr>
              <w:rPr>
                <w:rFonts w:hint="eastAsia" w:ascii="宋体" w:eastAsia="宋体" w:cs="宋体"/>
                <w:color w:val="000000"/>
                <w:highlight w:val="none"/>
                <w:lang w:eastAsia="zh-CN"/>
              </w:rPr>
            </w:pPr>
            <w:r>
              <w:rPr>
                <w:rFonts w:hint="eastAsia" w:ascii="宋体" w:cs="宋体"/>
                <w:color w:val="000000"/>
                <w:highlight w:val="none"/>
              </w:rPr>
              <w:t>对检测机构：给予警告或者通报批评</w:t>
            </w:r>
            <w:r>
              <w:rPr>
                <w:rFonts w:hint="eastAsia" w:ascii="宋体" w:cs="宋体"/>
                <w:color w:val="000000"/>
                <w:highlight w:val="none"/>
                <w:lang w:eastAsia="zh-CN"/>
              </w:rPr>
              <w:t>，</w:t>
            </w:r>
            <w:r>
              <w:rPr>
                <w:rFonts w:hint="eastAsia" w:ascii="宋体" w:cs="宋体"/>
                <w:color w:val="000000"/>
                <w:highlight w:val="none"/>
              </w:rPr>
              <w:t>并处</w:t>
            </w:r>
            <w:r>
              <w:rPr>
                <w:rFonts w:hint="eastAsia" w:ascii="宋体" w:cs="宋体"/>
                <w:color w:val="000000"/>
                <w:highlight w:val="none"/>
                <w:lang w:val="en-US" w:eastAsia="zh-CN"/>
              </w:rPr>
              <w:t>5</w:t>
            </w:r>
            <w:r>
              <w:rPr>
                <w:rFonts w:hint="eastAsia" w:ascii="宋体" w:cs="宋体"/>
                <w:color w:val="000000"/>
                <w:highlight w:val="none"/>
              </w:rPr>
              <w:t>万元以上</w:t>
            </w:r>
            <w:r>
              <w:rPr>
                <w:rFonts w:hint="eastAsia" w:ascii="宋体" w:cs="宋体"/>
                <w:color w:val="000000"/>
                <w:highlight w:val="none"/>
                <w:lang w:val="en-US" w:eastAsia="zh-CN"/>
              </w:rPr>
              <w:t>7</w:t>
            </w:r>
            <w:r>
              <w:rPr>
                <w:rFonts w:hint="eastAsia" w:ascii="宋体" w:cs="宋体"/>
                <w:color w:val="000000"/>
                <w:highlight w:val="none"/>
              </w:rPr>
              <w:t>万元以下罚款</w:t>
            </w:r>
            <w:r>
              <w:rPr>
                <w:rFonts w:hint="eastAsia" w:ascii="宋体" w:cs="宋体"/>
                <w:color w:val="000000"/>
                <w:highlight w:val="none"/>
                <w:lang w:eastAsia="zh-CN"/>
              </w:rPr>
              <w:t>；</w:t>
            </w:r>
          </w:p>
          <w:p w14:paraId="1CA8EEB9">
            <w:pPr>
              <w:rPr>
                <w:rFonts w:hint="eastAsia" w:ascii="宋体" w:cs="宋体"/>
                <w:color w:val="000000"/>
                <w:highlight w:val="none"/>
                <w:lang w:val="en-US" w:eastAsia="zh-CN"/>
              </w:rPr>
            </w:pPr>
            <w:r>
              <w:rPr>
                <w:rFonts w:hint="eastAsia" w:ascii="宋体" w:cs="宋体"/>
                <w:color w:val="000000"/>
                <w:highlight w:val="none"/>
              </w:rPr>
              <w:t>对单位直接负责的主管人员和其他直接责任人员：处</w:t>
            </w:r>
            <w:r>
              <w:rPr>
                <w:rFonts w:hint="eastAsia" w:ascii="宋体" w:cs="宋体"/>
                <w:color w:val="000000"/>
                <w:highlight w:val="none"/>
                <w:lang w:val="en-US" w:eastAsia="zh-CN"/>
              </w:rPr>
              <w:t>1.5</w:t>
            </w:r>
            <w:r>
              <w:rPr>
                <w:rFonts w:hint="eastAsia" w:ascii="宋体" w:cs="宋体"/>
                <w:color w:val="000000"/>
                <w:highlight w:val="none"/>
              </w:rPr>
              <w:t>万元以下罚款</w:t>
            </w:r>
          </w:p>
        </w:tc>
        <w:tc>
          <w:tcPr>
            <w:tcW w:w="1780" w:type="dxa"/>
            <w:vMerge w:val="restart"/>
            <w:tcBorders>
              <w:top w:val="single" w:color="auto" w:sz="4" w:space="0"/>
              <w:left w:val="single" w:color="auto" w:sz="4" w:space="0"/>
              <w:bottom w:val="single" w:color="auto" w:sz="4" w:space="0"/>
              <w:right w:val="single" w:color="auto" w:sz="4" w:space="0"/>
            </w:tcBorders>
          </w:tcPr>
          <w:p w14:paraId="0BC24A50">
            <w:pPr>
              <w:rPr>
                <w:rFonts w:hint="eastAsia" w:ascii="仿宋_GB2312" w:eastAsia="仿宋_GB2312" w:cs="仿宋_GB2312"/>
                <w:sz w:val="21"/>
                <w:szCs w:val="21"/>
                <w:highlight w:val="none"/>
                <w:vertAlign w:val="baseline"/>
                <w:lang w:val="en-US" w:eastAsia="zh-CN"/>
              </w:rPr>
            </w:pPr>
          </w:p>
        </w:tc>
        <w:tc>
          <w:tcPr>
            <w:tcW w:w="1279" w:type="dxa"/>
            <w:gridSpan w:val="2"/>
            <w:vMerge w:val="restart"/>
            <w:tcBorders>
              <w:top w:val="single" w:color="auto" w:sz="4" w:space="0"/>
              <w:left w:val="single" w:color="auto" w:sz="4" w:space="0"/>
              <w:bottom w:val="single" w:color="auto" w:sz="4" w:space="0"/>
              <w:right w:val="single" w:color="auto" w:sz="4" w:space="0"/>
            </w:tcBorders>
          </w:tcPr>
          <w:p w14:paraId="5BB9BD4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917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trPr>
        <w:tc>
          <w:tcPr>
            <w:tcW w:w="995" w:type="dxa"/>
            <w:vMerge w:val="continue"/>
            <w:tcBorders>
              <w:top w:val="single" w:color="auto" w:sz="4" w:space="0"/>
              <w:left w:val="single" w:color="auto" w:sz="4" w:space="0"/>
              <w:bottom w:val="single" w:color="auto" w:sz="4" w:space="0"/>
              <w:right w:val="single" w:color="auto" w:sz="4" w:space="0"/>
            </w:tcBorders>
          </w:tcPr>
          <w:p w14:paraId="6D4BEB57">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6B6DBEC6">
            <w:pPr>
              <w:rPr>
                <w:highlight w:val="none"/>
              </w:rPr>
            </w:pPr>
          </w:p>
        </w:tc>
        <w:tc>
          <w:tcPr>
            <w:tcW w:w="2675" w:type="dxa"/>
            <w:vMerge w:val="continue"/>
            <w:tcBorders>
              <w:top w:val="single" w:color="auto" w:sz="4" w:space="0"/>
              <w:left w:val="single" w:color="auto" w:sz="4" w:space="0"/>
              <w:bottom w:val="single" w:color="auto" w:sz="4" w:space="0"/>
              <w:right w:val="single" w:color="auto" w:sz="4" w:space="0"/>
            </w:tcBorders>
          </w:tcPr>
          <w:p w14:paraId="1EBDF730">
            <w:pPr>
              <w:rPr>
                <w:highlight w:val="none"/>
              </w:rPr>
            </w:pPr>
          </w:p>
        </w:tc>
        <w:tc>
          <w:tcPr>
            <w:tcW w:w="1363" w:type="dxa"/>
            <w:tcBorders>
              <w:top w:val="single" w:color="auto" w:sz="4" w:space="0"/>
              <w:left w:val="single" w:color="auto" w:sz="4" w:space="0"/>
              <w:bottom w:val="single" w:color="auto" w:sz="4" w:space="0"/>
              <w:right w:val="single" w:color="auto" w:sz="4" w:space="0"/>
            </w:tcBorders>
            <w:vAlign w:val="center"/>
          </w:tcPr>
          <w:p w14:paraId="75424F4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12" w:type="dxa"/>
            <w:tcBorders>
              <w:top w:val="single" w:color="auto" w:sz="4" w:space="0"/>
              <w:left w:val="single" w:color="auto" w:sz="4" w:space="0"/>
              <w:bottom w:val="single" w:color="auto" w:sz="4" w:space="0"/>
              <w:right w:val="single" w:color="auto" w:sz="4" w:space="0"/>
            </w:tcBorders>
            <w:vAlign w:val="center"/>
          </w:tcPr>
          <w:p w14:paraId="6B5A00A8">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造成危害后果的</w:t>
            </w:r>
          </w:p>
        </w:tc>
        <w:tc>
          <w:tcPr>
            <w:tcW w:w="2437" w:type="dxa"/>
            <w:tcBorders>
              <w:top w:val="single" w:color="auto" w:sz="4" w:space="0"/>
              <w:left w:val="single" w:color="auto" w:sz="4" w:space="0"/>
              <w:bottom w:val="single" w:color="auto" w:sz="4" w:space="0"/>
              <w:right w:val="single" w:color="auto" w:sz="4" w:space="0"/>
            </w:tcBorders>
            <w:vAlign w:val="center"/>
          </w:tcPr>
          <w:p w14:paraId="71ECBECF">
            <w:pPr>
              <w:rPr>
                <w:rFonts w:hint="eastAsia" w:ascii="宋体" w:eastAsia="宋体" w:cs="宋体"/>
                <w:color w:val="000000"/>
                <w:highlight w:val="none"/>
                <w:lang w:eastAsia="zh-CN"/>
              </w:rPr>
            </w:pPr>
            <w:r>
              <w:rPr>
                <w:rFonts w:hint="eastAsia" w:ascii="宋体" w:cs="宋体"/>
                <w:color w:val="000000"/>
                <w:highlight w:val="none"/>
              </w:rPr>
              <w:t>对检测机构：给予警告或者通报批评</w:t>
            </w:r>
            <w:r>
              <w:rPr>
                <w:rFonts w:hint="eastAsia" w:ascii="宋体" w:cs="宋体"/>
                <w:color w:val="000000"/>
                <w:highlight w:val="none"/>
                <w:lang w:eastAsia="zh-CN"/>
              </w:rPr>
              <w:t>，</w:t>
            </w:r>
            <w:r>
              <w:rPr>
                <w:rFonts w:hint="eastAsia" w:ascii="宋体" w:cs="宋体"/>
                <w:color w:val="000000"/>
                <w:highlight w:val="none"/>
              </w:rPr>
              <w:t>并处</w:t>
            </w:r>
            <w:r>
              <w:rPr>
                <w:rFonts w:hint="eastAsia" w:ascii="宋体" w:cs="宋体"/>
                <w:color w:val="000000"/>
                <w:highlight w:val="none"/>
                <w:lang w:val="en-US" w:eastAsia="zh-CN"/>
              </w:rPr>
              <w:t>7</w:t>
            </w:r>
            <w:r>
              <w:rPr>
                <w:rFonts w:hint="eastAsia" w:ascii="宋体" w:cs="宋体"/>
                <w:color w:val="000000"/>
                <w:highlight w:val="none"/>
              </w:rPr>
              <w:t>万元以上</w:t>
            </w:r>
            <w:r>
              <w:rPr>
                <w:rFonts w:hint="eastAsia" w:ascii="宋体" w:cs="宋体"/>
                <w:color w:val="000000"/>
                <w:highlight w:val="none"/>
                <w:lang w:val="en-US" w:eastAsia="zh-CN"/>
              </w:rPr>
              <w:t>10</w:t>
            </w:r>
            <w:r>
              <w:rPr>
                <w:rFonts w:hint="eastAsia" w:ascii="宋体" w:cs="宋体"/>
                <w:color w:val="000000"/>
                <w:highlight w:val="none"/>
              </w:rPr>
              <w:t>万元以下罚款</w:t>
            </w:r>
            <w:r>
              <w:rPr>
                <w:rFonts w:hint="eastAsia" w:ascii="宋体" w:cs="宋体"/>
                <w:color w:val="000000"/>
                <w:highlight w:val="none"/>
                <w:lang w:eastAsia="zh-CN"/>
              </w:rPr>
              <w:t>；</w:t>
            </w:r>
          </w:p>
          <w:p w14:paraId="6C1985BB">
            <w:pPr>
              <w:rPr>
                <w:rFonts w:hint="eastAsia" w:ascii="宋体" w:cs="宋体"/>
                <w:color w:val="000000"/>
                <w:highlight w:val="none"/>
                <w:lang w:val="en-US" w:eastAsia="zh-CN"/>
              </w:rPr>
            </w:pPr>
            <w:r>
              <w:rPr>
                <w:rFonts w:hint="eastAsia" w:ascii="宋体" w:cs="宋体"/>
                <w:color w:val="000000"/>
                <w:highlight w:val="none"/>
              </w:rPr>
              <w:t>对单位直接负责的主管人员和其他直接责任人员：处</w:t>
            </w:r>
            <w:r>
              <w:rPr>
                <w:rFonts w:hint="eastAsia" w:ascii="宋体" w:cs="宋体"/>
                <w:color w:val="000000"/>
                <w:highlight w:val="none"/>
                <w:lang w:val="en-US" w:eastAsia="zh-CN"/>
              </w:rPr>
              <w:t>1.5</w:t>
            </w:r>
            <w:r>
              <w:rPr>
                <w:rFonts w:hint="eastAsia" w:ascii="宋体" w:cs="宋体"/>
                <w:color w:val="000000"/>
                <w:highlight w:val="none"/>
              </w:rPr>
              <w:t>万元以</w:t>
            </w:r>
            <w:r>
              <w:rPr>
                <w:rFonts w:hint="eastAsia" w:ascii="宋体" w:cs="宋体"/>
                <w:color w:val="000000"/>
                <w:highlight w:val="none"/>
                <w:lang w:val="en-US" w:eastAsia="zh-CN"/>
              </w:rPr>
              <w:t>上</w:t>
            </w:r>
            <w:r>
              <w:rPr>
                <w:rFonts w:hint="eastAsia" w:ascii="宋体" w:cs="宋体"/>
                <w:color w:val="000000"/>
                <w:highlight w:val="none"/>
              </w:rPr>
              <w:t>3万元以下罚款</w:t>
            </w:r>
          </w:p>
        </w:tc>
        <w:tc>
          <w:tcPr>
            <w:tcW w:w="1780" w:type="dxa"/>
            <w:vMerge w:val="continue"/>
            <w:tcBorders>
              <w:top w:val="single" w:color="auto" w:sz="4" w:space="0"/>
              <w:left w:val="single" w:color="auto" w:sz="4" w:space="0"/>
              <w:bottom w:val="single" w:color="auto" w:sz="4" w:space="0"/>
              <w:right w:val="single" w:color="auto" w:sz="4" w:space="0"/>
            </w:tcBorders>
          </w:tcPr>
          <w:p w14:paraId="0F1041CB">
            <w:pPr>
              <w:rPr>
                <w:highlight w:val="none"/>
              </w:rPr>
            </w:pPr>
          </w:p>
        </w:tc>
        <w:tc>
          <w:tcPr>
            <w:tcW w:w="1279" w:type="dxa"/>
            <w:gridSpan w:val="2"/>
            <w:vMerge w:val="continue"/>
            <w:tcBorders>
              <w:top w:val="single" w:color="auto" w:sz="4" w:space="0"/>
              <w:left w:val="single" w:color="auto" w:sz="4" w:space="0"/>
              <w:bottom w:val="single" w:color="auto" w:sz="4" w:space="0"/>
              <w:right w:val="single" w:color="auto" w:sz="4" w:space="0"/>
            </w:tcBorders>
          </w:tcPr>
          <w:p w14:paraId="085775F9">
            <w:pPr>
              <w:rPr>
                <w:highlight w:val="none"/>
              </w:rPr>
            </w:pPr>
          </w:p>
        </w:tc>
      </w:tr>
      <w:tr w14:paraId="3540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5" w:type="dxa"/>
            <w:tcBorders>
              <w:top w:val="single" w:color="auto" w:sz="4" w:space="0"/>
              <w:left w:val="single" w:color="auto" w:sz="4" w:space="0"/>
              <w:bottom w:val="single" w:color="auto" w:sz="4" w:space="0"/>
              <w:right w:val="single" w:color="auto" w:sz="4" w:space="0"/>
            </w:tcBorders>
            <w:vAlign w:val="center"/>
          </w:tcPr>
          <w:p w14:paraId="7040F9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38EFEBF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75" w:type="dxa"/>
            <w:tcBorders>
              <w:top w:val="single" w:color="auto" w:sz="4" w:space="0"/>
              <w:left w:val="single" w:color="auto" w:sz="4" w:space="0"/>
              <w:bottom w:val="single" w:color="auto" w:sz="4" w:space="0"/>
              <w:right w:val="single" w:color="auto" w:sz="4" w:space="0"/>
            </w:tcBorders>
            <w:vAlign w:val="center"/>
          </w:tcPr>
          <w:p w14:paraId="59416C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14:paraId="403AA5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12" w:type="dxa"/>
            <w:tcBorders>
              <w:top w:val="single" w:color="auto" w:sz="4" w:space="0"/>
              <w:left w:val="single" w:color="auto" w:sz="4" w:space="0"/>
              <w:bottom w:val="single" w:color="auto" w:sz="4" w:space="0"/>
              <w:right w:val="single" w:color="auto" w:sz="4" w:space="0"/>
            </w:tcBorders>
            <w:vAlign w:val="center"/>
          </w:tcPr>
          <w:p w14:paraId="210D6E1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37" w:type="dxa"/>
            <w:tcBorders>
              <w:top w:val="single" w:color="auto" w:sz="4" w:space="0"/>
              <w:left w:val="single" w:color="auto" w:sz="4" w:space="0"/>
              <w:bottom w:val="single" w:color="auto" w:sz="4" w:space="0"/>
              <w:right w:val="single" w:color="auto" w:sz="4" w:space="0"/>
            </w:tcBorders>
            <w:vAlign w:val="center"/>
          </w:tcPr>
          <w:p w14:paraId="1A9F03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821" w:type="dxa"/>
            <w:gridSpan w:val="2"/>
            <w:tcBorders>
              <w:top w:val="single" w:color="auto" w:sz="4" w:space="0"/>
              <w:left w:val="single" w:color="auto" w:sz="4" w:space="0"/>
              <w:bottom w:val="single" w:color="auto" w:sz="4" w:space="0"/>
              <w:right w:val="single" w:color="auto" w:sz="4" w:space="0"/>
            </w:tcBorders>
            <w:vAlign w:val="center"/>
          </w:tcPr>
          <w:p w14:paraId="0C31A4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175F5C5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74CB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9"/>
            <w:tcBorders>
              <w:top w:val="single" w:color="auto" w:sz="4" w:space="0"/>
              <w:left w:val="single" w:color="auto" w:sz="4" w:space="0"/>
              <w:bottom w:val="single" w:color="auto" w:sz="4" w:space="0"/>
              <w:right w:val="single" w:color="auto" w:sz="4" w:space="0"/>
            </w:tcBorders>
            <w:vAlign w:val="center"/>
          </w:tcPr>
          <w:p w14:paraId="352B82D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537C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trPr>
        <w:tc>
          <w:tcPr>
            <w:tcW w:w="995" w:type="dxa"/>
            <w:vMerge w:val="restart"/>
            <w:tcBorders>
              <w:top w:val="single" w:color="auto" w:sz="4" w:space="0"/>
              <w:left w:val="single" w:color="auto" w:sz="4" w:space="0"/>
              <w:bottom w:val="single" w:color="auto" w:sz="4" w:space="0"/>
              <w:right w:val="single" w:color="auto" w:sz="4" w:space="0"/>
            </w:tcBorders>
          </w:tcPr>
          <w:p w14:paraId="03170A1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2402055</w:t>
            </w:r>
          </w:p>
        </w:tc>
        <w:tc>
          <w:tcPr>
            <w:tcW w:w="1575" w:type="dxa"/>
            <w:vMerge w:val="restart"/>
            <w:tcBorders>
              <w:top w:val="single" w:color="auto" w:sz="4" w:space="0"/>
              <w:left w:val="single" w:color="auto" w:sz="4" w:space="0"/>
              <w:bottom w:val="single" w:color="auto" w:sz="4" w:space="0"/>
              <w:right w:val="single" w:color="auto" w:sz="4" w:space="0"/>
            </w:tcBorders>
          </w:tcPr>
          <w:p w14:paraId="6E0A3EA7">
            <w:pPr>
              <w:rPr>
                <w:rFonts w:hint="eastAsia" w:ascii="宋体" w:cs="宋体"/>
                <w:color w:val="000000"/>
                <w:highlight w:val="none"/>
                <w:lang w:val="en-US" w:eastAsia="zh-CN"/>
              </w:rPr>
            </w:pPr>
            <w:r>
              <w:rPr>
                <w:rFonts w:hint="eastAsia" w:ascii="宋体" w:cs="宋体"/>
                <w:color w:val="000000"/>
                <w:highlight w:val="none"/>
              </w:rPr>
              <w:t>建设工程质量检测机构与所检测建设工程相关的建设、施工、监理单位，以及建筑材料、建筑构配件和设备供应单位有隶属关系或者其他利害关系的</w:t>
            </w:r>
          </w:p>
        </w:tc>
        <w:tc>
          <w:tcPr>
            <w:tcW w:w="2675" w:type="dxa"/>
            <w:vMerge w:val="restart"/>
            <w:tcBorders>
              <w:top w:val="single" w:color="auto" w:sz="4" w:space="0"/>
              <w:left w:val="single" w:color="auto" w:sz="4" w:space="0"/>
              <w:bottom w:val="single" w:color="auto" w:sz="4" w:space="0"/>
              <w:right w:val="single" w:color="auto" w:sz="4" w:space="0"/>
            </w:tcBorders>
          </w:tcPr>
          <w:p w14:paraId="55AF32BB">
            <w:pPr>
              <w:rPr>
                <w:rFonts w:hint="eastAsia" w:ascii="宋体" w:cs="宋体"/>
                <w:color w:val="000000"/>
                <w:highlight w:val="none"/>
                <w:lang w:val="en-US" w:eastAsia="zh-CN"/>
              </w:rPr>
            </w:pPr>
            <w:r>
              <w:rPr>
                <w:rFonts w:hint="eastAsia" w:ascii="宋体" w:cs="宋体"/>
                <w:color w:val="000000"/>
                <w:highlight w:val="none"/>
              </w:rPr>
              <w:t>《建设工程质量检测管理办法》</w:t>
            </w:r>
            <w:r>
              <w:rPr>
                <w:rFonts w:hint="eastAsia" w:ascii="宋体" w:cs="宋体"/>
                <w:color w:val="000000"/>
                <w:highlight w:val="none"/>
                <w:lang w:val="en-US" w:eastAsia="zh-CN"/>
              </w:rPr>
              <w:t>第四十五条第（一）项　检测机构违反本办法规定，有下列行为之一的，由县级以上地方人民政府住房和城乡建设主管部门责令改正，处1万元以上5万元以下罚款：</w:t>
            </w:r>
          </w:p>
          <w:p w14:paraId="4C63A6C7">
            <w:pPr>
              <w:numPr>
                <w:ilvl w:val="0"/>
                <w:numId w:val="1"/>
              </w:numPr>
              <w:rPr>
                <w:rFonts w:hint="eastAsia" w:ascii="宋体" w:cs="宋体"/>
                <w:color w:val="000000"/>
                <w:highlight w:val="none"/>
                <w:lang w:val="en-US" w:eastAsia="zh-CN"/>
              </w:rPr>
            </w:pPr>
            <w:r>
              <w:rPr>
                <w:rFonts w:hint="eastAsia" w:ascii="宋体" w:cs="宋体"/>
                <w:color w:val="000000"/>
                <w:highlight w:val="none"/>
                <w:lang w:val="en-US" w:eastAsia="zh-CN"/>
              </w:rPr>
              <w:t>与所检测建设工程相关的建设、施工、监理单位，以及建筑材料、建筑构配件和设备供应单位有隶属关系或者其他利害关系的；</w:t>
            </w:r>
          </w:p>
          <w:p w14:paraId="3DE67573">
            <w:pPr>
              <w:pStyle w:val="9"/>
              <w:ind w:left="0" w:leftChars="0" w:firstLine="0" w:firstLineChars="0"/>
              <w:rPr>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363" w:type="dxa"/>
            <w:tcBorders>
              <w:top w:val="single" w:color="auto" w:sz="4" w:space="0"/>
              <w:left w:val="single" w:color="auto" w:sz="4" w:space="0"/>
              <w:bottom w:val="single" w:color="auto" w:sz="4" w:space="0"/>
              <w:right w:val="single" w:color="auto" w:sz="4" w:space="0"/>
            </w:tcBorders>
            <w:vAlign w:val="center"/>
          </w:tcPr>
          <w:p w14:paraId="0368E9D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12" w:type="dxa"/>
            <w:tcBorders>
              <w:top w:val="single" w:color="auto" w:sz="4" w:space="0"/>
              <w:left w:val="single" w:color="auto" w:sz="4" w:space="0"/>
              <w:bottom w:val="single" w:color="auto" w:sz="4" w:space="0"/>
              <w:right w:val="single" w:color="auto" w:sz="4" w:space="0"/>
            </w:tcBorders>
            <w:vAlign w:val="center"/>
          </w:tcPr>
          <w:p w14:paraId="6D754907">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437" w:type="dxa"/>
            <w:tcBorders>
              <w:top w:val="single" w:color="auto" w:sz="4" w:space="0"/>
              <w:left w:val="single" w:color="auto" w:sz="4" w:space="0"/>
              <w:bottom w:val="single" w:color="auto" w:sz="4" w:space="0"/>
              <w:right w:val="single" w:color="auto" w:sz="4" w:space="0"/>
            </w:tcBorders>
            <w:vAlign w:val="center"/>
          </w:tcPr>
          <w:p w14:paraId="3EF9BFCC">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6AFC6546">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821" w:type="dxa"/>
            <w:gridSpan w:val="2"/>
            <w:vMerge w:val="restart"/>
            <w:tcBorders>
              <w:top w:val="single" w:color="auto" w:sz="4" w:space="0"/>
              <w:left w:val="single" w:color="auto" w:sz="4" w:space="0"/>
              <w:bottom w:val="single" w:color="auto" w:sz="4" w:space="0"/>
              <w:right w:val="single" w:color="auto" w:sz="4" w:space="0"/>
            </w:tcBorders>
          </w:tcPr>
          <w:p w14:paraId="12B1B6F2">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22FFDBF8">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省、市、县级</w:t>
            </w:r>
          </w:p>
        </w:tc>
      </w:tr>
      <w:tr w14:paraId="105D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trPr>
        <w:tc>
          <w:tcPr>
            <w:tcW w:w="995" w:type="dxa"/>
            <w:vMerge w:val="continue"/>
            <w:tcBorders>
              <w:top w:val="single" w:color="auto" w:sz="4" w:space="0"/>
              <w:left w:val="single" w:color="auto" w:sz="4" w:space="0"/>
              <w:bottom w:val="single" w:color="auto" w:sz="4" w:space="0"/>
              <w:right w:val="single" w:color="auto" w:sz="4" w:space="0"/>
            </w:tcBorders>
          </w:tcPr>
          <w:p w14:paraId="3714A0DD">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0A43CD05">
            <w:pPr>
              <w:rPr>
                <w:highlight w:val="none"/>
              </w:rPr>
            </w:pPr>
          </w:p>
        </w:tc>
        <w:tc>
          <w:tcPr>
            <w:tcW w:w="2675" w:type="dxa"/>
            <w:vMerge w:val="continue"/>
            <w:tcBorders>
              <w:top w:val="single" w:color="auto" w:sz="4" w:space="0"/>
              <w:left w:val="single" w:color="auto" w:sz="4" w:space="0"/>
              <w:bottom w:val="single" w:color="auto" w:sz="4" w:space="0"/>
              <w:right w:val="single" w:color="auto" w:sz="4" w:space="0"/>
            </w:tcBorders>
          </w:tcPr>
          <w:p w14:paraId="2191D9C1">
            <w:pPr>
              <w:rPr>
                <w:highlight w:val="none"/>
              </w:rPr>
            </w:pPr>
          </w:p>
        </w:tc>
        <w:tc>
          <w:tcPr>
            <w:tcW w:w="1363" w:type="dxa"/>
            <w:tcBorders>
              <w:top w:val="single" w:color="auto" w:sz="4" w:space="0"/>
              <w:left w:val="single" w:color="auto" w:sz="4" w:space="0"/>
              <w:bottom w:val="single" w:color="auto" w:sz="4" w:space="0"/>
              <w:right w:val="single" w:color="auto" w:sz="4" w:space="0"/>
            </w:tcBorders>
            <w:vAlign w:val="center"/>
          </w:tcPr>
          <w:p w14:paraId="340FC02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12" w:type="dxa"/>
            <w:tcBorders>
              <w:top w:val="single" w:color="auto" w:sz="4" w:space="0"/>
              <w:left w:val="single" w:color="auto" w:sz="4" w:space="0"/>
              <w:bottom w:val="single" w:color="auto" w:sz="4" w:space="0"/>
              <w:right w:val="single" w:color="auto" w:sz="4" w:space="0"/>
            </w:tcBorders>
            <w:vAlign w:val="center"/>
          </w:tcPr>
          <w:p w14:paraId="31DE8C3D">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p>
        </w:tc>
        <w:tc>
          <w:tcPr>
            <w:tcW w:w="2437" w:type="dxa"/>
            <w:tcBorders>
              <w:top w:val="single" w:color="auto" w:sz="4" w:space="0"/>
              <w:left w:val="single" w:color="auto" w:sz="4" w:space="0"/>
              <w:bottom w:val="single" w:color="auto" w:sz="4" w:space="0"/>
              <w:right w:val="single" w:color="auto" w:sz="4" w:space="0"/>
            </w:tcBorders>
            <w:vAlign w:val="center"/>
          </w:tcPr>
          <w:p w14:paraId="3FBF27F4">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3CBD3CEF">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821" w:type="dxa"/>
            <w:gridSpan w:val="2"/>
            <w:vMerge w:val="continue"/>
            <w:tcBorders>
              <w:top w:val="single" w:color="auto" w:sz="4" w:space="0"/>
              <w:left w:val="single" w:color="auto" w:sz="4" w:space="0"/>
              <w:bottom w:val="single" w:color="auto" w:sz="4" w:space="0"/>
              <w:right w:val="single" w:color="auto" w:sz="4" w:space="0"/>
            </w:tcBorders>
          </w:tcPr>
          <w:p w14:paraId="3A564A95">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2222A81B">
            <w:pPr>
              <w:rPr>
                <w:highlight w:val="none"/>
              </w:rPr>
            </w:pPr>
          </w:p>
        </w:tc>
      </w:tr>
      <w:tr w14:paraId="0EA7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995" w:type="dxa"/>
            <w:vMerge w:val="continue"/>
            <w:tcBorders>
              <w:top w:val="single" w:color="auto" w:sz="4" w:space="0"/>
              <w:left w:val="single" w:color="auto" w:sz="4" w:space="0"/>
              <w:bottom w:val="single" w:color="auto" w:sz="4" w:space="0"/>
              <w:right w:val="single" w:color="auto" w:sz="4" w:space="0"/>
            </w:tcBorders>
          </w:tcPr>
          <w:p w14:paraId="0135B1D1">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5EED715A">
            <w:pPr>
              <w:rPr>
                <w:highlight w:val="none"/>
              </w:rPr>
            </w:pPr>
          </w:p>
        </w:tc>
        <w:tc>
          <w:tcPr>
            <w:tcW w:w="2675" w:type="dxa"/>
            <w:vMerge w:val="continue"/>
            <w:tcBorders>
              <w:top w:val="single" w:color="auto" w:sz="4" w:space="0"/>
              <w:left w:val="single" w:color="auto" w:sz="4" w:space="0"/>
              <w:bottom w:val="single" w:color="auto" w:sz="4" w:space="0"/>
              <w:right w:val="single" w:color="auto" w:sz="4" w:space="0"/>
            </w:tcBorders>
          </w:tcPr>
          <w:p w14:paraId="22BF34EF">
            <w:pPr>
              <w:rPr>
                <w:highlight w:val="none"/>
              </w:rPr>
            </w:pPr>
          </w:p>
        </w:tc>
        <w:tc>
          <w:tcPr>
            <w:tcW w:w="1363" w:type="dxa"/>
            <w:tcBorders>
              <w:top w:val="single" w:color="auto" w:sz="4" w:space="0"/>
              <w:left w:val="single" w:color="auto" w:sz="4" w:space="0"/>
              <w:bottom w:val="single" w:color="auto" w:sz="4" w:space="0"/>
              <w:right w:val="single" w:color="auto" w:sz="4" w:space="0"/>
            </w:tcBorders>
            <w:vAlign w:val="center"/>
          </w:tcPr>
          <w:p w14:paraId="3895808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12" w:type="dxa"/>
            <w:tcBorders>
              <w:top w:val="single" w:color="auto" w:sz="4" w:space="0"/>
              <w:left w:val="single" w:color="auto" w:sz="4" w:space="0"/>
              <w:bottom w:val="single" w:color="auto" w:sz="4" w:space="0"/>
              <w:right w:val="single" w:color="auto" w:sz="4" w:space="0"/>
            </w:tcBorders>
            <w:vAlign w:val="center"/>
          </w:tcPr>
          <w:p w14:paraId="30851615">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2437" w:type="dxa"/>
            <w:tcBorders>
              <w:top w:val="single" w:color="auto" w:sz="4" w:space="0"/>
              <w:left w:val="single" w:color="auto" w:sz="4" w:space="0"/>
              <w:bottom w:val="single" w:color="auto" w:sz="4" w:space="0"/>
              <w:right w:val="single" w:color="auto" w:sz="4" w:space="0"/>
            </w:tcBorders>
            <w:vAlign w:val="center"/>
          </w:tcPr>
          <w:p w14:paraId="431B85C2">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08C3BFDA">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821" w:type="dxa"/>
            <w:gridSpan w:val="2"/>
            <w:vMerge w:val="continue"/>
            <w:tcBorders>
              <w:top w:val="single" w:color="auto" w:sz="4" w:space="0"/>
              <w:left w:val="single" w:color="auto" w:sz="4" w:space="0"/>
              <w:bottom w:val="single" w:color="auto" w:sz="4" w:space="0"/>
              <w:right w:val="single" w:color="auto" w:sz="4" w:space="0"/>
            </w:tcBorders>
          </w:tcPr>
          <w:p w14:paraId="50AF2A66">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5C60A623">
            <w:pPr>
              <w:rPr>
                <w:highlight w:val="none"/>
              </w:rPr>
            </w:pPr>
          </w:p>
        </w:tc>
      </w:tr>
    </w:tbl>
    <w:p w14:paraId="73557D7C">
      <w:pPr>
        <w:pStyle w:val="9"/>
        <w:ind w:left="0" w:leftChars="0" w:firstLine="0" w:firstLineChars="0"/>
        <w:rPr>
          <w:b w:val="0"/>
          <w:bCs w:val="0"/>
          <w:highlight w:val="none"/>
        </w:rPr>
      </w:pPr>
    </w:p>
    <w:p w14:paraId="650058F7">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438"/>
        <w:gridCol w:w="2816"/>
        <w:gridCol w:w="1194"/>
        <w:gridCol w:w="1773"/>
        <w:gridCol w:w="2916"/>
        <w:gridCol w:w="1184"/>
        <w:gridCol w:w="1238"/>
      </w:tblGrid>
      <w:tr w14:paraId="6DF5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7" w:type="dxa"/>
            <w:tcBorders>
              <w:top w:val="single" w:color="auto" w:sz="4" w:space="0"/>
              <w:left w:val="single" w:color="auto" w:sz="4" w:space="0"/>
              <w:bottom w:val="single" w:color="auto" w:sz="4" w:space="0"/>
              <w:right w:val="single" w:color="auto" w:sz="4" w:space="0"/>
            </w:tcBorders>
            <w:vAlign w:val="center"/>
          </w:tcPr>
          <w:p w14:paraId="1193A3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38" w:type="dxa"/>
            <w:tcBorders>
              <w:top w:val="single" w:color="auto" w:sz="4" w:space="0"/>
              <w:left w:val="single" w:color="auto" w:sz="4" w:space="0"/>
              <w:bottom w:val="single" w:color="auto" w:sz="4" w:space="0"/>
              <w:right w:val="single" w:color="auto" w:sz="4" w:space="0"/>
            </w:tcBorders>
            <w:vAlign w:val="center"/>
          </w:tcPr>
          <w:p w14:paraId="1074156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16" w:type="dxa"/>
            <w:tcBorders>
              <w:top w:val="single" w:color="auto" w:sz="4" w:space="0"/>
              <w:left w:val="single" w:color="auto" w:sz="4" w:space="0"/>
              <w:bottom w:val="single" w:color="auto" w:sz="4" w:space="0"/>
              <w:right w:val="single" w:color="auto" w:sz="4" w:space="0"/>
            </w:tcBorders>
            <w:vAlign w:val="center"/>
          </w:tcPr>
          <w:p w14:paraId="425117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94" w:type="dxa"/>
            <w:tcBorders>
              <w:top w:val="single" w:color="auto" w:sz="4" w:space="0"/>
              <w:left w:val="single" w:color="auto" w:sz="4" w:space="0"/>
              <w:bottom w:val="single" w:color="auto" w:sz="4" w:space="0"/>
              <w:right w:val="single" w:color="auto" w:sz="4" w:space="0"/>
            </w:tcBorders>
            <w:vAlign w:val="center"/>
          </w:tcPr>
          <w:p w14:paraId="710C84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3" w:type="dxa"/>
            <w:tcBorders>
              <w:top w:val="single" w:color="auto" w:sz="4" w:space="0"/>
              <w:left w:val="single" w:color="auto" w:sz="4" w:space="0"/>
              <w:bottom w:val="single" w:color="auto" w:sz="4" w:space="0"/>
              <w:right w:val="single" w:color="auto" w:sz="4" w:space="0"/>
            </w:tcBorders>
            <w:vAlign w:val="center"/>
          </w:tcPr>
          <w:p w14:paraId="786FB8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6" w:type="dxa"/>
            <w:tcBorders>
              <w:top w:val="single" w:color="auto" w:sz="4" w:space="0"/>
              <w:left w:val="single" w:color="auto" w:sz="4" w:space="0"/>
              <w:bottom w:val="single" w:color="auto" w:sz="4" w:space="0"/>
              <w:right w:val="single" w:color="auto" w:sz="4" w:space="0"/>
            </w:tcBorders>
            <w:vAlign w:val="center"/>
          </w:tcPr>
          <w:p w14:paraId="78F643C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5E7084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58A6B1E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648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93DB97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4DDA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57" w:type="dxa"/>
            <w:vMerge w:val="restart"/>
            <w:tcBorders>
              <w:top w:val="single" w:color="auto" w:sz="4" w:space="0"/>
              <w:left w:val="single" w:color="auto" w:sz="4" w:space="0"/>
              <w:bottom w:val="single" w:color="auto" w:sz="4" w:space="0"/>
              <w:right w:val="single" w:color="auto" w:sz="4" w:space="0"/>
            </w:tcBorders>
          </w:tcPr>
          <w:p w14:paraId="00F2E68D">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2402056</w:t>
            </w:r>
          </w:p>
        </w:tc>
        <w:tc>
          <w:tcPr>
            <w:tcW w:w="1438" w:type="dxa"/>
            <w:vMerge w:val="restart"/>
            <w:tcBorders>
              <w:top w:val="single" w:color="auto" w:sz="4" w:space="0"/>
              <w:left w:val="single" w:color="auto" w:sz="4" w:space="0"/>
              <w:bottom w:val="single" w:color="auto" w:sz="4" w:space="0"/>
              <w:right w:val="single" w:color="auto" w:sz="4" w:space="0"/>
            </w:tcBorders>
          </w:tcPr>
          <w:p w14:paraId="595A5B74">
            <w:pPr>
              <w:rPr>
                <w:rFonts w:hint="eastAsia" w:ascii="宋体" w:cs="宋体"/>
                <w:color w:val="000000"/>
                <w:highlight w:val="none"/>
                <w:lang w:val="en-US" w:eastAsia="zh-CN"/>
              </w:rPr>
            </w:pPr>
            <w:r>
              <w:rPr>
                <w:rFonts w:hint="eastAsia" w:ascii="宋体" w:cs="宋体"/>
                <w:color w:val="000000"/>
                <w:highlight w:val="none"/>
              </w:rPr>
              <w:t>建设工程质量检测机构</w:t>
            </w:r>
            <w:r>
              <w:rPr>
                <w:rFonts w:hint="eastAsia" w:ascii="宋体" w:cs="宋体"/>
                <w:color w:val="000000"/>
                <w:highlight w:val="none"/>
                <w:lang w:val="en-US" w:eastAsia="zh-CN"/>
              </w:rPr>
              <w:t>推荐或者监制建筑材料、建筑构配件和设备的</w:t>
            </w:r>
          </w:p>
        </w:tc>
        <w:tc>
          <w:tcPr>
            <w:tcW w:w="2816" w:type="dxa"/>
            <w:vMerge w:val="restart"/>
            <w:tcBorders>
              <w:top w:val="single" w:color="auto" w:sz="4" w:space="0"/>
              <w:left w:val="single" w:color="auto" w:sz="4" w:space="0"/>
              <w:bottom w:val="single" w:color="auto" w:sz="4" w:space="0"/>
              <w:right w:val="single" w:color="auto" w:sz="4" w:space="0"/>
            </w:tcBorders>
          </w:tcPr>
          <w:p w14:paraId="4E10E01B">
            <w:pPr>
              <w:rPr>
                <w:rFonts w:hint="eastAsia" w:ascii="宋体" w:cs="宋体"/>
                <w:color w:val="000000"/>
                <w:highlight w:val="none"/>
                <w:lang w:val="en-US" w:eastAsia="zh-CN"/>
              </w:rPr>
            </w:pPr>
            <w:r>
              <w:rPr>
                <w:rFonts w:hint="eastAsia" w:ascii="宋体" w:cs="宋体"/>
                <w:color w:val="000000"/>
                <w:highlight w:val="none"/>
              </w:rPr>
              <w:t>《建设工程质量检测管理办法》</w:t>
            </w:r>
            <w:r>
              <w:rPr>
                <w:rFonts w:hint="eastAsia" w:ascii="宋体" w:cs="宋体"/>
                <w:color w:val="000000"/>
                <w:highlight w:val="none"/>
                <w:lang w:val="en-US" w:eastAsia="zh-CN"/>
              </w:rPr>
              <w:t>第四十五条第（二）项　检测机构违反本办法规定，有下列行为之一的，由县级以上地方人民政府住房和城乡建设主管部门责令改正，处1万元以上5万元以下罚款：</w:t>
            </w:r>
          </w:p>
          <w:p w14:paraId="3F234A29">
            <w:pPr>
              <w:rPr>
                <w:rFonts w:hint="eastAsia" w:ascii="宋体" w:cs="宋体"/>
                <w:color w:val="000000"/>
                <w:highlight w:val="none"/>
                <w:lang w:val="en-US" w:eastAsia="zh-CN"/>
              </w:rPr>
            </w:pPr>
            <w:r>
              <w:rPr>
                <w:rFonts w:hint="eastAsia" w:ascii="宋体" w:cs="宋体"/>
                <w:color w:val="000000"/>
                <w:highlight w:val="none"/>
                <w:lang w:val="en-US" w:eastAsia="zh-CN"/>
              </w:rPr>
              <w:t>（二）推荐或者监制建筑材料、建筑构配件和设备的；</w:t>
            </w:r>
          </w:p>
          <w:p w14:paraId="2F1F3ABC">
            <w:pPr>
              <w:rPr>
                <w:rFonts w:hint="eastAsia" w:ascii="宋体" w:cs="宋体"/>
                <w:color w:val="000000"/>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194" w:type="dxa"/>
            <w:tcBorders>
              <w:top w:val="single" w:color="auto" w:sz="4" w:space="0"/>
              <w:left w:val="single" w:color="auto" w:sz="4" w:space="0"/>
              <w:bottom w:val="single" w:color="auto" w:sz="4" w:space="0"/>
              <w:right w:val="single" w:color="auto" w:sz="4" w:space="0"/>
            </w:tcBorders>
            <w:vAlign w:val="center"/>
          </w:tcPr>
          <w:p w14:paraId="7441BA0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3" w:type="dxa"/>
            <w:tcBorders>
              <w:top w:val="single" w:color="auto" w:sz="4" w:space="0"/>
              <w:left w:val="single" w:color="auto" w:sz="4" w:space="0"/>
              <w:bottom w:val="single" w:color="auto" w:sz="4" w:space="0"/>
              <w:right w:val="single" w:color="auto" w:sz="4" w:space="0"/>
            </w:tcBorders>
            <w:vAlign w:val="center"/>
          </w:tcPr>
          <w:p w14:paraId="7CD99A97">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094C7E34">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19379BEA">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22331078">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32934BB9">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省、市、县级</w:t>
            </w:r>
          </w:p>
        </w:tc>
      </w:tr>
      <w:tr w14:paraId="5F62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57" w:type="dxa"/>
            <w:vMerge w:val="continue"/>
            <w:tcBorders>
              <w:top w:val="single" w:color="auto" w:sz="4" w:space="0"/>
              <w:left w:val="single" w:color="auto" w:sz="4" w:space="0"/>
              <w:bottom w:val="single" w:color="auto" w:sz="4" w:space="0"/>
              <w:right w:val="single" w:color="auto" w:sz="4" w:space="0"/>
            </w:tcBorders>
          </w:tcPr>
          <w:p w14:paraId="7B754BDA">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3800F508">
            <w:pPr>
              <w:rPr>
                <w:highlight w:val="none"/>
              </w:rPr>
            </w:pPr>
          </w:p>
        </w:tc>
        <w:tc>
          <w:tcPr>
            <w:tcW w:w="2816" w:type="dxa"/>
            <w:vMerge w:val="continue"/>
            <w:tcBorders>
              <w:top w:val="single" w:color="auto" w:sz="4" w:space="0"/>
              <w:left w:val="single" w:color="auto" w:sz="4" w:space="0"/>
              <w:bottom w:val="single" w:color="auto" w:sz="4" w:space="0"/>
              <w:right w:val="single" w:color="auto" w:sz="4" w:space="0"/>
            </w:tcBorders>
          </w:tcPr>
          <w:p w14:paraId="30DEEA76">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5EE5A5B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3" w:type="dxa"/>
            <w:tcBorders>
              <w:top w:val="single" w:color="auto" w:sz="4" w:space="0"/>
              <w:left w:val="single" w:color="auto" w:sz="4" w:space="0"/>
              <w:bottom w:val="single" w:color="auto" w:sz="4" w:space="0"/>
              <w:right w:val="single" w:color="auto" w:sz="4" w:space="0"/>
            </w:tcBorders>
            <w:vAlign w:val="center"/>
          </w:tcPr>
          <w:p w14:paraId="186B642E">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752F9DC8">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38051898">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08B5FE38">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62F0D150">
            <w:pPr>
              <w:rPr>
                <w:highlight w:val="none"/>
              </w:rPr>
            </w:pPr>
          </w:p>
        </w:tc>
      </w:tr>
      <w:tr w14:paraId="1158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957" w:type="dxa"/>
            <w:vMerge w:val="continue"/>
            <w:tcBorders>
              <w:top w:val="single" w:color="auto" w:sz="4" w:space="0"/>
              <w:left w:val="single" w:color="auto" w:sz="4" w:space="0"/>
              <w:bottom w:val="single" w:color="auto" w:sz="4" w:space="0"/>
              <w:right w:val="single" w:color="auto" w:sz="4" w:space="0"/>
            </w:tcBorders>
          </w:tcPr>
          <w:p w14:paraId="0FBFD0D5">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779F177C">
            <w:pPr>
              <w:rPr>
                <w:highlight w:val="none"/>
              </w:rPr>
            </w:pPr>
          </w:p>
        </w:tc>
        <w:tc>
          <w:tcPr>
            <w:tcW w:w="2816" w:type="dxa"/>
            <w:vMerge w:val="continue"/>
            <w:tcBorders>
              <w:top w:val="single" w:color="auto" w:sz="4" w:space="0"/>
              <w:left w:val="single" w:color="auto" w:sz="4" w:space="0"/>
              <w:bottom w:val="single" w:color="auto" w:sz="4" w:space="0"/>
              <w:right w:val="single" w:color="auto" w:sz="4" w:space="0"/>
            </w:tcBorders>
          </w:tcPr>
          <w:p w14:paraId="35898AB9">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66DEAFA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3" w:type="dxa"/>
            <w:tcBorders>
              <w:top w:val="single" w:color="auto" w:sz="4" w:space="0"/>
              <w:left w:val="single" w:color="auto" w:sz="4" w:space="0"/>
              <w:bottom w:val="single" w:color="auto" w:sz="4" w:space="0"/>
              <w:right w:val="single" w:color="auto" w:sz="4" w:space="0"/>
            </w:tcBorders>
            <w:vAlign w:val="center"/>
          </w:tcPr>
          <w:p w14:paraId="1ED52596">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5E6C6891">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44552480">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006B7E72">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20D7967D">
            <w:pPr>
              <w:rPr>
                <w:highlight w:val="none"/>
              </w:rPr>
            </w:pPr>
          </w:p>
        </w:tc>
      </w:tr>
    </w:tbl>
    <w:p w14:paraId="154C0D90">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1413"/>
        <w:gridCol w:w="2691"/>
        <w:gridCol w:w="1194"/>
        <w:gridCol w:w="1773"/>
        <w:gridCol w:w="2916"/>
        <w:gridCol w:w="1184"/>
        <w:gridCol w:w="1238"/>
      </w:tblGrid>
      <w:tr w14:paraId="5A20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07" w:type="dxa"/>
            <w:tcBorders>
              <w:top w:val="single" w:color="auto" w:sz="4" w:space="0"/>
              <w:left w:val="single" w:color="auto" w:sz="4" w:space="0"/>
              <w:bottom w:val="single" w:color="auto" w:sz="4" w:space="0"/>
              <w:right w:val="single" w:color="auto" w:sz="4" w:space="0"/>
            </w:tcBorders>
            <w:vAlign w:val="center"/>
          </w:tcPr>
          <w:p w14:paraId="2443A42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13" w:type="dxa"/>
            <w:tcBorders>
              <w:top w:val="single" w:color="auto" w:sz="4" w:space="0"/>
              <w:left w:val="single" w:color="auto" w:sz="4" w:space="0"/>
              <w:bottom w:val="single" w:color="auto" w:sz="4" w:space="0"/>
              <w:right w:val="single" w:color="auto" w:sz="4" w:space="0"/>
            </w:tcBorders>
            <w:vAlign w:val="center"/>
          </w:tcPr>
          <w:p w14:paraId="5813FA2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91" w:type="dxa"/>
            <w:tcBorders>
              <w:top w:val="single" w:color="auto" w:sz="4" w:space="0"/>
              <w:left w:val="single" w:color="auto" w:sz="4" w:space="0"/>
              <w:bottom w:val="single" w:color="auto" w:sz="4" w:space="0"/>
              <w:right w:val="single" w:color="auto" w:sz="4" w:space="0"/>
            </w:tcBorders>
            <w:vAlign w:val="center"/>
          </w:tcPr>
          <w:p w14:paraId="661CA8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94" w:type="dxa"/>
            <w:tcBorders>
              <w:top w:val="single" w:color="auto" w:sz="4" w:space="0"/>
              <w:left w:val="single" w:color="auto" w:sz="4" w:space="0"/>
              <w:bottom w:val="single" w:color="auto" w:sz="4" w:space="0"/>
              <w:right w:val="single" w:color="auto" w:sz="4" w:space="0"/>
            </w:tcBorders>
            <w:vAlign w:val="center"/>
          </w:tcPr>
          <w:p w14:paraId="111DB97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3" w:type="dxa"/>
            <w:tcBorders>
              <w:top w:val="single" w:color="auto" w:sz="4" w:space="0"/>
              <w:left w:val="single" w:color="auto" w:sz="4" w:space="0"/>
              <w:bottom w:val="single" w:color="auto" w:sz="4" w:space="0"/>
              <w:right w:val="single" w:color="auto" w:sz="4" w:space="0"/>
            </w:tcBorders>
            <w:vAlign w:val="center"/>
          </w:tcPr>
          <w:p w14:paraId="5729B85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6" w:type="dxa"/>
            <w:tcBorders>
              <w:top w:val="single" w:color="auto" w:sz="4" w:space="0"/>
              <w:left w:val="single" w:color="auto" w:sz="4" w:space="0"/>
              <w:bottom w:val="single" w:color="auto" w:sz="4" w:space="0"/>
              <w:right w:val="single" w:color="auto" w:sz="4" w:space="0"/>
            </w:tcBorders>
            <w:vAlign w:val="center"/>
          </w:tcPr>
          <w:p w14:paraId="5AB5B1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2A992AB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712E9B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999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09434E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156F3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07" w:type="dxa"/>
            <w:vMerge w:val="restart"/>
            <w:tcBorders>
              <w:top w:val="single" w:color="auto" w:sz="4" w:space="0"/>
              <w:left w:val="single" w:color="auto" w:sz="4" w:space="0"/>
              <w:bottom w:val="single" w:color="auto" w:sz="4" w:space="0"/>
              <w:right w:val="single" w:color="auto" w:sz="4" w:space="0"/>
            </w:tcBorders>
          </w:tcPr>
          <w:p w14:paraId="38E9D76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2402057</w:t>
            </w:r>
          </w:p>
        </w:tc>
        <w:tc>
          <w:tcPr>
            <w:tcW w:w="1413" w:type="dxa"/>
            <w:vMerge w:val="restart"/>
            <w:tcBorders>
              <w:top w:val="single" w:color="auto" w:sz="4" w:space="0"/>
              <w:left w:val="single" w:color="auto" w:sz="4" w:space="0"/>
              <w:bottom w:val="single" w:color="auto" w:sz="4" w:space="0"/>
              <w:right w:val="single" w:color="auto" w:sz="4" w:space="0"/>
            </w:tcBorders>
          </w:tcPr>
          <w:p w14:paraId="1769E0E5">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建设工程质量检测机构未按照规定在检测报告上签字盖章的</w:t>
            </w:r>
          </w:p>
        </w:tc>
        <w:tc>
          <w:tcPr>
            <w:tcW w:w="2691" w:type="dxa"/>
            <w:vMerge w:val="restart"/>
            <w:tcBorders>
              <w:top w:val="single" w:color="auto" w:sz="4" w:space="0"/>
              <w:left w:val="single" w:color="auto" w:sz="4" w:space="0"/>
              <w:bottom w:val="single" w:color="auto" w:sz="4" w:space="0"/>
              <w:right w:val="single" w:color="auto" w:sz="4" w:space="0"/>
            </w:tcBorders>
          </w:tcPr>
          <w:p w14:paraId="2E9A8C6E">
            <w:pPr>
              <w:rPr>
                <w:rFonts w:hint="eastAsia" w:ascii="宋体" w:cs="宋体"/>
                <w:color w:val="000000"/>
                <w:highlight w:val="none"/>
                <w:lang w:val="en-US" w:eastAsia="zh-CN"/>
              </w:rPr>
            </w:pPr>
            <w:r>
              <w:rPr>
                <w:rFonts w:hint="eastAsia" w:ascii="宋体" w:cs="宋体"/>
                <w:color w:val="000000"/>
                <w:highlight w:val="none"/>
              </w:rPr>
              <w:t>《建设工程质量检测管理办法》</w:t>
            </w:r>
            <w:r>
              <w:rPr>
                <w:rFonts w:hint="eastAsia" w:ascii="宋体" w:cs="宋体"/>
                <w:color w:val="000000"/>
                <w:highlight w:val="none"/>
                <w:lang w:val="en-US" w:eastAsia="zh-CN"/>
              </w:rPr>
              <w:t>第四十五条第（三）项　检测机构违反本办法规定，有下列行为之一的，由县级以上地方人民政府住房和城乡建设主管部门责令改正，处1万元以上5万元以下罚款：</w:t>
            </w:r>
          </w:p>
          <w:p w14:paraId="298F922C">
            <w:pPr>
              <w:rPr>
                <w:rFonts w:hint="eastAsia" w:ascii="宋体" w:cs="宋体"/>
                <w:color w:val="000000"/>
                <w:highlight w:val="none"/>
                <w:lang w:val="en-US" w:eastAsia="zh-CN"/>
              </w:rPr>
            </w:pPr>
            <w:r>
              <w:rPr>
                <w:rFonts w:hint="eastAsia" w:ascii="宋体" w:cs="宋体"/>
                <w:color w:val="000000"/>
                <w:highlight w:val="none"/>
                <w:lang w:val="en-US" w:eastAsia="zh-CN"/>
              </w:rPr>
              <w:t>（三）未按照规定在检测报告上签字盖章的；</w:t>
            </w:r>
          </w:p>
          <w:p w14:paraId="52559CCB">
            <w:pPr>
              <w:rPr>
                <w:rFonts w:hint="eastAsia" w:ascii="宋体" w:cs="宋体"/>
                <w:color w:val="000000"/>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194" w:type="dxa"/>
            <w:tcBorders>
              <w:top w:val="single" w:color="auto" w:sz="4" w:space="0"/>
              <w:left w:val="single" w:color="auto" w:sz="4" w:space="0"/>
              <w:bottom w:val="single" w:color="auto" w:sz="4" w:space="0"/>
              <w:right w:val="single" w:color="auto" w:sz="4" w:space="0"/>
            </w:tcBorders>
            <w:vAlign w:val="center"/>
          </w:tcPr>
          <w:p w14:paraId="5A22AAD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3" w:type="dxa"/>
            <w:tcBorders>
              <w:top w:val="single" w:color="auto" w:sz="4" w:space="0"/>
              <w:left w:val="single" w:color="auto" w:sz="4" w:space="0"/>
              <w:bottom w:val="single" w:color="auto" w:sz="4" w:space="0"/>
              <w:right w:val="single" w:color="auto" w:sz="4" w:space="0"/>
            </w:tcBorders>
            <w:vAlign w:val="center"/>
          </w:tcPr>
          <w:p w14:paraId="3D5A9C6D">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225D73B8">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1078F4F7">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112CBF6B">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5607E2F9">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省、市、县级</w:t>
            </w:r>
          </w:p>
        </w:tc>
      </w:tr>
      <w:tr w14:paraId="0AE63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107" w:type="dxa"/>
            <w:vMerge w:val="continue"/>
            <w:tcBorders>
              <w:top w:val="single" w:color="auto" w:sz="4" w:space="0"/>
              <w:left w:val="single" w:color="auto" w:sz="4" w:space="0"/>
              <w:bottom w:val="single" w:color="auto" w:sz="4" w:space="0"/>
              <w:right w:val="single" w:color="auto" w:sz="4" w:space="0"/>
            </w:tcBorders>
          </w:tcPr>
          <w:p w14:paraId="56E7FCA0">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21144409">
            <w:pPr>
              <w:rPr>
                <w:highlight w:val="none"/>
              </w:rPr>
            </w:pPr>
          </w:p>
        </w:tc>
        <w:tc>
          <w:tcPr>
            <w:tcW w:w="2691" w:type="dxa"/>
            <w:vMerge w:val="continue"/>
            <w:tcBorders>
              <w:top w:val="single" w:color="auto" w:sz="4" w:space="0"/>
              <w:left w:val="single" w:color="auto" w:sz="4" w:space="0"/>
              <w:bottom w:val="single" w:color="auto" w:sz="4" w:space="0"/>
              <w:right w:val="single" w:color="auto" w:sz="4" w:space="0"/>
            </w:tcBorders>
          </w:tcPr>
          <w:p w14:paraId="09D56E24">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44866BD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3" w:type="dxa"/>
            <w:tcBorders>
              <w:top w:val="single" w:color="auto" w:sz="4" w:space="0"/>
              <w:left w:val="single" w:color="auto" w:sz="4" w:space="0"/>
              <w:bottom w:val="single" w:color="auto" w:sz="4" w:space="0"/>
              <w:right w:val="single" w:color="auto" w:sz="4" w:space="0"/>
            </w:tcBorders>
            <w:vAlign w:val="center"/>
          </w:tcPr>
          <w:p w14:paraId="36A0E921">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255D28BB">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1358787E">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11AC12F3">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318EF5E3">
            <w:pPr>
              <w:rPr>
                <w:highlight w:val="none"/>
              </w:rPr>
            </w:pPr>
          </w:p>
        </w:tc>
      </w:tr>
      <w:tr w14:paraId="603D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1107" w:type="dxa"/>
            <w:vMerge w:val="continue"/>
            <w:tcBorders>
              <w:top w:val="single" w:color="auto" w:sz="4" w:space="0"/>
              <w:left w:val="single" w:color="auto" w:sz="4" w:space="0"/>
              <w:bottom w:val="single" w:color="auto" w:sz="4" w:space="0"/>
              <w:right w:val="single" w:color="auto" w:sz="4" w:space="0"/>
            </w:tcBorders>
          </w:tcPr>
          <w:p w14:paraId="451C7844">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4AC4B6E4">
            <w:pPr>
              <w:rPr>
                <w:highlight w:val="none"/>
              </w:rPr>
            </w:pPr>
          </w:p>
        </w:tc>
        <w:tc>
          <w:tcPr>
            <w:tcW w:w="2691" w:type="dxa"/>
            <w:vMerge w:val="continue"/>
            <w:tcBorders>
              <w:top w:val="single" w:color="auto" w:sz="4" w:space="0"/>
              <w:left w:val="single" w:color="auto" w:sz="4" w:space="0"/>
              <w:bottom w:val="single" w:color="auto" w:sz="4" w:space="0"/>
              <w:right w:val="single" w:color="auto" w:sz="4" w:space="0"/>
            </w:tcBorders>
          </w:tcPr>
          <w:p w14:paraId="17712E9E">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4C1371C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3" w:type="dxa"/>
            <w:tcBorders>
              <w:top w:val="single" w:color="auto" w:sz="4" w:space="0"/>
              <w:left w:val="single" w:color="auto" w:sz="4" w:space="0"/>
              <w:bottom w:val="single" w:color="auto" w:sz="4" w:space="0"/>
              <w:right w:val="single" w:color="auto" w:sz="4" w:space="0"/>
            </w:tcBorders>
            <w:vAlign w:val="center"/>
          </w:tcPr>
          <w:p w14:paraId="20203EE4">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08D8D7CB">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3A0ADFCE">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1280FC55">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48C9C5B8">
            <w:pPr>
              <w:rPr>
                <w:highlight w:val="none"/>
              </w:rPr>
            </w:pPr>
          </w:p>
        </w:tc>
      </w:tr>
    </w:tbl>
    <w:p w14:paraId="378864A4">
      <w:pPr>
        <w:rPr>
          <w:highlight w:val="none"/>
        </w:rPr>
      </w:pPr>
      <w:r>
        <w:rPr>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450"/>
        <w:gridCol w:w="2691"/>
        <w:gridCol w:w="1194"/>
        <w:gridCol w:w="1773"/>
        <w:gridCol w:w="2916"/>
        <w:gridCol w:w="1184"/>
        <w:gridCol w:w="1238"/>
      </w:tblGrid>
      <w:tr w14:paraId="1608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0" w:type="dxa"/>
            <w:tcBorders>
              <w:top w:val="single" w:color="auto" w:sz="4" w:space="0"/>
              <w:left w:val="single" w:color="auto" w:sz="4" w:space="0"/>
              <w:bottom w:val="single" w:color="auto" w:sz="4" w:space="0"/>
              <w:right w:val="single" w:color="auto" w:sz="4" w:space="0"/>
            </w:tcBorders>
            <w:vAlign w:val="center"/>
          </w:tcPr>
          <w:p w14:paraId="7F8A1A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50" w:type="dxa"/>
            <w:tcBorders>
              <w:top w:val="single" w:color="auto" w:sz="4" w:space="0"/>
              <w:left w:val="single" w:color="auto" w:sz="4" w:space="0"/>
              <w:bottom w:val="single" w:color="auto" w:sz="4" w:space="0"/>
              <w:right w:val="single" w:color="auto" w:sz="4" w:space="0"/>
            </w:tcBorders>
            <w:vAlign w:val="center"/>
          </w:tcPr>
          <w:p w14:paraId="3F4B877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91" w:type="dxa"/>
            <w:tcBorders>
              <w:top w:val="single" w:color="auto" w:sz="4" w:space="0"/>
              <w:left w:val="single" w:color="auto" w:sz="4" w:space="0"/>
              <w:bottom w:val="single" w:color="auto" w:sz="4" w:space="0"/>
              <w:right w:val="single" w:color="auto" w:sz="4" w:space="0"/>
            </w:tcBorders>
            <w:vAlign w:val="center"/>
          </w:tcPr>
          <w:p w14:paraId="6D337E1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94" w:type="dxa"/>
            <w:tcBorders>
              <w:top w:val="single" w:color="auto" w:sz="4" w:space="0"/>
              <w:left w:val="single" w:color="auto" w:sz="4" w:space="0"/>
              <w:bottom w:val="single" w:color="auto" w:sz="4" w:space="0"/>
              <w:right w:val="single" w:color="auto" w:sz="4" w:space="0"/>
            </w:tcBorders>
            <w:vAlign w:val="center"/>
          </w:tcPr>
          <w:p w14:paraId="46371E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3" w:type="dxa"/>
            <w:tcBorders>
              <w:top w:val="single" w:color="auto" w:sz="4" w:space="0"/>
              <w:left w:val="single" w:color="auto" w:sz="4" w:space="0"/>
              <w:bottom w:val="single" w:color="auto" w:sz="4" w:space="0"/>
              <w:right w:val="single" w:color="auto" w:sz="4" w:space="0"/>
            </w:tcBorders>
            <w:vAlign w:val="center"/>
          </w:tcPr>
          <w:p w14:paraId="70CBFD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6" w:type="dxa"/>
            <w:tcBorders>
              <w:top w:val="single" w:color="auto" w:sz="4" w:space="0"/>
              <w:left w:val="single" w:color="auto" w:sz="4" w:space="0"/>
              <w:bottom w:val="single" w:color="auto" w:sz="4" w:space="0"/>
              <w:right w:val="single" w:color="auto" w:sz="4" w:space="0"/>
            </w:tcBorders>
            <w:vAlign w:val="center"/>
          </w:tcPr>
          <w:p w14:paraId="28B2347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3DA2168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7EF5178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64D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96C940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3CEE8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1070" w:type="dxa"/>
            <w:vMerge w:val="restart"/>
            <w:tcBorders>
              <w:top w:val="single" w:color="auto" w:sz="4" w:space="0"/>
              <w:left w:val="single" w:color="auto" w:sz="4" w:space="0"/>
              <w:bottom w:val="single" w:color="auto" w:sz="4" w:space="0"/>
              <w:right w:val="single" w:color="auto" w:sz="4" w:space="0"/>
            </w:tcBorders>
          </w:tcPr>
          <w:p w14:paraId="2ACEB1E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2402058</w:t>
            </w:r>
          </w:p>
        </w:tc>
        <w:tc>
          <w:tcPr>
            <w:tcW w:w="1450" w:type="dxa"/>
            <w:vMerge w:val="restart"/>
            <w:tcBorders>
              <w:top w:val="single" w:color="auto" w:sz="4" w:space="0"/>
              <w:left w:val="single" w:color="auto" w:sz="4" w:space="0"/>
              <w:bottom w:val="single" w:color="auto" w:sz="4" w:space="0"/>
              <w:right w:val="single" w:color="auto" w:sz="4" w:space="0"/>
            </w:tcBorders>
          </w:tcPr>
          <w:p w14:paraId="1A847FE2">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建设工程质量检测机构未及时报告发现的违反有关法律法规规定和工程建设强制性标准等行为的</w:t>
            </w:r>
          </w:p>
        </w:tc>
        <w:tc>
          <w:tcPr>
            <w:tcW w:w="2691" w:type="dxa"/>
            <w:vMerge w:val="restart"/>
            <w:tcBorders>
              <w:top w:val="single" w:color="auto" w:sz="4" w:space="0"/>
              <w:left w:val="single" w:color="auto" w:sz="4" w:space="0"/>
              <w:bottom w:val="single" w:color="auto" w:sz="4" w:space="0"/>
              <w:right w:val="single" w:color="auto" w:sz="4" w:space="0"/>
            </w:tcBorders>
          </w:tcPr>
          <w:p w14:paraId="24ED55C4">
            <w:pPr>
              <w:rPr>
                <w:rFonts w:hint="eastAsia" w:ascii="宋体" w:cs="宋体"/>
                <w:color w:val="000000"/>
                <w:highlight w:val="none"/>
                <w:lang w:val="en-US" w:eastAsia="zh-CN"/>
              </w:rPr>
            </w:pPr>
            <w:r>
              <w:rPr>
                <w:rFonts w:hint="eastAsia" w:ascii="宋体" w:cs="宋体"/>
                <w:color w:val="000000"/>
                <w:highlight w:val="none"/>
              </w:rPr>
              <w:t>《建设工程质量检测管理办法》</w:t>
            </w:r>
            <w:r>
              <w:rPr>
                <w:rFonts w:hint="eastAsia" w:ascii="宋体" w:cs="宋体"/>
                <w:color w:val="000000"/>
                <w:highlight w:val="none"/>
                <w:lang w:val="en-US" w:eastAsia="zh-CN"/>
              </w:rPr>
              <w:t>第四十五条第（四）项　检测机构违反本办法规定，有下列行为之一的，由县级以上地方人民政府住房和城乡建设主管部门责令改正，处1万元以上5万元以下罚款：</w:t>
            </w:r>
          </w:p>
          <w:p w14:paraId="1230F01B">
            <w:pPr>
              <w:rPr>
                <w:rFonts w:hint="eastAsia" w:ascii="宋体" w:cs="宋体"/>
                <w:color w:val="000000"/>
                <w:highlight w:val="none"/>
                <w:lang w:val="en-US" w:eastAsia="zh-CN"/>
              </w:rPr>
            </w:pPr>
            <w:r>
              <w:rPr>
                <w:rFonts w:hint="eastAsia" w:ascii="宋体" w:cs="宋体"/>
                <w:color w:val="000000"/>
                <w:highlight w:val="none"/>
                <w:lang w:val="en-US" w:eastAsia="zh-CN"/>
              </w:rPr>
              <w:t>（四）未及时报告发现的违反有关法律法规规定和工程建设强制性标准等行为的；</w:t>
            </w:r>
          </w:p>
          <w:p w14:paraId="6CFBCC6A">
            <w:pPr>
              <w:rPr>
                <w:rFonts w:hint="eastAsia" w:ascii="宋体" w:cs="宋体"/>
                <w:color w:val="000000"/>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194" w:type="dxa"/>
            <w:tcBorders>
              <w:top w:val="single" w:color="auto" w:sz="4" w:space="0"/>
              <w:left w:val="single" w:color="auto" w:sz="4" w:space="0"/>
              <w:bottom w:val="single" w:color="auto" w:sz="4" w:space="0"/>
              <w:right w:val="single" w:color="auto" w:sz="4" w:space="0"/>
            </w:tcBorders>
            <w:vAlign w:val="center"/>
          </w:tcPr>
          <w:p w14:paraId="3B6EE83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3" w:type="dxa"/>
            <w:tcBorders>
              <w:top w:val="single" w:color="auto" w:sz="4" w:space="0"/>
              <w:left w:val="single" w:color="auto" w:sz="4" w:space="0"/>
              <w:bottom w:val="single" w:color="auto" w:sz="4" w:space="0"/>
              <w:right w:val="single" w:color="auto" w:sz="4" w:space="0"/>
            </w:tcBorders>
            <w:vAlign w:val="center"/>
          </w:tcPr>
          <w:p w14:paraId="2DCC0B4C">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32E7AA26">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044A17CC">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34D292C7">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1F1B31AD">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省、市、县级</w:t>
            </w:r>
          </w:p>
        </w:tc>
      </w:tr>
      <w:tr w14:paraId="4739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070" w:type="dxa"/>
            <w:vMerge w:val="continue"/>
            <w:tcBorders>
              <w:top w:val="single" w:color="auto" w:sz="4" w:space="0"/>
              <w:left w:val="single" w:color="auto" w:sz="4" w:space="0"/>
              <w:bottom w:val="single" w:color="auto" w:sz="4" w:space="0"/>
              <w:right w:val="single" w:color="auto" w:sz="4" w:space="0"/>
            </w:tcBorders>
          </w:tcPr>
          <w:p w14:paraId="2A249658">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56847899">
            <w:pPr>
              <w:rPr>
                <w:highlight w:val="none"/>
              </w:rPr>
            </w:pPr>
          </w:p>
        </w:tc>
        <w:tc>
          <w:tcPr>
            <w:tcW w:w="2691" w:type="dxa"/>
            <w:vMerge w:val="continue"/>
            <w:tcBorders>
              <w:top w:val="single" w:color="auto" w:sz="4" w:space="0"/>
              <w:left w:val="single" w:color="auto" w:sz="4" w:space="0"/>
              <w:bottom w:val="single" w:color="auto" w:sz="4" w:space="0"/>
              <w:right w:val="single" w:color="auto" w:sz="4" w:space="0"/>
            </w:tcBorders>
          </w:tcPr>
          <w:p w14:paraId="29748AD9">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0C7666D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3" w:type="dxa"/>
            <w:tcBorders>
              <w:top w:val="single" w:color="auto" w:sz="4" w:space="0"/>
              <w:left w:val="single" w:color="auto" w:sz="4" w:space="0"/>
              <w:bottom w:val="single" w:color="auto" w:sz="4" w:space="0"/>
              <w:right w:val="single" w:color="auto" w:sz="4" w:space="0"/>
            </w:tcBorders>
            <w:vAlign w:val="center"/>
          </w:tcPr>
          <w:p w14:paraId="7DC73CE1">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1454EAC3">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309511B0">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32930965">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2AB6C426">
            <w:pPr>
              <w:rPr>
                <w:highlight w:val="none"/>
              </w:rPr>
            </w:pPr>
          </w:p>
        </w:tc>
      </w:tr>
      <w:tr w14:paraId="5028E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1070" w:type="dxa"/>
            <w:vMerge w:val="continue"/>
            <w:tcBorders>
              <w:top w:val="single" w:color="auto" w:sz="4" w:space="0"/>
              <w:left w:val="single" w:color="auto" w:sz="4" w:space="0"/>
              <w:bottom w:val="single" w:color="auto" w:sz="4" w:space="0"/>
              <w:right w:val="single" w:color="auto" w:sz="4" w:space="0"/>
            </w:tcBorders>
          </w:tcPr>
          <w:p w14:paraId="2ADBC2DF">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084047D9">
            <w:pPr>
              <w:rPr>
                <w:highlight w:val="none"/>
              </w:rPr>
            </w:pPr>
          </w:p>
        </w:tc>
        <w:tc>
          <w:tcPr>
            <w:tcW w:w="2691" w:type="dxa"/>
            <w:vMerge w:val="continue"/>
            <w:tcBorders>
              <w:top w:val="single" w:color="auto" w:sz="4" w:space="0"/>
              <w:left w:val="single" w:color="auto" w:sz="4" w:space="0"/>
              <w:bottom w:val="single" w:color="auto" w:sz="4" w:space="0"/>
              <w:right w:val="single" w:color="auto" w:sz="4" w:space="0"/>
            </w:tcBorders>
          </w:tcPr>
          <w:p w14:paraId="5A242BAC">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0BE608B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3" w:type="dxa"/>
            <w:tcBorders>
              <w:top w:val="single" w:color="auto" w:sz="4" w:space="0"/>
              <w:left w:val="single" w:color="auto" w:sz="4" w:space="0"/>
              <w:bottom w:val="single" w:color="auto" w:sz="4" w:space="0"/>
              <w:right w:val="single" w:color="auto" w:sz="4" w:space="0"/>
            </w:tcBorders>
            <w:vAlign w:val="center"/>
          </w:tcPr>
          <w:p w14:paraId="60A6C1CA">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3A363E77">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5F5FCC51">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2909F3DD">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128BCB1F">
            <w:pPr>
              <w:rPr>
                <w:highlight w:val="none"/>
              </w:rPr>
            </w:pPr>
          </w:p>
        </w:tc>
      </w:tr>
    </w:tbl>
    <w:p w14:paraId="1190599C">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350"/>
        <w:gridCol w:w="2841"/>
        <w:gridCol w:w="1194"/>
        <w:gridCol w:w="1773"/>
        <w:gridCol w:w="2916"/>
        <w:gridCol w:w="1184"/>
        <w:gridCol w:w="1238"/>
      </w:tblGrid>
      <w:tr w14:paraId="7DF4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0" w:type="dxa"/>
            <w:tcBorders>
              <w:top w:val="single" w:color="auto" w:sz="4" w:space="0"/>
              <w:left w:val="single" w:color="auto" w:sz="4" w:space="0"/>
              <w:bottom w:val="single" w:color="auto" w:sz="4" w:space="0"/>
              <w:right w:val="single" w:color="auto" w:sz="4" w:space="0"/>
            </w:tcBorders>
            <w:vAlign w:val="center"/>
          </w:tcPr>
          <w:p w14:paraId="1F9C049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3BB428C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41" w:type="dxa"/>
            <w:tcBorders>
              <w:top w:val="single" w:color="auto" w:sz="4" w:space="0"/>
              <w:left w:val="single" w:color="auto" w:sz="4" w:space="0"/>
              <w:bottom w:val="single" w:color="auto" w:sz="4" w:space="0"/>
              <w:right w:val="single" w:color="auto" w:sz="4" w:space="0"/>
            </w:tcBorders>
            <w:vAlign w:val="center"/>
          </w:tcPr>
          <w:p w14:paraId="53FA67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94" w:type="dxa"/>
            <w:tcBorders>
              <w:top w:val="single" w:color="auto" w:sz="4" w:space="0"/>
              <w:left w:val="single" w:color="auto" w:sz="4" w:space="0"/>
              <w:bottom w:val="single" w:color="auto" w:sz="4" w:space="0"/>
              <w:right w:val="single" w:color="auto" w:sz="4" w:space="0"/>
            </w:tcBorders>
            <w:vAlign w:val="center"/>
          </w:tcPr>
          <w:p w14:paraId="1613972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3" w:type="dxa"/>
            <w:tcBorders>
              <w:top w:val="single" w:color="auto" w:sz="4" w:space="0"/>
              <w:left w:val="single" w:color="auto" w:sz="4" w:space="0"/>
              <w:bottom w:val="single" w:color="auto" w:sz="4" w:space="0"/>
              <w:right w:val="single" w:color="auto" w:sz="4" w:space="0"/>
            </w:tcBorders>
            <w:vAlign w:val="center"/>
          </w:tcPr>
          <w:p w14:paraId="149400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6" w:type="dxa"/>
            <w:tcBorders>
              <w:top w:val="single" w:color="auto" w:sz="4" w:space="0"/>
              <w:left w:val="single" w:color="auto" w:sz="4" w:space="0"/>
              <w:bottom w:val="single" w:color="auto" w:sz="4" w:space="0"/>
              <w:right w:val="single" w:color="auto" w:sz="4" w:space="0"/>
            </w:tcBorders>
            <w:vAlign w:val="center"/>
          </w:tcPr>
          <w:p w14:paraId="48B7ECC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3B19086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257EE7A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EC2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01D745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3D4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trPr>
        <w:tc>
          <w:tcPr>
            <w:tcW w:w="1020" w:type="dxa"/>
            <w:vMerge w:val="restart"/>
            <w:tcBorders>
              <w:top w:val="single" w:color="auto" w:sz="4" w:space="0"/>
              <w:left w:val="single" w:color="auto" w:sz="4" w:space="0"/>
              <w:bottom w:val="single" w:color="auto" w:sz="4" w:space="0"/>
              <w:right w:val="single" w:color="auto" w:sz="4" w:space="0"/>
            </w:tcBorders>
          </w:tcPr>
          <w:p w14:paraId="7024EEE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2402059</w:t>
            </w:r>
          </w:p>
        </w:tc>
        <w:tc>
          <w:tcPr>
            <w:tcW w:w="1350" w:type="dxa"/>
            <w:vMerge w:val="restart"/>
            <w:tcBorders>
              <w:top w:val="single" w:color="auto" w:sz="4" w:space="0"/>
              <w:left w:val="single" w:color="auto" w:sz="4" w:space="0"/>
              <w:bottom w:val="single" w:color="auto" w:sz="4" w:space="0"/>
              <w:right w:val="single" w:color="auto" w:sz="4" w:space="0"/>
            </w:tcBorders>
          </w:tcPr>
          <w:p w14:paraId="6299C39B">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建设工程质量检测机构未及时报告涉及结构安全、主要使用功能的不合格检测结果的</w:t>
            </w:r>
          </w:p>
        </w:tc>
        <w:tc>
          <w:tcPr>
            <w:tcW w:w="2841" w:type="dxa"/>
            <w:vMerge w:val="restart"/>
            <w:tcBorders>
              <w:top w:val="single" w:color="auto" w:sz="4" w:space="0"/>
              <w:left w:val="single" w:color="auto" w:sz="4" w:space="0"/>
              <w:bottom w:val="single" w:color="auto" w:sz="4" w:space="0"/>
              <w:right w:val="single" w:color="auto" w:sz="4" w:space="0"/>
            </w:tcBorders>
          </w:tcPr>
          <w:p w14:paraId="1C643945">
            <w:pPr>
              <w:rPr>
                <w:rFonts w:hint="eastAsia" w:ascii="宋体" w:cs="宋体"/>
                <w:color w:val="000000"/>
                <w:highlight w:val="none"/>
                <w:lang w:val="en-US" w:eastAsia="zh-CN"/>
              </w:rPr>
            </w:pPr>
            <w:r>
              <w:rPr>
                <w:rFonts w:hint="eastAsia" w:ascii="宋体" w:cs="宋体"/>
                <w:color w:val="000000"/>
                <w:highlight w:val="none"/>
              </w:rPr>
              <w:t>《建设工程质量检测管理办法》</w:t>
            </w:r>
            <w:r>
              <w:rPr>
                <w:rFonts w:hint="eastAsia" w:ascii="宋体" w:cs="宋体"/>
                <w:color w:val="000000"/>
                <w:highlight w:val="none"/>
                <w:lang w:val="en-US" w:eastAsia="zh-CN"/>
              </w:rPr>
              <w:t>第四十五条第（五）项　检测机构违反本办法规定，有下列行为之一的，由县级以上地方人民政府住房和城乡建设主管部门责令改正，处1万元以上5万元以下罚款：</w:t>
            </w:r>
          </w:p>
          <w:p w14:paraId="437303EE">
            <w:pPr>
              <w:rPr>
                <w:rFonts w:hint="eastAsia" w:ascii="宋体" w:cs="宋体"/>
                <w:color w:val="000000"/>
                <w:highlight w:val="none"/>
                <w:lang w:val="en-US" w:eastAsia="zh-CN"/>
              </w:rPr>
            </w:pPr>
            <w:r>
              <w:rPr>
                <w:rFonts w:hint="eastAsia" w:ascii="宋体" w:cs="宋体"/>
                <w:color w:val="000000"/>
                <w:highlight w:val="none"/>
                <w:lang w:val="en-US" w:eastAsia="zh-CN"/>
              </w:rPr>
              <w:t>（五）未及时报告涉及结构安全、主要使用功能的不合格检测结果的；</w:t>
            </w:r>
          </w:p>
          <w:p w14:paraId="2F91E596">
            <w:pPr>
              <w:rPr>
                <w:rFonts w:hint="eastAsia" w:ascii="宋体" w:cs="宋体"/>
                <w:color w:val="000000"/>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194" w:type="dxa"/>
            <w:tcBorders>
              <w:top w:val="single" w:color="auto" w:sz="4" w:space="0"/>
              <w:left w:val="single" w:color="auto" w:sz="4" w:space="0"/>
              <w:bottom w:val="single" w:color="auto" w:sz="4" w:space="0"/>
              <w:right w:val="single" w:color="auto" w:sz="4" w:space="0"/>
            </w:tcBorders>
            <w:vAlign w:val="center"/>
          </w:tcPr>
          <w:p w14:paraId="6C60BE2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3" w:type="dxa"/>
            <w:tcBorders>
              <w:top w:val="single" w:color="auto" w:sz="4" w:space="0"/>
              <w:left w:val="single" w:color="auto" w:sz="4" w:space="0"/>
              <w:bottom w:val="single" w:color="auto" w:sz="4" w:space="0"/>
              <w:right w:val="single" w:color="auto" w:sz="4" w:space="0"/>
            </w:tcBorders>
            <w:vAlign w:val="center"/>
          </w:tcPr>
          <w:p w14:paraId="20F0B545">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23EB01E8">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039E204D">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2C2ADE49">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74D98DF9">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省、市、县级</w:t>
            </w:r>
          </w:p>
        </w:tc>
      </w:tr>
      <w:tr w14:paraId="0305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1020" w:type="dxa"/>
            <w:vMerge w:val="continue"/>
            <w:tcBorders>
              <w:top w:val="single" w:color="auto" w:sz="4" w:space="0"/>
              <w:left w:val="single" w:color="auto" w:sz="4" w:space="0"/>
              <w:bottom w:val="single" w:color="auto" w:sz="4" w:space="0"/>
              <w:right w:val="single" w:color="auto" w:sz="4" w:space="0"/>
            </w:tcBorders>
          </w:tcPr>
          <w:p w14:paraId="125B3F80">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491D7A3A">
            <w:pPr>
              <w:rPr>
                <w:highlight w:val="none"/>
              </w:rPr>
            </w:pPr>
          </w:p>
        </w:tc>
        <w:tc>
          <w:tcPr>
            <w:tcW w:w="2841" w:type="dxa"/>
            <w:vMerge w:val="continue"/>
            <w:tcBorders>
              <w:top w:val="single" w:color="auto" w:sz="4" w:space="0"/>
              <w:left w:val="single" w:color="auto" w:sz="4" w:space="0"/>
              <w:bottom w:val="single" w:color="auto" w:sz="4" w:space="0"/>
              <w:right w:val="single" w:color="auto" w:sz="4" w:space="0"/>
            </w:tcBorders>
          </w:tcPr>
          <w:p w14:paraId="76109C87">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68C2A3C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3" w:type="dxa"/>
            <w:tcBorders>
              <w:top w:val="single" w:color="auto" w:sz="4" w:space="0"/>
              <w:left w:val="single" w:color="auto" w:sz="4" w:space="0"/>
              <w:bottom w:val="single" w:color="auto" w:sz="4" w:space="0"/>
              <w:right w:val="single" w:color="auto" w:sz="4" w:space="0"/>
            </w:tcBorders>
            <w:vAlign w:val="center"/>
          </w:tcPr>
          <w:p w14:paraId="29C3BA48">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0F983BFD">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7CD3A635">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33C6B2DC">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203D772B">
            <w:pPr>
              <w:rPr>
                <w:highlight w:val="none"/>
              </w:rPr>
            </w:pPr>
          </w:p>
        </w:tc>
      </w:tr>
      <w:tr w14:paraId="7F72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1020" w:type="dxa"/>
            <w:vMerge w:val="continue"/>
            <w:tcBorders>
              <w:top w:val="single" w:color="auto" w:sz="4" w:space="0"/>
              <w:left w:val="single" w:color="auto" w:sz="4" w:space="0"/>
              <w:bottom w:val="single" w:color="auto" w:sz="4" w:space="0"/>
              <w:right w:val="single" w:color="auto" w:sz="4" w:space="0"/>
            </w:tcBorders>
          </w:tcPr>
          <w:p w14:paraId="34034461">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137C7E3D">
            <w:pPr>
              <w:rPr>
                <w:highlight w:val="none"/>
              </w:rPr>
            </w:pPr>
          </w:p>
        </w:tc>
        <w:tc>
          <w:tcPr>
            <w:tcW w:w="2841" w:type="dxa"/>
            <w:vMerge w:val="continue"/>
            <w:tcBorders>
              <w:top w:val="single" w:color="auto" w:sz="4" w:space="0"/>
              <w:left w:val="single" w:color="auto" w:sz="4" w:space="0"/>
              <w:bottom w:val="single" w:color="auto" w:sz="4" w:space="0"/>
              <w:right w:val="single" w:color="auto" w:sz="4" w:space="0"/>
            </w:tcBorders>
          </w:tcPr>
          <w:p w14:paraId="448D45A6">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6577017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3" w:type="dxa"/>
            <w:tcBorders>
              <w:top w:val="single" w:color="auto" w:sz="4" w:space="0"/>
              <w:left w:val="single" w:color="auto" w:sz="4" w:space="0"/>
              <w:bottom w:val="single" w:color="auto" w:sz="4" w:space="0"/>
              <w:right w:val="single" w:color="auto" w:sz="4" w:space="0"/>
            </w:tcBorders>
            <w:vAlign w:val="center"/>
          </w:tcPr>
          <w:p w14:paraId="12BD6F03">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14122398">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42CFF53E">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242FAD1B">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05994C7F">
            <w:pPr>
              <w:rPr>
                <w:highlight w:val="none"/>
              </w:rPr>
            </w:pPr>
          </w:p>
        </w:tc>
      </w:tr>
    </w:tbl>
    <w:p w14:paraId="67621B2B">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337"/>
        <w:gridCol w:w="2854"/>
        <w:gridCol w:w="1194"/>
        <w:gridCol w:w="1773"/>
        <w:gridCol w:w="2916"/>
        <w:gridCol w:w="1184"/>
        <w:gridCol w:w="1238"/>
      </w:tblGrid>
      <w:tr w14:paraId="3BD90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0" w:type="dxa"/>
            <w:tcBorders>
              <w:top w:val="single" w:color="auto" w:sz="4" w:space="0"/>
              <w:left w:val="single" w:color="auto" w:sz="4" w:space="0"/>
              <w:bottom w:val="single" w:color="auto" w:sz="4" w:space="0"/>
              <w:right w:val="single" w:color="auto" w:sz="4" w:space="0"/>
            </w:tcBorders>
            <w:vAlign w:val="center"/>
          </w:tcPr>
          <w:p w14:paraId="73BB853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37" w:type="dxa"/>
            <w:tcBorders>
              <w:top w:val="single" w:color="auto" w:sz="4" w:space="0"/>
              <w:left w:val="single" w:color="auto" w:sz="4" w:space="0"/>
              <w:bottom w:val="single" w:color="auto" w:sz="4" w:space="0"/>
              <w:right w:val="single" w:color="auto" w:sz="4" w:space="0"/>
            </w:tcBorders>
            <w:vAlign w:val="center"/>
          </w:tcPr>
          <w:p w14:paraId="5D48B9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54" w:type="dxa"/>
            <w:tcBorders>
              <w:top w:val="single" w:color="auto" w:sz="4" w:space="0"/>
              <w:left w:val="single" w:color="auto" w:sz="4" w:space="0"/>
              <w:bottom w:val="single" w:color="auto" w:sz="4" w:space="0"/>
              <w:right w:val="single" w:color="auto" w:sz="4" w:space="0"/>
            </w:tcBorders>
            <w:vAlign w:val="center"/>
          </w:tcPr>
          <w:p w14:paraId="0C49080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94" w:type="dxa"/>
            <w:tcBorders>
              <w:top w:val="single" w:color="auto" w:sz="4" w:space="0"/>
              <w:left w:val="single" w:color="auto" w:sz="4" w:space="0"/>
              <w:bottom w:val="single" w:color="auto" w:sz="4" w:space="0"/>
              <w:right w:val="single" w:color="auto" w:sz="4" w:space="0"/>
            </w:tcBorders>
            <w:vAlign w:val="center"/>
          </w:tcPr>
          <w:p w14:paraId="6FAB68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3" w:type="dxa"/>
            <w:tcBorders>
              <w:top w:val="single" w:color="auto" w:sz="4" w:space="0"/>
              <w:left w:val="single" w:color="auto" w:sz="4" w:space="0"/>
              <w:bottom w:val="single" w:color="auto" w:sz="4" w:space="0"/>
              <w:right w:val="single" w:color="auto" w:sz="4" w:space="0"/>
            </w:tcBorders>
            <w:vAlign w:val="center"/>
          </w:tcPr>
          <w:p w14:paraId="3331476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6" w:type="dxa"/>
            <w:tcBorders>
              <w:top w:val="single" w:color="auto" w:sz="4" w:space="0"/>
              <w:left w:val="single" w:color="auto" w:sz="4" w:space="0"/>
              <w:bottom w:val="single" w:color="auto" w:sz="4" w:space="0"/>
              <w:right w:val="single" w:color="auto" w:sz="4" w:space="0"/>
            </w:tcBorders>
            <w:vAlign w:val="center"/>
          </w:tcPr>
          <w:p w14:paraId="4A7F148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3108F85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511BB7A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E043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40E8B3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976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1020" w:type="dxa"/>
            <w:vMerge w:val="restart"/>
            <w:tcBorders>
              <w:top w:val="single" w:color="auto" w:sz="4" w:space="0"/>
              <w:left w:val="single" w:color="auto" w:sz="4" w:space="0"/>
              <w:bottom w:val="single" w:color="auto" w:sz="4" w:space="0"/>
              <w:right w:val="single" w:color="auto" w:sz="4" w:space="0"/>
            </w:tcBorders>
          </w:tcPr>
          <w:p w14:paraId="7A0B294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2402060</w:t>
            </w:r>
          </w:p>
        </w:tc>
        <w:tc>
          <w:tcPr>
            <w:tcW w:w="1337" w:type="dxa"/>
            <w:vMerge w:val="restart"/>
            <w:tcBorders>
              <w:top w:val="single" w:color="auto" w:sz="4" w:space="0"/>
              <w:left w:val="single" w:color="auto" w:sz="4" w:space="0"/>
              <w:bottom w:val="single" w:color="auto" w:sz="4" w:space="0"/>
              <w:right w:val="single" w:color="auto" w:sz="4" w:space="0"/>
            </w:tcBorders>
          </w:tcPr>
          <w:p w14:paraId="197A74FB">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建设工程质量检测机构未按照规定进行档案和台账管理的</w:t>
            </w:r>
          </w:p>
        </w:tc>
        <w:tc>
          <w:tcPr>
            <w:tcW w:w="2854" w:type="dxa"/>
            <w:vMerge w:val="restart"/>
            <w:tcBorders>
              <w:top w:val="single" w:color="auto" w:sz="4" w:space="0"/>
              <w:left w:val="single" w:color="auto" w:sz="4" w:space="0"/>
              <w:bottom w:val="single" w:color="auto" w:sz="4" w:space="0"/>
              <w:right w:val="single" w:color="auto" w:sz="4" w:space="0"/>
            </w:tcBorders>
          </w:tcPr>
          <w:p w14:paraId="7419B67B">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《建设工程质量检测管理办法》第四十五条第（六）项　检测机构违反本办法规定，有下列行为之一的，由县级以上地方人民政府住房和城乡建设主管部门责令改正，处1万元以上5万元以下罚款：</w:t>
            </w:r>
          </w:p>
          <w:p w14:paraId="396A08D3">
            <w:pPr>
              <w:rPr>
                <w:rFonts w:hint="eastAsia" w:ascii="宋体" w:cs="宋体"/>
                <w:color w:val="000000"/>
                <w:highlight w:val="none"/>
                <w:lang w:val="en-US" w:eastAsia="zh-CN"/>
              </w:rPr>
            </w:pPr>
            <w:r>
              <w:rPr>
                <w:rFonts w:hint="eastAsia" w:ascii="宋体" w:cs="宋体"/>
                <w:color w:val="000000"/>
                <w:highlight w:val="none"/>
                <w:lang w:val="en-US" w:eastAsia="zh-CN"/>
              </w:rPr>
              <w:t>（六）未按照规定进行档案和台账管理的；</w:t>
            </w:r>
          </w:p>
          <w:p w14:paraId="052E2458">
            <w:pPr>
              <w:rPr>
                <w:rFonts w:hint="eastAsia" w:ascii="宋体" w:cs="宋体"/>
                <w:color w:val="000000"/>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194" w:type="dxa"/>
            <w:tcBorders>
              <w:top w:val="single" w:color="auto" w:sz="4" w:space="0"/>
              <w:left w:val="single" w:color="auto" w:sz="4" w:space="0"/>
              <w:bottom w:val="single" w:color="auto" w:sz="4" w:space="0"/>
              <w:right w:val="single" w:color="auto" w:sz="4" w:space="0"/>
            </w:tcBorders>
            <w:vAlign w:val="center"/>
          </w:tcPr>
          <w:p w14:paraId="4BDB2CE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3" w:type="dxa"/>
            <w:tcBorders>
              <w:top w:val="single" w:color="auto" w:sz="4" w:space="0"/>
              <w:left w:val="single" w:color="auto" w:sz="4" w:space="0"/>
              <w:bottom w:val="single" w:color="auto" w:sz="4" w:space="0"/>
              <w:right w:val="single" w:color="auto" w:sz="4" w:space="0"/>
            </w:tcBorders>
            <w:vAlign w:val="center"/>
          </w:tcPr>
          <w:p w14:paraId="740BFED8">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452528F5">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0CE2288D">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7C81FADE">
            <w:pPr>
              <w:rPr>
                <w:rFonts w:hint="eastAsia" w:ascii="宋体" w:cs="宋体"/>
                <w:color w:val="000000"/>
                <w:highlight w:val="no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72A5DF56">
            <w:pPr>
              <w:rPr>
                <w:rFonts w:hint="eastAsia" w:ascii="宋体" w:cs="宋体"/>
                <w:color w:val="000000"/>
                <w:highlight w:val="none"/>
                <w:lang w:val="en-US" w:eastAsia="zh-CN"/>
              </w:rPr>
            </w:pPr>
            <w:r>
              <w:rPr>
                <w:rFonts w:hint="eastAsia" w:ascii="宋体" w:cs="宋体"/>
                <w:color w:val="000000"/>
                <w:highlight w:val="none"/>
                <w:lang w:val="en-US" w:eastAsia="zh-CN"/>
              </w:rPr>
              <w:t>省、市、县级</w:t>
            </w:r>
          </w:p>
        </w:tc>
      </w:tr>
      <w:tr w14:paraId="3AE1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1020" w:type="dxa"/>
            <w:vMerge w:val="continue"/>
            <w:tcBorders>
              <w:top w:val="single" w:color="auto" w:sz="4" w:space="0"/>
              <w:left w:val="single" w:color="auto" w:sz="4" w:space="0"/>
              <w:bottom w:val="single" w:color="auto" w:sz="4" w:space="0"/>
              <w:right w:val="single" w:color="auto" w:sz="4" w:space="0"/>
            </w:tcBorders>
          </w:tcPr>
          <w:p w14:paraId="56D85A09">
            <w:pPr>
              <w:rPr>
                <w:highlight w:val="none"/>
              </w:rPr>
            </w:pPr>
          </w:p>
        </w:tc>
        <w:tc>
          <w:tcPr>
            <w:tcW w:w="1337" w:type="dxa"/>
            <w:vMerge w:val="continue"/>
            <w:tcBorders>
              <w:top w:val="single" w:color="auto" w:sz="4" w:space="0"/>
              <w:left w:val="single" w:color="auto" w:sz="4" w:space="0"/>
              <w:bottom w:val="single" w:color="auto" w:sz="4" w:space="0"/>
              <w:right w:val="single" w:color="auto" w:sz="4" w:space="0"/>
            </w:tcBorders>
          </w:tcPr>
          <w:p w14:paraId="203E7E33">
            <w:pPr>
              <w:rPr>
                <w:highlight w:val="none"/>
              </w:rPr>
            </w:pPr>
          </w:p>
        </w:tc>
        <w:tc>
          <w:tcPr>
            <w:tcW w:w="2854" w:type="dxa"/>
            <w:vMerge w:val="continue"/>
            <w:tcBorders>
              <w:top w:val="single" w:color="auto" w:sz="4" w:space="0"/>
              <w:left w:val="single" w:color="auto" w:sz="4" w:space="0"/>
              <w:bottom w:val="single" w:color="auto" w:sz="4" w:space="0"/>
              <w:right w:val="single" w:color="auto" w:sz="4" w:space="0"/>
            </w:tcBorders>
          </w:tcPr>
          <w:p w14:paraId="3BAABDD0">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086F76B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3" w:type="dxa"/>
            <w:tcBorders>
              <w:top w:val="single" w:color="auto" w:sz="4" w:space="0"/>
              <w:left w:val="single" w:color="auto" w:sz="4" w:space="0"/>
              <w:bottom w:val="single" w:color="auto" w:sz="4" w:space="0"/>
              <w:right w:val="single" w:color="auto" w:sz="4" w:space="0"/>
            </w:tcBorders>
            <w:vAlign w:val="center"/>
          </w:tcPr>
          <w:p w14:paraId="4A994011">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339A897C">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0B483B27">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36A773CD">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2085296A">
            <w:pPr>
              <w:rPr>
                <w:highlight w:val="none"/>
              </w:rPr>
            </w:pPr>
          </w:p>
        </w:tc>
      </w:tr>
      <w:tr w14:paraId="1C4E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1020" w:type="dxa"/>
            <w:vMerge w:val="continue"/>
            <w:tcBorders>
              <w:top w:val="single" w:color="auto" w:sz="4" w:space="0"/>
              <w:left w:val="single" w:color="auto" w:sz="4" w:space="0"/>
              <w:bottom w:val="single" w:color="auto" w:sz="4" w:space="0"/>
              <w:right w:val="single" w:color="auto" w:sz="4" w:space="0"/>
            </w:tcBorders>
          </w:tcPr>
          <w:p w14:paraId="5BF8BE45">
            <w:pPr>
              <w:rPr>
                <w:highlight w:val="none"/>
              </w:rPr>
            </w:pPr>
          </w:p>
        </w:tc>
        <w:tc>
          <w:tcPr>
            <w:tcW w:w="1337" w:type="dxa"/>
            <w:vMerge w:val="continue"/>
            <w:tcBorders>
              <w:top w:val="single" w:color="auto" w:sz="4" w:space="0"/>
              <w:left w:val="single" w:color="auto" w:sz="4" w:space="0"/>
              <w:bottom w:val="single" w:color="auto" w:sz="4" w:space="0"/>
              <w:right w:val="single" w:color="auto" w:sz="4" w:space="0"/>
            </w:tcBorders>
          </w:tcPr>
          <w:p w14:paraId="48001112">
            <w:pPr>
              <w:rPr>
                <w:highlight w:val="none"/>
              </w:rPr>
            </w:pPr>
          </w:p>
        </w:tc>
        <w:tc>
          <w:tcPr>
            <w:tcW w:w="2854" w:type="dxa"/>
            <w:vMerge w:val="continue"/>
            <w:tcBorders>
              <w:top w:val="single" w:color="auto" w:sz="4" w:space="0"/>
              <w:left w:val="single" w:color="auto" w:sz="4" w:space="0"/>
              <w:bottom w:val="single" w:color="auto" w:sz="4" w:space="0"/>
              <w:right w:val="single" w:color="auto" w:sz="4" w:space="0"/>
            </w:tcBorders>
          </w:tcPr>
          <w:p w14:paraId="031474D0">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6876A8A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3" w:type="dxa"/>
            <w:tcBorders>
              <w:top w:val="single" w:color="auto" w:sz="4" w:space="0"/>
              <w:left w:val="single" w:color="auto" w:sz="4" w:space="0"/>
              <w:bottom w:val="single" w:color="auto" w:sz="4" w:space="0"/>
              <w:right w:val="single" w:color="auto" w:sz="4" w:space="0"/>
            </w:tcBorders>
            <w:vAlign w:val="center"/>
          </w:tcPr>
          <w:p w14:paraId="5B1694F7">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620F85AD">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7CB55594">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39DE4A1C">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1FB99B34">
            <w:pPr>
              <w:rPr>
                <w:highlight w:val="none"/>
              </w:rPr>
            </w:pPr>
          </w:p>
        </w:tc>
      </w:tr>
    </w:tbl>
    <w:p w14:paraId="0CAA0ABC">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375"/>
        <w:gridCol w:w="2779"/>
        <w:gridCol w:w="1194"/>
        <w:gridCol w:w="1773"/>
        <w:gridCol w:w="2916"/>
        <w:gridCol w:w="1184"/>
        <w:gridCol w:w="1238"/>
      </w:tblGrid>
      <w:tr w14:paraId="08AB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7" w:type="dxa"/>
            <w:tcBorders>
              <w:top w:val="single" w:color="auto" w:sz="4" w:space="0"/>
              <w:left w:val="single" w:color="auto" w:sz="4" w:space="0"/>
              <w:bottom w:val="single" w:color="auto" w:sz="4" w:space="0"/>
              <w:right w:val="single" w:color="auto" w:sz="4" w:space="0"/>
            </w:tcBorders>
            <w:vAlign w:val="center"/>
          </w:tcPr>
          <w:p w14:paraId="1FF790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350B25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79" w:type="dxa"/>
            <w:tcBorders>
              <w:top w:val="single" w:color="auto" w:sz="4" w:space="0"/>
              <w:left w:val="single" w:color="auto" w:sz="4" w:space="0"/>
              <w:bottom w:val="single" w:color="auto" w:sz="4" w:space="0"/>
              <w:right w:val="single" w:color="auto" w:sz="4" w:space="0"/>
            </w:tcBorders>
            <w:vAlign w:val="center"/>
          </w:tcPr>
          <w:p w14:paraId="0175CA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94" w:type="dxa"/>
            <w:tcBorders>
              <w:top w:val="single" w:color="auto" w:sz="4" w:space="0"/>
              <w:left w:val="single" w:color="auto" w:sz="4" w:space="0"/>
              <w:bottom w:val="single" w:color="auto" w:sz="4" w:space="0"/>
              <w:right w:val="single" w:color="auto" w:sz="4" w:space="0"/>
            </w:tcBorders>
            <w:vAlign w:val="center"/>
          </w:tcPr>
          <w:p w14:paraId="772EBD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3" w:type="dxa"/>
            <w:tcBorders>
              <w:top w:val="single" w:color="auto" w:sz="4" w:space="0"/>
              <w:left w:val="single" w:color="auto" w:sz="4" w:space="0"/>
              <w:bottom w:val="single" w:color="auto" w:sz="4" w:space="0"/>
              <w:right w:val="single" w:color="auto" w:sz="4" w:space="0"/>
            </w:tcBorders>
            <w:vAlign w:val="center"/>
          </w:tcPr>
          <w:p w14:paraId="3DDC0D9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6" w:type="dxa"/>
            <w:tcBorders>
              <w:top w:val="single" w:color="auto" w:sz="4" w:space="0"/>
              <w:left w:val="single" w:color="auto" w:sz="4" w:space="0"/>
              <w:bottom w:val="single" w:color="auto" w:sz="4" w:space="0"/>
              <w:right w:val="single" w:color="auto" w:sz="4" w:space="0"/>
            </w:tcBorders>
            <w:vAlign w:val="center"/>
          </w:tcPr>
          <w:p w14:paraId="714A798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017A028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639694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283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C372AB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079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1057" w:type="dxa"/>
            <w:vMerge w:val="restart"/>
            <w:tcBorders>
              <w:top w:val="single" w:color="auto" w:sz="4" w:space="0"/>
              <w:left w:val="single" w:color="auto" w:sz="4" w:space="0"/>
              <w:bottom w:val="single" w:color="auto" w:sz="4" w:space="0"/>
              <w:right w:val="single" w:color="auto" w:sz="4" w:space="0"/>
            </w:tcBorders>
          </w:tcPr>
          <w:p w14:paraId="41FCA69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2402061</w:t>
            </w:r>
          </w:p>
        </w:tc>
        <w:tc>
          <w:tcPr>
            <w:tcW w:w="1375" w:type="dxa"/>
            <w:vMerge w:val="restart"/>
            <w:tcBorders>
              <w:top w:val="single" w:color="auto" w:sz="4" w:space="0"/>
              <w:left w:val="single" w:color="auto" w:sz="4" w:space="0"/>
              <w:bottom w:val="single" w:color="auto" w:sz="4" w:space="0"/>
              <w:right w:val="single" w:color="auto" w:sz="4" w:space="0"/>
            </w:tcBorders>
          </w:tcPr>
          <w:p w14:paraId="0670B98D">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建设工程质量检测机构未建立并使用信息化管理系统对检测活动进行管理的</w:t>
            </w:r>
          </w:p>
        </w:tc>
        <w:tc>
          <w:tcPr>
            <w:tcW w:w="2779" w:type="dxa"/>
            <w:vMerge w:val="restart"/>
            <w:tcBorders>
              <w:top w:val="single" w:color="auto" w:sz="4" w:space="0"/>
              <w:left w:val="single" w:color="auto" w:sz="4" w:space="0"/>
              <w:bottom w:val="single" w:color="auto" w:sz="4" w:space="0"/>
              <w:right w:val="single" w:color="auto" w:sz="4" w:space="0"/>
            </w:tcBorders>
          </w:tcPr>
          <w:p w14:paraId="10249424">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《建设工程质量检测管理办法》第四十五条第（七）项　检测机构违反本办法规定，有下列行为之一的，由县级以上地方人民政府住房和城乡建设主管部门责令改正，处1万元以上5万元以下罚款：</w:t>
            </w:r>
          </w:p>
          <w:p w14:paraId="29B3F268">
            <w:pPr>
              <w:rPr>
                <w:rFonts w:hint="eastAsia" w:ascii="宋体" w:cs="宋体"/>
                <w:color w:val="000000"/>
                <w:highlight w:val="none"/>
                <w:lang w:val="en-US" w:eastAsia="zh-CN"/>
              </w:rPr>
            </w:pPr>
            <w:r>
              <w:rPr>
                <w:rFonts w:hint="eastAsia" w:ascii="宋体" w:cs="宋体"/>
                <w:color w:val="000000"/>
                <w:highlight w:val="none"/>
                <w:lang w:val="en-US" w:eastAsia="zh-CN"/>
              </w:rPr>
              <w:t>（七）未建立并使用信息化管理系统对检测活动进行管理的；</w:t>
            </w:r>
          </w:p>
          <w:p w14:paraId="00991DAD">
            <w:pPr>
              <w:rPr>
                <w:rFonts w:hint="eastAsia" w:ascii="宋体" w:cs="宋体"/>
                <w:color w:val="000000"/>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194" w:type="dxa"/>
            <w:tcBorders>
              <w:top w:val="single" w:color="auto" w:sz="4" w:space="0"/>
              <w:left w:val="single" w:color="auto" w:sz="4" w:space="0"/>
              <w:bottom w:val="single" w:color="auto" w:sz="4" w:space="0"/>
              <w:right w:val="single" w:color="auto" w:sz="4" w:space="0"/>
            </w:tcBorders>
            <w:vAlign w:val="center"/>
          </w:tcPr>
          <w:p w14:paraId="7B88354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3" w:type="dxa"/>
            <w:tcBorders>
              <w:top w:val="single" w:color="auto" w:sz="4" w:space="0"/>
              <w:left w:val="single" w:color="auto" w:sz="4" w:space="0"/>
              <w:bottom w:val="single" w:color="auto" w:sz="4" w:space="0"/>
              <w:right w:val="single" w:color="auto" w:sz="4" w:space="0"/>
            </w:tcBorders>
            <w:vAlign w:val="center"/>
          </w:tcPr>
          <w:p w14:paraId="4213CF90">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15DA70E4">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0F3D02E8">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52E6278A">
            <w:pPr>
              <w:rPr>
                <w:rFonts w:hint="eastAsia" w:ascii="宋体" w:cs="宋体"/>
                <w:color w:val="000000"/>
                <w:highlight w:val="no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02FDB92B">
            <w:pPr>
              <w:rPr>
                <w:rFonts w:hint="eastAsia" w:ascii="宋体" w:cs="宋体"/>
                <w:color w:val="000000"/>
                <w:highlight w:val="none"/>
                <w:lang w:val="en-US" w:eastAsia="zh-CN"/>
              </w:rPr>
            </w:pPr>
            <w:r>
              <w:rPr>
                <w:rFonts w:hint="eastAsia" w:ascii="宋体" w:cs="宋体"/>
                <w:color w:val="000000"/>
                <w:highlight w:val="none"/>
                <w:lang w:val="en-US" w:eastAsia="zh-CN"/>
              </w:rPr>
              <w:t>省、市、县级</w:t>
            </w:r>
          </w:p>
        </w:tc>
      </w:tr>
      <w:tr w14:paraId="1AAB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1057" w:type="dxa"/>
            <w:vMerge w:val="continue"/>
            <w:tcBorders>
              <w:top w:val="single" w:color="auto" w:sz="4" w:space="0"/>
              <w:left w:val="single" w:color="auto" w:sz="4" w:space="0"/>
              <w:bottom w:val="single" w:color="auto" w:sz="4" w:space="0"/>
              <w:right w:val="single" w:color="auto" w:sz="4" w:space="0"/>
            </w:tcBorders>
          </w:tcPr>
          <w:p w14:paraId="0164440C">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78CC32CD">
            <w:pPr>
              <w:rPr>
                <w:highlight w:val="none"/>
              </w:rPr>
            </w:pPr>
          </w:p>
        </w:tc>
        <w:tc>
          <w:tcPr>
            <w:tcW w:w="2779" w:type="dxa"/>
            <w:vMerge w:val="continue"/>
            <w:tcBorders>
              <w:top w:val="single" w:color="auto" w:sz="4" w:space="0"/>
              <w:left w:val="single" w:color="auto" w:sz="4" w:space="0"/>
              <w:bottom w:val="single" w:color="auto" w:sz="4" w:space="0"/>
              <w:right w:val="single" w:color="auto" w:sz="4" w:space="0"/>
            </w:tcBorders>
          </w:tcPr>
          <w:p w14:paraId="1CCA4697">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221C88F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3" w:type="dxa"/>
            <w:tcBorders>
              <w:top w:val="single" w:color="auto" w:sz="4" w:space="0"/>
              <w:left w:val="single" w:color="auto" w:sz="4" w:space="0"/>
              <w:bottom w:val="single" w:color="auto" w:sz="4" w:space="0"/>
              <w:right w:val="single" w:color="auto" w:sz="4" w:space="0"/>
            </w:tcBorders>
            <w:vAlign w:val="center"/>
          </w:tcPr>
          <w:p w14:paraId="20F9AD2A">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5844D658">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24A8C92C">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1ABFD4AF">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785FEF8F">
            <w:pPr>
              <w:rPr>
                <w:highlight w:val="none"/>
              </w:rPr>
            </w:pPr>
          </w:p>
        </w:tc>
      </w:tr>
      <w:tr w14:paraId="1952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trPr>
        <w:tc>
          <w:tcPr>
            <w:tcW w:w="1057" w:type="dxa"/>
            <w:vMerge w:val="continue"/>
            <w:tcBorders>
              <w:top w:val="single" w:color="auto" w:sz="4" w:space="0"/>
              <w:left w:val="single" w:color="auto" w:sz="4" w:space="0"/>
              <w:bottom w:val="single" w:color="auto" w:sz="4" w:space="0"/>
              <w:right w:val="single" w:color="auto" w:sz="4" w:space="0"/>
            </w:tcBorders>
          </w:tcPr>
          <w:p w14:paraId="1E4FF75B">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32E4D966">
            <w:pPr>
              <w:rPr>
                <w:highlight w:val="none"/>
              </w:rPr>
            </w:pPr>
          </w:p>
        </w:tc>
        <w:tc>
          <w:tcPr>
            <w:tcW w:w="2779" w:type="dxa"/>
            <w:vMerge w:val="continue"/>
            <w:tcBorders>
              <w:top w:val="single" w:color="auto" w:sz="4" w:space="0"/>
              <w:left w:val="single" w:color="auto" w:sz="4" w:space="0"/>
              <w:bottom w:val="single" w:color="auto" w:sz="4" w:space="0"/>
              <w:right w:val="single" w:color="auto" w:sz="4" w:space="0"/>
            </w:tcBorders>
          </w:tcPr>
          <w:p w14:paraId="73B4DB7B">
            <w:pPr>
              <w:rPr>
                <w:highlight w:val="none"/>
              </w:rPr>
            </w:pPr>
          </w:p>
        </w:tc>
        <w:tc>
          <w:tcPr>
            <w:tcW w:w="1194" w:type="dxa"/>
            <w:tcBorders>
              <w:top w:val="single" w:color="auto" w:sz="4" w:space="0"/>
              <w:left w:val="single" w:color="auto" w:sz="4" w:space="0"/>
              <w:bottom w:val="single" w:color="auto" w:sz="4" w:space="0"/>
              <w:right w:val="single" w:color="auto" w:sz="4" w:space="0"/>
            </w:tcBorders>
            <w:vAlign w:val="center"/>
          </w:tcPr>
          <w:p w14:paraId="4E110EC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3" w:type="dxa"/>
            <w:tcBorders>
              <w:top w:val="single" w:color="auto" w:sz="4" w:space="0"/>
              <w:left w:val="single" w:color="auto" w:sz="4" w:space="0"/>
              <w:bottom w:val="single" w:color="auto" w:sz="4" w:space="0"/>
              <w:right w:val="single" w:color="auto" w:sz="4" w:space="0"/>
            </w:tcBorders>
            <w:vAlign w:val="center"/>
          </w:tcPr>
          <w:p w14:paraId="5EB11489">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7FDB5B34">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66B51BFD">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7BD4A0B2">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17853BDC">
            <w:pPr>
              <w:rPr>
                <w:highlight w:val="none"/>
              </w:rPr>
            </w:pPr>
          </w:p>
        </w:tc>
      </w:tr>
    </w:tbl>
    <w:p w14:paraId="1952341B">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530"/>
        <w:gridCol w:w="2712"/>
        <w:gridCol w:w="1300"/>
        <w:gridCol w:w="1591"/>
        <w:gridCol w:w="2916"/>
        <w:gridCol w:w="1184"/>
        <w:gridCol w:w="1238"/>
      </w:tblGrid>
      <w:tr w14:paraId="03B3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3BEC66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30" w:type="dxa"/>
            <w:tcBorders>
              <w:top w:val="single" w:color="auto" w:sz="4" w:space="0"/>
              <w:left w:val="single" w:color="auto" w:sz="4" w:space="0"/>
              <w:bottom w:val="single" w:color="auto" w:sz="4" w:space="0"/>
              <w:right w:val="single" w:color="auto" w:sz="4" w:space="0"/>
            </w:tcBorders>
            <w:vAlign w:val="center"/>
          </w:tcPr>
          <w:p w14:paraId="2BCA2DB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12" w:type="dxa"/>
            <w:tcBorders>
              <w:top w:val="single" w:color="auto" w:sz="4" w:space="0"/>
              <w:left w:val="single" w:color="auto" w:sz="4" w:space="0"/>
              <w:bottom w:val="single" w:color="auto" w:sz="4" w:space="0"/>
              <w:right w:val="single" w:color="auto" w:sz="4" w:space="0"/>
            </w:tcBorders>
            <w:vAlign w:val="center"/>
          </w:tcPr>
          <w:p w14:paraId="2849B05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00" w:type="dxa"/>
            <w:tcBorders>
              <w:top w:val="single" w:color="auto" w:sz="4" w:space="0"/>
              <w:left w:val="single" w:color="auto" w:sz="4" w:space="0"/>
              <w:bottom w:val="single" w:color="auto" w:sz="4" w:space="0"/>
              <w:right w:val="single" w:color="auto" w:sz="4" w:space="0"/>
            </w:tcBorders>
            <w:vAlign w:val="center"/>
          </w:tcPr>
          <w:p w14:paraId="25997F4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91" w:type="dxa"/>
            <w:tcBorders>
              <w:top w:val="single" w:color="auto" w:sz="4" w:space="0"/>
              <w:left w:val="single" w:color="auto" w:sz="4" w:space="0"/>
              <w:bottom w:val="single" w:color="auto" w:sz="4" w:space="0"/>
              <w:right w:val="single" w:color="auto" w:sz="4" w:space="0"/>
            </w:tcBorders>
            <w:vAlign w:val="center"/>
          </w:tcPr>
          <w:p w14:paraId="178D927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6" w:type="dxa"/>
            <w:tcBorders>
              <w:top w:val="single" w:color="auto" w:sz="4" w:space="0"/>
              <w:left w:val="single" w:color="auto" w:sz="4" w:space="0"/>
              <w:bottom w:val="single" w:color="auto" w:sz="4" w:space="0"/>
              <w:right w:val="single" w:color="auto" w:sz="4" w:space="0"/>
            </w:tcBorders>
            <w:vAlign w:val="center"/>
          </w:tcPr>
          <w:p w14:paraId="78A6427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68AE423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1CCDD35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8F7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BFD0CD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497C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trPr>
        <w:tc>
          <w:tcPr>
            <w:tcW w:w="1045" w:type="dxa"/>
            <w:vMerge w:val="restart"/>
            <w:tcBorders>
              <w:top w:val="single" w:color="auto" w:sz="4" w:space="0"/>
              <w:left w:val="single" w:color="auto" w:sz="4" w:space="0"/>
              <w:bottom w:val="single" w:color="auto" w:sz="4" w:space="0"/>
              <w:right w:val="single" w:color="auto" w:sz="4" w:space="0"/>
            </w:tcBorders>
          </w:tcPr>
          <w:p w14:paraId="3E7CF52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2402062</w:t>
            </w:r>
          </w:p>
        </w:tc>
        <w:tc>
          <w:tcPr>
            <w:tcW w:w="1530" w:type="dxa"/>
            <w:vMerge w:val="restart"/>
            <w:tcBorders>
              <w:top w:val="single" w:color="auto" w:sz="4" w:space="0"/>
              <w:left w:val="single" w:color="auto" w:sz="4" w:space="0"/>
              <w:bottom w:val="single" w:color="auto" w:sz="4" w:space="0"/>
              <w:right w:val="single" w:color="auto" w:sz="4" w:space="0"/>
            </w:tcBorders>
          </w:tcPr>
          <w:p w14:paraId="0341E7B9">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建设工程质量检测机构不满足跨省、自治区、直辖市承担检测业务的要求开展相应建设工程质量检测活动的</w:t>
            </w:r>
          </w:p>
        </w:tc>
        <w:tc>
          <w:tcPr>
            <w:tcW w:w="2712" w:type="dxa"/>
            <w:vMerge w:val="restart"/>
            <w:tcBorders>
              <w:top w:val="single" w:color="auto" w:sz="4" w:space="0"/>
              <w:left w:val="single" w:color="auto" w:sz="4" w:space="0"/>
              <w:bottom w:val="single" w:color="auto" w:sz="4" w:space="0"/>
              <w:right w:val="single" w:color="auto" w:sz="4" w:space="0"/>
            </w:tcBorders>
          </w:tcPr>
          <w:p w14:paraId="582A8C14">
            <w:pPr>
              <w:rPr>
                <w:rFonts w:hint="eastAsia" w:ascii="宋体" w:cs="宋体"/>
                <w:color w:val="000000"/>
                <w:highlight w:val="none"/>
                <w:lang w:val="en-US" w:eastAsia="zh-CN"/>
              </w:rPr>
            </w:pPr>
            <w:r>
              <w:rPr>
                <w:rFonts w:hint="eastAsia" w:ascii="宋体" w:cs="宋体"/>
                <w:color w:val="000000"/>
                <w:highlight w:val="none"/>
              </w:rPr>
              <w:t>《建设工程质量检测管理办法》</w:t>
            </w:r>
            <w:r>
              <w:rPr>
                <w:rFonts w:hint="eastAsia" w:ascii="宋体" w:cs="宋体"/>
                <w:color w:val="000000"/>
                <w:highlight w:val="none"/>
                <w:lang w:val="en-US" w:eastAsia="zh-CN"/>
              </w:rPr>
              <w:t>第四十五条第（八）项　检测机构违反本办法规定，有下列行为之一的，由县级以上地方人民政府住房和城乡建设主管部门责令改正，处1万元以上5万元以下罚款：</w:t>
            </w:r>
          </w:p>
          <w:p w14:paraId="0745FFED">
            <w:pPr>
              <w:rPr>
                <w:rFonts w:hint="eastAsia" w:ascii="宋体" w:cs="宋体"/>
                <w:color w:val="000000"/>
                <w:highlight w:val="none"/>
                <w:lang w:val="en-US" w:eastAsia="zh-CN"/>
              </w:rPr>
            </w:pPr>
            <w:r>
              <w:rPr>
                <w:rFonts w:hint="eastAsia" w:ascii="宋体" w:cs="宋体"/>
                <w:color w:val="000000"/>
                <w:highlight w:val="none"/>
                <w:lang w:val="en-US" w:eastAsia="zh-CN"/>
              </w:rPr>
              <w:t>（八）不满足跨省、自治区、直辖市承担检测业务的要求开展相应建设工程质量检测活动的；</w:t>
            </w:r>
          </w:p>
          <w:p w14:paraId="4B13B0FC">
            <w:pPr>
              <w:rPr>
                <w:rFonts w:hint="eastAsia" w:ascii="宋体" w:cs="宋体"/>
                <w:color w:val="000000"/>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300" w:type="dxa"/>
            <w:tcBorders>
              <w:top w:val="single" w:color="auto" w:sz="4" w:space="0"/>
              <w:left w:val="single" w:color="auto" w:sz="4" w:space="0"/>
              <w:bottom w:val="single" w:color="auto" w:sz="4" w:space="0"/>
              <w:right w:val="single" w:color="auto" w:sz="4" w:space="0"/>
            </w:tcBorders>
            <w:vAlign w:val="center"/>
          </w:tcPr>
          <w:p w14:paraId="52DD2B2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91" w:type="dxa"/>
            <w:tcBorders>
              <w:top w:val="single" w:color="auto" w:sz="4" w:space="0"/>
              <w:left w:val="single" w:color="auto" w:sz="4" w:space="0"/>
              <w:bottom w:val="single" w:color="auto" w:sz="4" w:space="0"/>
              <w:right w:val="single" w:color="auto" w:sz="4" w:space="0"/>
            </w:tcBorders>
            <w:vAlign w:val="center"/>
          </w:tcPr>
          <w:p w14:paraId="0491ABB3">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10C70C29">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78EE30ED">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31BDD2FE">
            <w:pPr>
              <w:rPr>
                <w:rFonts w:hint="eastAsia" w:ascii="宋体" w:cs="宋体"/>
                <w:color w:val="000000"/>
                <w:highlight w:val="no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4F6BB193">
            <w:pPr>
              <w:rPr>
                <w:rFonts w:hint="eastAsia" w:ascii="宋体" w:cs="宋体"/>
                <w:color w:val="000000"/>
                <w:highlight w:val="none"/>
                <w:lang w:val="en-US" w:eastAsia="zh-CN"/>
              </w:rPr>
            </w:pPr>
            <w:r>
              <w:rPr>
                <w:rFonts w:hint="eastAsia" w:ascii="宋体" w:cs="宋体"/>
                <w:color w:val="000000"/>
                <w:highlight w:val="none"/>
                <w:lang w:val="en-US" w:eastAsia="zh-CN"/>
              </w:rPr>
              <w:t>省、市、县级</w:t>
            </w:r>
          </w:p>
        </w:tc>
      </w:tr>
      <w:tr w14:paraId="0E2C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trPr>
        <w:tc>
          <w:tcPr>
            <w:tcW w:w="1045" w:type="dxa"/>
            <w:vMerge w:val="continue"/>
            <w:tcBorders>
              <w:top w:val="single" w:color="auto" w:sz="4" w:space="0"/>
              <w:left w:val="single" w:color="auto" w:sz="4" w:space="0"/>
              <w:bottom w:val="single" w:color="auto" w:sz="4" w:space="0"/>
              <w:right w:val="single" w:color="auto" w:sz="4" w:space="0"/>
            </w:tcBorders>
          </w:tcPr>
          <w:p w14:paraId="71158251">
            <w:pPr>
              <w:rPr>
                <w:highlight w:val="none"/>
              </w:rPr>
            </w:pPr>
          </w:p>
        </w:tc>
        <w:tc>
          <w:tcPr>
            <w:tcW w:w="1530" w:type="dxa"/>
            <w:vMerge w:val="continue"/>
            <w:tcBorders>
              <w:top w:val="single" w:color="auto" w:sz="4" w:space="0"/>
              <w:left w:val="single" w:color="auto" w:sz="4" w:space="0"/>
              <w:bottom w:val="single" w:color="auto" w:sz="4" w:space="0"/>
              <w:right w:val="single" w:color="auto" w:sz="4" w:space="0"/>
            </w:tcBorders>
          </w:tcPr>
          <w:p w14:paraId="5AAEAD5D">
            <w:pPr>
              <w:rPr>
                <w:highlight w:val="none"/>
              </w:rPr>
            </w:pPr>
          </w:p>
        </w:tc>
        <w:tc>
          <w:tcPr>
            <w:tcW w:w="2712" w:type="dxa"/>
            <w:vMerge w:val="continue"/>
            <w:tcBorders>
              <w:top w:val="single" w:color="auto" w:sz="4" w:space="0"/>
              <w:left w:val="single" w:color="auto" w:sz="4" w:space="0"/>
              <w:bottom w:val="single" w:color="auto" w:sz="4" w:space="0"/>
              <w:right w:val="single" w:color="auto" w:sz="4" w:space="0"/>
            </w:tcBorders>
          </w:tcPr>
          <w:p w14:paraId="3368178C">
            <w:pPr>
              <w:rPr>
                <w:highlight w:val="none"/>
              </w:rPr>
            </w:pPr>
          </w:p>
        </w:tc>
        <w:tc>
          <w:tcPr>
            <w:tcW w:w="1300" w:type="dxa"/>
            <w:tcBorders>
              <w:top w:val="single" w:color="auto" w:sz="4" w:space="0"/>
              <w:left w:val="single" w:color="auto" w:sz="4" w:space="0"/>
              <w:bottom w:val="single" w:color="auto" w:sz="4" w:space="0"/>
              <w:right w:val="single" w:color="auto" w:sz="4" w:space="0"/>
            </w:tcBorders>
            <w:vAlign w:val="center"/>
          </w:tcPr>
          <w:p w14:paraId="3A45C56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91" w:type="dxa"/>
            <w:tcBorders>
              <w:top w:val="single" w:color="auto" w:sz="4" w:space="0"/>
              <w:left w:val="single" w:color="auto" w:sz="4" w:space="0"/>
              <w:bottom w:val="single" w:color="auto" w:sz="4" w:space="0"/>
              <w:right w:val="single" w:color="auto" w:sz="4" w:space="0"/>
            </w:tcBorders>
            <w:vAlign w:val="center"/>
          </w:tcPr>
          <w:p w14:paraId="28F3388B">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34D33506">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089F28D1">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175CDD0C">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01FCA8D2">
            <w:pPr>
              <w:rPr>
                <w:highlight w:val="none"/>
              </w:rPr>
            </w:pPr>
          </w:p>
        </w:tc>
      </w:tr>
      <w:tr w14:paraId="5E4A5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45" w:type="dxa"/>
            <w:vMerge w:val="continue"/>
            <w:tcBorders>
              <w:top w:val="single" w:color="auto" w:sz="4" w:space="0"/>
              <w:left w:val="single" w:color="auto" w:sz="4" w:space="0"/>
              <w:bottom w:val="single" w:color="auto" w:sz="4" w:space="0"/>
              <w:right w:val="single" w:color="auto" w:sz="4" w:space="0"/>
            </w:tcBorders>
          </w:tcPr>
          <w:p w14:paraId="7B41EC5F">
            <w:pPr>
              <w:rPr>
                <w:highlight w:val="none"/>
              </w:rPr>
            </w:pPr>
          </w:p>
        </w:tc>
        <w:tc>
          <w:tcPr>
            <w:tcW w:w="1530" w:type="dxa"/>
            <w:vMerge w:val="continue"/>
            <w:tcBorders>
              <w:top w:val="single" w:color="auto" w:sz="4" w:space="0"/>
              <w:left w:val="single" w:color="auto" w:sz="4" w:space="0"/>
              <w:bottom w:val="single" w:color="auto" w:sz="4" w:space="0"/>
              <w:right w:val="single" w:color="auto" w:sz="4" w:space="0"/>
            </w:tcBorders>
          </w:tcPr>
          <w:p w14:paraId="4B7BA98B">
            <w:pPr>
              <w:rPr>
                <w:highlight w:val="none"/>
              </w:rPr>
            </w:pPr>
          </w:p>
        </w:tc>
        <w:tc>
          <w:tcPr>
            <w:tcW w:w="2712" w:type="dxa"/>
            <w:vMerge w:val="continue"/>
            <w:tcBorders>
              <w:top w:val="single" w:color="auto" w:sz="4" w:space="0"/>
              <w:left w:val="single" w:color="auto" w:sz="4" w:space="0"/>
              <w:bottom w:val="single" w:color="auto" w:sz="4" w:space="0"/>
              <w:right w:val="single" w:color="auto" w:sz="4" w:space="0"/>
            </w:tcBorders>
          </w:tcPr>
          <w:p w14:paraId="5D37C168">
            <w:pPr>
              <w:rPr>
                <w:highlight w:val="none"/>
              </w:rPr>
            </w:pPr>
          </w:p>
        </w:tc>
        <w:tc>
          <w:tcPr>
            <w:tcW w:w="1300" w:type="dxa"/>
            <w:tcBorders>
              <w:top w:val="single" w:color="auto" w:sz="4" w:space="0"/>
              <w:left w:val="single" w:color="auto" w:sz="4" w:space="0"/>
              <w:bottom w:val="single" w:color="auto" w:sz="4" w:space="0"/>
              <w:right w:val="single" w:color="auto" w:sz="4" w:space="0"/>
            </w:tcBorders>
            <w:vAlign w:val="center"/>
          </w:tcPr>
          <w:p w14:paraId="1F43EC6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91" w:type="dxa"/>
            <w:tcBorders>
              <w:top w:val="single" w:color="auto" w:sz="4" w:space="0"/>
              <w:left w:val="single" w:color="auto" w:sz="4" w:space="0"/>
              <w:bottom w:val="single" w:color="auto" w:sz="4" w:space="0"/>
              <w:right w:val="single" w:color="auto" w:sz="4" w:space="0"/>
            </w:tcBorders>
            <w:vAlign w:val="center"/>
          </w:tcPr>
          <w:p w14:paraId="43D58D0C">
            <w:pPr>
              <w:widowControl/>
              <w:spacing w:line="320" w:lineRule="exact"/>
              <w:jc w:val="left"/>
              <w:rPr>
                <w:rFonts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64AEB3FA">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4295A60C">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1E604324">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263EA49A">
            <w:pPr>
              <w:rPr>
                <w:highlight w:val="none"/>
              </w:rPr>
            </w:pPr>
          </w:p>
        </w:tc>
      </w:tr>
    </w:tbl>
    <w:p w14:paraId="21055A0E">
      <w:pPr>
        <w:pStyle w:val="9"/>
        <w:ind w:left="0" w:leftChars="0" w:firstLine="0" w:firstLineChars="0"/>
        <w:rPr>
          <w:b w:val="0"/>
          <w:bCs w:val="0"/>
          <w:highlight w:val="none"/>
        </w:rPr>
      </w:pPr>
      <w:r>
        <w:rPr>
          <w:b w:val="0"/>
          <w:bCs w:val="0"/>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387"/>
        <w:gridCol w:w="2729"/>
        <w:gridCol w:w="1314"/>
        <w:gridCol w:w="1653"/>
        <w:gridCol w:w="2916"/>
        <w:gridCol w:w="1184"/>
        <w:gridCol w:w="1238"/>
      </w:tblGrid>
      <w:tr w14:paraId="3A62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5" w:type="dxa"/>
            <w:tcBorders>
              <w:top w:val="single" w:color="auto" w:sz="4" w:space="0"/>
              <w:left w:val="single" w:color="auto" w:sz="4" w:space="0"/>
              <w:bottom w:val="single" w:color="auto" w:sz="4" w:space="0"/>
              <w:right w:val="single" w:color="auto" w:sz="4" w:space="0"/>
            </w:tcBorders>
            <w:vAlign w:val="center"/>
          </w:tcPr>
          <w:p w14:paraId="1ACBD01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33A171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29" w:type="dxa"/>
            <w:tcBorders>
              <w:top w:val="single" w:color="auto" w:sz="4" w:space="0"/>
              <w:left w:val="single" w:color="auto" w:sz="4" w:space="0"/>
              <w:bottom w:val="single" w:color="auto" w:sz="4" w:space="0"/>
              <w:right w:val="single" w:color="auto" w:sz="4" w:space="0"/>
            </w:tcBorders>
            <w:vAlign w:val="center"/>
          </w:tcPr>
          <w:p w14:paraId="5165794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14" w:type="dxa"/>
            <w:tcBorders>
              <w:top w:val="single" w:color="auto" w:sz="4" w:space="0"/>
              <w:left w:val="single" w:color="auto" w:sz="4" w:space="0"/>
              <w:bottom w:val="single" w:color="auto" w:sz="4" w:space="0"/>
              <w:right w:val="single" w:color="auto" w:sz="4" w:space="0"/>
            </w:tcBorders>
            <w:vAlign w:val="center"/>
          </w:tcPr>
          <w:p w14:paraId="59ED7E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53" w:type="dxa"/>
            <w:tcBorders>
              <w:top w:val="single" w:color="auto" w:sz="4" w:space="0"/>
              <w:left w:val="single" w:color="auto" w:sz="4" w:space="0"/>
              <w:bottom w:val="single" w:color="auto" w:sz="4" w:space="0"/>
              <w:right w:val="single" w:color="auto" w:sz="4" w:space="0"/>
            </w:tcBorders>
            <w:vAlign w:val="center"/>
          </w:tcPr>
          <w:p w14:paraId="0722F2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916" w:type="dxa"/>
            <w:tcBorders>
              <w:top w:val="single" w:color="auto" w:sz="4" w:space="0"/>
              <w:left w:val="single" w:color="auto" w:sz="4" w:space="0"/>
              <w:bottom w:val="single" w:color="auto" w:sz="4" w:space="0"/>
              <w:right w:val="single" w:color="auto" w:sz="4" w:space="0"/>
            </w:tcBorders>
            <w:vAlign w:val="center"/>
          </w:tcPr>
          <w:p w14:paraId="565341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5E5AE9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350EA86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DD0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4D0F58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377E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1095" w:type="dxa"/>
            <w:vMerge w:val="restart"/>
            <w:tcBorders>
              <w:top w:val="single" w:color="auto" w:sz="4" w:space="0"/>
              <w:left w:val="single" w:color="auto" w:sz="4" w:space="0"/>
              <w:bottom w:val="single" w:color="auto" w:sz="4" w:space="0"/>
              <w:right w:val="single" w:color="auto" w:sz="4" w:space="0"/>
            </w:tcBorders>
          </w:tcPr>
          <w:p w14:paraId="1ADD1FE0">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2402063</w:t>
            </w:r>
          </w:p>
        </w:tc>
        <w:tc>
          <w:tcPr>
            <w:tcW w:w="1387" w:type="dxa"/>
            <w:vMerge w:val="restart"/>
            <w:tcBorders>
              <w:top w:val="single" w:color="auto" w:sz="4" w:space="0"/>
              <w:left w:val="single" w:color="auto" w:sz="4" w:space="0"/>
              <w:bottom w:val="single" w:color="auto" w:sz="4" w:space="0"/>
              <w:right w:val="single" w:color="auto" w:sz="4" w:space="0"/>
            </w:tcBorders>
          </w:tcPr>
          <w:p w14:paraId="12535FEB">
            <w:pPr>
              <w:rPr>
                <w:rFonts w:hint="eastAsia" w:ascii="宋体" w:cs="宋体"/>
                <w:color w:val="000000"/>
                <w:highlight w:val="none"/>
                <w:lang w:val="en-US" w:eastAsia="zh-CN"/>
              </w:rPr>
            </w:pPr>
            <w:r>
              <w:rPr>
                <w:rFonts w:hint="eastAsia" w:ascii="宋体" w:cs="宋体"/>
                <w:color w:val="000000"/>
                <w:highlight w:val="none"/>
                <w:lang w:val="en-US" w:eastAsia="zh-CN"/>
              </w:rPr>
              <w:t>建设工程质量检测机构接受监督检查时不如实提供有关资料、不按照要求参加能力验证和比对试验，或者拒绝、阻碍监督检查的</w:t>
            </w:r>
          </w:p>
        </w:tc>
        <w:tc>
          <w:tcPr>
            <w:tcW w:w="2729" w:type="dxa"/>
            <w:vMerge w:val="restart"/>
            <w:tcBorders>
              <w:top w:val="single" w:color="auto" w:sz="4" w:space="0"/>
              <w:left w:val="single" w:color="auto" w:sz="4" w:space="0"/>
              <w:bottom w:val="single" w:color="auto" w:sz="4" w:space="0"/>
              <w:right w:val="single" w:color="auto" w:sz="4" w:space="0"/>
            </w:tcBorders>
          </w:tcPr>
          <w:p w14:paraId="06A26C30">
            <w:pPr>
              <w:rPr>
                <w:rFonts w:hint="eastAsia" w:ascii="宋体" w:cs="宋体"/>
                <w:color w:val="000000"/>
                <w:highlight w:val="none"/>
                <w:lang w:val="en-US" w:eastAsia="zh-CN"/>
              </w:rPr>
            </w:pPr>
            <w:r>
              <w:rPr>
                <w:rFonts w:hint="eastAsia" w:ascii="宋体" w:cs="宋体"/>
                <w:color w:val="000000"/>
                <w:highlight w:val="none"/>
              </w:rPr>
              <w:t>《建设工程质量检测管理办法》</w:t>
            </w:r>
            <w:r>
              <w:rPr>
                <w:rFonts w:hint="eastAsia" w:ascii="宋体" w:cs="宋体"/>
                <w:color w:val="000000"/>
                <w:highlight w:val="none"/>
                <w:lang w:val="en-US" w:eastAsia="zh-CN"/>
              </w:rPr>
              <w:t>第四十五条第（九）项　检测机构违反本办法规定，有下列行为之一的，由县级以上地方人民政府住房和城乡建设主管部门责令改正，处1万元以上5万元以下罚款：</w:t>
            </w:r>
          </w:p>
          <w:p w14:paraId="6D32EDB1">
            <w:pPr>
              <w:rPr>
                <w:rFonts w:hint="eastAsia" w:ascii="宋体" w:cs="宋体"/>
                <w:color w:val="000000"/>
                <w:highlight w:val="none"/>
                <w:lang w:val="en-US" w:eastAsia="zh-CN"/>
              </w:rPr>
            </w:pPr>
            <w:r>
              <w:rPr>
                <w:rFonts w:hint="eastAsia" w:ascii="宋体" w:cs="宋体"/>
                <w:color w:val="000000"/>
                <w:highlight w:val="none"/>
                <w:lang w:val="en-US" w:eastAsia="zh-CN"/>
              </w:rPr>
              <w:t>（九）接受监督检查时不如实提供有关资料、不按照要求参加能力验证和比对试验，或者拒绝、阻碍监督检查的。</w:t>
            </w:r>
          </w:p>
          <w:p w14:paraId="19E08E9B">
            <w:pPr>
              <w:rPr>
                <w:rFonts w:hint="eastAsia" w:ascii="宋体" w:cs="宋体"/>
                <w:color w:val="000000"/>
                <w:highlight w:val="none"/>
                <w:lang w:val="en-US" w:eastAsia="zh-CN"/>
              </w:rPr>
            </w:pPr>
            <w:r>
              <w:rPr>
                <w:rFonts w:hint="eastAsia" w:ascii="宋体" w:cs="宋体"/>
                <w:color w:val="000000"/>
                <w:highlight w:val="none"/>
                <w:lang w:val="en-US" w:eastAsia="zh-CN"/>
              </w:rPr>
              <w:t>第四十八条　依照本办法规定，给予单位罚款处罚的，对单位直接负责的主管人员和其他直接责任人员处3万元以下罚款。</w:t>
            </w:r>
          </w:p>
        </w:tc>
        <w:tc>
          <w:tcPr>
            <w:tcW w:w="1314" w:type="dxa"/>
            <w:tcBorders>
              <w:top w:val="single" w:color="auto" w:sz="4" w:space="0"/>
              <w:left w:val="single" w:color="auto" w:sz="4" w:space="0"/>
              <w:bottom w:val="single" w:color="auto" w:sz="4" w:space="0"/>
              <w:right w:val="single" w:color="auto" w:sz="4" w:space="0"/>
            </w:tcBorders>
            <w:vAlign w:val="center"/>
          </w:tcPr>
          <w:p w14:paraId="0FF1D25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53" w:type="dxa"/>
            <w:tcBorders>
              <w:top w:val="single" w:color="auto" w:sz="4" w:space="0"/>
              <w:left w:val="single" w:color="auto" w:sz="4" w:space="0"/>
              <w:bottom w:val="single" w:color="auto" w:sz="4" w:space="0"/>
              <w:right w:val="single" w:color="auto" w:sz="4" w:space="0"/>
            </w:tcBorders>
            <w:vAlign w:val="center"/>
          </w:tcPr>
          <w:p w14:paraId="6E672A5B">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916" w:type="dxa"/>
            <w:tcBorders>
              <w:top w:val="single" w:color="auto" w:sz="4" w:space="0"/>
              <w:left w:val="single" w:color="auto" w:sz="4" w:space="0"/>
              <w:bottom w:val="single" w:color="auto" w:sz="4" w:space="0"/>
              <w:right w:val="single" w:color="auto" w:sz="4" w:space="0"/>
            </w:tcBorders>
            <w:vAlign w:val="center"/>
          </w:tcPr>
          <w:p w14:paraId="7A25C1B7">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对单位：处1万元以上2万元以下的罚款；</w:t>
            </w:r>
          </w:p>
          <w:p w14:paraId="58E99EA0">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08550835">
            <w:pPr>
              <w:rPr>
                <w:rFonts w:hint="eastAsia" w:ascii="宋体" w:cs="宋体"/>
                <w:color w:val="000000"/>
                <w:highlight w:val="no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4E79C01E">
            <w:pPr>
              <w:rPr>
                <w:rFonts w:hint="eastAsia" w:ascii="宋体" w:cs="宋体"/>
                <w:color w:val="000000"/>
                <w:highlight w:val="none"/>
                <w:lang w:val="en-US" w:eastAsia="zh-CN"/>
              </w:rPr>
            </w:pPr>
            <w:r>
              <w:rPr>
                <w:rFonts w:hint="eastAsia" w:ascii="宋体" w:cs="宋体"/>
                <w:color w:val="000000"/>
                <w:highlight w:val="none"/>
                <w:lang w:val="en-US" w:eastAsia="zh-CN"/>
              </w:rPr>
              <w:t>省、市、县级</w:t>
            </w:r>
          </w:p>
        </w:tc>
      </w:tr>
      <w:tr w14:paraId="21B1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1095" w:type="dxa"/>
            <w:vMerge w:val="continue"/>
            <w:tcBorders>
              <w:top w:val="single" w:color="auto" w:sz="4" w:space="0"/>
              <w:left w:val="single" w:color="auto" w:sz="4" w:space="0"/>
              <w:bottom w:val="single" w:color="auto" w:sz="4" w:space="0"/>
              <w:right w:val="single" w:color="auto" w:sz="4" w:space="0"/>
            </w:tcBorders>
          </w:tcPr>
          <w:p w14:paraId="04FD6C73">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2F140083">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537A9A54">
            <w:pPr>
              <w:rPr>
                <w:highlight w:val="none"/>
              </w:rPr>
            </w:pPr>
          </w:p>
        </w:tc>
        <w:tc>
          <w:tcPr>
            <w:tcW w:w="1314" w:type="dxa"/>
            <w:tcBorders>
              <w:top w:val="single" w:color="auto" w:sz="4" w:space="0"/>
              <w:left w:val="single" w:color="auto" w:sz="4" w:space="0"/>
              <w:bottom w:val="single" w:color="auto" w:sz="4" w:space="0"/>
              <w:right w:val="single" w:color="auto" w:sz="4" w:space="0"/>
            </w:tcBorders>
            <w:vAlign w:val="center"/>
          </w:tcPr>
          <w:p w14:paraId="7C312C8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53" w:type="dxa"/>
            <w:tcBorders>
              <w:top w:val="single" w:color="auto" w:sz="4" w:space="0"/>
              <w:left w:val="single" w:color="auto" w:sz="4" w:space="0"/>
              <w:bottom w:val="single" w:color="auto" w:sz="4" w:space="0"/>
              <w:right w:val="single" w:color="auto" w:sz="4" w:space="0"/>
            </w:tcBorders>
            <w:vAlign w:val="center"/>
          </w:tcPr>
          <w:p w14:paraId="04665C25">
            <w:pPr>
              <w:widowControl/>
              <w:spacing w:line="320" w:lineRule="exact"/>
              <w:jc w:val="left"/>
              <w:rPr>
                <w:rFonts w:hint="eastAsia" w:ascii="宋体" w:eastAsia="宋体" w:cs="宋体"/>
                <w:color w:val="000000"/>
                <w:highlight w:val="none"/>
                <w:lang w:val="en-US" w:eastAsia="zh-CN"/>
              </w:rPr>
            </w:pPr>
            <w:r>
              <w:rPr>
                <w:rFonts w:hint="eastAsia" w:ascii="Times New Roman" w:hAnsi="Times New Roman"/>
                <w:color w:val="000000"/>
                <w:kern w:val="0"/>
                <w:sz w:val="18"/>
                <w:szCs w:val="18"/>
                <w:highlight w:val="none"/>
              </w:rPr>
              <w:t>造成一般危害后果的</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拒绝、阻碍监督检查的</w:t>
            </w:r>
          </w:p>
        </w:tc>
        <w:tc>
          <w:tcPr>
            <w:tcW w:w="2916" w:type="dxa"/>
            <w:tcBorders>
              <w:top w:val="single" w:color="auto" w:sz="4" w:space="0"/>
              <w:left w:val="single" w:color="auto" w:sz="4" w:space="0"/>
              <w:bottom w:val="single" w:color="auto" w:sz="4" w:space="0"/>
              <w:right w:val="single" w:color="auto" w:sz="4" w:space="0"/>
            </w:tcBorders>
            <w:vAlign w:val="center"/>
          </w:tcPr>
          <w:p w14:paraId="7447659D">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对单位：处2万元以上4万元以下的罚款；</w:t>
            </w:r>
          </w:p>
          <w:p w14:paraId="75054272">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对单位直接负责的主管人员和其他直接责任人员：处1.5万元以上2.5万元以下罚款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63BDDFCF">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436DB8DB">
            <w:pPr>
              <w:rPr>
                <w:highlight w:val="none"/>
              </w:rPr>
            </w:pPr>
          </w:p>
        </w:tc>
      </w:tr>
      <w:tr w14:paraId="6C8DCF25">
        <w:tblPrEx>
          <w:tblCellMar>
            <w:top w:w="0" w:type="dxa"/>
            <w:left w:w="108" w:type="dxa"/>
            <w:bottom w:w="0" w:type="dxa"/>
            <w:right w:w="108" w:type="dxa"/>
          </w:tblCellMar>
        </w:tblPrEx>
        <w:trPr>
          <w:trHeight w:val="1822" w:hRule="atLeast"/>
        </w:trPr>
        <w:tc>
          <w:tcPr>
            <w:tcW w:w="1095" w:type="dxa"/>
            <w:vMerge w:val="continue"/>
            <w:tcBorders>
              <w:top w:val="single" w:color="auto" w:sz="4" w:space="0"/>
              <w:left w:val="single" w:color="auto" w:sz="4" w:space="0"/>
              <w:bottom w:val="single" w:color="auto" w:sz="4" w:space="0"/>
              <w:right w:val="single" w:color="auto" w:sz="4" w:space="0"/>
            </w:tcBorders>
          </w:tcPr>
          <w:p w14:paraId="5723910E">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36BE2EF1">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6CCB04FF">
            <w:pPr>
              <w:rPr>
                <w:highlight w:val="none"/>
              </w:rPr>
            </w:pPr>
          </w:p>
        </w:tc>
        <w:tc>
          <w:tcPr>
            <w:tcW w:w="1314" w:type="dxa"/>
            <w:tcBorders>
              <w:top w:val="single" w:color="auto" w:sz="4" w:space="0"/>
              <w:left w:val="single" w:color="auto" w:sz="4" w:space="0"/>
              <w:bottom w:val="single" w:color="auto" w:sz="4" w:space="0"/>
              <w:right w:val="single" w:color="auto" w:sz="4" w:space="0"/>
            </w:tcBorders>
            <w:vAlign w:val="center"/>
          </w:tcPr>
          <w:p w14:paraId="21A5BD8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3" w:type="dxa"/>
            <w:tcBorders>
              <w:top w:val="single" w:color="auto" w:sz="4" w:space="0"/>
              <w:left w:val="single" w:color="auto" w:sz="4" w:space="0"/>
              <w:bottom w:val="single" w:color="auto" w:sz="4" w:space="0"/>
              <w:right w:val="single" w:color="auto" w:sz="4" w:space="0"/>
            </w:tcBorders>
            <w:vAlign w:val="center"/>
          </w:tcPr>
          <w:p w14:paraId="314A6F03">
            <w:pPr>
              <w:widowControl/>
              <w:spacing w:line="320" w:lineRule="exact"/>
              <w:jc w:val="left"/>
              <w:rPr>
                <w:rFonts w:hint="eastAsia" w:ascii="宋体" w:eastAsia="宋体" w:cs="宋体"/>
                <w:b/>
                <w:bCs/>
                <w:color w:val="000000"/>
                <w:highlight w:val="none"/>
                <w:lang w:val="en-US" w:eastAsia="zh-CN"/>
              </w:rPr>
            </w:pPr>
            <w:r>
              <w:rPr>
                <w:rFonts w:hint="eastAsia" w:ascii="Times New Roman" w:hAnsi="Times New Roman"/>
                <w:color w:val="000000"/>
                <w:kern w:val="0"/>
                <w:sz w:val="18"/>
                <w:szCs w:val="18"/>
                <w:highlight w:val="none"/>
              </w:rPr>
              <w:t>造成严重危害后果的</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采用语言攻击、谩骂或采用不当肢体行为拒绝、阻碍监督检查的</w:t>
            </w:r>
          </w:p>
        </w:tc>
        <w:tc>
          <w:tcPr>
            <w:tcW w:w="2916" w:type="dxa"/>
            <w:tcBorders>
              <w:top w:val="single" w:color="auto" w:sz="4" w:space="0"/>
              <w:left w:val="single" w:color="auto" w:sz="4" w:space="0"/>
              <w:bottom w:val="single" w:color="auto" w:sz="4" w:space="0"/>
              <w:right w:val="single" w:color="auto" w:sz="4" w:space="0"/>
            </w:tcBorders>
            <w:vAlign w:val="center"/>
          </w:tcPr>
          <w:p w14:paraId="27199C26">
            <w:pPr>
              <w:rPr>
                <w:rFonts w:hint="eastAsia" w:ascii="宋体" w:cs="宋体"/>
                <w:color w:val="000000"/>
                <w:highlight w:val="none"/>
                <w:lang w:val="en-US" w:eastAsia="zh-CN"/>
              </w:rPr>
            </w:pPr>
            <w:r>
              <w:rPr>
                <w:rFonts w:hint="eastAsia" w:ascii="宋体" w:cs="宋体"/>
                <w:color w:val="000000"/>
                <w:highlight w:val="none"/>
                <w:lang w:val="en-US" w:eastAsia="zh-CN"/>
              </w:rPr>
              <w:t>对单位：处4万元以上5万元以下的罚款；</w:t>
            </w:r>
          </w:p>
          <w:p w14:paraId="7437ABAF">
            <w:pPr>
              <w:rPr>
                <w:rFonts w:hint="eastAsia" w:ascii="宋体" w:cs="宋体"/>
                <w:color w:val="000000"/>
                <w:highlight w:val="none"/>
                <w:lang w:val="en-US" w:eastAsia="zh-CN"/>
              </w:rPr>
            </w:pPr>
            <w:r>
              <w:rPr>
                <w:rFonts w:hint="eastAsia" w:ascii="宋体" w:cs="宋体"/>
                <w:color w:val="000000"/>
                <w:highlight w:val="none"/>
                <w:lang w:val="en-US" w:eastAsia="zh-CN"/>
              </w:rPr>
              <w:t>对单位直接负责的主管人员和其他直接责任人员：处2.5万元以上3万元以下罚款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6B7C1DCA">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676B4187">
            <w:pPr>
              <w:rPr>
                <w:highlight w:val="none"/>
              </w:rPr>
            </w:pPr>
          </w:p>
        </w:tc>
      </w:tr>
    </w:tbl>
    <w:p w14:paraId="147F324C">
      <w:pPr>
        <w:rPr>
          <w:highlight w:val="none"/>
        </w:rPr>
      </w:pPr>
      <w:r>
        <w:rPr>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453"/>
        <w:gridCol w:w="2721"/>
        <w:gridCol w:w="1200"/>
        <w:gridCol w:w="1479"/>
        <w:gridCol w:w="3073"/>
        <w:gridCol w:w="1336"/>
        <w:gridCol w:w="1247"/>
      </w:tblGrid>
      <w:tr w14:paraId="0D17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7" w:type="dxa"/>
            <w:tcBorders>
              <w:top w:val="single" w:color="auto" w:sz="4" w:space="0"/>
              <w:left w:val="single" w:color="auto" w:sz="4" w:space="0"/>
              <w:bottom w:val="single" w:color="auto" w:sz="4" w:space="0"/>
              <w:right w:val="single" w:color="auto" w:sz="4" w:space="0"/>
            </w:tcBorders>
            <w:vAlign w:val="center"/>
          </w:tcPr>
          <w:p w14:paraId="76D04FF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53" w:type="dxa"/>
            <w:tcBorders>
              <w:top w:val="single" w:color="auto" w:sz="4" w:space="0"/>
              <w:left w:val="single" w:color="auto" w:sz="4" w:space="0"/>
              <w:bottom w:val="single" w:color="auto" w:sz="4" w:space="0"/>
              <w:right w:val="single" w:color="auto" w:sz="4" w:space="0"/>
            </w:tcBorders>
            <w:vAlign w:val="center"/>
          </w:tcPr>
          <w:p w14:paraId="21D3AB9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21" w:type="dxa"/>
            <w:tcBorders>
              <w:top w:val="single" w:color="auto" w:sz="4" w:space="0"/>
              <w:left w:val="single" w:color="auto" w:sz="4" w:space="0"/>
              <w:bottom w:val="single" w:color="auto" w:sz="4" w:space="0"/>
              <w:right w:val="single" w:color="auto" w:sz="4" w:space="0"/>
            </w:tcBorders>
            <w:vAlign w:val="center"/>
          </w:tcPr>
          <w:p w14:paraId="100789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6039AAE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79" w:type="dxa"/>
            <w:tcBorders>
              <w:top w:val="single" w:color="auto" w:sz="4" w:space="0"/>
              <w:left w:val="single" w:color="auto" w:sz="4" w:space="0"/>
              <w:bottom w:val="single" w:color="auto" w:sz="4" w:space="0"/>
              <w:right w:val="single" w:color="auto" w:sz="4" w:space="0"/>
            </w:tcBorders>
            <w:vAlign w:val="center"/>
          </w:tcPr>
          <w:p w14:paraId="1335BF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073" w:type="dxa"/>
            <w:tcBorders>
              <w:top w:val="single" w:color="auto" w:sz="4" w:space="0"/>
              <w:left w:val="single" w:color="auto" w:sz="4" w:space="0"/>
              <w:bottom w:val="single" w:color="auto" w:sz="4" w:space="0"/>
              <w:right w:val="single" w:color="auto" w:sz="4" w:space="0"/>
            </w:tcBorders>
            <w:vAlign w:val="center"/>
          </w:tcPr>
          <w:p w14:paraId="026A5F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36" w:type="dxa"/>
            <w:tcBorders>
              <w:top w:val="single" w:color="auto" w:sz="4" w:space="0"/>
              <w:left w:val="single" w:color="auto" w:sz="4" w:space="0"/>
              <w:bottom w:val="single" w:color="auto" w:sz="4" w:space="0"/>
              <w:right w:val="single" w:color="auto" w:sz="4" w:space="0"/>
            </w:tcBorders>
            <w:vAlign w:val="center"/>
          </w:tcPr>
          <w:p w14:paraId="5196B9B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7" w:type="dxa"/>
            <w:tcBorders>
              <w:top w:val="single" w:color="auto" w:sz="4" w:space="0"/>
              <w:left w:val="single" w:color="auto" w:sz="4" w:space="0"/>
              <w:bottom w:val="single" w:color="auto" w:sz="4" w:space="0"/>
              <w:right w:val="single" w:color="auto" w:sz="4" w:space="0"/>
            </w:tcBorders>
            <w:vAlign w:val="center"/>
          </w:tcPr>
          <w:p w14:paraId="38BB30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B16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3C42C5F">
            <w:pPr>
              <w:tabs>
                <w:tab w:val="left" w:pos="12213"/>
              </w:tabs>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r>
              <w:rPr>
                <w:rFonts w:hint="eastAsia" w:ascii="仿宋_GB2312" w:eastAsia="仿宋_GB2312" w:cs="仿宋_GB2312"/>
                <w:sz w:val="21"/>
                <w:szCs w:val="21"/>
                <w:highlight w:val="none"/>
                <w:vertAlign w:val="baseline"/>
                <w:lang w:val="en-US" w:eastAsia="zh-CN"/>
              </w:rPr>
              <w:tab/>
            </w:r>
          </w:p>
        </w:tc>
      </w:tr>
      <w:tr w14:paraId="42067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007" w:type="dxa"/>
            <w:vMerge w:val="restart"/>
            <w:tcBorders>
              <w:top w:val="single" w:color="auto" w:sz="4" w:space="0"/>
              <w:left w:val="single" w:color="auto" w:sz="4" w:space="0"/>
              <w:bottom w:val="single" w:color="auto" w:sz="4" w:space="0"/>
              <w:right w:val="single" w:color="auto" w:sz="4" w:space="0"/>
            </w:tcBorders>
          </w:tcPr>
          <w:p w14:paraId="7D63525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2402064</w:t>
            </w:r>
          </w:p>
        </w:tc>
        <w:tc>
          <w:tcPr>
            <w:tcW w:w="1453" w:type="dxa"/>
            <w:vMerge w:val="restart"/>
            <w:tcBorders>
              <w:top w:val="single" w:color="auto" w:sz="4" w:space="0"/>
              <w:left w:val="single" w:color="auto" w:sz="4" w:space="0"/>
              <w:bottom w:val="single" w:color="auto" w:sz="4" w:space="0"/>
              <w:right w:val="single" w:color="auto" w:sz="4" w:space="0"/>
            </w:tcBorders>
          </w:tcPr>
          <w:p w14:paraId="44E2E85C">
            <w:pPr>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建设、施工、监理等单位委托未取得相应资质的检测机构进行检测的</w:t>
            </w:r>
          </w:p>
        </w:tc>
        <w:tc>
          <w:tcPr>
            <w:tcW w:w="2721" w:type="dxa"/>
            <w:vMerge w:val="restart"/>
            <w:tcBorders>
              <w:top w:val="single" w:color="auto" w:sz="4" w:space="0"/>
              <w:left w:val="single" w:color="auto" w:sz="4" w:space="0"/>
              <w:bottom w:val="single" w:color="auto" w:sz="4" w:space="0"/>
              <w:right w:val="single" w:color="auto" w:sz="4" w:space="0"/>
            </w:tcBorders>
          </w:tcPr>
          <w:p w14:paraId="6B3A8D0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《建设工程质量检测管理办法》第四十七条</w:t>
            </w:r>
            <w:r>
              <w:rPr>
                <w:rFonts w:hint="eastAsia" w:ascii="宋体" w:cs="宋体"/>
                <w:color w:val="000000"/>
                <w:kern w:val="2"/>
                <w:sz w:val="21"/>
                <w:szCs w:val="24"/>
                <w:highlight w:val="none"/>
                <w:lang w:val="en-US" w:eastAsia="zh-CN" w:bidi="ar-SA"/>
              </w:rPr>
              <w:t>第（一）项</w:t>
            </w:r>
            <w:r>
              <w:rPr>
                <w:rFonts w:hint="eastAsia" w:ascii="宋体" w:eastAsia="宋体" w:cs="宋体"/>
                <w:color w:val="000000"/>
                <w:kern w:val="2"/>
                <w:sz w:val="21"/>
                <w:szCs w:val="24"/>
                <w:highlight w:val="none"/>
                <w:lang w:val="en-US" w:eastAsia="zh-CN" w:bidi="ar-SA"/>
              </w:rPr>
              <w:t>　违反本办法规定，建设、施工、监理等单位有下列行为之一的，由县级以上地方人民政府住房和城乡建设主管部门责令改正，处3万元以上10万元以下罚款；造成危害后果的，处10万元以上20万元以下罚款；构成犯罪的，依法追究刑事责任：</w:t>
            </w:r>
          </w:p>
          <w:p w14:paraId="3F91711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（一）委托未取得相应资质的检测机构进行检测的；</w:t>
            </w:r>
          </w:p>
          <w:p w14:paraId="3F28EBB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第四十八条　依照本办法规定，给予单位罚款处罚的，对单位直接负责的主管人员和其他直接责任人员处3万元以下罚款。</w:t>
            </w:r>
          </w:p>
        </w:tc>
        <w:tc>
          <w:tcPr>
            <w:tcW w:w="1200" w:type="dxa"/>
            <w:tcBorders>
              <w:top w:val="single" w:color="auto" w:sz="4" w:space="0"/>
              <w:left w:val="single" w:color="auto" w:sz="4" w:space="0"/>
              <w:bottom w:val="single" w:color="auto" w:sz="4" w:space="0"/>
              <w:right w:val="single" w:color="auto" w:sz="4" w:space="0"/>
            </w:tcBorders>
            <w:vAlign w:val="center"/>
          </w:tcPr>
          <w:p w14:paraId="348E158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79" w:type="dxa"/>
            <w:tcBorders>
              <w:top w:val="single" w:color="auto" w:sz="4" w:space="0"/>
              <w:left w:val="single" w:color="auto" w:sz="4" w:space="0"/>
              <w:bottom w:val="single" w:color="auto" w:sz="4" w:space="0"/>
              <w:right w:val="single" w:color="auto" w:sz="4" w:space="0"/>
            </w:tcBorders>
            <w:vAlign w:val="center"/>
          </w:tcPr>
          <w:p w14:paraId="7095E28B">
            <w:pPr>
              <w:jc w:val="both"/>
              <w:rPr>
                <w:rFonts w:hint="eastAsia" w:eastAsia="宋体"/>
                <w:highlight w:val="none"/>
                <w:lang w:eastAsia="zh-CN"/>
              </w:rPr>
            </w:pPr>
            <w:r>
              <w:rPr>
                <w:rFonts w:hint="eastAsia" w:ascii="宋体" w:cs="宋体"/>
                <w:sz w:val="18"/>
                <w:szCs w:val="18"/>
                <w:highlight w:val="none"/>
                <w:lang w:val="en-US" w:eastAsia="zh-CN"/>
              </w:rPr>
              <w:t>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073" w:type="dxa"/>
            <w:tcBorders>
              <w:top w:val="single" w:color="auto" w:sz="4" w:space="0"/>
              <w:left w:val="single" w:color="auto" w:sz="4" w:space="0"/>
              <w:bottom w:val="single" w:color="auto" w:sz="4" w:space="0"/>
              <w:right w:val="single" w:color="auto" w:sz="4" w:space="0"/>
            </w:tcBorders>
            <w:vAlign w:val="center"/>
          </w:tcPr>
          <w:p w14:paraId="4EEF3F3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处3万元以上</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万元以下罚款</w:t>
            </w:r>
          </w:p>
        </w:tc>
        <w:tc>
          <w:tcPr>
            <w:tcW w:w="1336" w:type="dxa"/>
            <w:vMerge w:val="restart"/>
            <w:tcBorders>
              <w:top w:val="single" w:color="auto" w:sz="4" w:space="0"/>
              <w:left w:val="single" w:color="auto" w:sz="4" w:space="0"/>
              <w:bottom w:val="single" w:color="auto" w:sz="4" w:space="0"/>
              <w:right w:val="single" w:color="auto" w:sz="4" w:space="0"/>
            </w:tcBorders>
          </w:tcPr>
          <w:p w14:paraId="630D90EE">
            <w:pPr>
              <w:rPr>
                <w:rFonts w:hint="eastAsia" w:ascii="仿宋_GB2312" w:eastAsia="仿宋_GB2312" w:cs="仿宋_GB2312"/>
                <w:sz w:val="21"/>
                <w:szCs w:val="21"/>
                <w:highlight w:val="none"/>
                <w:vertAlign w:val="baseline"/>
                <w:lang w:val="en-US" w:eastAsia="zh-CN"/>
              </w:rPr>
            </w:pPr>
          </w:p>
        </w:tc>
        <w:tc>
          <w:tcPr>
            <w:tcW w:w="1247" w:type="dxa"/>
            <w:vMerge w:val="restart"/>
            <w:tcBorders>
              <w:top w:val="single" w:color="auto" w:sz="4" w:space="0"/>
              <w:left w:val="single" w:color="auto" w:sz="4" w:space="0"/>
              <w:bottom w:val="single" w:color="auto" w:sz="4" w:space="0"/>
              <w:right w:val="single" w:color="auto" w:sz="4" w:space="0"/>
            </w:tcBorders>
          </w:tcPr>
          <w:p w14:paraId="2A46386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9D4E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1007" w:type="dxa"/>
            <w:vMerge w:val="continue"/>
            <w:tcBorders>
              <w:top w:val="single" w:color="auto" w:sz="4" w:space="0"/>
              <w:left w:val="single" w:color="auto" w:sz="4" w:space="0"/>
              <w:bottom w:val="single" w:color="auto" w:sz="4" w:space="0"/>
              <w:right w:val="single" w:color="auto" w:sz="4" w:space="0"/>
            </w:tcBorders>
          </w:tcPr>
          <w:p w14:paraId="4268BA84">
            <w:pPr>
              <w:rPr>
                <w:highlight w:val="none"/>
              </w:rPr>
            </w:pPr>
          </w:p>
        </w:tc>
        <w:tc>
          <w:tcPr>
            <w:tcW w:w="1453" w:type="dxa"/>
            <w:vMerge w:val="continue"/>
            <w:tcBorders>
              <w:top w:val="single" w:color="auto" w:sz="4" w:space="0"/>
              <w:left w:val="single" w:color="auto" w:sz="4" w:space="0"/>
              <w:bottom w:val="single" w:color="auto" w:sz="4" w:space="0"/>
              <w:right w:val="single" w:color="auto" w:sz="4" w:space="0"/>
            </w:tcBorders>
          </w:tcPr>
          <w:p w14:paraId="0892F604">
            <w:pPr>
              <w:rPr>
                <w:highlight w:val="none"/>
              </w:rPr>
            </w:pPr>
          </w:p>
        </w:tc>
        <w:tc>
          <w:tcPr>
            <w:tcW w:w="2721" w:type="dxa"/>
            <w:vMerge w:val="continue"/>
            <w:tcBorders>
              <w:top w:val="single" w:color="auto" w:sz="4" w:space="0"/>
              <w:left w:val="single" w:color="auto" w:sz="4" w:space="0"/>
              <w:bottom w:val="single" w:color="auto" w:sz="4" w:space="0"/>
              <w:right w:val="single" w:color="auto" w:sz="4" w:space="0"/>
            </w:tcBorders>
          </w:tcPr>
          <w:p w14:paraId="50A64495">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581E5A0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79" w:type="dxa"/>
            <w:tcBorders>
              <w:top w:val="single" w:color="auto" w:sz="4" w:space="0"/>
              <w:left w:val="single" w:color="auto" w:sz="4" w:space="0"/>
              <w:bottom w:val="single" w:color="auto" w:sz="4" w:space="0"/>
              <w:right w:val="single" w:color="auto" w:sz="4" w:space="0"/>
            </w:tcBorders>
            <w:vAlign w:val="center"/>
          </w:tcPr>
          <w:p w14:paraId="3D20C7B4">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lang w:val="en-US" w:eastAsia="zh-CN"/>
              </w:rPr>
              <w:t>未及时纠正或</w:t>
            </w: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073" w:type="dxa"/>
            <w:tcBorders>
              <w:top w:val="single" w:color="auto" w:sz="4" w:space="0"/>
              <w:left w:val="single" w:color="auto" w:sz="4" w:space="0"/>
              <w:bottom w:val="single" w:color="auto" w:sz="4" w:space="0"/>
              <w:right w:val="single" w:color="auto" w:sz="4" w:space="0"/>
            </w:tcBorders>
            <w:vAlign w:val="center"/>
          </w:tcPr>
          <w:p w14:paraId="2881B3E3">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万元以上10万元</w:t>
            </w:r>
            <w:r>
              <w:rPr>
                <w:rFonts w:hint="eastAsia" w:ascii="宋体" w:cs="宋体"/>
                <w:color w:val="000000"/>
                <w:kern w:val="2"/>
                <w:sz w:val="21"/>
                <w:szCs w:val="24"/>
                <w:highlight w:val="none"/>
                <w:lang w:val="en-US" w:eastAsia="zh-CN" w:bidi="ar-SA"/>
              </w:rPr>
              <w:t>（含）</w:t>
            </w:r>
            <w:r>
              <w:rPr>
                <w:rFonts w:hint="eastAsia" w:ascii="宋体" w:eastAsia="宋体" w:cs="宋体"/>
                <w:color w:val="000000"/>
                <w:kern w:val="2"/>
                <w:sz w:val="21"/>
                <w:szCs w:val="24"/>
                <w:highlight w:val="none"/>
                <w:lang w:val="en-US" w:eastAsia="zh-CN" w:bidi="ar-SA"/>
              </w:rPr>
              <w:t>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万元以下罚款</w:t>
            </w:r>
          </w:p>
        </w:tc>
        <w:tc>
          <w:tcPr>
            <w:tcW w:w="1336" w:type="dxa"/>
            <w:vMerge w:val="continue"/>
            <w:tcBorders>
              <w:top w:val="single" w:color="auto" w:sz="4" w:space="0"/>
              <w:left w:val="single" w:color="auto" w:sz="4" w:space="0"/>
              <w:bottom w:val="single" w:color="auto" w:sz="4" w:space="0"/>
              <w:right w:val="single" w:color="auto" w:sz="4" w:space="0"/>
            </w:tcBorders>
          </w:tcPr>
          <w:p w14:paraId="45FDC1D5">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193F9C2F">
            <w:pPr>
              <w:rPr>
                <w:highlight w:val="none"/>
              </w:rPr>
            </w:pPr>
          </w:p>
        </w:tc>
      </w:tr>
      <w:tr w14:paraId="11C0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1007" w:type="dxa"/>
            <w:vMerge w:val="continue"/>
            <w:tcBorders>
              <w:top w:val="single" w:color="auto" w:sz="4" w:space="0"/>
              <w:left w:val="single" w:color="auto" w:sz="4" w:space="0"/>
              <w:bottom w:val="single" w:color="auto" w:sz="4" w:space="0"/>
              <w:right w:val="single" w:color="auto" w:sz="4" w:space="0"/>
            </w:tcBorders>
          </w:tcPr>
          <w:p w14:paraId="50E221AA">
            <w:pPr>
              <w:rPr>
                <w:highlight w:val="none"/>
              </w:rPr>
            </w:pPr>
          </w:p>
        </w:tc>
        <w:tc>
          <w:tcPr>
            <w:tcW w:w="1453" w:type="dxa"/>
            <w:vMerge w:val="continue"/>
            <w:tcBorders>
              <w:top w:val="single" w:color="auto" w:sz="4" w:space="0"/>
              <w:left w:val="single" w:color="auto" w:sz="4" w:space="0"/>
              <w:bottom w:val="single" w:color="auto" w:sz="4" w:space="0"/>
              <w:right w:val="single" w:color="auto" w:sz="4" w:space="0"/>
            </w:tcBorders>
          </w:tcPr>
          <w:p w14:paraId="22183F7E">
            <w:pPr>
              <w:rPr>
                <w:highlight w:val="none"/>
              </w:rPr>
            </w:pPr>
          </w:p>
        </w:tc>
        <w:tc>
          <w:tcPr>
            <w:tcW w:w="2721" w:type="dxa"/>
            <w:vMerge w:val="continue"/>
            <w:tcBorders>
              <w:top w:val="single" w:color="auto" w:sz="4" w:space="0"/>
              <w:left w:val="single" w:color="auto" w:sz="4" w:space="0"/>
              <w:bottom w:val="single" w:color="auto" w:sz="4" w:space="0"/>
              <w:right w:val="single" w:color="auto" w:sz="4" w:space="0"/>
            </w:tcBorders>
          </w:tcPr>
          <w:p w14:paraId="7E9DBEC0">
            <w:pPr>
              <w:rPr>
                <w:highlight w:val="none"/>
              </w:rPr>
            </w:pPr>
          </w:p>
        </w:tc>
        <w:tc>
          <w:tcPr>
            <w:tcW w:w="1200" w:type="dxa"/>
            <w:vMerge w:val="restart"/>
            <w:tcBorders>
              <w:top w:val="single" w:color="auto" w:sz="4" w:space="0"/>
              <w:left w:val="single" w:color="auto" w:sz="4" w:space="0"/>
              <w:right w:val="single" w:color="auto" w:sz="4" w:space="0"/>
            </w:tcBorders>
            <w:vAlign w:val="center"/>
          </w:tcPr>
          <w:p w14:paraId="3CCA6A9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79" w:type="dxa"/>
            <w:tcBorders>
              <w:top w:val="single" w:color="auto" w:sz="4" w:space="0"/>
              <w:left w:val="single" w:color="auto" w:sz="4" w:space="0"/>
              <w:bottom w:val="single" w:color="auto" w:sz="4" w:space="0"/>
              <w:right w:val="single" w:color="auto" w:sz="4" w:space="0"/>
            </w:tcBorders>
            <w:vAlign w:val="center"/>
          </w:tcPr>
          <w:p w14:paraId="56C0C8DF">
            <w:pPr>
              <w:jc w:val="both"/>
              <w:rPr>
                <w:rFonts w:hint="eastAsia" w:ascii="宋体" w:eastAsia="宋体" w:cs="宋体"/>
                <w:color w:val="000000"/>
                <w:kern w:val="0"/>
                <w:szCs w:val="21"/>
                <w:highlight w:val="none"/>
                <w:lang w:eastAsia="zh-CN"/>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r>
              <w:rPr>
                <w:rFonts w:hint="eastAsia" w:ascii="宋体" w:cs="宋体"/>
                <w:sz w:val="18"/>
                <w:szCs w:val="18"/>
                <w:highlight w:val="none"/>
                <w:lang w:eastAsia="zh-CN"/>
              </w:rPr>
              <w:t>的</w:t>
            </w:r>
          </w:p>
        </w:tc>
        <w:tc>
          <w:tcPr>
            <w:tcW w:w="3073" w:type="dxa"/>
            <w:tcBorders>
              <w:top w:val="single" w:color="auto" w:sz="4" w:space="0"/>
              <w:left w:val="single" w:color="auto" w:sz="4" w:space="0"/>
              <w:bottom w:val="single" w:color="auto" w:sz="4" w:space="0"/>
              <w:right w:val="single" w:color="auto" w:sz="4" w:space="0"/>
            </w:tcBorders>
            <w:vAlign w:val="center"/>
          </w:tcPr>
          <w:p w14:paraId="5896441E">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处10万元以上</w:t>
            </w:r>
            <w:r>
              <w:rPr>
                <w:rFonts w:hint="eastAsia" w:ascii="宋体" w:cs="宋体"/>
                <w:color w:val="000000"/>
                <w:kern w:val="2"/>
                <w:sz w:val="21"/>
                <w:szCs w:val="24"/>
                <w:highlight w:val="none"/>
                <w:lang w:val="en-US" w:eastAsia="zh-CN" w:bidi="ar-SA"/>
              </w:rPr>
              <w:t>14</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万元以下罚款</w:t>
            </w:r>
          </w:p>
        </w:tc>
        <w:tc>
          <w:tcPr>
            <w:tcW w:w="1336" w:type="dxa"/>
            <w:vMerge w:val="continue"/>
            <w:tcBorders>
              <w:top w:val="single" w:color="auto" w:sz="4" w:space="0"/>
              <w:left w:val="single" w:color="auto" w:sz="4" w:space="0"/>
              <w:bottom w:val="single" w:color="auto" w:sz="4" w:space="0"/>
              <w:right w:val="single" w:color="auto" w:sz="4" w:space="0"/>
            </w:tcBorders>
          </w:tcPr>
          <w:p w14:paraId="2C2FC969">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7599AC2A">
            <w:pPr>
              <w:rPr>
                <w:highlight w:val="none"/>
              </w:rPr>
            </w:pPr>
          </w:p>
        </w:tc>
      </w:tr>
      <w:tr w14:paraId="5759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1007" w:type="dxa"/>
            <w:vMerge w:val="continue"/>
            <w:tcBorders>
              <w:top w:val="single" w:color="auto" w:sz="4" w:space="0"/>
              <w:left w:val="single" w:color="auto" w:sz="4" w:space="0"/>
              <w:bottom w:val="single" w:color="auto" w:sz="4" w:space="0"/>
              <w:right w:val="single" w:color="auto" w:sz="4" w:space="0"/>
            </w:tcBorders>
          </w:tcPr>
          <w:p w14:paraId="613872B2">
            <w:pPr>
              <w:rPr>
                <w:highlight w:val="none"/>
              </w:rPr>
            </w:pPr>
          </w:p>
        </w:tc>
        <w:tc>
          <w:tcPr>
            <w:tcW w:w="1453" w:type="dxa"/>
            <w:vMerge w:val="continue"/>
            <w:tcBorders>
              <w:top w:val="single" w:color="auto" w:sz="4" w:space="0"/>
              <w:left w:val="single" w:color="auto" w:sz="4" w:space="0"/>
              <w:bottom w:val="single" w:color="auto" w:sz="4" w:space="0"/>
              <w:right w:val="single" w:color="auto" w:sz="4" w:space="0"/>
            </w:tcBorders>
          </w:tcPr>
          <w:p w14:paraId="78BC5E71">
            <w:pPr>
              <w:rPr>
                <w:highlight w:val="none"/>
              </w:rPr>
            </w:pPr>
          </w:p>
        </w:tc>
        <w:tc>
          <w:tcPr>
            <w:tcW w:w="2721" w:type="dxa"/>
            <w:vMerge w:val="continue"/>
            <w:tcBorders>
              <w:top w:val="single" w:color="auto" w:sz="4" w:space="0"/>
              <w:left w:val="single" w:color="auto" w:sz="4" w:space="0"/>
              <w:bottom w:val="single" w:color="auto" w:sz="4" w:space="0"/>
              <w:right w:val="single" w:color="auto" w:sz="4" w:space="0"/>
            </w:tcBorders>
          </w:tcPr>
          <w:p w14:paraId="40C6791D">
            <w:pPr>
              <w:rPr>
                <w:highlight w:val="none"/>
              </w:rPr>
            </w:pPr>
          </w:p>
        </w:tc>
        <w:tc>
          <w:tcPr>
            <w:tcW w:w="1200" w:type="dxa"/>
            <w:vMerge w:val="continue"/>
            <w:tcBorders>
              <w:left w:val="single" w:color="auto" w:sz="4" w:space="0"/>
              <w:right w:val="single" w:color="auto" w:sz="4" w:space="0"/>
            </w:tcBorders>
            <w:vAlign w:val="center"/>
          </w:tcPr>
          <w:p w14:paraId="3B8C4624">
            <w:pPr>
              <w:jc w:val="center"/>
              <w:rPr>
                <w:rFonts w:ascii="楷体_GB2312" w:eastAsia="楷体_GB2312" w:cs="楷体_GB2312"/>
                <w:sz w:val="21"/>
                <w:szCs w:val="21"/>
                <w:highlight w:val="none"/>
                <w:vertAlign w:val="baseline"/>
                <w:lang w:val="en-US" w:eastAsia="zh-CN"/>
              </w:rPr>
            </w:pPr>
          </w:p>
        </w:tc>
        <w:tc>
          <w:tcPr>
            <w:tcW w:w="1479" w:type="dxa"/>
            <w:tcBorders>
              <w:top w:val="single" w:color="auto" w:sz="4" w:space="0"/>
              <w:left w:val="single" w:color="auto" w:sz="4" w:space="0"/>
              <w:bottom w:val="single" w:color="auto" w:sz="4" w:space="0"/>
              <w:right w:val="single" w:color="auto" w:sz="4" w:space="0"/>
            </w:tcBorders>
            <w:vAlign w:val="center"/>
          </w:tcPr>
          <w:p w14:paraId="3AF2B71E">
            <w:pPr>
              <w:jc w:val="both"/>
              <w:rPr>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073" w:type="dxa"/>
            <w:tcBorders>
              <w:top w:val="single" w:color="auto" w:sz="4" w:space="0"/>
              <w:left w:val="single" w:color="auto" w:sz="4" w:space="0"/>
              <w:bottom w:val="single" w:color="auto" w:sz="4" w:space="0"/>
              <w:right w:val="single" w:color="auto" w:sz="4" w:space="0"/>
            </w:tcBorders>
            <w:vAlign w:val="center"/>
          </w:tcPr>
          <w:p w14:paraId="50C89816">
            <w:pPr>
              <w:spacing w:line="320" w:lineRule="exact"/>
              <w:rPr>
                <w:rFonts w:ascii="Times New Roman" w:hAnsi="Times New Roman"/>
                <w:sz w:val="18"/>
                <w:szCs w:val="18"/>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4</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18</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万元以下罚款</w:t>
            </w:r>
          </w:p>
        </w:tc>
        <w:tc>
          <w:tcPr>
            <w:tcW w:w="1336" w:type="dxa"/>
            <w:vMerge w:val="continue"/>
            <w:tcBorders>
              <w:top w:val="single" w:color="auto" w:sz="4" w:space="0"/>
              <w:left w:val="single" w:color="auto" w:sz="4" w:space="0"/>
              <w:bottom w:val="single" w:color="auto" w:sz="4" w:space="0"/>
              <w:right w:val="single" w:color="auto" w:sz="4" w:space="0"/>
            </w:tcBorders>
          </w:tcPr>
          <w:p w14:paraId="30B8BF56">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04788829">
            <w:pPr>
              <w:rPr>
                <w:highlight w:val="none"/>
              </w:rPr>
            </w:pPr>
          </w:p>
        </w:tc>
      </w:tr>
      <w:tr w14:paraId="56D5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07" w:type="dxa"/>
            <w:vMerge w:val="continue"/>
            <w:tcBorders>
              <w:top w:val="single" w:color="auto" w:sz="4" w:space="0"/>
              <w:left w:val="single" w:color="auto" w:sz="4" w:space="0"/>
              <w:bottom w:val="single" w:color="auto" w:sz="4" w:space="0"/>
              <w:right w:val="single" w:color="auto" w:sz="4" w:space="0"/>
            </w:tcBorders>
          </w:tcPr>
          <w:p w14:paraId="118AF058">
            <w:pPr>
              <w:rPr>
                <w:highlight w:val="none"/>
              </w:rPr>
            </w:pPr>
          </w:p>
        </w:tc>
        <w:tc>
          <w:tcPr>
            <w:tcW w:w="1453" w:type="dxa"/>
            <w:vMerge w:val="continue"/>
            <w:tcBorders>
              <w:top w:val="single" w:color="auto" w:sz="4" w:space="0"/>
              <w:left w:val="single" w:color="auto" w:sz="4" w:space="0"/>
              <w:bottom w:val="single" w:color="auto" w:sz="4" w:space="0"/>
              <w:right w:val="single" w:color="auto" w:sz="4" w:space="0"/>
            </w:tcBorders>
          </w:tcPr>
          <w:p w14:paraId="39437808">
            <w:pPr>
              <w:rPr>
                <w:highlight w:val="none"/>
              </w:rPr>
            </w:pPr>
          </w:p>
        </w:tc>
        <w:tc>
          <w:tcPr>
            <w:tcW w:w="2721" w:type="dxa"/>
            <w:vMerge w:val="continue"/>
            <w:tcBorders>
              <w:top w:val="single" w:color="auto" w:sz="4" w:space="0"/>
              <w:left w:val="single" w:color="auto" w:sz="4" w:space="0"/>
              <w:bottom w:val="single" w:color="auto" w:sz="4" w:space="0"/>
              <w:right w:val="single" w:color="auto" w:sz="4" w:space="0"/>
            </w:tcBorders>
          </w:tcPr>
          <w:p w14:paraId="736176F3">
            <w:pPr>
              <w:rPr>
                <w:highlight w:val="none"/>
              </w:rPr>
            </w:pPr>
          </w:p>
        </w:tc>
        <w:tc>
          <w:tcPr>
            <w:tcW w:w="1200" w:type="dxa"/>
            <w:vMerge w:val="continue"/>
            <w:tcBorders>
              <w:left w:val="single" w:color="auto" w:sz="4" w:space="0"/>
              <w:bottom w:val="single" w:color="auto" w:sz="4" w:space="0"/>
              <w:right w:val="single" w:color="auto" w:sz="4" w:space="0"/>
            </w:tcBorders>
            <w:vAlign w:val="center"/>
          </w:tcPr>
          <w:p w14:paraId="19D6E842">
            <w:pPr>
              <w:rPr>
                <w:highlight w:val="none"/>
              </w:rPr>
            </w:pPr>
          </w:p>
        </w:tc>
        <w:tc>
          <w:tcPr>
            <w:tcW w:w="1479" w:type="dxa"/>
            <w:tcBorders>
              <w:top w:val="single" w:color="auto" w:sz="4" w:space="0"/>
              <w:left w:val="single" w:color="auto" w:sz="4" w:space="0"/>
              <w:bottom w:val="single" w:color="auto" w:sz="4" w:space="0"/>
              <w:right w:val="single" w:color="auto" w:sz="4" w:space="0"/>
            </w:tcBorders>
            <w:vAlign w:val="center"/>
          </w:tcPr>
          <w:p w14:paraId="6CB04AC4">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造成严重危害后果的</w:t>
            </w:r>
          </w:p>
        </w:tc>
        <w:tc>
          <w:tcPr>
            <w:tcW w:w="3073" w:type="dxa"/>
            <w:tcBorders>
              <w:top w:val="single" w:color="auto" w:sz="4" w:space="0"/>
              <w:left w:val="single" w:color="auto" w:sz="4" w:space="0"/>
              <w:bottom w:val="single" w:color="auto" w:sz="4" w:space="0"/>
              <w:right w:val="single" w:color="auto" w:sz="4" w:space="0"/>
            </w:tcBorders>
            <w:vAlign w:val="center"/>
          </w:tcPr>
          <w:p w14:paraId="694E1809">
            <w:pPr>
              <w:spacing w:line="320" w:lineRule="exact"/>
              <w:rPr>
                <w:rFonts w:hint="eastAsia"/>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8</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20</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万元罚款</w:t>
            </w:r>
          </w:p>
        </w:tc>
        <w:tc>
          <w:tcPr>
            <w:tcW w:w="1336" w:type="dxa"/>
            <w:vMerge w:val="continue"/>
            <w:tcBorders>
              <w:top w:val="single" w:color="auto" w:sz="4" w:space="0"/>
              <w:left w:val="single" w:color="auto" w:sz="4" w:space="0"/>
              <w:bottom w:val="single" w:color="auto" w:sz="4" w:space="0"/>
              <w:right w:val="single" w:color="auto" w:sz="4" w:space="0"/>
            </w:tcBorders>
          </w:tcPr>
          <w:p w14:paraId="08EFA0AC">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266EDD01">
            <w:pPr>
              <w:rPr>
                <w:highlight w:val="none"/>
              </w:rPr>
            </w:pPr>
          </w:p>
        </w:tc>
      </w:tr>
    </w:tbl>
    <w:p w14:paraId="6A765ACD">
      <w:pPr>
        <w:pStyle w:val="9"/>
        <w:ind w:left="0" w:leftChars="0" w:firstLine="0" w:firstLineChars="0"/>
        <w:rPr>
          <w:b w:val="0"/>
          <w:bCs w:val="0"/>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458"/>
        <w:gridCol w:w="2565"/>
        <w:gridCol w:w="1056"/>
        <w:gridCol w:w="1350"/>
        <w:gridCol w:w="3242"/>
        <w:gridCol w:w="1569"/>
        <w:gridCol w:w="1244"/>
      </w:tblGrid>
      <w:tr w14:paraId="537F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2" w:type="dxa"/>
            <w:tcBorders>
              <w:top w:val="single" w:color="auto" w:sz="4" w:space="0"/>
              <w:left w:val="single" w:color="auto" w:sz="4" w:space="0"/>
              <w:bottom w:val="single" w:color="auto" w:sz="4" w:space="0"/>
              <w:right w:val="single" w:color="auto" w:sz="4" w:space="0"/>
            </w:tcBorders>
            <w:vAlign w:val="center"/>
          </w:tcPr>
          <w:p w14:paraId="4038C79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58" w:type="dxa"/>
            <w:tcBorders>
              <w:top w:val="single" w:color="auto" w:sz="4" w:space="0"/>
              <w:left w:val="single" w:color="auto" w:sz="4" w:space="0"/>
              <w:bottom w:val="single" w:color="auto" w:sz="4" w:space="0"/>
              <w:right w:val="single" w:color="auto" w:sz="4" w:space="0"/>
            </w:tcBorders>
            <w:vAlign w:val="center"/>
          </w:tcPr>
          <w:p w14:paraId="7FCBFB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65" w:type="dxa"/>
            <w:tcBorders>
              <w:top w:val="single" w:color="auto" w:sz="4" w:space="0"/>
              <w:left w:val="single" w:color="auto" w:sz="4" w:space="0"/>
              <w:bottom w:val="single" w:color="auto" w:sz="4" w:space="0"/>
              <w:right w:val="single" w:color="auto" w:sz="4" w:space="0"/>
            </w:tcBorders>
            <w:vAlign w:val="center"/>
          </w:tcPr>
          <w:p w14:paraId="292233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056" w:type="dxa"/>
            <w:tcBorders>
              <w:top w:val="single" w:color="auto" w:sz="4" w:space="0"/>
              <w:left w:val="single" w:color="auto" w:sz="4" w:space="0"/>
              <w:bottom w:val="single" w:color="auto" w:sz="4" w:space="0"/>
              <w:right w:val="single" w:color="auto" w:sz="4" w:space="0"/>
            </w:tcBorders>
            <w:vAlign w:val="center"/>
          </w:tcPr>
          <w:p w14:paraId="4276CD2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350" w:type="dxa"/>
            <w:tcBorders>
              <w:top w:val="single" w:color="auto" w:sz="4" w:space="0"/>
              <w:left w:val="single" w:color="auto" w:sz="4" w:space="0"/>
              <w:bottom w:val="single" w:color="auto" w:sz="4" w:space="0"/>
              <w:right w:val="single" w:color="auto" w:sz="4" w:space="0"/>
            </w:tcBorders>
            <w:vAlign w:val="center"/>
          </w:tcPr>
          <w:p w14:paraId="6C59D80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242" w:type="dxa"/>
            <w:tcBorders>
              <w:top w:val="single" w:color="auto" w:sz="4" w:space="0"/>
              <w:left w:val="single" w:color="auto" w:sz="4" w:space="0"/>
              <w:bottom w:val="single" w:color="auto" w:sz="4" w:space="0"/>
              <w:right w:val="single" w:color="auto" w:sz="4" w:space="0"/>
            </w:tcBorders>
            <w:vAlign w:val="center"/>
          </w:tcPr>
          <w:p w14:paraId="7C8A3D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69" w:type="dxa"/>
            <w:tcBorders>
              <w:top w:val="single" w:color="auto" w:sz="4" w:space="0"/>
              <w:left w:val="single" w:color="auto" w:sz="4" w:space="0"/>
              <w:bottom w:val="single" w:color="auto" w:sz="4" w:space="0"/>
              <w:right w:val="single" w:color="auto" w:sz="4" w:space="0"/>
            </w:tcBorders>
            <w:vAlign w:val="center"/>
          </w:tcPr>
          <w:p w14:paraId="1F973C6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4" w:type="dxa"/>
            <w:tcBorders>
              <w:top w:val="single" w:color="auto" w:sz="4" w:space="0"/>
              <w:left w:val="single" w:color="auto" w:sz="4" w:space="0"/>
              <w:bottom w:val="single" w:color="auto" w:sz="4" w:space="0"/>
              <w:right w:val="single" w:color="auto" w:sz="4" w:space="0"/>
            </w:tcBorders>
            <w:vAlign w:val="center"/>
          </w:tcPr>
          <w:p w14:paraId="6C7E38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5FD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28FC75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48CBB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2" w:type="dxa"/>
            <w:vMerge w:val="restart"/>
            <w:tcBorders>
              <w:top w:val="single" w:color="auto" w:sz="4" w:space="0"/>
              <w:left w:val="single" w:color="auto" w:sz="4" w:space="0"/>
              <w:bottom w:val="single" w:color="auto" w:sz="4" w:space="0"/>
              <w:right w:val="single" w:color="auto" w:sz="4" w:space="0"/>
            </w:tcBorders>
          </w:tcPr>
          <w:p w14:paraId="0961F1C3">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2402065</w:t>
            </w:r>
          </w:p>
        </w:tc>
        <w:tc>
          <w:tcPr>
            <w:tcW w:w="1458" w:type="dxa"/>
            <w:vMerge w:val="restart"/>
            <w:tcBorders>
              <w:top w:val="single" w:color="auto" w:sz="4" w:space="0"/>
              <w:left w:val="single" w:color="auto" w:sz="4" w:space="0"/>
              <w:bottom w:val="single" w:color="auto" w:sz="4" w:space="0"/>
              <w:right w:val="single" w:color="auto" w:sz="4" w:space="0"/>
            </w:tcBorders>
          </w:tcPr>
          <w:p w14:paraId="76EF0780">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建设、施工、监理等单位未将建设工程质量检测费用列入工程概预算并单独列支的</w:t>
            </w:r>
          </w:p>
        </w:tc>
        <w:tc>
          <w:tcPr>
            <w:tcW w:w="2565" w:type="dxa"/>
            <w:vMerge w:val="restart"/>
            <w:tcBorders>
              <w:top w:val="single" w:color="auto" w:sz="4" w:space="0"/>
              <w:left w:val="single" w:color="auto" w:sz="4" w:space="0"/>
              <w:bottom w:val="single" w:color="auto" w:sz="4" w:space="0"/>
              <w:right w:val="single" w:color="auto" w:sz="4" w:space="0"/>
            </w:tcBorders>
          </w:tcPr>
          <w:p w14:paraId="045E7E40">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《建设工程质量检测管理办法》第四十七条</w:t>
            </w:r>
            <w:r>
              <w:rPr>
                <w:rFonts w:hint="eastAsia" w:ascii="宋体" w:cs="宋体"/>
                <w:color w:val="000000"/>
                <w:kern w:val="2"/>
                <w:sz w:val="21"/>
                <w:szCs w:val="24"/>
                <w:highlight w:val="none"/>
                <w:lang w:val="en-US" w:eastAsia="zh-CN" w:bidi="ar-SA"/>
              </w:rPr>
              <w:t>第（二）项</w:t>
            </w:r>
            <w:r>
              <w:rPr>
                <w:rFonts w:hint="eastAsia" w:ascii="宋体" w:eastAsia="宋体" w:cs="宋体"/>
                <w:color w:val="000000"/>
                <w:kern w:val="2"/>
                <w:sz w:val="21"/>
                <w:szCs w:val="24"/>
                <w:highlight w:val="none"/>
                <w:lang w:val="en-US" w:eastAsia="zh-CN" w:bidi="ar-SA"/>
              </w:rPr>
              <w:t>　违反本办法规定，建设、施工、监理等单位有下列行为之一的，由县级以上地方人民政府住房和城乡建设主管部门责令改正，处3万元以上10万元以下罚款；造成危害后果的，处10万元以上20万元以下罚款；构成犯罪的，依法追究刑事责任：</w:t>
            </w:r>
          </w:p>
          <w:p w14:paraId="242CC9D1">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（二）未将建设工程质量检测费用列入工程概预算并单独列支的；</w:t>
            </w:r>
          </w:p>
          <w:p w14:paraId="7BFB0867">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第四十八条　依照本办法规定，给予单位罚款处罚的，对单位直接负责的主管人员和其他直接责任人员处3万元以下罚款。</w:t>
            </w:r>
          </w:p>
        </w:tc>
        <w:tc>
          <w:tcPr>
            <w:tcW w:w="1056" w:type="dxa"/>
            <w:tcBorders>
              <w:top w:val="single" w:color="auto" w:sz="4" w:space="0"/>
              <w:left w:val="single" w:color="auto" w:sz="4" w:space="0"/>
              <w:bottom w:val="single" w:color="auto" w:sz="4" w:space="0"/>
              <w:right w:val="single" w:color="auto" w:sz="4" w:space="0"/>
            </w:tcBorders>
            <w:vAlign w:val="center"/>
          </w:tcPr>
          <w:p w14:paraId="62BE0F1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50" w:type="dxa"/>
            <w:tcBorders>
              <w:top w:val="single" w:color="auto" w:sz="4" w:space="0"/>
              <w:left w:val="single" w:color="auto" w:sz="4" w:space="0"/>
              <w:bottom w:val="single" w:color="auto" w:sz="4" w:space="0"/>
              <w:right w:val="single" w:color="auto" w:sz="4" w:space="0"/>
            </w:tcBorders>
            <w:vAlign w:val="center"/>
          </w:tcPr>
          <w:p w14:paraId="43FA063A">
            <w:pPr>
              <w:jc w:val="both"/>
              <w:rPr>
                <w:rFonts w:hint="eastAsia"/>
                <w:highlight w:val="none"/>
              </w:rPr>
            </w:pPr>
            <w:r>
              <w:rPr>
                <w:rFonts w:hint="eastAsia" w:ascii="宋体" w:cs="宋体"/>
                <w:sz w:val="18"/>
                <w:szCs w:val="18"/>
                <w:highlight w:val="none"/>
                <w:lang w:val="en-US" w:eastAsia="zh-CN"/>
              </w:rPr>
              <w:t>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242" w:type="dxa"/>
            <w:tcBorders>
              <w:top w:val="single" w:color="auto" w:sz="4" w:space="0"/>
              <w:left w:val="single" w:color="auto" w:sz="4" w:space="0"/>
              <w:bottom w:val="single" w:color="auto" w:sz="4" w:space="0"/>
              <w:right w:val="single" w:color="auto" w:sz="4" w:space="0"/>
            </w:tcBorders>
            <w:vAlign w:val="center"/>
          </w:tcPr>
          <w:p w14:paraId="34B7AFC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处3万元以上</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万元以下罚款</w:t>
            </w:r>
          </w:p>
        </w:tc>
        <w:tc>
          <w:tcPr>
            <w:tcW w:w="1569" w:type="dxa"/>
            <w:vMerge w:val="restart"/>
            <w:tcBorders>
              <w:top w:val="single" w:color="auto" w:sz="4" w:space="0"/>
              <w:left w:val="single" w:color="auto" w:sz="4" w:space="0"/>
              <w:bottom w:val="single" w:color="auto" w:sz="4" w:space="0"/>
              <w:right w:val="single" w:color="auto" w:sz="4" w:space="0"/>
            </w:tcBorders>
          </w:tcPr>
          <w:p w14:paraId="7B1ACEBC">
            <w:pPr>
              <w:rPr>
                <w:rFonts w:hint="eastAsia" w:ascii="仿宋_GB2312" w:eastAsia="仿宋_GB2312" w:cs="仿宋_GB2312"/>
                <w:sz w:val="21"/>
                <w:szCs w:val="21"/>
                <w:highlight w:val="none"/>
                <w:vertAlign w:val="baseline"/>
                <w:lang w:val="en-US" w:eastAsia="zh-CN"/>
              </w:rPr>
            </w:pPr>
          </w:p>
        </w:tc>
        <w:tc>
          <w:tcPr>
            <w:tcW w:w="1244" w:type="dxa"/>
            <w:vMerge w:val="restart"/>
            <w:tcBorders>
              <w:top w:val="single" w:color="auto" w:sz="4" w:space="0"/>
              <w:left w:val="single" w:color="auto" w:sz="4" w:space="0"/>
              <w:bottom w:val="single" w:color="auto" w:sz="4" w:space="0"/>
              <w:right w:val="single" w:color="auto" w:sz="4" w:space="0"/>
            </w:tcBorders>
          </w:tcPr>
          <w:p w14:paraId="57E4B28F">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AE3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1032" w:type="dxa"/>
            <w:vMerge w:val="continue"/>
            <w:tcBorders>
              <w:top w:val="single" w:color="auto" w:sz="4" w:space="0"/>
              <w:left w:val="single" w:color="auto" w:sz="4" w:space="0"/>
              <w:bottom w:val="single" w:color="auto" w:sz="4" w:space="0"/>
              <w:right w:val="single" w:color="auto" w:sz="4" w:space="0"/>
            </w:tcBorders>
          </w:tcPr>
          <w:p w14:paraId="2B78A1E6">
            <w:pPr>
              <w:rPr>
                <w:highlight w:val="none"/>
              </w:rPr>
            </w:pPr>
          </w:p>
        </w:tc>
        <w:tc>
          <w:tcPr>
            <w:tcW w:w="1458" w:type="dxa"/>
            <w:vMerge w:val="continue"/>
            <w:tcBorders>
              <w:top w:val="single" w:color="auto" w:sz="4" w:space="0"/>
              <w:left w:val="single" w:color="auto" w:sz="4" w:space="0"/>
              <w:bottom w:val="single" w:color="auto" w:sz="4" w:space="0"/>
              <w:right w:val="single" w:color="auto" w:sz="4" w:space="0"/>
            </w:tcBorders>
          </w:tcPr>
          <w:p w14:paraId="6FD5D3F4">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68C113CC">
            <w:pPr>
              <w:rPr>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14:paraId="78F395B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50" w:type="dxa"/>
            <w:tcBorders>
              <w:top w:val="single" w:color="auto" w:sz="4" w:space="0"/>
              <w:left w:val="single" w:color="auto" w:sz="4" w:space="0"/>
              <w:bottom w:val="single" w:color="auto" w:sz="4" w:space="0"/>
              <w:right w:val="single" w:color="auto" w:sz="4" w:space="0"/>
            </w:tcBorders>
            <w:vAlign w:val="center"/>
          </w:tcPr>
          <w:p w14:paraId="491887F8">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lang w:val="en-US" w:eastAsia="zh-CN"/>
              </w:rPr>
              <w:t>未及时纠正或</w:t>
            </w: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242" w:type="dxa"/>
            <w:tcBorders>
              <w:top w:val="single" w:color="auto" w:sz="4" w:space="0"/>
              <w:left w:val="single" w:color="auto" w:sz="4" w:space="0"/>
              <w:bottom w:val="single" w:color="auto" w:sz="4" w:space="0"/>
              <w:right w:val="single" w:color="auto" w:sz="4" w:space="0"/>
            </w:tcBorders>
            <w:vAlign w:val="center"/>
          </w:tcPr>
          <w:p w14:paraId="25762AB4">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万元以上10万元</w:t>
            </w:r>
            <w:r>
              <w:rPr>
                <w:rFonts w:hint="eastAsia" w:ascii="宋体" w:cs="宋体"/>
                <w:color w:val="000000"/>
                <w:kern w:val="2"/>
                <w:sz w:val="21"/>
                <w:szCs w:val="24"/>
                <w:highlight w:val="none"/>
                <w:lang w:val="en-US" w:eastAsia="zh-CN" w:bidi="ar-SA"/>
              </w:rPr>
              <w:t>（含）</w:t>
            </w:r>
            <w:r>
              <w:rPr>
                <w:rFonts w:hint="eastAsia" w:ascii="宋体" w:eastAsia="宋体" w:cs="宋体"/>
                <w:color w:val="000000"/>
                <w:kern w:val="2"/>
                <w:sz w:val="21"/>
                <w:szCs w:val="24"/>
                <w:highlight w:val="none"/>
                <w:lang w:val="en-US" w:eastAsia="zh-CN" w:bidi="ar-SA"/>
              </w:rPr>
              <w:t>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万元以下罚款</w:t>
            </w:r>
          </w:p>
        </w:tc>
        <w:tc>
          <w:tcPr>
            <w:tcW w:w="1569" w:type="dxa"/>
            <w:vMerge w:val="continue"/>
            <w:tcBorders>
              <w:top w:val="single" w:color="auto" w:sz="4" w:space="0"/>
              <w:left w:val="single" w:color="auto" w:sz="4" w:space="0"/>
              <w:bottom w:val="single" w:color="auto" w:sz="4" w:space="0"/>
              <w:right w:val="single" w:color="auto" w:sz="4" w:space="0"/>
            </w:tcBorders>
          </w:tcPr>
          <w:p w14:paraId="053CFF31">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1852C1CB">
            <w:pPr>
              <w:rPr>
                <w:highlight w:val="none"/>
              </w:rPr>
            </w:pPr>
          </w:p>
        </w:tc>
      </w:tr>
      <w:tr w14:paraId="5E7C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1032" w:type="dxa"/>
            <w:vMerge w:val="continue"/>
            <w:tcBorders>
              <w:top w:val="single" w:color="auto" w:sz="4" w:space="0"/>
              <w:left w:val="single" w:color="auto" w:sz="4" w:space="0"/>
              <w:bottom w:val="single" w:color="auto" w:sz="4" w:space="0"/>
              <w:right w:val="single" w:color="auto" w:sz="4" w:space="0"/>
            </w:tcBorders>
          </w:tcPr>
          <w:p w14:paraId="750D8CA7">
            <w:pPr>
              <w:rPr>
                <w:highlight w:val="none"/>
              </w:rPr>
            </w:pPr>
          </w:p>
        </w:tc>
        <w:tc>
          <w:tcPr>
            <w:tcW w:w="1458" w:type="dxa"/>
            <w:vMerge w:val="continue"/>
            <w:tcBorders>
              <w:top w:val="single" w:color="auto" w:sz="4" w:space="0"/>
              <w:left w:val="single" w:color="auto" w:sz="4" w:space="0"/>
              <w:bottom w:val="single" w:color="auto" w:sz="4" w:space="0"/>
              <w:right w:val="single" w:color="auto" w:sz="4" w:space="0"/>
            </w:tcBorders>
          </w:tcPr>
          <w:p w14:paraId="2C4569C6">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3AAE0861">
            <w:pPr>
              <w:rPr>
                <w:highlight w:val="none"/>
              </w:rPr>
            </w:pPr>
          </w:p>
        </w:tc>
        <w:tc>
          <w:tcPr>
            <w:tcW w:w="1056" w:type="dxa"/>
            <w:vMerge w:val="restart"/>
            <w:tcBorders>
              <w:top w:val="single" w:color="auto" w:sz="4" w:space="0"/>
              <w:left w:val="single" w:color="auto" w:sz="4" w:space="0"/>
              <w:right w:val="single" w:color="auto" w:sz="4" w:space="0"/>
            </w:tcBorders>
            <w:vAlign w:val="center"/>
          </w:tcPr>
          <w:p w14:paraId="397C9DB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50" w:type="dxa"/>
            <w:tcBorders>
              <w:top w:val="single" w:color="auto" w:sz="4" w:space="0"/>
              <w:left w:val="single" w:color="auto" w:sz="4" w:space="0"/>
              <w:bottom w:val="single" w:color="auto" w:sz="4" w:space="0"/>
              <w:right w:val="single" w:color="auto" w:sz="4" w:space="0"/>
            </w:tcBorders>
            <w:vAlign w:val="center"/>
          </w:tcPr>
          <w:p w14:paraId="46761C64">
            <w:pPr>
              <w:jc w:val="both"/>
              <w:rPr>
                <w:rFonts w:hint="eastAsia" w:ascii="宋体" w:cs="宋体"/>
                <w:color w:val="000000"/>
                <w:kern w:val="0"/>
                <w:szCs w:val="21"/>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p>
        </w:tc>
        <w:tc>
          <w:tcPr>
            <w:tcW w:w="3242" w:type="dxa"/>
            <w:tcBorders>
              <w:top w:val="single" w:color="auto" w:sz="4" w:space="0"/>
              <w:left w:val="single" w:color="auto" w:sz="4" w:space="0"/>
              <w:bottom w:val="single" w:color="auto" w:sz="4" w:space="0"/>
              <w:right w:val="single" w:color="auto" w:sz="4" w:space="0"/>
            </w:tcBorders>
            <w:vAlign w:val="center"/>
          </w:tcPr>
          <w:p w14:paraId="0B720806">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处10万元以上</w:t>
            </w:r>
            <w:r>
              <w:rPr>
                <w:rFonts w:hint="eastAsia" w:ascii="宋体" w:cs="宋体"/>
                <w:color w:val="000000"/>
                <w:kern w:val="2"/>
                <w:sz w:val="21"/>
                <w:szCs w:val="24"/>
                <w:highlight w:val="none"/>
                <w:lang w:val="en-US" w:eastAsia="zh-CN" w:bidi="ar-SA"/>
              </w:rPr>
              <w:t>14</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万元以下罚款</w:t>
            </w:r>
          </w:p>
        </w:tc>
        <w:tc>
          <w:tcPr>
            <w:tcW w:w="1569" w:type="dxa"/>
            <w:vMerge w:val="continue"/>
            <w:tcBorders>
              <w:top w:val="single" w:color="auto" w:sz="4" w:space="0"/>
              <w:left w:val="single" w:color="auto" w:sz="4" w:space="0"/>
              <w:bottom w:val="single" w:color="auto" w:sz="4" w:space="0"/>
              <w:right w:val="single" w:color="auto" w:sz="4" w:space="0"/>
            </w:tcBorders>
          </w:tcPr>
          <w:p w14:paraId="7C31A9B6">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70A78B64">
            <w:pPr>
              <w:rPr>
                <w:highlight w:val="none"/>
              </w:rPr>
            </w:pPr>
          </w:p>
        </w:tc>
      </w:tr>
      <w:tr w14:paraId="6431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1032" w:type="dxa"/>
            <w:vMerge w:val="continue"/>
            <w:tcBorders>
              <w:top w:val="single" w:color="auto" w:sz="4" w:space="0"/>
              <w:left w:val="single" w:color="auto" w:sz="4" w:space="0"/>
              <w:bottom w:val="single" w:color="auto" w:sz="4" w:space="0"/>
              <w:right w:val="single" w:color="auto" w:sz="4" w:space="0"/>
            </w:tcBorders>
          </w:tcPr>
          <w:p w14:paraId="6C851C1D">
            <w:pPr>
              <w:rPr>
                <w:highlight w:val="none"/>
              </w:rPr>
            </w:pPr>
          </w:p>
        </w:tc>
        <w:tc>
          <w:tcPr>
            <w:tcW w:w="1458" w:type="dxa"/>
            <w:vMerge w:val="continue"/>
            <w:tcBorders>
              <w:top w:val="single" w:color="auto" w:sz="4" w:space="0"/>
              <w:left w:val="single" w:color="auto" w:sz="4" w:space="0"/>
              <w:bottom w:val="single" w:color="auto" w:sz="4" w:space="0"/>
              <w:right w:val="single" w:color="auto" w:sz="4" w:space="0"/>
            </w:tcBorders>
          </w:tcPr>
          <w:p w14:paraId="0E6110ED">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5B6DEDDE">
            <w:pPr>
              <w:rPr>
                <w:highlight w:val="none"/>
              </w:rPr>
            </w:pPr>
          </w:p>
        </w:tc>
        <w:tc>
          <w:tcPr>
            <w:tcW w:w="1056" w:type="dxa"/>
            <w:vMerge w:val="continue"/>
            <w:tcBorders>
              <w:left w:val="single" w:color="auto" w:sz="4" w:space="0"/>
              <w:right w:val="single" w:color="auto" w:sz="4" w:space="0"/>
            </w:tcBorders>
            <w:vAlign w:val="center"/>
          </w:tcPr>
          <w:p w14:paraId="4AB5D16E">
            <w:pPr>
              <w:jc w:val="center"/>
              <w:rPr>
                <w:rFonts w:ascii="楷体_GB2312" w:eastAsia="楷体_GB2312" w:cs="楷体_GB2312"/>
                <w:sz w:val="21"/>
                <w:szCs w:val="21"/>
                <w:highlight w:val="none"/>
                <w:vertAlign w:val="baseli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5DD66DD1">
            <w:pPr>
              <w:jc w:val="both"/>
              <w:rPr>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242" w:type="dxa"/>
            <w:tcBorders>
              <w:top w:val="single" w:color="auto" w:sz="4" w:space="0"/>
              <w:left w:val="single" w:color="auto" w:sz="4" w:space="0"/>
              <w:bottom w:val="single" w:color="auto" w:sz="4" w:space="0"/>
              <w:right w:val="single" w:color="auto" w:sz="4" w:space="0"/>
            </w:tcBorders>
            <w:vAlign w:val="center"/>
          </w:tcPr>
          <w:p w14:paraId="1A925618">
            <w:pPr>
              <w:spacing w:line="320" w:lineRule="exact"/>
              <w:rPr>
                <w:rFonts w:ascii="Times New Roman" w:hAnsi="Times New Roman"/>
                <w:sz w:val="18"/>
                <w:szCs w:val="18"/>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4</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18</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万元以下罚款</w:t>
            </w:r>
          </w:p>
        </w:tc>
        <w:tc>
          <w:tcPr>
            <w:tcW w:w="1569" w:type="dxa"/>
            <w:vMerge w:val="continue"/>
            <w:tcBorders>
              <w:top w:val="single" w:color="auto" w:sz="4" w:space="0"/>
              <w:left w:val="single" w:color="auto" w:sz="4" w:space="0"/>
              <w:bottom w:val="single" w:color="auto" w:sz="4" w:space="0"/>
              <w:right w:val="single" w:color="auto" w:sz="4" w:space="0"/>
            </w:tcBorders>
          </w:tcPr>
          <w:p w14:paraId="34C1D165">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2B26BB32">
            <w:pPr>
              <w:rPr>
                <w:highlight w:val="none"/>
              </w:rPr>
            </w:pPr>
          </w:p>
        </w:tc>
      </w:tr>
      <w:tr w14:paraId="7899B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1032" w:type="dxa"/>
            <w:vMerge w:val="continue"/>
            <w:tcBorders>
              <w:top w:val="single" w:color="auto" w:sz="4" w:space="0"/>
              <w:left w:val="single" w:color="auto" w:sz="4" w:space="0"/>
              <w:bottom w:val="single" w:color="auto" w:sz="4" w:space="0"/>
              <w:right w:val="single" w:color="auto" w:sz="4" w:space="0"/>
            </w:tcBorders>
          </w:tcPr>
          <w:p w14:paraId="08B68F57">
            <w:pPr>
              <w:rPr>
                <w:highlight w:val="none"/>
              </w:rPr>
            </w:pPr>
          </w:p>
        </w:tc>
        <w:tc>
          <w:tcPr>
            <w:tcW w:w="1458" w:type="dxa"/>
            <w:vMerge w:val="continue"/>
            <w:tcBorders>
              <w:top w:val="single" w:color="auto" w:sz="4" w:space="0"/>
              <w:left w:val="single" w:color="auto" w:sz="4" w:space="0"/>
              <w:bottom w:val="single" w:color="auto" w:sz="4" w:space="0"/>
              <w:right w:val="single" w:color="auto" w:sz="4" w:space="0"/>
            </w:tcBorders>
          </w:tcPr>
          <w:p w14:paraId="1F038C11">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22F2B330">
            <w:pPr>
              <w:rPr>
                <w:highlight w:val="none"/>
              </w:rPr>
            </w:pPr>
          </w:p>
        </w:tc>
        <w:tc>
          <w:tcPr>
            <w:tcW w:w="1056" w:type="dxa"/>
            <w:vMerge w:val="continue"/>
            <w:tcBorders>
              <w:left w:val="single" w:color="auto" w:sz="4" w:space="0"/>
              <w:bottom w:val="single" w:color="auto" w:sz="4" w:space="0"/>
              <w:right w:val="single" w:color="auto" w:sz="4" w:space="0"/>
            </w:tcBorders>
            <w:vAlign w:val="center"/>
          </w:tcPr>
          <w:p w14:paraId="25098DB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F3E5DF3">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造成严重危害后果的</w:t>
            </w:r>
          </w:p>
        </w:tc>
        <w:tc>
          <w:tcPr>
            <w:tcW w:w="3242" w:type="dxa"/>
            <w:tcBorders>
              <w:top w:val="single" w:color="auto" w:sz="4" w:space="0"/>
              <w:left w:val="single" w:color="auto" w:sz="4" w:space="0"/>
              <w:bottom w:val="single" w:color="auto" w:sz="4" w:space="0"/>
              <w:right w:val="single" w:color="auto" w:sz="4" w:space="0"/>
            </w:tcBorders>
            <w:vAlign w:val="center"/>
          </w:tcPr>
          <w:p w14:paraId="675294BD">
            <w:pPr>
              <w:spacing w:line="320" w:lineRule="exact"/>
              <w:rPr>
                <w:rFonts w:hint="eastAsia"/>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8</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20</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万元罚款</w:t>
            </w:r>
          </w:p>
        </w:tc>
        <w:tc>
          <w:tcPr>
            <w:tcW w:w="1569" w:type="dxa"/>
            <w:vMerge w:val="continue"/>
            <w:tcBorders>
              <w:top w:val="single" w:color="auto" w:sz="4" w:space="0"/>
              <w:left w:val="single" w:color="auto" w:sz="4" w:space="0"/>
              <w:bottom w:val="single" w:color="auto" w:sz="4" w:space="0"/>
              <w:right w:val="single" w:color="auto" w:sz="4" w:space="0"/>
            </w:tcBorders>
          </w:tcPr>
          <w:p w14:paraId="3549B339">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03D24925">
            <w:pPr>
              <w:rPr>
                <w:highlight w:val="none"/>
              </w:rPr>
            </w:pPr>
          </w:p>
        </w:tc>
      </w:tr>
    </w:tbl>
    <w:p w14:paraId="1FA78A08">
      <w:pPr>
        <w:pStyle w:val="9"/>
        <w:ind w:left="0" w:leftChars="0" w:firstLine="0" w:firstLineChars="0"/>
        <w:rPr>
          <w:b w:val="0"/>
          <w:bCs w:val="0"/>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455"/>
        <w:gridCol w:w="2430"/>
        <w:gridCol w:w="1186"/>
        <w:gridCol w:w="1776"/>
        <w:gridCol w:w="3070"/>
        <w:gridCol w:w="1407"/>
        <w:gridCol w:w="1172"/>
      </w:tblGrid>
      <w:tr w14:paraId="54B3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0" w:type="dxa"/>
            <w:tcBorders>
              <w:top w:val="single" w:color="auto" w:sz="4" w:space="0"/>
              <w:left w:val="single" w:color="auto" w:sz="4" w:space="0"/>
              <w:bottom w:val="single" w:color="auto" w:sz="4" w:space="0"/>
              <w:right w:val="single" w:color="auto" w:sz="4" w:space="0"/>
            </w:tcBorders>
            <w:vAlign w:val="center"/>
          </w:tcPr>
          <w:p w14:paraId="4914F5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55" w:type="dxa"/>
            <w:tcBorders>
              <w:top w:val="single" w:color="auto" w:sz="4" w:space="0"/>
              <w:left w:val="single" w:color="auto" w:sz="4" w:space="0"/>
              <w:bottom w:val="single" w:color="auto" w:sz="4" w:space="0"/>
              <w:right w:val="single" w:color="auto" w:sz="4" w:space="0"/>
            </w:tcBorders>
            <w:vAlign w:val="center"/>
          </w:tcPr>
          <w:p w14:paraId="31CC95E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30" w:type="dxa"/>
            <w:tcBorders>
              <w:top w:val="single" w:color="auto" w:sz="4" w:space="0"/>
              <w:left w:val="single" w:color="auto" w:sz="4" w:space="0"/>
              <w:bottom w:val="single" w:color="auto" w:sz="4" w:space="0"/>
              <w:right w:val="single" w:color="auto" w:sz="4" w:space="0"/>
            </w:tcBorders>
            <w:vAlign w:val="center"/>
          </w:tcPr>
          <w:p w14:paraId="5C1B571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86" w:type="dxa"/>
            <w:tcBorders>
              <w:top w:val="single" w:color="auto" w:sz="4" w:space="0"/>
              <w:left w:val="single" w:color="auto" w:sz="4" w:space="0"/>
              <w:bottom w:val="single" w:color="auto" w:sz="4" w:space="0"/>
              <w:right w:val="single" w:color="auto" w:sz="4" w:space="0"/>
            </w:tcBorders>
            <w:vAlign w:val="center"/>
          </w:tcPr>
          <w:p w14:paraId="0FD7C9A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6" w:type="dxa"/>
            <w:tcBorders>
              <w:top w:val="single" w:color="auto" w:sz="4" w:space="0"/>
              <w:left w:val="single" w:color="auto" w:sz="4" w:space="0"/>
              <w:bottom w:val="single" w:color="auto" w:sz="4" w:space="0"/>
              <w:right w:val="single" w:color="auto" w:sz="4" w:space="0"/>
            </w:tcBorders>
            <w:vAlign w:val="center"/>
          </w:tcPr>
          <w:p w14:paraId="0201DF8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070" w:type="dxa"/>
            <w:tcBorders>
              <w:top w:val="single" w:color="auto" w:sz="4" w:space="0"/>
              <w:left w:val="single" w:color="auto" w:sz="4" w:space="0"/>
              <w:bottom w:val="single" w:color="auto" w:sz="4" w:space="0"/>
              <w:right w:val="single" w:color="auto" w:sz="4" w:space="0"/>
            </w:tcBorders>
            <w:vAlign w:val="center"/>
          </w:tcPr>
          <w:p w14:paraId="2E1BFB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7" w:type="dxa"/>
            <w:tcBorders>
              <w:top w:val="single" w:color="auto" w:sz="4" w:space="0"/>
              <w:left w:val="single" w:color="auto" w:sz="4" w:space="0"/>
              <w:bottom w:val="single" w:color="auto" w:sz="4" w:space="0"/>
              <w:right w:val="single" w:color="auto" w:sz="4" w:space="0"/>
            </w:tcBorders>
            <w:vAlign w:val="center"/>
          </w:tcPr>
          <w:p w14:paraId="72A1B8A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72" w:type="dxa"/>
            <w:tcBorders>
              <w:top w:val="single" w:color="auto" w:sz="4" w:space="0"/>
              <w:left w:val="single" w:color="auto" w:sz="4" w:space="0"/>
              <w:bottom w:val="single" w:color="auto" w:sz="4" w:space="0"/>
              <w:right w:val="single" w:color="auto" w:sz="4" w:space="0"/>
            </w:tcBorders>
            <w:vAlign w:val="center"/>
          </w:tcPr>
          <w:p w14:paraId="76E5747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D0B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B505F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D55E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1020" w:type="dxa"/>
            <w:vMerge w:val="restart"/>
            <w:tcBorders>
              <w:top w:val="single" w:color="auto" w:sz="4" w:space="0"/>
              <w:left w:val="single" w:color="auto" w:sz="4" w:space="0"/>
              <w:bottom w:val="single" w:color="auto" w:sz="4" w:space="0"/>
              <w:right w:val="single" w:color="auto" w:sz="4" w:space="0"/>
            </w:tcBorders>
          </w:tcPr>
          <w:p w14:paraId="532CF57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2402066</w:t>
            </w:r>
          </w:p>
        </w:tc>
        <w:tc>
          <w:tcPr>
            <w:tcW w:w="1455" w:type="dxa"/>
            <w:vMerge w:val="restart"/>
            <w:tcBorders>
              <w:top w:val="single" w:color="auto" w:sz="4" w:space="0"/>
              <w:left w:val="single" w:color="auto" w:sz="4" w:space="0"/>
              <w:bottom w:val="single" w:color="auto" w:sz="4" w:space="0"/>
              <w:right w:val="single" w:color="auto" w:sz="4" w:space="0"/>
            </w:tcBorders>
          </w:tcPr>
          <w:p w14:paraId="2AD0DEAF">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建设、施工、监理等单位未按照规定实施见证的</w:t>
            </w:r>
          </w:p>
          <w:p w14:paraId="72B596BB">
            <w:pPr>
              <w:rPr>
                <w:rFonts w:hint="eastAsia" w:ascii="宋体" w:eastAsia="宋体" w:cs="宋体"/>
                <w:color w:val="000000"/>
                <w:kern w:val="2"/>
                <w:sz w:val="21"/>
                <w:szCs w:val="24"/>
                <w:highlight w:val="none"/>
                <w:lang w:val="en-US" w:eastAsia="zh-CN" w:bidi="ar-SA"/>
              </w:rPr>
            </w:pPr>
          </w:p>
        </w:tc>
        <w:tc>
          <w:tcPr>
            <w:tcW w:w="2430" w:type="dxa"/>
            <w:vMerge w:val="restart"/>
            <w:tcBorders>
              <w:top w:val="single" w:color="auto" w:sz="4" w:space="0"/>
              <w:left w:val="single" w:color="auto" w:sz="4" w:space="0"/>
              <w:bottom w:val="single" w:color="auto" w:sz="4" w:space="0"/>
              <w:right w:val="single" w:color="auto" w:sz="4" w:space="0"/>
            </w:tcBorders>
          </w:tcPr>
          <w:p w14:paraId="5CAA4EEF">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《建设工程质量检测管理办法》第四十七条</w:t>
            </w:r>
            <w:r>
              <w:rPr>
                <w:rFonts w:hint="eastAsia" w:ascii="宋体" w:cs="宋体"/>
                <w:color w:val="000000"/>
                <w:kern w:val="2"/>
                <w:sz w:val="21"/>
                <w:szCs w:val="24"/>
                <w:highlight w:val="none"/>
                <w:lang w:val="en-US" w:eastAsia="zh-CN" w:bidi="ar-SA"/>
              </w:rPr>
              <w:t>第（三）项</w:t>
            </w:r>
            <w:r>
              <w:rPr>
                <w:rFonts w:hint="eastAsia" w:ascii="宋体" w:eastAsia="宋体" w:cs="宋体"/>
                <w:color w:val="000000"/>
                <w:kern w:val="2"/>
                <w:sz w:val="21"/>
                <w:szCs w:val="24"/>
                <w:highlight w:val="none"/>
                <w:lang w:val="en-US" w:eastAsia="zh-CN" w:bidi="ar-SA"/>
              </w:rPr>
              <w:t>　违反本办法规定，建设、施工、监理等单位有下列行为之一的，由县级以上地方人民政府住房和城乡建设主管部门责令改正，处3万元以上10万元以下罚款；造成危害后果的，处10万元以上20万元以下罚款；构成犯罪的，依法追究刑事责任：</w:t>
            </w:r>
          </w:p>
          <w:p w14:paraId="4A3C3910">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（三）未按照规定实施见证的；</w:t>
            </w:r>
          </w:p>
          <w:p w14:paraId="71A1AF8A">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第四十八条　依照本办法规定，给予单位罚款处罚的，对单位直接负责的主管人员和其他直接责任人员处3万元以下罚款。</w:t>
            </w:r>
          </w:p>
        </w:tc>
        <w:tc>
          <w:tcPr>
            <w:tcW w:w="1186" w:type="dxa"/>
            <w:tcBorders>
              <w:top w:val="single" w:color="auto" w:sz="4" w:space="0"/>
              <w:left w:val="single" w:color="auto" w:sz="4" w:space="0"/>
              <w:bottom w:val="single" w:color="auto" w:sz="4" w:space="0"/>
              <w:right w:val="single" w:color="auto" w:sz="4" w:space="0"/>
            </w:tcBorders>
            <w:vAlign w:val="center"/>
          </w:tcPr>
          <w:p w14:paraId="7EDA6C3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6" w:type="dxa"/>
            <w:tcBorders>
              <w:top w:val="single" w:color="auto" w:sz="4" w:space="0"/>
              <w:left w:val="single" w:color="auto" w:sz="4" w:space="0"/>
              <w:bottom w:val="single" w:color="auto" w:sz="4" w:space="0"/>
              <w:right w:val="single" w:color="auto" w:sz="4" w:space="0"/>
            </w:tcBorders>
            <w:vAlign w:val="center"/>
          </w:tcPr>
          <w:p w14:paraId="17606127">
            <w:pPr>
              <w:jc w:val="both"/>
              <w:rPr>
                <w:rFonts w:hint="eastAsia"/>
                <w:highlight w:val="none"/>
              </w:rPr>
            </w:pPr>
            <w:r>
              <w:rPr>
                <w:rFonts w:hint="eastAsia" w:ascii="宋体" w:cs="宋体"/>
                <w:sz w:val="18"/>
                <w:szCs w:val="18"/>
                <w:highlight w:val="none"/>
                <w:lang w:val="en-US" w:eastAsia="zh-CN"/>
              </w:rPr>
              <w:t>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070" w:type="dxa"/>
            <w:tcBorders>
              <w:top w:val="single" w:color="auto" w:sz="4" w:space="0"/>
              <w:left w:val="single" w:color="auto" w:sz="4" w:space="0"/>
              <w:bottom w:val="single" w:color="auto" w:sz="4" w:space="0"/>
              <w:right w:val="single" w:color="auto" w:sz="4" w:space="0"/>
            </w:tcBorders>
            <w:vAlign w:val="center"/>
          </w:tcPr>
          <w:p w14:paraId="113DC47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处3万元以上</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万元以下罚款</w:t>
            </w:r>
          </w:p>
        </w:tc>
        <w:tc>
          <w:tcPr>
            <w:tcW w:w="1407" w:type="dxa"/>
            <w:vMerge w:val="restart"/>
            <w:tcBorders>
              <w:top w:val="single" w:color="auto" w:sz="4" w:space="0"/>
              <w:left w:val="single" w:color="auto" w:sz="4" w:space="0"/>
              <w:bottom w:val="single" w:color="auto" w:sz="4" w:space="0"/>
              <w:right w:val="single" w:color="auto" w:sz="4" w:space="0"/>
            </w:tcBorders>
          </w:tcPr>
          <w:p w14:paraId="442A273C">
            <w:pPr>
              <w:rPr>
                <w:rFonts w:hint="eastAsia" w:ascii="仿宋_GB2312" w:eastAsia="仿宋_GB2312" w:cs="仿宋_GB2312"/>
                <w:sz w:val="21"/>
                <w:szCs w:val="21"/>
                <w:highlight w:val="none"/>
                <w:vertAlign w:val="baseline"/>
                <w:lang w:val="en-US" w:eastAsia="zh-CN"/>
              </w:rPr>
            </w:pPr>
          </w:p>
        </w:tc>
        <w:tc>
          <w:tcPr>
            <w:tcW w:w="1172" w:type="dxa"/>
            <w:vMerge w:val="restart"/>
            <w:tcBorders>
              <w:top w:val="single" w:color="auto" w:sz="4" w:space="0"/>
              <w:left w:val="single" w:color="auto" w:sz="4" w:space="0"/>
              <w:bottom w:val="single" w:color="auto" w:sz="4" w:space="0"/>
              <w:right w:val="single" w:color="auto" w:sz="4" w:space="0"/>
            </w:tcBorders>
          </w:tcPr>
          <w:p w14:paraId="3E09F1BD">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7814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20" w:type="dxa"/>
            <w:vMerge w:val="continue"/>
            <w:tcBorders>
              <w:top w:val="single" w:color="auto" w:sz="4" w:space="0"/>
              <w:left w:val="single" w:color="auto" w:sz="4" w:space="0"/>
              <w:bottom w:val="single" w:color="auto" w:sz="4" w:space="0"/>
              <w:right w:val="single" w:color="auto" w:sz="4" w:space="0"/>
            </w:tcBorders>
          </w:tcPr>
          <w:p w14:paraId="538BAAE3">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4D9661A4">
            <w:pPr>
              <w:rPr>
                <w:highlight w:val="none"/>
              </w:rPr>
            </w:pPr>
          </w:p>
        </w:tc>
        <w:tc>
          <w:tcPr>
            <w:tcW w:w="2430" w:type="dxa"/>
            <w:vMerge w:val="continue"/>
            <w:tcBorders>
              <w:top w:val="single" w:color="auto" w:sz="4" w:space="0"/>
              <w:left w:val="single" w:color="auto" w:sz="4" w:space="0"/>
              <w:bottom w:val="single" w:color="auto" w:sz="4" w:space="0"/>
              <w:right w:val="single" w:color="auto" w:sz="4" w:space="0"/>
            </w:tcBorders>
          </w:tcPr>
          <w:p w14:paraId="2A03B6AF">
            <w:pPr>
              <w:rPr>
                <w:highlight w:val="none"/>
              </w:rPr>
            </w:pPr>
          </w:p>
        </w:tc>
        <w:tc>
          <w:tcPr>
            <w:tcW w:w="1186" w:type="dxa"/>
            <w:tcBorders>
              <w:top w:val="single" w:color="auto" w:sz="4" w:space="0"/>
              <w:left w:val="single" w:color="auto" w:sz="4" w:space="0"/>
              <w:bottom w:val="single" w:color="auto" w:sz="4" w:space="0"/>
              <w:right w:val="single" w:color="auto" w:sz="4" w:space="0"/>
            </w:tcBorders>
            <w:vAlign w:val="center"/>
          </w:tcPr>
          <w:p w14:paraId="65BD28A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6" w:type="dxa"/>
            <w:tcBorders>
              <w:top w:val="single" w:color="auto" w:sz="4" w:space="0"/>
              <w:left w:val="single" w:color="auto" w:sz="4" w:space="0"/>
              <w:bottom w:val="single" w:color="auto" w:sz="4" w:space="0"/>
              <w:right w:val="single" w:color="auto" w:sz="4" w:space="0"/>
            </w:tcBorders>
            <w:vAlign w:val="center"/>
          </w:tcPr>
          <w:p w14:paraId="18EF6D78">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lang w:val="en-US" w:eastAsia="zh-CN"/>
              </w:rPr>
              <w:t>未及时纠正或</w:t>
            </w: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070" w:type="dxa"/>
            <w:tcBorders>
              <w:top w:val="single" w:color="auto" w:sz="4" w:space="0"/>
              <w:left w:val="single" w:color="auto" w:sz="4" w:space="0"/>
              <w:bottom w:val="single" w:color="auto" w:sz="4" w:space="0"/>
              <w:right w:val="single" w:color="auto" w:sz="4" w:space="0"/>
            </w:tcBorders>
            <w:vAlign w:val="center"/>
          </w:tcPr>
          <w:p w14:paraId="4B464E5D">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万元以上10万元</w:t>
            </w:r>
            <w:r>
              <w:rPr>
                <w:rFonts w:hint="eastAsia" w:ascii="宋体" w:cs="宋体"/>
                <w:color w:val="000000"/>
                <w:kern w:val="2"/>
                <w:sz w:val="21"/>
                <w:szCs w:val="24"/>
                <w:highlight w:val="none"/>
                <w:lang w:val="en-US" w:eastAsia="zh-CN" w:bidi="ar-SA"/>
              </w:rPr>
              <w:t>（含）</w:t>
            </w:r>
            <w:r>
              <w:rPr>
                <w:rFonts w:hint="eastAsia" w:ascii="宋体" w:eastAsia="宋体" w:cs="宋体"/>
                <w:color w:val="000000"/>
                <w:kern w:val="2"/>
                <w:sz w:val="21"/>
                <w:szCs w:val="24"/>
                <w:highlight w:val="none"/>
                <w:lang w:val="en-US" w:eastAsia="zh-CN" w:bidi="ar-SA"/>
              </w:rPr>
              <w:t>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万元以下罚款</w:t>
            </w:r>
          </w:p>
        </w:tc>
        <w:tc>
          <w:tcPr>
            <w:tcW w:w="1407" w:type="dxa"/>
            <w:vMerge w:val="continue"/>
            <w:tcBorders>
              <w:top w:val="single" w:color="auto" w:sz="4" w:space="0"/>
              <w:left w:val="single" w:color="auto" w:sz="4" w:space="0"/>
              <w:bottom w:val="single" w:color="auto" w:sz="4" w:space="0"/>
              <w:right w:val="single" w:color="auto" w:sz="4" w:space="0"/>
            </w:tcBorders>
          </w:tcPr>
          <w:p w14:paraId="1DD6CCBA">
            <w:pPr>
              <w:rPr>
                <w:highlight w:val="none"/>
              </w:rPr>
            </w:pPr>
          </w:p>
        </w:tc>
        <w:tc>
          <w:tcPr>
            <w:tcW w:w="1172" w:type="dxa"/>
            <w:vMerge w:val="continue"/>
            <w:tcBorders>
              <w:top w:val="single" w:color="auto" w:sz="4" w:space="0"/>
              <w:left w:val="single" w:color="auto" w:sz="4" w:space="0"/>
              <w:bottom w:val="single" w:color="auto" w:sz="4" w:space="0"/>
              <w:right w:val="single" w:color="auto" w:sz="4" w:space="0"/>
            </w:tcBorders>
          </w:tcPr>
          <w:p w14:paraId="67A3EABF">
            <w:pPr>
              <w:rPr>
                <w:highlight w:val="none"/>
              </w:rPr>
            </w:pPr>
          </w:p>
        </w:tc>
      </w:tr>
      <w:tr w14:paraId="54AB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20" w:type="dxa"/>
            <w:vMerge w:val="continue"/>
            <w:tcBorders>
              <w:top w:val="single" w:color="auto" w:sz="4" w:space="0"/>
              <w:left w:val="single" w:color="auto" w:sz="4" w:space="0"/>
              <w:bottom w:val="single" w:color="auto" w:sz="4" w:space="0"/>
              <w:right w:val="single" w:color="auto" w:sz="4" w:space="0"/>
            </w:tcBorders>
          </w:tcPr>
          <w:p w14:paraId="51E1067D">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7A1B233E">
            <w:pPr>
              <w:rPr>
                <w:highlight w:val="none"/>
              </w:rPr>
            </w:pPr>
          </w:p>
        </w:tc>
        <w:tc>
          <w:tcPr>
            <w:tcW w:w="2430" w:type="dxa"/>
            <w:vMerge w:val="continue"/>
            <w:tcBorders>
              <w:top w:val="single" w:color="auto" w:sz="4" w:space="0"/>
              <w:left w:val="single" w:color="auto" w:sz="4" w:space="0"/>
              <w:bottom w:val="single" w:color="auto" w:sz="4" w:space="0"/>
              <w:right w:val="single" w:color="auto" w:sz="4" w:space="0"/>
            </w:tcBorders>
          </w:tcPr>
          <w:p w14:paraId="087F38D1">
            <w:pPr>
              <w:rPr>
                <w:highlight w:val="none"/>
              </w:rPr>
            </w:pPr>
          </w:p>
        </w:tc>
        <w:tc>
          <w:tcPr>
            <w:tcW w:w="1186" w:type="dxa"/>
            <w:vMerge w:val="restart"/>
            <w:tcBorders>
              <w:top w:val="single" w:color="auto" w:sz="4" w:space="0"/>
              <w:left w:val="single" w:color="auto" w:sz="4" w:space="0"/>
              <w:right w:val="single" w:color="auto" w:sz="4" w:space="0"/>
            </w:tcBorders>
            <w:vAlign w:val="center"/>
          </w:tcPr>
          <w:p w14:paraId="18A5D7B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6" w:type="dxa"/>
            <w:tcBorders>
              <w:top w:val="single" w:color="auto" w:sz="4" w:space="0"/>
              <w:left w:val="single" w:color="auto" w:sz="4" w:space="0"/>
              <w:bottom w:val="single" w:color="auto" w:sz="4" w:space="0"/>
              <w:right w:val="single" w:color="auto" w:sz="4" w:space="0"/>
            </w:tcBorders>
            <w:vAlign w:val="center"/>
          </w:tcPr>
          <w:p w14:paraId="2B356D83">
            <w:pPr>
              <w:jc w:val="both"/>
              <w:rPr>
                <w:rFonts w:hint="eastAsia" w:ascii="宋体" w:eastAsia="宋体" w:cs="宋体"/>
                <w:color w:val="000000"/>
                <w:kern w:val="0"/>
                <w:szCs w:val="21"/>
                <w:highlight w:val="none"/>
                <w:lang w:eastAsia="zh-CN"/>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r>
              <w:rPr>
                <w:rFonts w:hint="eastAsia" w:ascii="宋体" w:cs="宋体"/>
                <w:sz w:val="18"/>
                <w:szCs w:val="18"/>
                <w:highlight w:val="none"/>
                <w:lang w:eastAsia="zh-CN"/>
              </w:rPr>
              <w:t>的</w:t>
            </w:r>
          </w:p>
        </w:tc>
        <w:tc>
          <w:tcPr>
            <w:tcW w:w="3070" w:type="dxa"/>
            <w:tcBorders>
              <w:top w:val="single" w:color="auto" w:sz="4" w:space="0"/>
              <w:left w:val="single" w:color="auto" w:sz="4" w:space="0"/>
              <w:bottom w:val="single" w:color="auto" w:sz="4" w:space="0"/>
              <w:right w:val="single" w:color="auto" w:sz="4" w:space="0"/>
            </w:tcBorders>
            <w:vAlign w:val="center"/>
          </w:tcPr>
          <w:p w14:paraId="6E8C7850">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处10万元以上</w:t>
            </w:r>
            <w:r>
              <w:rPr>
                <w:rFonts w:hint="eastAsia" w:ascii="宋体" w:cs="宋体"/>
                <w:color w:val="000000"/>
                <w:kern w:val="2"/>
                <w:sz w:val="21"/>
                <w:szCs w:val="24"/>
                <w:highlight w:val="none"/>
                <w:lang w:val="en-US" w:eastAsia="zh-CN" w:bidi="ar-SA"/>
              </w:rPr>
              <w:t>14</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万元以下罚款</w:t>
            </w:r>
          </w:p>
        </w:tc>
        <w:tc>
          <w:tcPr>
            <w:tcW w:w="1407" w:type="dxa"/>
            <w:vMerge w:val="continue"/>
            <w:tcBorders>
              <w:top w:val="single" w:color="auto" w:sz="4" w:space="0"/>
              <w:left w:val="single" w:color="auto" w:sz="4" w:space="0"/>
              <w:bottom w:val="single" w:color="auto" w:sz="4" w:space="0"/>
              <w:right w:val="single" w:color="auto" w:sz="4" w:space="0"/>
            </w:tcBorders>
          </w:tcPr>
          <w:p w14:paraId="678367D2">
            <w:pPr>
              <w:rPr>
                <w:highlight w:val="none"/>
              </w:rPr>
            </w:pPr>
          </w:p>
        </w:tc>
        <w:tc>
          <w:tcPr>
            <w:tcW w:w="1172" w:type="dxa"/>
            <w:vMerge w:val="continue"/>
            <w:tcBorders>
              <w:top w:val="single" w:color="auto" w:sz="4" w:space="0"/>
              <w:left w:val="single" w:color="auto" w:sz="4" w:space="0"/>
              <w:bottom w:val="single" w:color="auto" w:sz="4" w:space="0"/>
              <w:right w:val="single" w:color="auto" w:sz="4" w:space="0"/>
            </w:tcBorders>
          </w:tcPr>
          <w:p w14:paraId="3E6FFC2C">
            <w:pPr>
              <w:rPr>
                <w:highlight w:val="none"/>
              </w:rPr>
            </w:pPr>
          </w:p>
        </w:tc>
      </w:tr>
      <w:tr w14:paraId="24AC6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20" w:type="dxa"/>
            <w:vMerge w:val="continue"/>
            <w:tcBorders>
              <w:top w:val="single" w:color="auto" w:sz="4" w:space="0"/>
              <w:left w:val="single" w:color="auto" w:sz="4" w:space="0"/>
              <w:bottom w:val="single" w:color="auto" w:sz="4" w:space="0"/>
              <w:right w:val="single" w:color="auto" w:sz="4" w:space="0"/>
            </w:tcBorders>
          </w:tcPr>
          <w:p w14:paraId="1C8A6D30">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3890FF06">
            <w:pPr>
              <w:rPr>
                <w:highlight w:val="none"/>
              </w:rPr>
            </w:pPr>
          </w:p>
        </w:tc>
        <w:tc>
          <w:tcPr>
            <w:tcW w:w="2430" w:type="dxa"/>
            <w:vMerge w:val="continue"/>
            <w:tcBorders>
              <w:top w:val="single" w:color="auto" w:sz="4" w:space="0"/>
              <w:left w:val="single" w:color="auto" w:sz="4" w:space="0"/>
              <w:bottom w:val="single" w:color="auto" w:sz="4" w:space="0"/>
              <w:right w:val="single" w:color="auto" w:sz="4" w:space="0"/>
            </w:tcBorders>
          </w:tcPr>
          <w:p w14:paraId="3BDDAF7F">
            <w:pPr>
              <w:rPr>
                <w:highlight w:val="none"/>
              </w:rPr>
            </w:pPr>
          </w:p>
        </w:tc>
        <w:tc>
          <w:tcPr>
            <w:tcW w:w="1186" w:type="dxa"/>
            <w:vMerge w:val="continue"/>
            <w:tcBorders>
              <w:left w:val="single" w:color="auto" w:sz="4" w:space="0"/>
              <w:right w:val="single" w:color="auto" w:sz="4" w:space="0"/>
            </w:tcBorders>
            <w:vAlign w:val="center"/>
          </w:tcPr>
          <w:p w14:paraId="08A66E66">
            <w:pPr>
              <w:jc w:val="center"/>
              <w:rPr>
                <w:rFonts w:ascii="楷体_GB2312" w:eastAsia="楷体_GB2312" w:cs="楷体_GB2312"/>
                <w:sz w:val="21"/>
                <w:szCs w:val="21"/>
                <w:highlight w:val="none"/>
                <w:vertAlign w:val="baseline"/>
                <w:lang w:val="en-US" w:eastAsia="zh-CN"/>
              </w:rPr>
            </w:pPr>
          </w:p>
        </w:tc>
        <w:tc>
          <w:tcPr>
            <w:tcW w:w="1776" w:type="dxa"/>
            <w:tcBorders>
              <w:top w:val="single" w:color="auto" w:sz="4" w:space="0"/>
              <w:left w:val="single" w:color="auto" w:sz="4" w:space="0"/>
              <w:bottom w:val="single" w:color="auto" w:sz="4" w:space="0"/>
              <w:right w:val="single" w:color="auto" w:sz="4" w:space="0"/>
            </w:tcBorders>
            <w:vAlign w:val="center"/>
          </w:tcPr>
          <w:p w14:paraId="6F583DBF">
            <w:pPr>
              <w:jc w:val="both"/>
              <w:rPr>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070" w:type="dxa"/>
            <w:tcBorders>
              <w:top w:val="single" w:color="auto" w:sz="4" w:space="0"/>
              <w:left w:val="single" w:color="auto" w:sz="4" w:space="0"/>
              <w:bottom w:val="single" w:color="auto" w:sz="4" w:space="0"/>
              <w:right w:val="single" w:color="auto" w:sz="4" w:space="0"/>
            </w:tcBorders>
            <w:vAlign w:val="center"/>
          </w:tcPr>
          <w:p w14:paraId="4795CEF7">
            <w:pPr>
              <w:spacing w:line="320" w:lineRule="exact"/>
              <w:rPr>
                <w:rFonts w:ascii="Times New Roman" w:hAnsi="Times New Roman"/>
                <w:sz w:val="18"/>
                <w:szCs w:val="18"/>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4</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18</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万元以下罚款</w:t>
            </w:r>
          </w:p>
        </w:tc>
        <w:tc>
          <w:tcPr>
            <w:tcW w:w="1407" w:type="dxa"/>
            <w:vMerge w:val="continue"/>
            <w:tcBorders>
              <w:top w:val="single" w:color="auto" w:sz="4" w:space="0"/>
              <w:left w:val="single" w:color="auto" w:sz="4" w:space="0"/>
              <w:bottom w:val="single" w:color="auto" w:sz="4" w:space="0"/>
              <w:right w:val="single" w:color="auto" w:sz="4" w:space="0"/>
            </w:tcBorders>
          </w:tcPr>
          <w:p w14:paraId="2CA85F05">
            <w:pPr>
              <w:rPr>
                <w:highlight w:val="none"/>
              </w:rPr>
            </w:pPr>
          </w:p>
        </w:tc>
        <w:tc>
          <w:tcPr>
            <w:tcW w:w="1172" w:type="dxa"/>
            <w:vMerge w:val="continue"/>
            <w:tcBorders>
              <w:top w:val="single" w:color="auto" w:sz="4" w:space="0"/>
              <w:left w:val="single" w:color="auto" w:sz="4" w:space="0"/>
              <w:bottom w:val="single" w:color="auto" w:sz="4" w:space="0"/>
              <w:right w:val="single" w:color="auto" w:sz="4" w:space="0"/>
            </w:tcBorders>
          </w:tcPr>
          <w:p w14:paraId="38415319">
            <w:pPr>
              <w:rPr>
                <w:highlight w:val="none"/>
              </w:rPr>
            </w:pPr>
          </w:p>
        </w:tc>
      </w:tr>
      <w:tr w14:paraId="1C62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020" w:type="dxa"/>
            <w:vMerge w:val="continue"/>
            <w:tcBorders>
              <w:top w:val="single" w:color="auto" w:sz="4" w:space="0"/>
              <w:left w:val="single" w:color="auto" w:sz="4" w:space="0"/>
              <w:bottom w:val="single" w:color="auto" w:sz="4" w:space="0"/>
              <w:right w:val="single" w:color="auto" w:sz="4" w:space="0"/>
            </w:tcBorders>
          </w:tcPr>
          <w:p w14:paraId="7FD185AD">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257B3157">
            <w:pPr>
              <w:rPr>
                <w:highlight w:val="none"/>
              </w:rPr>
            </w:pPr>
          </w:p>
        </w:tc>
        <w:tc>
          <w:tcPr>
            <w:tcW w:w="2430" w:type="dxa"/>
            <w:vMerge w:val="continue"/>
            <w:tcBorders>
              <w:top w:val="single" w:color="auto" w:sz="4" w:space="0"/>
              <w:left w:val="single" w:color="auto" w:sz="4" w:space="0"/>
              <w:bottom w:val="single" w:color="auto" w:sz="4" w:space="0"/>
              <w:right w:val="single" w:color="auto" w:sz="4" w:space="0"/>
            </w:tcBorders>
          </w:tcPr>
          <w:p w14:paraId="4247A90D">
            <w:pPr>
              <w:rPr>
                <w:highlight w:val="none"/>
              </w:rPr>
            </w:pPr>
          </w:p>
        </w:tc>
        <w:tc>
          <w:tcPr>
            <w:tcW w:w="1186" w:type="dxa"/>
            <w:vMerge w:val="continue"/>
            <w:tcBorders>
              <w:left w:val="single" w:color="auto" w:sz="4" w:space="0"/>
              <w:bottom w:val="single" w:color="auto" w:sz="4" w:space="0"/>
              <w:right w:val="single" w:color="auto" w:sz="4" w:space="0"/>
            </w:tcBorders>
            <w:vAlign w:val="center"/>
          </w:tcPr>
          <w:p w14:paraId="4B10B253">
            <w:pPr>
              <w:rPr>
                <w:highlight w:val="none"/>
              </w:rPr>
            </w:pPr>
          </w:p>
        </w:tc>
        <w:tc>
          <w:tcPr>
            <w:tcW w:w="1776" w:type="dxa"/>
            <w:tcBorders>
              <w:top w:val="single" w:color="auto" w:sz="4" w:space="0"/>
              <w:left w:val="single" w:color="auto" w:sz="4" w:space="0"/>
              <w:bottom w:val="single" w:color="auto" w:sz="4" w:space="0"/>
              <w:right w:val="single" w:color="auto" w:sz="4" w:space="0"/>
            </w:tcBorders>
            <w:vAlign w:val="center"/>
          </w:tcPr>
          <w:p w14:paraId="3A697F73">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造成严重危害后果的</w:t>
            </w:r>
          </w:p>
        </w:tc>
        <w:tc>
          <w:tcPr>
            <w:tcW w:w="3070" w:type="dxa"/>
            <w:tcBorders>
              <w:top w:val="single" w:color="auto" w:sz="4" w:space="0"/>
              <w:left w:val="single" w:color="auto" w:sz="4" w:space="0"/>
              <w:bottom w:val="single" w:color="auto" w:sz="4" w:space="0"/>
              <w:right w:val="single" w:color="auto" w:sz="4" w:space="0"/>
            </w:tcBorders>
            <w:vAlign w:val="center"/>
          </w:tcPr>
          <w:p w14:paraId="5933E523">
            <w:pPr>
              <w:spacing w:line="320" w:lineRule="exact"/>
              <w:rPr>
                <w:rFonts w:hint="eastAsia"/>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8</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20</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万元罚款</w:t>
            </w:r>
          </w:p>
        </w:tc>
        <w:tc>
          <w:tcPr>
            <w:tcW w:w="1407" w:type="dxa"/>
            <w:vMerge w:val="continue"/>
            <w:tcBorders>
              <w:top w:val="single" w:color="auto" w:sz="4" w:space="0"/>
              <w:left w:val="single" w:color="auto" w:sz="4" w:space="0"/>
              <w:bottom w:val="single" w:color="auto" w:sz="4" w:space="0"/>
              <w:right w:val="single" w:color="auto" w:sz="4" w:space="0"/>
            </w:tcBorders>
          </w:tcPr>
          <w:p w14:paraId="0FDF7FFE">
            <w:pPr>
              <w:rPr>
                <w:highlight w:val="none"/>
              </w:rPr>
            </w:pPr>
          </w:p>
        </w:tc>
        <w:tc>
          <w:tcPr>
            <w:tcW w:w="1172" w:type="dxa"/>
            <w:vMerge w:val="continue"/>
            <w:tcBorders>
              <w:top w:val="single" w:color="auto" w:sz="4" w:space="0"/>
              <w:left w:val="single" w:color="auto" w:sz="4" w:space="0"/>
              <w:bottom w:val="single" w:color="auto" w:sz="4" w:space="0"/>
              <w:right w:val="single" w:color="auto" w:sz="4" w:space="0"/>
            </w:tcBorders>
          </w:tcPr>
          <w:p w14:paraId="6B23EBBD">
            <w:pPr>
              <w:rPr>
                <w:highlight w:val="none"/>
              </w:rPr>
            </w:pPr>
          </w:p>
        </w:tc>
      </w:tr>
    </w:tbl>
    <w:p w14:paraId="62D7891F">
      <w:pPr>
        <w:pStyle w:val="9"/>
        <w:ind w:left="0" w:leftChars="0" w:firstLine="0" w:firstLineChars="0"/>
        <w:rPr>
          <w:b w:val="0"/>
          <w:bCs w:val="0"/>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460"/>
        <w:gridCol w:w="2839"/>
        <w:gridCol w:w="1175"/>
        <w:gridCol w:w="1354"/>
        <w:gridCol w:w="3242"/>
        <w:gridCol w:w="1200"/>
        <w:gridCol w:w="1201"/>
      </w:tblGrid>
      <w:tr w14:paraId="6C72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7D4CF86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60" w:type="dxa"/>
            <w:tcBorders>
              <w:top w:val="single" w:color="auto" w:sz="4" w:space="0"/>
              <w:left w:val="single" w:color="auto" w:sz="4" w:space="0"/>
              <w:bottom w:val="single" w:color="auto" w:sz="4" w:space="0"/>
              <w:right w:val="single" w:color="auto" w:sz="4" w:space="0"/>
            </w:tcBorders>
            <w:vAlign w:val="center"/>
          </w:tcPr>
          <w:p w14:paraId="456D0B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39" w:type="dxa"/>
            <w:tcBorders>
              <w:top w:val="single" w:color="auto" w:sz="4" w:space="0"/>
              <w:left w:val="single" w:color="auto" w:sz="4" w:space="0"/>
              <w:bottom w:val="single" w:color="auto" w:sz="4" w:space="0"/>
              <w:right w:val="single" w:color="auto" w:sz="4" w:space="0"/>
            </w:tcBorders>
            <w:vAlign w:val="center"/>
          </w:tcPr>
          <w:p w14:paraId="51E6E5C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75" w:type="dxa"/>
            <w:tcBorders>
              <w:top w:val="single" w:color="auto" w:sz="4" w:space="0"/>
              <w:left w:val="single" w:color="auto" w:sz="4" w:space="0"/>
              <w:bottom w:val="single" w:color="auto" w:sz="4" w:space="0"/>
              <w:right w:val="single" w:color="auto" w:sz="4" w:space="0"/>
            </w:tcBorders>
            <w:vAlign w:val="center"/>
          </w:tcPr>
          <w:p w14:paraId="0DDC3D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354" w:type="dxa"/>
            <w:tcBorders>
              <w:top w:val="single" w:color="auto" w:sz="4" w:space="0"/>
              <w:left w:val="single" w:color="auto" w:sz="4" w:space="0"/>
              <w:bottom w:val="single" w:color="auto" w:sz="4" w:space="0"/>
              <w:right w:val="single" w:color="auto" w:sz="4" w:space="0"/>
            </w:tcBorders>
            <w:vAlign w:val="center"/>
          </w:tcPr>
          <w:p w14:paraId="29BE5A6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242" w:type="dxa"/>
            <w:tcBorders>
              <w:top w:val="single" w:color="auto" w:sz="4" w:space="0"/>
              <w:left w:val="single" w:color="auto" w:sz="4" w:space="0"/>
              <w:bottom w:val="single" w:color="auto" w:sz="4" w:space="0"/>
              <w:right w:val="single" w:color="auto" w:sz="4" w:space="0"/>
            </w:tcBorders>
            <w:vAlign w:val="center"/>
          </w:tcPr>
          <w:p w14:paraId="2A399CE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260E515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1" w:type="dxa"/>
            <w:tcBorders>
              <w:top w:val="single" w:color="auto" w:sz="4" w:space="0"/>
              <w:left w:val="single" w:color="auto" w:sz="4" w:space="0"/>
              <w:bottom w:val="single" w:color="auto" w:sz="4" w:space="0"/>
              <w:right w:val="single" w:color="auto" w:sz="4" w:space="0"/>
            </w:tcBorders>
            <w:vAlign w:val="center"/>
          </w:tcPr>
          <w:p w14:paraId="72BC4C7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F35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CA1FBF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B2D7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045" w:type="dxa"/>
            <w:vMerge w:val="restart"/>
            <w:tcBorders>
              <w:top w:val="single" w:color="auto" w:sz="4" w:space="0"/>
              <w:left w:val="single" w:color="auto" w:sz="4" w:space="0"/>
              <w:bottom w:val="single" w:color="auto" w:sz="4" w:space="0"/>
              <w:right w:val="single" w:color="auto" w:sz="4" w:space="0"/>
            </w:tcBorders>
          </w:tcPr>
          <w:p w14:paraId="0A139B1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2402067</w:t>
            </w:r>
          </w:p>
        </w:tc>
        <w:tc>
          <w:tcPr>
            <w:tcW w:w="1460" w:type="dxa"/>
            <w:vMerge w:val="restart"/>
            <w:tcBorders>
              <w:top w:val="single" w:color="auto" w:sz="4" w:space="0"/>
              <w:left w:val="single" w:color="auto" w:sz="4" w:space="0"/>
              <w:bottom w:val="single" w:color="auto" w:sz="4" w:space="0"/>
              <w:right w:val="single" w:color="auto" w:sz="4" w:space="0"/>
            </w:tcBorders>
          </w:tcPr>
          <w:p w14:paraId="57D21FC3">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建设、施工、监理等单位提供的检测试样不满足符合性、真实性、代表性要求的</w:t>
            </w:r>
          </w:p>
        </w:tc>
        <w:tc>
          <w:tcPr>
            <w:tcW w:w="2839" w:type="dxa"/>
            <w:vMerge w:val="restart"/>
            <w:tcBorders>
              <w:top w:val="single" w:color="auto" w:sz="4" w:space="0"/>
              <w:left w:val="single" w:color="auto" w:sz="4" w:space="0"/>
              <w:bottom w:val="single" w:color="auto" w:sz="4" w:space="0"/>
              <w:right w:val="single" w:color="auto" w:sz="4" w:space="0"/>
            </w:tcBorders>
          </w:tcPr>
          <w:p w14:paraId="2D12855A">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《建设工程质量检测管理办法》第四十七条</w:t>
            </w:r>
            <w:r>
              <w:rPr>
                <w:rFonts w:hint="eastAsia" w:ascii="宋体" w:cs="宋体"/>
                <w:color w:val="000000"/>
                <w:kern w:val="2"/>
                <w:sz w:val="21"/>
                <w:szCs w:val="24"/>
                <w:highlight w:val="none"/>
                <w:lang w:val="en-US" w:eastAsia="zh-CN" w:bidi="ar-SA"/>
              </w:rPr>
              <w:t>第（四）项</w:t>
            </w:r>
            <w:r>
              <w:rPr>
                <w:rFonts w:hint="eastAsia" w:ascii="宋体" w:eastAsia="宋体" w:cs="宋体"/>
                <w:color w:val="000000"/>
                <w:kern w:val="2"/>
                <w:sz w:val="21"/>
                <w:szCs w:val="24"/>
                <w:highlight w:val="none"/>
                <w:lang w:val="en-US" w:eastAsia="zh-CN" w:bidi="ar-SA"/>
              </w:rPr>
              <w:t>　违反本办法规定，建设、施工、监理等单位有下列行为之一的，由县级以上地方人民政府住房和城乡建设主管部门责令改正，处3万元以上10万元以下罚款；造成危害后果的，处10万元以上20万元以下罚款；构成犯罪的，依法追究刑事责任：</w:t>
            </w:r>
          </w:p>
          <w:p w14:paraId="15DD09D9">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（四）提供的检测试样不满足符合性、真实性、代表性要求的；</w:t>
            </w:r>
          </w:p>
          <w:p w14:paraId="60B1E3F9">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第四十八条　依照本办法规定，给予单位罚款处罚的，对单位直接负责的主管人员和其他直接责任人员处3万元以下罚款。</w:t>
            </w:r>
          </w:p>
        </w:tc>
        <w:tc>
          <w:tcPr>
            <w:tcW w:w="1175" w:type="dxa"/>
            <w:tcBorders>
              <w:top w:val="single" w:color="auto" w:sz="4" w:space="0"/>
              <w:left w:val="single" w:color="auto" w:sz="4" w:space="0"/>
              <w:bottom w:val="single" w:color="auto" w:sz="4" w:space="0"/>
              <w:right w:val="single" w:color="auto" w:sz="4" w:space="0"/>
            </w:tcBorders>
            <w:vAlign w:val="center"/>
          </w:tcPr>
          <w:p w14:paraId="1328CD9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54" w:type="dxa"/>
            <w:tcBorders>
              <w:top w:val="single" w:color="auto" w:sz="4" w:space="0"/>
              <w:left w:val="single" w:color="auto" w:sz="4" w:space="0"/>
              <w:bottom w:val="single" w:color="auto" w:sz="4" w:space="0"/>
              <w:right w:val="single" w:color="auto" w:sz="4" w:space="0"/>
            </w:tcBorders>
            <w:vAlign w:val="center"/>
          </w:tcPr>
          <w:p w14:paraId="0FFE66DE">
            <w:pPr>
              <w:jc w:val="both"/>
              <w:rPr>
                <w:rFonts w:hint="eastAsia"/>
                <w:highlight w:val="none"/>
              </w:rPr>
            </w:pPr>
            <w:r>
              <w:rPr>
                <w:rFonts w:hint="eastAsia" w:ascii="宋体" w:cs="宋体"/>
                <w:sz w:val="18"/>
                <w:szCs w:val="18"/>
                <w:highlight w:val="none"/>
                <w:lang w:val="en-US" w:eastAsia="zh-CN"/>
              </w:rPr>
              <w:t>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242" w:type="dxa"/>
            <w:tcBorders>
              <w:top w:val="single" w:color="auto" w:sz="4" w:space="0"/>
              <w:left w:val="single" w:color="auto" w:sz="4" w:space="0"/>
              <w:bottom w:val="single" w:color="auto" w:sz="4" w:space="0"/>
              <w:right w:val="single" w:color="auto" w:sz="4" w:space="0"/>
            </w:tcBorders>
            <w:vAlign w:val="center"/>
          </w:tcPr>
          <w:p w14:paraId="1179A28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处3万元以上</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万元以下罚款</w:t>
            </w:r>
          </w:p>
        </w:tc>
        <w:tc>
          <w:tcPr>
            <w:tcW w:w="1200" w:type="dxa"/>
            <w:vMerge w:val="restart"/>
            <w:tcBorders>
              <w:top w:val="single" w:color="auto" w:sz="4" w:space="0"/>
              <w:left w:val="single" w:color="auto" w:sz="4" w:space="0"/>
              <w:bottom w:val="single" w:color="auto" w:sz="4" w:space="0"/>
              <w:right w:val="single" w:color="auto" w:sz="4" w:space="0"/>
            </w:tcBorders>
          </w:tcPr>
          <w:p w14:paraId="61D61EFB">
            <w:pPr>
              <w:rPr>
                <w:rFonts w:hint="eastAsia" w:ascii="仿宋_GB2312" w:eastAsia="仿宋_GB2312" w:cs="仿宋_GB2312"/>
                <w:sz w:val="21"/>
                <w:szCs w:val="21"/>
                <w:highlight w:val="none"/>
                <w:vertAlign w:val="baseline"/>
                <w:lang w:val="en-US" w:eastAsia="zh-CN"/>
              </w:rPr>
            </w:pPr>
          </w:p>
        </w:tc>
        <w:tc>
          <w:tcPr>
            <w:tcW w:w="1201" w:type="dxa"/>
            <w:vMerge w:val="restart"/>
            <w:tcBorders>
              <w:top w:val="single" w:color="auto" w:sz="4" w:space="0"/>
              <w:left w:val="single" w:color="auto" w:sz="4" w:space="0"/>
              <w:bottom w:val="single" w:color="auto" w:sz="4" w:space="0"/>
              <w:right w:val="single" w:color="auto" w:sz="4" w:space="0"/>
            </w:tcBorders>
          </w:tcPr>
          <w:p w14:paraId="3CF7E60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A577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1045" w:type="dxa"/>
            <w:vMerge w:val="continue"/>
            <w:tcBorders>
              <w:top w:val="single" w:color="auto" w:sz="4" w:space="0"/>
              <w:left w:val="single" w:color="auto" w:sz="4" w:space="0"/>
              <w:bottom w:val="single" w:color="auto" w:sz="4" w:space="0"/>
              <w:right w:val="single" w:color="auto" w:sz="4" w:space="0"/>
            </w:tcBorders>
          </w:tcPr>
          <w:p w14:paraId="738BC4B5">
            <w:pPr>
              <w:rPr>
                <w:highlight w:val="none"/>
              </w:rPr>
            </w:pPr>
          </w:p>
        </w:tc>
        <w:tc>
          <w:tcPr>
            <w:tcW w:w="1460" w:type="dxa"/>
            <w:vMerge w:val="continue"/>
            <w:tcBorders>
              <w:top w:val="single" w:color="auto" w:sz="4" w:space="0"/>
              <w:left w:val="single" w:color="auto" w:sz="4" w:space="0"/>
              <w:bottom w:val="single" w:color="auto" w:sz="4" w:space="0"/>
              <w:right w:val="single" w:color="auto" w:sz="4" w:space="0"/>
            </w:tcBorders>
          </w:tcPr>
          <w:p w14:paraId="39223FB4">
            <w:pPr>
              <w:rPr>
                <w:highlight w:val="none"/>
              </w:rPr>
            </w:pPr>
          </w:p>
        </w:tc>
        <w:tc>
          <w:tcPr>
            <w:tcW w:w="2839" w:type="dxa"/>
            <w:vMerge w:val="continue"/>
            <w:tcBorders>
              <w:top w:val="single" w:color="auto" w:sz="4" w:space="0"/>
              <w:left w:val="single" w:color="auto" w:sz="4" w:space="0"/>
              <w:bottom w:val="single" w:color="auto" w:sz="4" w:space="0"/>
              <w:right w:val="single" w:color="auto" w:sz="4" w:space="0"/>
            </w:tcBorders>
          </w:tcPr>
          <w:p w14:paraId="3777DCC3">
            <w:pPr>
              <w:rPr>
                <w:highlight w:val="none"/>
              </w:rPr>
            </w:pPr>
          </w:p>
        </w:tc>
        <w:tc>
          <w:tcPr>
            <w:tcW w:w="1175" w:type="dxa"/>
            <w:tcBorders>
              <w:top w:val="single" w:color="auto" w:sz="4" w:space="0"/>
              <w:left w:val="single" w:color="auto" w:sz="4" w:space="0"/>
              <w:bottom w:val="single" w:color="auto" w:sz="4" w:space="0"/>
              <w:right w:val="single" w:color="auto" w:sz="4" w:space="0"/>
            </w:tcBorders>
            <w:vAlign w:val="center"/>
          </w:tcPr>
          <w:p w14:paraId="7014EE9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54" w:type="dxa"/>
            <w:tcBorders>
              <w:top w:val="single" w:color="auto" w:sz="4" w:space="0"/>
              <w:left w:val="single" w:color="auto" w:sz="4" w:space="0"/>
              <w:bottom w:val="single" w:color="auto" w:sz="4" w:space="0"/>
              <w:right w:val="single" w:color="auto" w:sz="4" w:space="0"/>
            </w:tcBorders>
            <w:vAlign w:val="center"/>
          </w:tcPr>
          <w:p w14:paraId="3D490A74">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lang w:val="en-US" w:eastAsia="zh-CN"/>
              </w:rPr>
              <w:t>未及时纠正或</w:t>
            </w: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242" w:type="dxa"/>
            <w:tcBorders>
              <w:top w:val="single" w:color="auto" w:sz="4" w:space="0"/>
              <w:left w:val="single" w:color="auto" w:sz="4" w:space="0"/>
              <w:bottom w:val="single" w:color="auto" w:sz="4" w:space="0"/>
              <w:right w:val="single" w:color="auto" w:sz="4" w:space="0"/>
            </w:tcBorders>
            <w:vAlign w:val="center"/>
          </w:tcPr>
          <w:p w14:paraId="2CD7D0AA">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万元以上10万元</w:t>
            </w:r>
            <w:r>
              <w:rPr>
                <w:rFonts w:hint="eastAsia" w:ascii="宋体" w:cs="宋体"/>
                <w:color w:val="000000"/>
                <w:kern w:val="2"/>
                <w:sz w:val="21"/>
                <w:szCs w:val="24"/>
                <w:highlight w:val="none"/>
                <w:lang w:val="en-US" w:eastAsia="zh-CN" w:bidi="ar-SA"/>
              </w:rPr>
              <w:t>（含）</w:t>
            </w:r>
            <w:r>
              <w:rPr>
                <w:rFonts w:hint="eastAsia" w:ascii="宋体" w:eastAsia="宋体" w:cs="宋体"/>
                <w:color w:val="000000"/>
                <w:kern w:val="2"/>
                <w:sz w:val="21"/>
                <w:szCs w:val="24"/>
                <w:highlight w:val="none"/>
                <w:lang w:val="en-US" w:eastAsia="zh-CN" w:bidi="ar-SA"/>
              </w:rPr>
              <w:t>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55318A9B">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63FF3881">
            <w:pPr>
              <w:rPr>
                <w:highlight w:val="none"/>
              </w:rPr>
            </w:pPr>
          </w:p>
        </w:tc>
      </w:tr>
      <w:tr w14:paraId="1E0A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1045" w:type="dxa"/>
            <w:vMerge w:val="continue"/>
            <w:tcBorders>
              <w:top w:val="single" w:color="auto" w:sz="4" w:space="0"/>
              <w:left w:val="single" w:color="auto" w:sz="4" w:space="0"/>
              <w:bottom w:val="single" w:color="auto" w:sz="4" w:space="0"/>
              <w:right w:val="single" w:color="auto" w:sz="4" w:space="0"/>
            </w:tcBorders>
          </w:tcPr>
          <w:p w14:paraId="522B1D6C">
            <w:pPr>
              <w:rPr>
                <w:highlight w:val="none"/>
              </w:rPr>
            </w:pPr>
          </w:p>
        </w:tc>
        <w:tc>
          <w:tcPr>
            <w:tcW w:w="1460" w:type="dxa"/>
            <w:vMerge w:val="continue"/>
            <w:tcBorders>
              <w:top w:val="single" w:color="auto" w:sz="4" w:space="0"/>
              <w:left w:val="single" w:color="auto" w:sz="4" w:space="0"/>
              <w:bottom w:val="single" w:color="auto" w:sz="4" w:space="0"/>
              <w:right w:val="single" w:color="auto" w:sz="4" w:space="0"/>
            </w:tcBorders>
          </w:tcPr>
          <w:p w14:paraId="2B2D430F">
            <w:pPr>
              <w:rPr>
                <w:highlight w:val="none"/>
              </w:rPr>
            </w:pPr>
          </w:p>
        </w:tc>
        <w:tc>
          <w:tcPr>
            <w:tcW w:w="2839" w:type="dxa"/>
            <w:vMerge w:val="continue"/>
            <w:tcBorders>
              <w:top w:val="single" w:color="auto" w:sz="4" w:space="0"/>
              <w:left w:val="single" w:color="auto" w:sz="4" w:space="0"/>
              <w:bottom w:val="single" w:color="auto" w:sz="4" w:space="0"/>
              <w:right w:val="single" w:color="auto" w:sz="4" w:space="0"/>
            </w:tcBorders>
          </w:tcPr>
          <w:p w14:paraId="3CFD4764">
            <w:pPr>
              <w:rPr>
                <w:highlight w:val="none"/>
              </w:rPr>
            </w:pPr>
          </w:p>
        </w:tc>
        <w:tc>
          <w:tcPr>
            <w:tcW w:w="1175" w:type="dxa"/>
            <w:vMerge w:val="restart"/>
            <w:tcBorders>
              <w:top w:val="single" w:color="auto" w:sz="4" w:space="0"/>
              <w:left w:val="single" w:color="auto" w:sz="4" w:space="0"/>
              <w:right w:val="single" w:color="auto" w:sz="4" w:space="0"/>
            </w:tcBorders>
            <w:vAlign w:val="center"/>
          </w:tcPr>
          <w:p w14:paraId="419F5A5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54" w:type="dxa"/>
            <w:tcBorders>
              <w:top w:val="single" w:color="auto" w:sz="4" w:space="0"/>
              <w:left w:val="single" w:color="auto" w:sz="4" w:space="0"/>
              <w:bottom w:val="single" w:color="auto" w:sz="4" w:space="0"/>
              <w:right w:val="single" w:color="auto" w:sz="4" w:space="0"/>
            </w:tcBorders>
            <w:vAlign w:val="center"/>
          </w:tcPr>
          <w:p w14:paraId="38695A7F">
            <w:pPr>
              <w:jc w:val="both"/>
              <w:rPr>
                <w:rFonts w:hint="eastAsia" w:ascii="宋体" w:eastAsia="宋体" w:cs="宋体"/>
                <w:color w:val="000000"/>
                <w:kern w:val="0"/>
                <w:szCs w:val="21"/>
                <w:highlight w:val="none"/>
                <w:lang w:eastAsia="zh-CN"/>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r>
              <w:rPr>
                <w:rFonts w:hint="eastAsia" w:ascii="宋体" w:cs="宋体"/>
                <w:sz w:val="18"/>
                <w:szCs w:val="18"/>
                <w:highlight w:val="none"/>
                <w:lang w:eastAsia="zh-CN"/>
              </w:rPr>
              <w:t>的</w:t>
            </w:r>
          </w:p>
        </w:tc>
        <w:tc>
          <w:tcPr>
            <w:tcW w:w="3242" w:type="dxa"/>
            <w:tcBorders>
              <w:top w:val="single" w:color="auto" w:sz="4" w:space="0"/>
              <w:left w:val="single" w:color="auto" w:sz="4" w:space="0"/>
              <w:bottom w:val="single" w:color="auto" w:sz="4" w:space="0"/>
              <w:right w:val="single" w:color="auto" w:sz="4" w:space="0"/>
            </w:tcBorders>
            <w:vAlign w:val="center"/>
          </w:tcPr>
          <w:p w14:paraId="5A02CE80">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处10万元以上</w:t>
            </w:r>
            <w:r>
              <w:rPr>
                <w:rFonts w:hint="eastAsia" w:ascii="宋体" w:cs="宋体"/>
                <w:color w:val="000000"/>
                <w:kern w:val="2"/>
                <w:sz w:val="21"/>
                <w:szCs w:val="24"/>
                <w:highlight w:val="none"/>
                <w:lang w:val="en-US" w:eastAsia="zh-CN" w:bidi="ar-SA"/>
              </w:rPr>
              <w:t>14</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4BC6142F">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22BE634D">
            <w:pPr>
              <w:rPr>
                <w:highlight w:val="none"/>
              </w:rPr>
            </w:pPr>
          </w:p>
        </w:tc>
      </w:tr>
      <w:tr w14:paraId="3BFB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7C2F6541">
            <w:pPr>
              <w:rPr>
                <w:highlight w:val="none"/>
              </w:rPr>
            </w:pPr>
          </w:p>
        </w:tc>
        <w:tc>
          <w:tcPr>
            <w:tcW w:w="1460" w:type="dxa"/>
            <w:vMerge w:val="continue"/>
            <w:tcBorders>
              <w:top w:val="single" w:color="auto" w:sz="4" w:space="0"/>
              <w:left w:val="single" w:color="auto" w:sz="4" w:space="0"/>
              <w:bottom w:val="single" w:color="auto" w:sz="4" w:space="0"/>
              <w:right w:val="single" w:color="auto" w:sz="4" w:space="0"/>
            </w:tcBorders>
          </w:tcPr>
          <w:p w14:paraId="55FAB7D7">
            <w:pPr>
              <w:rPr>
                <w:highlight w:val="none"/>
              </w:rPr>
            </w:pPr>
          </w:p>
        </w:tc>
        <w:tc>
          <w:tcPr>
            <w:tcW w:w="2839" w:type="dxa"/>
            <w:vMerge w:val="continue"/>
            <w:tcBorders>
              <w:top w:val="single" w:color="auto" w:sz="4" w:space="0"/>
              <w:left w:val="single" w:color="auto" w:sz="4" w:space="0"/>
              <w:bottom w:val="single" w:color="auto" w:sz="4" w:space="0"/>
              <w:right w:val="single" w:color="auto" w:sz="4" w:space="0"/>
            </w:tcBorders>
          </w:tcPr>
          <w:p w14:paraId="12C9581E">
            <w:pPr>
              <w:rPr>
                <w:highlight w:val="none"/>
              </w:rPr>
            </w:pPr>
          </w:p>
        </w:tc>
        <w:tc>
          <w:tcPr>
            <w:tcW w:w="1175" w:type="dxa"/>
            <w:vMerge w:val="continue"/>
            <w:tcBorders>
              <w:left w:val="single" w:color="auto" w:sz="4" w:space="0"/>
              <w:right w:val="single" w:color="auto" w:sz="4" w:space="0"/>
            </w:tcBorders>
            <w:vAlign w:val="center"/>
          </w:tcPr>
          <w:p w14:paraId="2253EB39">
            <w:pPr>
              <w:jc w:val="center"/>
              <w:rPr>
                <w:rFonts w:ascii="楷体_GB2312" w:eastAsia="楷体_GB2312" w:cs="楷体_GB2312"/>
                <w:sz w:val="21"/>
                <w:szCs w:val="21"/>
                <w:highlight w:val="none"/>
                <w:vertAlign w:val="baseline"/>
                <w:lang w:val="en-US" w:eastAsia="zh-CN"/>
              </w:rPr>
            </w:pPr>
          </w:p>
        </w:tc>
        <w:tc>
          <w:tcPr>
            <w:tcW w:w="1354" w:type="dxa"/>
            <w:tcBorders>
              <w:top w:val="single" w:color="auto" w:sz="4" w:space="0"/>
              <w:left w:val="single" w:color="auto" w:sz="4" w:space="0"/>
              <w:bottom w:val="single" w:color="auto" w:sz="4" w:space="0"/>
              <w:right w:val="single" w:color="auto" w:sz="4" w:space="0"/>
            </w:tcBorders>
            <w:vAlign w:val="center"/>
          </w:tcPr>
          <w:p w14:paraId="6051AD8C">
            <w:pPr>
              <w:jc w:val="both"/>
              <w:rPr>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242" w:type="dxa"/>
            <w:tcBorders>
              <w:top w:val="single" w:color="auto" w:sz="4" w:space="0"/>
              <w:left w:val="single" w:color="auto" w:sz="4" w:space="0"/>
              <w:bottom w:val="single" w:color="auto" w:sz="4" w:space="0"/>
              <w:right w:val="single" w:color="auto" w:sz="4" w:space="0"/>
            </w:tcBorders>
            <w:vAlign w:val="center"/>
          </w:tcPr>
          <w:p w14:paraId="54C193F0">
            <w:pPr>
              <w:spacing w:line="320" w:lineRule="exact"/>
              <w:rPr>
                <w:rFonts w:ascii="Times New Roman" w:hAnsi="Times New Roman"/>
                <w:sz w:val="18"/>
                <w:szCs w:val="18"/>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4</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18</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28E1D1D8">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787509AF">
            <w:pPr>
              <w:rPr>
                <w:highlight w:val="none"/>
              </w:rPr>
            </w:pPr>
          </w:p>
        </w:tc>
      </w:tr>
      <w:tr w14:paraId="0355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1045" w:type="dxa"/>
            <w:vMerge w:val="continue"/>
            <w:tcBorders>
              <w:top w:val="single" w:color="auto" w:sz="4" w:space="0"/>
              <w:left w:val="single" w:color="auto" w:sz="4" w:space="0"/>
              <w:bottom w:val="single" w:color="auto" w:sz="4" w:space="0"/>
              <w:right w:val="single" w:color="auto" w:sz="4" w:space="0"/>
            </w:tcBorders>
          </w:tcPr>
          <w:p w14:paraId="351B95D0">
            <w:pPr>
              <w:rPr>
                <w:highlight w:val="none"/>
              </w:rPr>
            </w:pPr>
          </w:p>
        </w:tc>
        <w:tc>
          <w:tcPr>
            <w:tcW w:w="1460" w:type="dxa"/>
            <w:vMerge w:val="continue"/>
            <w:tcBorders>
              <w:top w:val="single" w:color="auto" w:sz="4" w:space="0"/>
              <w:left w:val="single" w:color="auto" w:sz="4" w:space="0"/>
              <w:bottom w:val="single" w:color="auto" w:sz="4" w:space="0"/>
              <w:right w:val="single" w:color="auto" w:sz="4" w:space="0"/>
            </w:tcBorders>
          </w:tcPr>
          <w:p w14:paraId="0600329D">
            <w:pPr>
              <w:rPr>
                <w:highlight w:val="none"/>
              </w:rPr>
            </w:pPr>
          </w:p>
        </w:tc>
        <w:tc>
          <w:tcPr>
            <w:tcW w:w="2839" w:type="dxa"/>
            <w:vMerge w:val="continue"/>
            <w:tcBorders>
              <w:top w:val="single" w:color="auto" w:sz="4" w:space="0"/>
              <w:left w:val="single" w:color="auto" w:sz="4" w:space="0"/>
              <w:bottom w:val="single" w:color="auto" w:sz="4" w:space="0"/>
              <w:right w:val="single" w:color="auto" w:sz="4" w:space="0"/>
            </w:tcBorders>
          </w:tcPr>
          <w:p w14:paraId="6295EDFC">
            <w:pPr>
              <w:rPr>
                <w:highlight w:val="none"/>
              </w:rPr>
            </w:pPr>
          </w:p>
        </w:tc>
        <w:tc>
          <w:tcPr>
            <w:tcW w:w="1175" w:type="dxa"/>
            <w:vMerge w:val="continue"/>
            <w:tcBorders>
              <w:left w:val="single" w:color="auto" w:sz="4" w:space="0"/>
              <w:bottom w:val="single" w:color="auto" w:sz="4" w:space="0"/>
              <w:right w:val="single" w:color="auto" w:sz="4" w:space="0"/>
            </w:tcBorders>
            <w:vAlign w:val="center"/>
          </w:tcPr>
          <w:p w14:paraId="5527081E">
            <w:pPr>
              <w:rPr>
                <w:highlight w:val="none"/>
              </w:rPr>
            </w:pPr>
          </w:p>
        </w:tc>
        <w:tc>
          <w:tcPr>
            <w:tcW w:w="1354" w:type="dxa"/>
            <w:tcBorders>
              <w:top w:val="single" w:color="auto" w:sz="4" w:space="0"/>
              <w:left w:val="single" w:color="auto" w:sz="4" w:space="0"/>
              <w:bottom w:val="single" w:color="auto" w:sz="4" w:space="0"/>
              <w:right w:val="single" w:color="auto" w:sz="4" w:space="0"/>
            </w:tcBorders>
            <w:vAlign w:val="center"/>
          </w:tcPr>
          <w:p w14:paraId="41731B45">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造成严重危害后果的</w:t>
            </w:r>
          </w:p>
        </w:tc>
        <w:tc>
          <w:tcPr>
            <w:tcW w:w="3242" w:type="dxa"/>
            <w:tcBorders>
              <w:top w:val="single" w:color="auto" w:sz="4" w:space="0"/>
              <w:left w:val="single" w:color="auto" w:sz="4" w:space="0"/>
              <w:bottom w:val="single" w:color="auto" w:sz="4" w:space="0"/>
              <w:right w:val="single" w:color="auto" w:sz="4" w:space="0"/>
            </w:tcBorders>
            <w:vAlign w:val="center"/>
          </w:tcPr>
          <w:p w14:paraId="498D682A">
            <w:pPr>
              <w:spacing w:line="320" w:lineRule="exact"/>
              <w:rPr>
                <w:rFonts w:hint="eastAsia"/>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8</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20</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万元罚款</w:t>
            </w:r>
          </w:p>
        </w:tc>
        <w:tc>
          <w:tcPr>
            <w:tcW w:w="1200" w:type="dxa"/>
            <w:vMerge w:val="continue"/>
            <w:tcBorders>
              <w:top w:val="single" w:color="auto" w:sz="4" w:space="0"/>
              <w:left w:val="single" w:color="auto" w:sz="4" w:space="0"/>
              <w:bottom w:val="single" w:color="auto" w:sz="4" w:space="0"/>
              <w:right w:val="single" w:color="auto" w:sz="4" w:space="0"/>
            </w:tcBorders>
          </w:tcPr>
          <w:p w14:paraId="77A52F39">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6E8F9E6A">
            <w:pPr>
              <w:rPr>
                <w:highlight w:val="none"/>
              </w:rPr>
            </w:pPr>
          </w:p>
        </w:tc>
      </w:tr>
    </w:tbl>
    <w:p w14:paraId="7A260782">
      <w:pPr>
        <w:pStyle w:val="9"/>
        <w:ind w:left="0" w:leftChars="0" w:firstLine="0" w:firstLineChars="0"/>
        <w:rPr>
          <w:b w:val="0"/>
          <w:bCs w:val="0"/>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373"/>
        <w:gridCol w:w="2751"/>
        <w:gridCol w:w="1163"/>
        <w:gridCol w:w="1577"/>
        <w:gridCol w:w="3392"/>
        <w:gridCol w:w="1073"/>
        <w:gridCol w:w="1205"/>
      </w:tblGrid>
      <w:tr w14:paraId="7B17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2" w:type="dxa"/>
            <w:tcBorders>
              <w:top w:val="single" w:color="auto" w:sz="4" w:space="0"/>
              <w:left w:val="single" w:color="auto" w:sz="4" w:space="0"/>
              <w:bottom w:val="single" w:color="auto" w:sz="4" w:space="0"/>
              <w:right w:val="single" w:color="auto" w:sz="4" w:space="0"/>
            </w:tcBorders>
            <w:vAlign w:val="center"/>
          </w:tcPr>
          <w:p w14:paraId="3D98A7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73" w:type="dxa"/>
            <w:tcBorders>
              <w:top w:val="single" w:color="auto" w:sz="4" w:space="0"/>
              <w:left w:val="single" w:color="auto" w:sz="4" w:space="0"/>
              <w:bottom w:val="single" w:color="auto" w:sz="4" w:space="0"/>
              <w:right w:val="single" w:color="auto" w:sz="4" w:space="0"/>
            </w:tcBorders>
            <w:vAlign w:val="center"/>
          </w:tcPr>
          <w:p w14:paraId="67C7E0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51" w:type="dxa"/>
            <w:tcBorders>
              <w:top w:val="single" w:color="auto" w:sz="4" w:space="0"/>
              <w:left w:val="single" w:color="auto" w:sz="4" w:space="0"/>
              <w:bottom w:val="single" w:color="auto" w:sz="4" w:space="0"/>
              <w:right w:val="single" w:color="auto" w:sz="4" w:space="0"/>
            </w:tcBorders>
            <w:vAlign w:val="center"/>
          </w:tcPr>
          <w:p w14:paraId="78F1387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46F3CFE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77" w:type="dxa"/>
            <w:tcBorders>
              <w:top w:val="single" w:color="auto" w:sz="4" w:space="0"/>
              <w:left w:val="single" w:color="auto" w:sz="4" w:space="0"/>
              <w:bottom w:val="single" w:color="auto" w:sz="4" w:space="0"/>
              <w:right w:val="single" w:color="auto" w:sz="4" w:space="0"/>
            </w:tcBorders>
            <w:vAlign w:val="center"/>
          </w:tcPr>
          <w:p w14:paraId="3D77C85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392" w:type="dxa"/>
            <w:tcBorders>
              <w:top w:val="single" w:color="auto" w:sz="4" w:space="0"/>
              <w:left w:val="single" w:color="auto" w:sz="4" w:space="0"/>
              <w:bottom w:val="single" w:color="auto" w:sz="4" w:space="0"/>
              <w:right w:val="single" w:color="auto" w:sz="4" w:space="0"/>
            </w:tcBorders>
            <w:vAlign w:val="center"/>
          </w:tcPr>
          <w:p w14:paraId="3AAC8F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73" w:type="dxa"/>
            <w:tcBorders>
              <w:top w:val="single" w:color="auto" w:sz="4" w:space="0"/>
              <w:left w:val="single" w:color="auto" w:sz="4" w:space="0"/>
              <w:bottom w:val="single" w:color="auto" w:sz="4" w:space="0"/>
              <w:right w:val="single" w:color="auto" w:sz="4" w:space="0"/>
            </w:tcBorders>
            <w:vAlign w:val="center"/>
          </w:tcPr>
          <w:p w14:paraId="2DACE84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5" w:type="dxa"/>
            <w:tcBorders>
              <w:top w:val="single" w:color="auto" w:sz="4" w:space="0"/>
              <w:left w:val="single" w:color="auto" w:sz="4" w:space="0"/>
              <w:bottom w:val="single" w:color="auto" w:sz="4" w:space="0"/>
              <w:right w:val="single" w:color="auto" w:sz="4" w:space="0"/>
            </w:tcBorders>
            <w:vAlign w:val="center"/>
          </w:tcPr>
          <w:p w14:paraId="16DB55C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0B77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0E98DC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57F7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982" w:type="dxa"/>
            <w:vMerge w:val="restart"/>
            <w:tcBorders>
              <w:top w:val="single" w:color="auto" w:sz="4" w:space="0"/>
              <w:left w:val="single" w:color="auto" w:sz="4" w:space="0"/>
              <w:bottom w:val="single" w:color="auto" w:sz="4" w:space="0"/>
              <w:right w:val="single" w:color="auto" w:sz="4" w:space="0"/>
            </w:tcBorders>
          </w:tcPr>
          <w:p w14:paraId="32A54D7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2402068</w:t>
            </w:r>
          </w:p>
        </w:tc>
        <w:tc>
          <w:tcPr>
            <w:tcW w:w="1373" w:type="dxa"/>
            <w:vMerge w:val="restart"/>
            <w:tcBorders>
              <w:top w:val="single" w:color="auto" w:sz="4" w:space="0"/>
              <w:left w:val="single" w:color="auto" w:sz="4" w:space="0"/>
              <w:bottom w:val="single" w:color="auto" w:sz="4" w:space="0"/>
              <w:right w:val="single" w:color="auto" w:sz="4" w:space="0"/>
            </w:tcBorders>
          </w:tcPr>
          <w:p w14:paraId="01988218">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建设、施工、监理等单位明示或者暗示检测机构出具虚假检测报告的</w:t>
            </w:r>
          </w:p>
        </w:tc>
        <w:tc>
          <w:tcPr>
            <w:tcW w:w="2751" w:type="dxa"/>
            <w:vMerge w:val="restart"/>
            <w:tcBorders>
              <w:top w:val="single" w:color="auto" w:sz="4" w:space="0"/>
              <w:left w:val="single" w:color="auto" w:sz="4" w:space="0"/>
              <w:bottom w:val="single" w:color="auto" w:sz="4" w:space="0"/>
              <w:right w:val="single" w:color="auto" w:sz="4" w:space="0"/>
            </w:tcBorders>
          </w:tcPr>
          <w:p w14:paraId="3F6555BF">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《建设工程质量检测管理办法》第四十七条</w:t>
            </w:r>
            <w:r>
              <w:rPr>
                <w:rFonts w:hint="eastAsia" w:ascii="宋体" w:cs="宋体"/>
                <w:color w:val="000000"/>
                <w:kern w:val="2"/>
                <w:sz w:val="21"/>
                <w:szCs w:val="24"/>
                <w:highlight w:val="none"/>
                <w:lang w:val="en-US" w:eastAsia="zh-CN" w:bidi="ar-SA"/>
              </w:rPr>
              <w:t>第（五）项</w:t>
            </w:r>
            <w:r>
              <w:rPr>
                <w:rFonts w:hint="eastAsia" w:ascii="宋体" w:eastAsia="宋体" w:cs="宋体"/>
                <w:color w:val="000000"/>
                <w:kern w:val="2"/>
                <w:sz w:val="21"/>
                <w:szCs w:val="24"/>
                <w:highlight w:val="none"/>
                <w:lang w:val="en-US" w:eastAsia="zh-CN" w:bidi="ar-SA"/>
              </w:rPr>
              <w:t>　违反本办法规定，建设、施工、监理等单位有下列行为之一的，由县级以上地方人民政府住房和城乡建设主管部门责令改正，处3万元以上10万元以下罚款；造成危害后果的，处10万元以上20万元以下罚款；构成犯罪的，依法追究刑事责任：</w:t>
            </w:r>
          </w:p>
          <w:p w14:paraId="13C90EDA">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（五）明示或者暗示检测机构出具虚假检测报告的；</w:t>
            </w:r>
          </w:p>
          <w:p w14:paraId="4438912E">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第四十八条　依照本办法规定，给予单位罚款处罚的，对单位直接负责的主管人员和其他直接责任人员处3万元以下罚款。</w:t>
            </w:r>
          </w:p>
        </w:tc>
        <w:tc>
          <w:tcPr>
            <w:tcW w:w="1163" w:type="dxa"/>
            <w:tcBorders>
              <w:top w:val="single" w:color="auto" w:sz="4" w:space="0"/>
              <w:left w:val="single" w:color="auto" w:sz="4" w:space="0"/>
              <w:bottom w:val="single" w:color="auto" w:sz="4" w:space="0"/>
              <w:right w:val="single" w:color="auto" w:sz="4" w:space="0"/>
            </w:tcBorders>
            <w:vAlign w:val="center"/>
          </w:tcPr>
          <w:p w14:paraId="51AF188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77" w:type="dxa"/>
            <w:tcBorders>
              <w:top w:val="single" w:color="auto" w:sz="4" w:space="0"/>
              <w:left w:val="single" w:color="auto" w:sz="4" w:space="0"/>
              <w:bottom w:val="single" w:color="auto" w:sz="4" w:space="0"/>
              <w:right w:val="single" w:color="auto" w:sz="4" w:space="0"/>
            </w:tcBorders>
            <w:vAlign w:val="center"/>
          </w:tcPr>
          <w:p w14:paraId="30291859">
            <w:pPr>
              <w:jc w:val="both"/>
              <w:rPr>
                <w:rFonts w:hint="eastAsia"/>
                <w:highlight w:val="none"/>
              </w:rPr>
            </w:pPr>
            <w:r>
              <w:rPr>
                <w:rFonts w:hint="eastAsia" w:ascii="宋体" w:cs="宋体"/>
                <w:sz w:val="18"/>
                <w:szCs w:val="18"/>
                <w:highlight w:val="none"/>
                <w:lang w:val="en-US" w:eastAsia="zh-CN"/>
              </w:rPr>
              <w:t>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392" w:type="dxa"/>
            <w:tcBorders>
              <w:top w:val="single" w:color="auto" w:sz="4" w:space="0"/>
              <w:left w:val="single" w:color="auto" w:sz="4" w:space="0"/>
              <w:bottom w:val="single" w:color="auto" w:sz="4" w:space="0"/>
              <w:right w:val="single" w:color="auto" w:sz="4" w:space="0"/>
            </w:tcBorders>
            <w:vAlign w:val="center"/>
          </w:tcPr>
          <w:p w14:paraId="1B16B02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处3万元以上</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万元以下罚款</w:t>
            </w:r>
          </w:p>
        </w:tc>
        <w:tc>
          <w:tcPr>
            <w:tcW w:w="1073" w:type="dxa"/>
            <w:vMerge w:val="restart"/>
            <w:tcBorders>
              <w:top w:val="single" w:color="auto" w:sz="4" w:space="0"/>
              <w:left w:val="single" w:color="auto" w:sz="4" w:space="0"/>
              <w:bottom w:val="single" w:color="auto" w:sz="4" w:space="0"/>
              <w:right w:val="single" w:color="auto" w:sz="4" w:space="0"/>
            </w:tcBorders>
          </w:tcPr>
          <w:p w14:paraId="52247066">
            <w:pPr>
              <w:rPr>
                <w:rFonts w:hint="eastAsia" w:ascii="仿宋_GB2312" w:eastAsia="仿宋_GB2312" w:cs="仿宋_GB2312"/>
                <w:sz w:val="21"/>
                <w:szCs w:val="21"/>
                <w:highlight w:val="none"/>
                <w:vertAlign w:val="baseline"/>
                <w:lang w:val="en-US" w:eastAsia="zh-CN"/>
              </w:rPr>
            </w:pPr>
          </w:p>
        </w:tc>
        <w:tc>
          <w:tcPr>
            <w:tcW w:w="1205" w:type="dxa"/>
            <w:vMerge w:val="restart"/>
            <w:tcBorders>
              <w:top w:val="single" w:color="auto" w:sz="4" w:space="0"/>
              <w:left w:val="single" w:color="auto" w:sz="4" w:space="0"/>
              <w:bottom w:val="single" w:color="auto" w:sz="4" w:space="0"/>
              <w:right w:val="single" w:color="auto" w:sz="4" w:space="0"/>
            </w:tcBorders>
          </w:tcPr>
          <w:p w14:paraId="5B2B837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3A4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82" w:type="dxa"/>
            <w:vMerge w:val="continue"/>
            <w:tcBorders>
              <w:top w:val="single" w:color="auto" w:sz="4" w:space="0"/>
              <w:left w:val="single" w:color="auto" w:sz="4" w:space="0"/>
              <w:bottom w:val="single" w:color="auto" w:sz="4" w:space="0"/>
              <w:right w:val="single" w:color="auto" w:sz="4" w:space="0"/>
            </w:tcBorders>
          </w:tcPr>
          <w:p w14:paraId="1E802E99">
            <w:pPr>
              <w:rPr>
                <w:highlight w:val="none"/>
              </w:rPr>
            </w:pPr>
          </w:p>
        </w:tc>
        <w:tc>
          <w:tcPr>
            <w:tcW w:w="1373" w:type="dxa"/>
            <w:vMerge w:val="continue"/>
            <w:tcBorders>
              <w:top w:val="single" w:color="auto" w:sz="4" w:space="0"/>
              <w:left w:val="single" w:color="auto" w:sz="4" w:space="0"/>
              <w:bottom w:val="single" w:color="auto" w:sz="4" w:space="0"/>
              <w:right w:val="single" w:color="auto" w:sz="4" w:space="0"/>
            </w:tcBorders>
          </w:tcPr>
          <w:p w14:paraId="03A706AD">
            <w:pPr>
              <w:rPr>
                <w:highlight w:val="none"/>
              </w:rPr>
            </w:pPr>
          </w:p>
        </w:tc>
        <w:tc>
          <w:tcPr>
            <w:tcW w:w="2751" w:type="dxa"/>
            <w:vMerge w:val="continue"/>
            <w:tcBorders>
              <w:top w:val="single" w:color="auto" w:sz="4" w:space="0"/>
              <w:left w:val="single" w:color="auto" w:sz="4" w:space="0"/>
              <w:bottom w:val="single" w:color="auto" w:sz="4" w:space="0"/>
              <w:right w:val="single" w:color="auto" w:sz="4" w:space="0"/>
            </w:tcBorders>
          </w:tcPr>
          <w:p w14:paraId="7CB2B7BD">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6C0FDB4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7" w:type="dxa"/>
            <w:tcBorders>
              <w:top w:val="single" w:color="auto" w:sz="4" w:space="0"/>
              <w:left w:val="single" w:color="auto" w:sz="4" w:space="0"/>
              <w:bottom w:val="single" w:color="auto" w:sz="4" w:space="0"/>
              <w:right w:val="single" w:color="auto" w:sz="4" w:space="0"/>
            </w:tcBorders>
            <w:vAlign w:val="center"/>
          </w:tcPr>
          <w:p w14:paraId="6EA345C1">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lang w:val="en-US" w:eastAsia="zh-CN"/>
              </w:rPr>
              <w:t>未及时纠正或</w:t>
            </w: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392" w:type="dxa"/>
            <w:tcBorders>
              <w:top w:val="single" w:color="auto" w:sz="4" w:space="0"/>
              <w:left w:val="single" w:color="auto" w:sz="4" w:space="0"/>
              <w:bottom w:val="single" w:color="auto" w:sz="4" w:space="0"/>
              <w:right w:val="single" w:color="auto" w:sz="4" w:space="0"/>
            </w:tcBorders>
            <w:vAlign w:val="center"/>
          </w:tcPr>
          <w:p w14:paraId="76F9842C">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万元以上10万元</w:t>
            </w:r>
            <w:r>
              <w:rPr>
                <w:rFonts w:hint="eastAsia" w:ascii="宋体" w:cs="宋体"/>
                <w:color w:val="000000"/>
                <w:kern w:val="2"/>
                <w:sz w:val="21"/>
                <w:szCs w:val="24"/>
                <w:highlight w:val="none"/>
                <w:lang w:val="en-US" w:eastAsia="zh-CN" w:bidi="ar-SA"/>
              </w:rPr>
              <w:t>（含）</w:t>
            </w:r>
            <w:r>
              <w:rPr>
                <w:rFonts w:hint="eastAsia" w:ascii="宋体" w:eastAsia="宋体" w:cs="宋体"/>
                <w:color w:val="000000"/>
                <w:kern w:val="2"/>
                <w:sz w:val="21"/>
                <w:szCs w:val="24"/>
                <w:highlight w:val="none"/>
                <w:lang w:val="en-US" w:eastAsia="zh-CN" w:bidi="ar-SA"/>
              </w:rPr>
              <w:t>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万元以下罚款</w:t>
            </w:r>
          </w:p>
        </w:tc>
        <w:tc>
          <w:tcPr>
            <w:tcW w:w="1073" w:type="dxa"/>
            <w:vMerge w:val="continue"/>
            <w:tcBorders>
              <w:top w:val="single" w:color="auto" w:sz="4" w:space="0"/>
              <w:left w:val="single" w:color="auto" w:sz="4" w:space="0"/>
              <w:bottom w:val="single" w:color="auto" w:sz="4" w:space="0"/>
              <w:right w:val="single" w:color="auto" w:sz="4" w:space="0"/>
            </w:tcBorders>
          </w:tcPr>
          <w:p w14:paraId="519C9ECE">
            <w:pPr>
              <w:rPr>
                <w:highlight w:val="none"/>
              </w:rPr>
            </w:pPr>
          </w:p>
        </w:tc>
        <w:tc>
          <w:tcPr>
            <w:tcW w:w="1205" w:type="dxa"/>
            <w:vMerge w:val="continue"/>
            <w:tcBorders>
              <w:top w:val="single" w:color="auto" w:sz="4" w:space="0"/>
              <w:left w:val="single" w:color="auto" w:sz="4" w:space="0"/>
              <w:bottom w:val="single" w:color="auto" w:sz="4" w:space="0"/>
              <w:right w:val="single" w:color="auto" w:sz="4" w:space="0"/>
            </w:tcBorders>
          </w:tcPr>
          <w:p w14:paraId="2C4DAB31">
            <w:pPr>
              <w:rPr>
                <w:highlight w:val="none"/>
              </w:rPr>
            </w:pPr>
          </w:p>
        </w:tc>
      </w:tr>
      <w:tr w14:paraId="00016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82" w:type="dxa"/>
            <w:vMerge w:val="continue"/>
            <w:tcBorders>
              <w:top w:val="single" w:color="auto" w:sz="4" w:space="0"/>
              <w:left w:val="single" w:color="auto" w:sz="4" w:space="0"/>
              <w:bottom w:val="single" w:color="auto" w:sz="4" w:space="0"/>
              <w:right w:val="single" w:color="auto" w:sz="4" w:space="0"/>
            </w:tcBorders>
          </w:tcPr>
          <w:p w14:paraId="3407FAB5">
            <w:pPr>
              <w:rPr>
                <w:highlight w:val="none"/>
              </w:rPr>
            </w:pPr>
          </w:p>
        </w:tc>
        <w:tc>
          <w:tcPr>
            <w:tcW w:w="1373" w:type="dxa"/>
            <w:vMerge w:val="continue"/>
            <w:tcBorders>
              <w:top w:val="single" w:color="auto" w:sz="4" w:space="0"/>
              <w:left w:val="single" w:color="auto" w:sz="4" w:space="0"/>
              <w:bottom w:val="single" w:color="auto" w:sz="4" w:space="0"/>
              <w:right w:val="single" w:color="auto" w:sz="4" w:space="0"/>
            </w:tcBorders>
          </w:tcPr>
          <w:p w14:paraId="2B2B65B1">
            <w:pPr>
              <w:rPr>
                <w:highlight w:val="none"/>
              </w:rPr>
            </w:pPr>
          </w:p>
        </w:tc>
        <w:tc>
          <w:tcPr>
            <w:tcW w:w="2751" w:type="dxa"/>
            <w:vMerge w:val="continue"/>
            <w:tcBorders>
              <w:top w:val="single" w:color="auto" w:sz="4" w:space="0"/>
              <w:left w:val="single" w:color="auto" w:sz="4" w:space="0"/>
              <w:bottom w:val="single" w:color="auto" w:sz="4" w:space="0"/>
              <w:right w:val="single" w:color="auto" w:sz="4" w:space="0"/>
            </w:tcBorders>
          </w:tcPr>
          <w:p w14:paraId="3C17602D">
            <w:pPr>
              <w:rPr>
                <w:highlight w:val="none"/>
              </w:rPr>
            </w:pPr>
          </w:p>
        </w:tc>
        <w:tc>
          <w:tcPr>
            <w:tcW w:w="1163" w:type="dxa"/>
            <w:vMerge w:val="restart"/>
            <w:tcBorders>
              <w:top w:val="single" w:color="auto" w:sz="4" w:space="0"/>
              <w:left w:val="single" w:color="auto" w:sz="4" w:space="0"/>
              <w:right w:val="single" w:color="auto" w:sz="4" w:space="0"/>
            </w:tcBorders>
            <w:vAlign w:val="center"/>
          </w:tcPr>
          <w:p w14:paraId="58EDF4F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7" w:type="dxa"/>
            <w:tcBorders>
              <w:top w:val="single" w:color="auto" w:sz="4" w:space="0"/>
              <w:left w:val="single" w:color="auto" w:sz="4" w:space="0"/>
              <w:bottom w:val="single" w:color="auto" w:sz="4" w:space="0"/>
              <w:right w:val="single" w:color="auto" w:sz="4" w:space="0"/>
            </w:tcBorders>
            <w:vAlign w:val="center"/>
          </w:tcPr>
          <w:p w14:paraId="483F3B2E">
            <w:pPr>
              <w:jc w:val="both"/>
              <w:rPr>
                <w:rFonts w:hint="eastAsia" w:ascii="宋体" w:cs="宋体"/>
                <w:color w:val="000000"/>
                <w:kern w:val="0"/>
                <w:szCs w:val="21"/>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p>
        </w:tc>
        <w:tc>
          <w:tcPr>
            <w:tcW w:w="3392" w:type="dxa"/>
            <w:tcBorders>
              <w:top w:val="single" w:color="auto" w:sz="4" w:space="0"/>
              <w:left w:val="single" w:color="auto" w:sz="4" w:space="0"/>
              <w:bottom w:val="single" w:color="auto" w:sz="4" w:space="0"/>
              <w:right w:val="single" w:color="auto" w:sz="4" w:space="0"/>
            </w:tcBorders>
            <w:vAlign w:val="center"/>
          </w:tcPr>
          <w:p w14:paraId="47953FE7">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处10万元以上</w:t>
            </w:r>
            <w:r>
              <w:rPr>
                <w:rFonts w:hint="eastAsia" w:ascii="宋体" w:cs="宋体"/>
                <w:color w:val="000000"/>
                <w:kern w:val="2"/>
                <w:sz w:val="21"/>
                <w:szCs w:val="24"/>
                <w:highlight w:val="none"/>
                <w:lang w:val="en-US" w:eastAsia="zh-CN" w:bidi="ar-SA"/>
              </w:rPr>
              <w:t>14</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万元以下罚款</w:t>
            </w:r>
          </w:p>
        </w:tc>
        <w:tc>
          <w:tcPr>
            <w:tcW w:w="1073" w:type="dxa"/>
            <w:vMerge w:val="continue"/>
            <w:tcBorders>
              <w:top w:val="single" w:color="auto" w:sz="4" w:space="0"/>
              <w:left w:val="single" w:color="auto" w:sz="4" w:space="0"/>
              <w:bottom w:val="single" w:color="auto" w:sz="4" w:space="0"/>
              <w:right w:val="single" w:color="auto" w:sz="4" w:space="0"/>
            </w:tcBorders>
          </w:tcPr>
          <w:p w14:paraId="48087754">
            <w:pPr>
              <w:rPr>
                <w:highlight w:val="none"/>
              </w:rPr>
            </w:pPr>
          </w:p>
        </w:tc>
        <w:tc>
          <w:tcPr>
            <w:tcW w:w="1205" w:type="dxa"/>
            <w:vMerge w:val="continue"/>
            <w:tcBorders>
              <w:top w:val="single" w:color="auto" w:sz="4" w:space="0"/>
              <w:left w:val="single" w:color="auto" w:sz="4" w:space="0"/>
              <w:bottom w:val="single" w:color="auto" w:sz="4" w:space="0"/>
              <w:right w:val="single" w:color="auto" w:sz="4" w:space="0"/>
            </w:tcBorders>
          </w:tcPr>
          <w:p w14:paraId="77066E40">
            <w:pPr>
              <w:rPr>
                <w:highlight w:val="none"/>
              </w:rPr>
            </w:pPr>
          </w:p>
        </w:tc>
      </w:tr>
      <w:tr w14:paraId="3E6F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82" w:type="dxa"/>
            <w:vMerge w:val="continue"/>
            <w:tcBorders>
              <w:top w:val="single" w:color="auto" w:sz="4" w:space="0"/>
              <w:left w:val="single" w:color="auto" w:sz="4" w:space="0"/>
              <w:bottom w:val="single" w:color="auto" w:sz="4" w:space="0"/>
              <w:right w:val="single" w:color="auto" w:sz="4" w:space="0"/>
            </w:tcBorders>
          </w:tcPr>
          <w:p w14:paraId="1156B2CE">
            <w:pPr>
              <w:rPr>
                <w:highlight w:val="none"/>
              </w:rPr>
            </w:pPr>
          </w:p>
        </w:tc>
        <w:tc>
          <w:tcPr>
            <w:tcW w:w="1373" w:type="dxa"/>
            <w:vMerge w:val="continue"/>
            <w:tcBorders>
              <w:top w:val="single" w:color="auto" w:sz="4" w:space="0"/>
              <w:left w:val="single" w:color="auto" w:sz="4" w:space="0"/>
              <w:bottom w:val="single" w:color="auto" w:sz="4" w:space="0"/>
              <w:right w:val="single" w:color="auto" w:sz="4" w:space="0"/>
            </w:tcBorders>
          </w:tcPr>
          <w:p w14:paraId="078A3A74">
            <w:pPr>
              <w:rPr>
                <w:highlight w:val="none"/>
              </w:rPr>
            </w:pPr>
          </w:p>
        </w:tc>
        <w:tc>
          <w:tcPr>
            <w:tcW w:w="2751" w:type="dxa"/>
            <w:vMerge w:val="continue"/>
            <w:tcBorders>
              <w:top w:val="single" w:color="auto" w:sz="4" w:space="0"/>
              <w:left w:val="single" w:color="auto" w:sz="4" w:space="0"/>
              <w:bottom w:val="single" w:color="auto" w:sz="4" w:space="0"/>
              <w:right w:val="single" w:color="auto" w:sz="4" w:space="0"/>
            </w:tcBorders>
          </w:tcPr>
          <w:p w14:paraId="771ECC0F">
            <w:pPr>
              <w:rPr>
                <w:highlight w:val="none"/>
              </w:rPr>
            </w:pPr>
          </w:p>
        </w:tc>
        <w:tc>
          <w:tcPr>
            <w:tcW w:w="1163" w:type="dxa"/>
            <w:vMerge w:val="continue"/>
            <w:tcBorders>
              <w:left w:val="single" w:color="auto" w:sz="4" w:space="0"/>
              <w:right w:val="single" w:color="auto" w:sz="4" w:space="0"/>
            </w:tcBorders>
            <w:vAlign w:val="center"/>
          </w:tcPr>
          <w:p w14:paraId="349AD835">
            <w:pPr>
              <w:jc w:val="center"/>
              <w:rPr>
                <w:rFonts w:ascii="楷体_GB2312" w:eastAsia="楷体_GB2312" w:cs="楷体_GB2312"/>
                <w:sz w:val="21"/>
                <w:szCs w:val="21"/>
                <w:highlight w:val="none"/>
                <w:vertAlign w:val="baseline"/>
                <w:lang w:val="en-US" w:eastAsia="zh-CN"/>
              </w:rPr>
            </w:pPr>
          </w:p>
        </w:tc>
        <w:tc>
          <w:tcPr>
            <w:tcW w:w="1577" w:type="dxa"/>
            <w:tcBorders>
              <w:top w:val="single" w:color="auto" w:sz="4" w:space="0"/>
              <w:left w:val="single" w:color="auto" w:sz="4" w:space="0"/>
              <w:bottom w:val="single" w:color="auto" w:sz="4" w:space="0"/>
              <w:right w:val="single" w:color="auto" w:sz="4" w:space="0"/>
            </w:tcBorders>
            <w:vAlign w:val="center"/>
          </w:tcPr>
          <w:p w14:paraId="78576D46">
            <w:pPr>
              <w:jc w:val="both"/>
              <w:rPr>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392" w:type="dxa"/>
            <w:tcBorders>
              <w:top w:val="single" w:color="auto" w:sz="4" w:space="0"/>
              <w:left w:val="single" w:color="auto" w:sz="4" w:space="0"/>
              <w:bottom w:val="single" w:color="auto" w:sz="4" w:space="0"/>
              <w:right w:val="single" w:color="auto" w:sz="4" w:space="0"/>
            </w:tcBorders>
            <w:vAlign w:val="center"/>
          </w:tcPr>
          <w:p w14:paraId="733F983B">
            <w:pPr>
              <w:spacing w:line="320" w:lineRule="exact"/>
              <w:rPr>
                <w:rFonts w:ascii="Times New Roman" w:hAnsi="Times New Roman"/>
                <w:sz w:val="18"/>
                <w:szCs w:val="18"/>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4</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18</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万元以下罚款</w:t>
            </w:r>
          </w:p>
        </w:tc>
        <w:tc>
          <w:tcPr>
            <w:tcW w:w="1073" w:type="dxa"/>
            <w:vMerge w:val="continue"/>
            <w:tcBorders>
              <w:top w:val="single" w:color="auto" w:sz="4" w:space="0"/>
              <w:left w:val="single" w:color="auto" w:sz="4" w:space="0"/>
              <w:bottom w:val="single" w:color="auto" w:sz="4" w:space="0"/>
              <w:right w:val="single" w:color="auto" w:sz="4" w:space="0"/>
            </w:tcBorders>
          </w:tcPr>
          <w:p w14:paraId="55D3AE55">
            <w:pPr>
              <w:rPr>
                <w:highlight w:val="none"/>
              </w:rPr>
            </w:pPr>
          </w:p>
        </w:tc>
        <w:tc>
          <w:tcPr>
            <w:tcW w:w="1205" w:type="dxa"/>
            <w:vMerge w:val="continue"/>
            <w:tcBorders>
              <w:top w:val="single" w:color="auto" w:sz="4" w:space="0"/>
              <w:left w:val="single" w:color="auto" w:sz="4" w:space="0"/>
              <w:bottom w:val="single" w:color="auto" w:sz="4" w:space="0"/>
              <w:right w:val="single" w:color="auto" w:sz="4" w:space="0"/>
            </w:tcBorders>
          </w:tcPr>
          <w:p w14:paraId="200C76C4">
            <w:pPr>
              <w:rPr>
                <w:highlight w:val="none"/>
              </w:rPr>
            </w:pPr>
          </w:p>
        </w:tc>
      </w:tr>
      <w:tr w14:paraId="00A7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82" w:type="dxa"/>
            <w:vMerge w:val="continue"/>
            <w:tcBorders>
              <w:top w:val="single" w:color="auto" w:sz="4" w:space="0"/>
              <w:left w:val="single" w:color="auto" w:sz="4" w:space="0"/>
              <w:bottom w:val="single" w:color="auto" w:sz="4" w:space="0"/>
              <w:right w:val="single" w:color="auto" w:sz="4" w:space="0"/>
            </w:tcBorders>
          </w:tcPr>
          <w:p w14:paraId="5066BF6B">
            <w:pPr>
              <w:rPr>
                <w:highlight w:val="none"/>
              </w:rPr>
            </w:pPr>
          </w:p>
        </w:tc>
        <w:tc>
          <w:tcPr>
            <w:tcW w:w="1373" w:type="dxa"/>
            <w:vMerge w:val="continue"/>
            <w:tcBorders>
              <w:top w:val="single" w:color="auto" w:sz="4" w:space="0"/>
              <w:left w:val="single" w:color="auto" w:sz="4" w:space="0"/>
              <w:bottom w:val="single" w:color="auto" w:sz="4" w:space="0"/>
              <w:right w:val="single" w:color="auto" w:sz="4" w:space="0"/>
            </w:tcBorders>
          </w:tcPr>
          <w:p w14:paraId="2DC10F65">
            <w:pPr>
              <w:rPr>
                <w:highlight w:val="none"/>
              </w:rPr>
            </w:pPr>
          </w:p>
        </w:tc>
        <w:tc>
          <w:tcPr>
            <w:tcW w:w="2751" w:type="dxa"/>
            <w:vMerge w:val="continue"/>
            <w:tcBorders>
              <w:top w:val="single" w:color="auto" w:sz="4" w:space="0"/>
              <w:left w:val="single" w:color="auto" w:sz="4" w:space="0"/>
              <w:bottom w:val="single" w:color="auto" w:sz="4" w:space="0"/>
              <w:right w:val="single" w:color="auto" w:sz="4" w:space="0"/>
            </w:tcBorders>
          </w:tcPr>
          <w:p w14:paraId="56661650">
            <w:pPr>
              <w:rPr>
                <w:highlight w:val="none"/>
              </w:rPr>
            </w:pPr>
          </w:p>
        </w:tc>
        <w:tc>
          <w:tcPr>
            <w:tcW w:w="1163" w:type="dxa"/>
            <w:vMerge w:val="continue"/>
            <w:tcBorders>
              <w:left w:val="single" w:color="auto" w:sz="4" w:space="0"/>
              <w:bottom w:val="single" w:color="auto" w:sz="4" w:space="0"/>
              <w:right w:val="single" w:color="auto" w:sz="4" w:space="0"/>
            </w:tcBorders>
            <w:vAlign w:val="center"/>
          </w:tcPr>
          <w:p w14:paraId="68A2F8CD">
            <w:pPr>
              <w:rPr>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48C8F000">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造成严重危害后果的</w:t>
            </w:r>
          </w:p>
        </w:tc>
        <w:tc>
          <w:tcPr>
            <w:tcW w:w="3392" w:type="dxa"/>
            <w:tcBorders>
              <w:top w:val="single" w:color="auto" w:sz="4" w:space="0"/>
              <w:left w:val="single" w:color="auto" w:sz="4" w:space="0"/>
              <w:bottom w:val="single" w:color="auto" w:sz="4" w:space="0"/>
              <w:right w:val="single" w:color="auto" w:sz="4" w:space="0"/>
            </w:tcBorders>
            <w:vAlign w:val="center"/>
          </w:tcPr>
          <w:p w14:paraId="595C582D">
            <w:pPr>
              <w:spacing w:line="320" w:lineRule="exact"/>
              <w:rPr>
                <w:rFonts w:hint="eastAsia"/>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8</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20</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万元罚款</w:t>
            </w:r>
          </w:p>
        </w:tc>
        <w:tc>
          <w:tcPr>
            <w:tcW w:w="1073" w:type="dxa"/>
            <w:vMerge w:val="continue"/>
            <w:tcBorders>
              <w:top w:val="single" w:color="auto" w:sz="4" w:space="0"/>
              <w:left w:val="single" w:color="auto" w:sz="4" w:space="0"/>
              <w:bottom w:val="single" w:color="auto" w:sz="4" w:space="0"/>
              <w:right w:val="single" w:color="auto" w:sz="4" w:space="0"/>
            </w:tcBorders>
          </w:tcPr>
          <w:p w14:paraId="4A90EE89">
            <w:pPr>
              <w:rPr>
                <w:highlight w:val="none"/>
              </w:rPr>
            </w:pPr>
          </w:p>
        </w:tc>
        <w:tc>
          <w:tcPr>
            <w:tcW w:w="1205" w:type="dxa"/>
            <w:vMerge w:val="continue"/>
            <w:tcBorders>
              <w:top w:val="single" w:color="auto" w:sz="4" w:space="0"/>
              <w:left w:val="single" w:color="auto" w:sz="4" w:space="0"/>
              <w:bottom w:val="single" w:color="auto" w:sz="4" w:space="0"/>
              <w:right w:val="single" w:color="auto" w:sz="4" w:space="0"/>
            </w:tcBorders>
          </w:tcPr>
          <w:p w14:paraId="6E3F032D">
            <w:pPr>
              <w:rPr>
                <w:highlight w:val="none"/>
              </w:rPr>
            </w:pPr>
          </w:p>
        </w:tc>
      </w:tr>
    </w:tbl>
    <w:p w14:paraId="4D8E2A74">
      <w:pPr>
        <w:pStyle w:val="9"/>
        <w:ind w:left="0" w:leftChars="0" w:firstLine="0" w:firstLineChars="0"/>
        <w:rPr>
          <w:b w:val="0"/>
          <w:bCs w:val="0"/>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305"/>
        <w:gridCol w:w="2756"/>
        <w:gridCol w:w="1100"/>
        <w:gridCol w:w="1592"/>
        <w:gridCol w:w="3324"/>
        <w:gridCol w:w="1092"/>
        <w:gridCol w:w="1327"/>
      </w:tblGrid>
      <w:tr w14:paraId="3BA3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0" w:type="dxa"/>
            <w:tcBorders>
              <w:top w:val="single" w:color="auto" w:sz="4" w:space="0"/>
              <w:left w:val="single" w:color="auto" w:sz="4" w:space="0"/>
              <w:bottom w:val="single" w:color="auto" w:sz="4" w:space="0"/>
              <w:right w:val="single" w:color="auto" w:sz="4" w:space="0"/>
            </w:tcBorders>
            <w:vAlign w:val="center"/>
          </w:tcPr>
          <w:p w14:paraId="721ED8F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05" w:type="dxa"/>
            <w:tcBorders>
              <w:top w:val="single" w:color="auto" w:sz="4" w:space="0"/>
              <w:left w:val="single" w:color="auto" w:sz="4" w:space="0"/>
              <w:bottom w:val="single" w:color="auto" w:sz="4" w:space="0"/>
              <w:right w:val="single" w:color="auto" w:sz="4" w:space="0"/>
            </w:tcBorders>
            <w:vAlign w:val="center"/>
          </w:tcPr>
          <w:p w14:paraId="7662883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56" w:type="dxa"/>
            <w:tcBorders>
              <w:top w:val="single" w:color="auto" w:sz="4" w:space="0"/>
              <w:left w:val="single" w:color="auto" w:sz="4" w:space="0"/>
              <w:bottom w:val="single" w:color="auto" w:sz="4" w:space="0"/>
              <w:right w:val="single" w:color="auto" w:sz="4" w:space="0"/>
            </w:tcBorders>
            <w:vAlign w:val="center"/>
          </w:tcPr>
          <w:p w14:paraId="1F82198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00" w:type="dxa"/>
            <w:tcBorders>
              <w:top w:val="single" w:color="auto" w:sz="4" w:space="0"/>
              <w:left w:val="single" w:color="auto" w:sz="4" w:space="0"/>
              <w:bottom w:val="single" w:color="auto" w:sz="4" w:space="0"/>
              <w:right w:val="single" w:color="auto" w:sz="4" w:space="0"/>
            </w:tcBorders>
            <w:vAlign w:val="center"/>
          </w:tcPr>
          <w:p w14:paraId="5FDA18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92" w:type="dxa"/>
            <w:tcBorders>
              <w:top w:val="single" w:color="auto" w:sz="4" w:space="0"/>
              <w:left w:val="single" w:color="auto" w:sz="4" w:space="0"/>
              <w:bottom w:val="single" w:color="auto" w:sz="4" w:space="0"/>
              <w:right w:val="single" w:color="auto" w:sz="4" w:space="0"/>
            </w:tcBorders>
            <w:vAlign w:val="center"/>
          </w:tcPr>
          <w:p w14:paraId="5E0BC6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324" w:type="dxa"/>
            <w:tcBorders>
              <w:top w:val="single" w:color="auto" w:sz="4" w:space="0"/>
              <w:left w:val="single" w:color="auto" w:sz="4" w:space="0"/>
              <w:bottom w:val="single" w:color="auto" w:sz="4" w:space="0"/>
              <w:right w:val="single" w:color="auto" w:sz="4" w:space="0"/>
            </w:tcBorders>
            <w:vAlign w:val="center"/>
          </w:tcPr>
          <w:p w14:paraId="040C5DB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92" w:type="dxa"/>
            <w:tcBorders>
              <w:top w:val="single" w:color="auto" w:sz="4" w:space="0"/>
              <w:left w:val="single" w:color="auto" w:sz="4" w:space="0"/>
              <w:bottom w:val="single" w:color="auto" w:sz="4" w:space="0"/>
              <w:right w:val="single" w:color="auto" w:sz="4" w:space="0"/>
            </w:tcBorders>
            <w:vAlign w:val="center"/>
          </w:tcPr>
          <w:p w14:paraId="5F251EB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27" w:type="dxa"/>
            <w:tcBorders>
              <w:top w:val="single" w:color="auto" w:sz="4" w:space="0"/>
              <w:left w:val="single" w:color="auto" w:sz="4" w:space="0"/>
              <w:bottom w:val="single" w:color="auto" w:sz="4" w:space="0"/>
              <w:right w:val="single" w:color="auto" w:sz="4" w:space="0"/>
            </w:tcBorders>
            <w:vAlign w:val="center"/>
          </w:tcPr>
          <w:p w14:paraId="63CA011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4EE207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421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8E8A37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2551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1020" w:type="dxa"/>
            <w:vMerge w:val="restart"/>
            <w:tcBorders>
              <w:top w:val="single" w:color="auto" w:sz="4" w:space="0"/>
              <w:left w:val="single" w:color="auto" w:sz="4" w:space="0"/>
              <w:bottom w:val="single" w:color="auto" w:sz="4" w:space="0"/>
              <w:right w:val="single" w:color="auto" w:sz="4" w:space="0"/>
            </w:tcBorders>
          </w:tcPr>
          <w:p w14:paraId="0767586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2402069</w:t>
            </w:r>
          </w:p>
        </w:tc>
        <w:tc>
          <w:tcPr>
            <w:tcW w:w="1305" w:type="dxa"/>
            <w:vMerge w:val="restart"/>
            <w:tcBorders>
              <w:top w:val="single" w:color="auto" w:sz="4" w:space="0"/>
              <w:left w:val="single" w:color="auto" w:sz="4" w:space="0"/>
              <w:bottom w:val="single" w:color="auto" w:sz="4" w:space="0"/>
              <w:right w:val="single" w:color="auto" w:sz="4" w:space="0"/>
            </w:tcBorders>
          </w:tcPr>
          <w:p w14:paraId="26078F19">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建设、施工、监理等单位篡改或者伪造检测报告的</w:t>
            </w:r>
          </w:p>
        </w:tc>
        <w:tc>
          <w:tcPr>
            <w:tcW w:w="2756" w:type="dxa"/>
            <w:vMerge w:val="restart"/>
            <w:tcBorders>
              <w:top w:val="single" w:color="auto" w:sz="4" w:space="0"/>
              <w:left w:val="single" w:color="auto" w:sz="4" w:space="0"/>
              <w:bottom w:val="single" w:color="auto" w:sz="4" w:space="0"/>
              <w:right w:val="single" w:color="auto" w:sz="4" w:space="0"/>
            </w:tcBorders>
          </w:tcPr>
          <w:p w14:paraId="0C4E6F4A">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《建设工程质量检测管理办法》第四十七条</w:t>
            </w:r>
            <w:r>
              <w:rPr>
                <w:rFonts w:hint="eastAsia" w:ascii="宋体" w:cs="宋体"/>
                <w:color w:val="000000"/>
                <w:kern w:val="2"/>
                <w:sz w:val="21"/>
                <w:szCs w:val="24"/>
                <w:highlight w:val="none"/>
                <w:lang w:val="en-US" w:eastAsia="zh-CN" w:bidi="ar-SA"/>
              </w:rPr>
              <w:t>第（六）项</w:t>
            </w:r>
            <w:r>
              <w:rPr>
                <w:rFonts w:hint="eastAsia" w:ascii="宋体" w:eastAsia="宋体" w:cs="宋体"/>
                <w:color w:val="000000"/>
                <w:kern w:val="2"/>
                <w:sz w:val="21"/>
                <w:szCs w:val="24"/>
                <w:highlight w:val="none"/>
                <w:lang w:val="en-US" w:eastAsia="zh-CN" w:bidi="ar-SA"/>
              </w:rPr>
              <w:t>　违反本办法规定，建设、施工、监理等单位有下列行为之一的，由县级以上地方人民政府住房和城乡建设主管部门责令改正，处3万元以上10万元以下罚款；造成危害后果的，处10万元以上20万元以下罚款；构成犯罪的，依法追究刑事责任：</w:t>
            </w:r>
          </w:p>
          <w:p w14:paraId="38C1EFDD">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（六）篡改或者伪造检测报告的；</w:t>
            </w:r>
          </w:p>
          <w:p w14:paraId="5BEF9D41">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第四十八条　依照本办法规定，给予单位罚款处罚的，对单位直接负责的主管人员和其他直接责任人员处3万元以下罚款。</w:t>
            </w:r>
          </w:p>
        </w:tc>
        <w:tc>
          <w:tcPr>
            <w:tcW w:w="1100" w:type="dxa"/>
            <w:tcBorders>
              <w:top w:val="single" w:color="auto" w:sz="4" w:space="0"/>
              <w:left w:val="single" w:color="auto" w:sz="4" w:space="0"/>
              <w:bottom w:val="single" w:color="auto" w:sz="4" w:space="0"/>
              <w:right w:val="single" w:color="auto" w:sz="4" w:space="0"/>
            </w:tcBorders>
            <w:vAlign w:val="center"/>
          </w:tcPr>
          <w:p w14:paraId="195C564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92" w:type="dxa"/>
            <w:tcBorders>
              <w:top w:val="single" w:color="auto" w:sz="4" w:space="0"/>
              <w:left w:val="single" w:color="auto" w:sz="4" w:space="0"/>
              <w:bottom w:val="single" w:color="auto" w:sz="4" w:space="0"/>
              <w:right w:val="single" w:color="auto" w:sz="4" w:space="0"/>
            </w:tcBorders>
            <w:vAlign w:val="center"/>
          </w:tcPr>
          <w:p w14:paraId="41A5419B">
            <w:pPr>
              <w:jc w:val="both"/>
              <w:rPr>
                <w:rFonts w:hint="eastAsia"/>
                <w:highlight w:val="none"/>
              </w:rPr>
            </w:pPr>
            <w:r>
              <w:rPr>
                <w:rFonts w:hint="eastAsia" w:ascii="宋体" w:cs="宋体"/>
                <w:sz w:val="18"/>
                <w:szCs w:val="18"/>
                <w:highlight w:val="none"/>
                <w:lang w:val="en-US" w:eastAsia="zh-CN"/>
              </w:rPr>
              <w:t>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324" w:type="dxa"/>
            <w:tcBorders>
              <w:top w:val="single" w:color="auto" w:sz="4" w:space="0"/>
              <w:left w:val="single" w:color="auto" w:sz="4" w:space="0"/>
              <w:bottom w:val="single" w:color="auto" w:sz="4" w:space="0"/>
              <w:right w:val="single" w:color="auto" w:sz="4" w:space="0"/>
            </w:tcBorders>
            <w:vAlign w:val="center"/>
          </w:tcPr>
          <w:p w14:paraId="4A46314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处3万元以上</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万元以下罚款</w:t>
            </w:r>
          </w:p>
        </w:tc>
        <w:tc>
          <w:tcPr>
            <w:tcW w:w="1092" w:type="dxa"/>
            <w:vMerge w:val="restart"/>
            <w:tcBorders>
              <w:top w:val="single" w:color="auto" w:sz="4" w:space="0"/>
              <w:left w:val="single" w:color="auto" w:sz="4" w:space="0"/>
              <w:bottom w:val="single" w:color="auto" w:sz="4" w:space="0"/>
              <w:right w:val="single" w:color="auto" w:sz="4" w:space="0"/>
            </w:tcBorders>
          </w:tcPr>
          <w:p w14:paraId="6C3F4CBC">
            <w:pPr>
              <w:rPr>
                <w:rFonts w:hint="eastAsia" w:ascii="仿宋_GB2312" w:eastAsia="仿宋_GB2312" w:cs="仿宋_GB2312"/>
                <w:sz w:val="21"/>
                <w:szCs w:val="21"/>
                <w:highlight w:val="none"/>
                <w:vertAlign w:val="baseline"/>
                <w:lang w:val="en-US" w:eastAsia="zh-CN"/>
              </w:rPr>
            </w:pPr>
          </w:p>
        </w:tc>
        <w:tc>
          <w:tcPr>
            <w:tcW w:w="1327" w:type="dxa"/>
            <w:vMerge w:val="restart"/>
            <w:tcBorders>
              <w:top w:val="single" w:color="auto" w:sz="4" w:space="0"/>
              <w:left w:val="single" w:color="auto" w:sz="4" w:space="0"/>
              <w:bottom w:val="single" w:color="auto" w:sz="4" w:space="0"/>
              <w:right w:val="single" w:color="auto" w:sz="4" w:space="0"/>
            </w:tcBorders>
          </w:tcPr>
          <w:p w14:paraId="5CEDB00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2F3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trPr>
        <w:tc>
          <w:tcPr>
            <w:tcW w:w="1020" w:type="dxa"/>
            <w:vMerge w:val="continue"/>
            <w:tcBorders>
              <w:top w:val="single" w:color="auto" w:sz="4" w:space="0"/>
              <w:left w:val="single" w:color="auto" w:sz="4" w:space="0"/>
              <w:bottom w:val="single" w:color="auto" w:sz="4" w:space="0"/>
              <w:right w:val="single" w:color="auto" w:sz="4" w:space="0"/>
            </w:tcBorders>
          </w:tcPr>
          <w:p w14:paraId="12549735">
            <w:pPr>
              <w:rPr>
                <w:highlight w:val="none"/>
              </w:rPr>
            </w:pPr>
          </w:p>
        </w:tc>
        <w:tc>
          <w:tcPr>
            <w:tcW w:w="1305" w:type="dxa"/>
            <w:vMerge w:val="continue"/>
            <w:tcBorders>
              <w:top w:val="single" w:color="auto" w:sz="4" w:space="0"/>
              <w:left w:val="single" w:color="auto" w:sz="4" w:space="0"/>
              <w:bottom w:val="single" w:color="auto" w:sz="4" w:space="0"/>
              <w:right w:val="single" w:color="auto" w:sz="4" w:space="0"/>
            </w:tcBorders>
          </w:tcPr>
          <w:p w14:paraId="7D1AF530">
            <w:pPr>
              <w:rPr>
                <w:highlight w:val="none"/>
              </w:rPr>
            </w:pPr>
          </w:p>
        </w:tc>
        <w:tc>
          <w:tcPr>
            <w:tcW w:w="2756" w:type="dxa"/>
            <w:vMerge w:val="continue"/>
            <w:tcBorders>
              <w:top w:val="single" w:color="auto" w:sz="4" w:space="0"/>
              <w:left w:val="single" w:color="auto" w:sz="4" w:space="0"/>
              <w:bottom w:val="single" w:color="auto" w:sz="4" w:space="0"/>
              <w:right w:val="single" w:color="auto" w:sz="4" w:space="0"/>
            </w:tcBorders>
          </w:tcPr>
          <w:p w14:paraId="1719789B">
            <w:pPr>
              <w:rPr>
                <w:highlight w:val="none"/>
              </w:rPr>
            </w:pPr>
          </w:p>
        </w:tc>
        <w:tc>
          <w:tcPr>
            <w:tcW w:w="1100" w:type="dxa"/>
            <w:tcBorders>
              <w:top w:val="single" w:color="auto" w:sz="4" w:space="0"/>
              <w:left w:val="single" w:color="auto" w:sz="4" w:space="0"/>
              <w:bottom w:val="single" w:color="auto" w:sz="4" w:space="0"/>
              <w:right w:val="single" w:color="auto" w:sz="4" w:space="0"/>
            </w:tcBorders>
            <w:vAlign w:val="center"/>
          </w:tcPr>
          <w:p w14:paraId="5445A5F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92" w:type="dxa"/>
            <w:tcBorders>
              <w:top w:val="single" w:color="auto" w:sz="4" w:space="0"/>
              <w:left w:val="single" w:color="auto" w:sz="4" w:space="0"/>
              <w:bottom w:val="single" w:color="auto" w:sz="4" w:space="0"/>
              <w:right w:val="single" w:color="auto" w:sz="4" w:space="0"/>
            </w:tcBorders>
            <w:vAlign w:val="center"/>
          </w:tcPr>
          <w:p w14:paraId="598BEBE3">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lang w:val="en-US" w:eastAsia="zh-CN"/>
              </w:rPr>
              <w:t>未及时纠正或</w:t>
            </w: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324" w:type="dxa"/>
            <w:tcBorders>
              <w:top w:val="single" w:color="auto" w:sz="4" w:space="0"/>
              <w:left w:val="single" w:color="auto" w:sz="4" w:space="0"/>
              <w:bottom w:val="single" w:color="auto" w:sz="4" w:space="0"/>
              <w:right w:val="single" w:color="auto" w:sz="4" w:space="0"/>
            </w:tcBorders>
            <w:vAlign w:val="center"/>
          </w:tcPr>
          <w:p w14:paraId="4C4E7798">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w:t>
            </w:r>
            <w:r>
              <w:rPr>
                <w:rFonts w:hint="eastAsia" w:ascii="宋体" w:cs="宋体"/>
                <w:color w:val="000000"/>
                <w:kern w:val="2"/>
                <w:sz w:val="21"/>
                <w:szCs w:val="24"/>
                <w:highlight w:val="none"/>
                <w:lang w:val="en-US" w:eastAsia="zh-CN" w:bidi="ar-SA"/>
              </w:rPr>
              <w:t>5</w:t>
            </w:r>
            <w:r>
              <w:rPr>
                <w:rFonts w:hint="eastAsia" w:ascii="宋体" w:eastAsia="宋体" w:cs="宋体"/>
                <w:color w:val="000000"/>
                <w:kern w:val="2"/>
                <w:sz w:val="21"/>
                <w:szCs w:val="24"/>
                <w:highlight w:val="none"/>
                <w:lang w:val="en-US" w:eastAsia="zh-CN" w:bidi="ar-SA"/>
              </w:rPr>
              <w:t>万元以上10万元</w:t>
            </w:r>
            <w:r>
              <w:rPr>
                <w:rFonts w:hint="eastAsia" w:ascii="宋体" w:cs="宋体"/>
                <w:color w:val="000000"/>
                <w:kern w:val="2"/>
                <w:sz w:val="21"/>
                <w:szCs w:val="24"/>
                <w:highlight w:val="none"/>
                <w:lang w:val="en-US" w:eastAsia="zh-CN" w:bidi="ar-SA"/>
              </w:rPr>
              <w:t>（含）</w:t>
            </w:r>
            <w:r>
              <w:rPr>
                <w:rFonts w:hint="eastAsia" w:ascii="宋体" w:eastAsia="宋体" w:cs="宋体"/>
                <w:color w:val="000000"/>
                <w:kern w:val="2"/>
                <w:sz w:val="21"/>
                <w:szCs w:val="24"/>
                <w:highlight w:val="none"/>
                <w:lang w:val="en-US" w:eastAsia="zh-CN" w:bidi="ar-SA"/>
              </w:rPr>
              <w:t>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1</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万元以下罚款</w:t>
            </w:r>
          </w:p>
        </w:tc>
        <w:tc>
          <w:tcPr>
            <w:tcW w:w="1092" w:type="dxa"/>
            <w:vMerge w:val="continue"/>
            <w:tcBorders>
              <w:top w:val="single" w:color="auto" w:sz="4" w:space="0"/>
              <w:left w:val="single" w:color="auto" w:sz="4" w:space="0"/>
              <w:bottom w:val="single" w:color="auto" w:sz="4" w:space="0"/>
              <w:right w:val="single" w:color="auto" w:sz="4" w:space="0"/>
            </w:tcBorders>
          </w:tcPr>
          <w:p w14:paraId="2CB56063">
            <w:pPr>
              <w:rPr>
                <w:highlight w:val="none"/>
              </w:rPr>
            </w:pPr>
          </w:p>
        </w:tc>
        <w:tc>
          <w:tcPr>
            <w:tcW w:w="1327" w:type="dxa"/>
            <w:vMerge w:val="continue"/>
            <w:tcBorders>
              <w:top w:val="single" w:color="auto" w:sz="4" w:space="0"/>
              <w:left w:val="single" w:color="auto" w:sz="4" w:space="0"/>
              <w:bottom w:val="single" w:color="auto" w:sz="4" w:space="0"/>
              <w:right w:val="single" w:color="auto" w:sz="4" w:space="0"/>
            </w:tcBorders>
          </w:tcPr>
          <w:p w14:paraId="7A69AD84">
            <w:pPr>
              <w:rPr>
                <w:highlight w:val="none"/>
              </w:rPr>
            </w:pPr>
          </w:p>
        </w:tc>
      </w:tr>
      <w:tr w14:paraId="2977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trPr>
        <w:tc>
          <w:tcPr>
            <w:tcW w:w="1020" w:type="dxa"/>
            <w:vMerge w:val="continue"/>
            <w:tcBorders>
              <w:top w:val="single" w:color="auto" w:sz="4" w:space="0"/>
              <w:left w:val="single" w:color="auto" w:sz="4" w:space="0"/>
              <w:bottom w:val="single" w:color="auto" w:sz="4" w:space="0"/>
              <w:right w:val="single" w:color="auto" w:sz="4" w:space="0"/>
            </w:tcBorders>
          </w:tcPr>
          <w:p w14:paraId="49E60C2F">
            <w:pPr>
              <w:rPr>
                <w:highlight w:val="none"/>
              </w:rPr>
            </w:pPr>
          </w:p>
        </w:tc>
        <w:tc>
          <w:tcPr>
            <w:tcW w:w="1305" w:type="dxa"/>
            <w:vMerge w:val="continue"/>
            <w:tcBorders>
              <w:top w:val="single" w:color="auto" w:sz="4" w:space="0"/>
              <w:left w:val="single" w:color="auto" w:sz="4" w:space="0"/>
              <w:bottom w:val="single" w:color="auto" w:sz="4" w:space="0"/>
              <w:right w:val="single" w:color="auto" w:sz="4" w:space="0"/>
            </w:tcBorders>
          </w:tcPr>
          <w:p w14:paraId="548CC840">
            <w:pPr>
              <w:rPr>
                <w:highlight w:val="none"/>
              </w:rPr>
            </w:pPr>
          </w:p>
        </w:tc>
        <w:tc>
          <w:tcPr>
            <w:tcW w:w="2756" w:type="dxa"/>
            <w:vMerge w:val="continue"/>
            <w:tcBorders>
              <w:top w:val="single" w:color="auto" w:sz="4" w:space="0"/>
              <w:left w:val="single" w:color="auto" w:sz="4" w:space="0"/>
              <w:bottom w:val="single" w:color="auto" w:sz="4" w:space="0"/>
              <w:right w:val="single" w:color="auto" w:sz="4" w:space="0"/>
            </w:tcBorders>
          </w:tcPr>
          <w:p w14:paraId="6D1B7421">
            <w:pPr>
              <w:rPr>
                <w:highlight w:val="none"/>
              </w:rPr>
            </w:pPr>
          </w:p>
        </w:tc>
        <w:tc>
          <w:tcPr>
            <w:tcW w:w="1100" w:type="dxa"/>
            <w:vMerge w:val="restart"/>
            <w:tcBorders>
              <w:top w:val="single" w:color="auto" w:sz="4" w:space="0"/>
              <w:left w:val="single" w:color="auto" w:sz="4" w:space="0"/>
              <w:right w:val="single" w:color="auto" w:sz="4" w:space="0"/>
            </w:tcBorders>
            <w:vAlign w:val="center"/>
          </w:tcPr>
          <w:p w14:paraId="238E7E2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92" w:type="dxa"/>
            <w:tcBorders>
              <w:top w:val="single" w:color="auto" w:sz="4" w:space="0"/>
              <w:left w:val="single" w:color="auto" w:sz="4" w:space="0"/>
              <w:bottom w:val="single" w:color="auto" w:sz="4" w:space="0"/>
              <w:right w:val="single" w:color="auto" w:sz="4" w:space="0"/>
            </w:tcBorders>
            <w:vAlign w:val="center"/>
          </w:tcPr>
          <w:p w14:paraId="7829BCCA">
            <w:pPr>
              <w:jc w:val="both"/>
              <w:rPr>
                <w:rFonts w:hint="eastAsia" w:ascii="宋体" w:eastAsia="宋体" w:cs="宋体"/>
                <w:color w:val="000000"/>
                <w:kern w:val="0"/>
                <w:szCs w:val="21"/>
                <w:highlight w:val="none"/>
                <w:lang w:eastAsia="zh-CN"/>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r>
              <w:rPr>
                <w:rFonts w:hint="eastAsia" w:ascii="宋体" w:cs="宋体"/>
                <w:sz w:val="18"/>
                <w:szCs w:val="18"/>
                <w:highlight w:val="none"/>
                <w:lang w:eastAsia="zh-CN"/>
              </w:rPr>
              <w:t>的</w:t>
            </w:r>
          </w:p>
        </w:tc>
        <w:tc>
          <w:tcPr>
            <w:tcW w:w="3324" w:type="dxa"/>
            <w:tcBorders>
              <w:top w:val="single" w:color="auto" w:sz="4" w:space="0"/>
              <w:left w:val="single" w:color="auto" w:sz="4" w:space="0"/>
              <w:bottom w:val="single" w:color="auto" w:sz="4" w:space="0"/>
              <w:right w:val="single" w:color="auto" w:sz="4" w:space="0"/>
            </w:tcBorders>
            <w:vAlign w:val="center"/>
          </w:tcPr>
          <w:p w14:paraId="5EA1DCCC">
            <w:pPr>
              <w:spacing w:line="320" w:lineRule="exact"/>
              <w:rPr>
                <w:rFonts w:hint="eastAsia" w:ascii="仿宋_GB2312" w:eastAsia="仿宋_GB2312" w:cs="仿宋_GB2312"/>
                <w:sz w:val="21"/>
                <w:szCs w:val="21"/>
                <w:highlight w:val="none"/>
                <w:vertAlign w:val="baseline"/>
                <w:lang w:val="en-US" w:eastAsia="zh-CN"/>
              </w:rPr>
            </w:pPr>
            <w:r>
              <w:rPr>
                <w:rFonts w:hint="eastAsia" w:ascii="宋体" w:eastAsia="宋体" w:cs="宋体"/>
                <w:color w:val="000000"/>
                <w:kern w:val="2"/>
                <w:sz w:val="21"/>
                <w:szCs w:val="24"/>
                <w:highlight w:val="none"/>
                <w:lang w:val="en-US" w:eastAsia="zh-CN" w:bidi="ar-SA"/>
              </w:rPr>
              <w:t>处10万元以上</w:t>
            </w:r>
            <w:r>
              <w:rPr>
                <w:rFonts w:hint="eastAsia" w:ascii="宋体" w:cs="宋体"/>
                <w:color w:val="000000"/>
                <w:kern w:val="2"/>
                <w:sz w:val="21"/>
                <w:szCs w:val="24"/>
                <w:highlight w:val="none"/>
                <w:lang w:val="en-US" w:eastAsia="zh-CN" w:bidi="ar-SA"/>
              </w:rPr>
              <w:t>14</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万元以下罚款</w:t>
            </w:r>
          </w:p>
        </w:tc>
        <w:tc>
          <w:tcPr>
            <w:tcW w:w="1092" w:type="dxa"/>
            <w:vMerge w:val="continue"/>
            <w:tcBorders>
              <w:top w:val="single" w:color="auto" w:sz="4" w:space="0"/>
              <w:left w:val="single" w:color="auto" w:sz="4" w:space="0"/>
              <w:bottom w:val="single" w:color="auto" w:sz="4" w:space="0"/>
              <w:right w:val="single" w:color="auto" w:sz="4" w:space="0"/>
            </w:tcBorders>
          </w:tcPr>
          <w:p w14:paraId="45B9BBEF">
            <w:pPr>
              <w:rPr>
                <w:highlight w:val="none"/>
              </w:rPr>
            </w:pPr>
          </w:p>
        </w:tc>
        <w:tc>
          <w:tcPr>
            <w:tcW w:w="1327" w:type="dxa"/>
            <w:vMerge w:val="continue"/>
            <w:tcBorders>
              <w:top w:val="single" w:color="auto" w:sz="4" w:space="0"/>
              <w:left w:val="single" w:color="auto" w:sz="4" w:space="0"/>
              <w:bottom w:val="single" w:color="auto" w:sz="4" w:space="0"/>
              <w:right w:val="single" w:color="auto" w:sz="4" w:space="0"/>
            </w:tcBorders>
          </w:tcPr>
          <w:p w14:paraId="3A08C5F5">
            <w:pPr>
              <w:rPr>
                <w:highlight w:val="none"/>
              </w:rPr>
            </w:pPr>
          </w:p>
        </w:tc>
      </w:tr>
      <w:tr w14:paraId="5E4D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1020" w:type="dxa"/>
            <w:vMerge w:val="continue"/>
            <w:tcBorders>
              <w:top w:val="single" w:color="auto" w:sz="4" w:space="0"/>
              <w:left w:val="single" w:color="auto" w:sz="4" w:space="0"/>
              <w:bottom w:val="single" w:color="auto" w:sz="4" w:space="0"/>
              <w:right w:val="single" w:color="auto" w:sz="4" w:space="0"/>
            </w:tcBorders>
          </w:tcPr>
          <w:p w14:paraId="4460C308">
            <w:pPr>
              <w:rPr>
                <w:highlight w:val="none"/>
              </w:rPr>
            </w:pPr>
          </w:p>
        </w:tc>
        <w:tc>
          <w:tcPr>
            <w:tcW w:w="1305" w:type="dxa"/>
            <w:vMerge w:val="continue"/>
            <w:tcBorders>
              <w:top w:val="single" w:color="auto" w:sz="4" w:space="0"/>
              <w:left w:val="single" w:color="auto" w:sz="4" w:space="0"/>
              <w:bottom w:val="single" w:color="auto" w:sz="4" w:space="0"/>
              <w:right w:val="single" w:color="auto" w:sz="4" w:space="0"/>
            </w:tcBorders>
          </w:tcPr>
          <w:p w14:paraId="2E6C3392">
            <w:pPr>
              <w:rPr>
                <w:highlight w:val="none"/>
              </w:rPr>
            </w:pPr>
          </w:p>
        </w:tc>
        <w:tc>
          <w:tcPr>
            <w:tcW w:w="2756" w:type="dxa"/>
            <w:vMerge w:val="continue"/>
            <w:tcBorders>
              <w:top w:val="single" w:color="auto" w:sz="4" w:space="0"/>
              <w:left w:val="single" w:color="auto" w:sz="4" w:space="0"/>
              <w:bottom w:val="single" w:color="auto" w:sz="4" w:space="0"/>
              <w:right w:val="single" w:color="auto" w:sz="4" w:space="0"/>
            </w:tcBorders>
          </w:tcPr>
          <w:p w14:paraId="3A080640">
            <w:pPr>
              <w:rPr>
                <w:highlight w:val="none"/>
              </w:rPr>
            </w:pPr>
          </w:p>
        </w:tc>
        <w:tc>
          <w:tcPr>
            <w:tcW w:w="1100" w:type="dxa"/>
            <w:vMerge w:val="continue"/>
            <w:tcBorders>
              <w:left w:val="single" w:color="auto" w:sz="4" w:space="0"/>
              <w:right w:val="single" w:color="auto" w:sz="4" w:space="0"/>
            </w:tcBorders>
            <w:vAlign w:val="center"/>
          </w:tcPr>
          <w:p w14:paraId="754BD2DF">
            <w:pPr>
              <w:jc w:val="center"/>
              <w:rPr>
                <w:rFonts w:ascii="楷体_GB2312" w:eastAsia="楷体_GB2312" w:cs="楷体_GB2312"/>
                <w:sz w:val="21"/>
                <w:szCs w:val="21"/>
                <w:highlight w:val="none"/>
                <w:vertAlign w:val="baseline"/>
                <w:lang w:val="en-US" w:eastAsia="zh-CN"/>
              </w:rPr>
            </w:pPr>
          </w:p>
        </w:tc>
        <w:tc>
          <w:tcPr>
            <w:tcW w:w="1592" w:type="dxa"/>
            <w:tcBorders>
              <w:top w:val="single" w:color="auto" w:sz="4" w:space="0"/>
              <w:left w:val="single" w:color="auto" w:sz="4" w:space="0"/>
              <w:bottom w:val="single" w:color="auto" w:sz="4" w:space="0"/>
              <w:right w:val="single" w:color="auto" w:sz="4" w:space="0"/>
            </w:tcBorders>
            <w:vAlign w:val="center"/>
          </w:tcPr>
          <w:p w14:paraId="5140CA64">
            <w:pPr>
              <w:jc w:val="both"/>
              <w:rPr>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324" w:type="dxa"/>
            <w:tcBorders>
              <w:top w:val="single" w:color="auto" w:sz="4" w:space="0"/>
              <w:left w:val="single" w:color="auto" w:sz="4" w:space="0"/>
              <w:bottom w:val="single" w:color="auto" w:sz="4" w:space="0"/>
              <w:right w:val="single" w:color="auto" w:sz="4" w:space="0"/>
            </w:tcBorders>
            <w:vAlign w:val="center"/>
          </w:tcPr>
          <w:p w14:paraId="72EC81A9">
            <w:pPr>
              <w:spacing w:line="320" w:lineRule="exact"/>
              <w:rPr>
                <w:rFonts w:ascii="Times New Roman" w:hAnsi="Times New Roman"/>
                <w:sz w:val="18"/>
                <w:szCs w:val="18"/>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4</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18</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2.5</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万元以下罚款</w:t>
            </w:r>
          </w:p>
        </w:tc>
        <w:tc>
          <w:tcPr>
            <w:tcW w:w="1092" w:type="dxa"/>
            <w:vMerge w:val="continue"/>
            <w:tcBorders>
              <w:top w:val="single" w:color="auto" w:sz="4" w:space="0"/>
              <w:left w:val="single" w:color="auto" w:sz="4" w:space="0"/>
              <w:bottom w:val="single" w:color="auto" w:sz="4" w:space="0"/>
              <w:right w:val="single" w:color="auto" w:sz="4" w:space="0"/>
            </w:tcBorders>
          </w:tcPr>
          <w:p w14:paraId="78D2927C">
            <w:pPr>
              <w:rPr>
                <w:highlight w:val="none"/>
              </w:rPr>
            </w:pPr>
          </w:p>
        </w:tc>
        <w:tc>
          <w:tcPr>
            <w:tcW w:w="1327" w:type="dxa"/>
            <w:vMerge w:val="continue"/>
            <w:tcBorders>
              <w:top w:val="single" w:color="auto" w:sz="4" w:space="0"/>
              <w:left w:val="single" w:color="auto" w:sz="4" w:space="0"/>
              <w:bottom w:val="single" w:color="auto" w:sz="4" w:space="0"/>
              <w:right w:val="single" w:color="auto" w:sz="4" w:space="0"/>
            </w:tcBorders>
          </w:tcPr>
          <w:p w14:paraId="788D586C">
            <w:pPr>
              <w:rPr>
                <w:highlight w:val="none"/>
              </w:rPr>
            </w:pPr>
          </w:p>
        </w:tc>
      </w:tr>
      <w:tr w14:paraId="2008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020" w:type="dxa"/>
            <w:vMerge w:val="continue"/>
            <w:tcBorders>
              <w:top w:val="single" w:color="auto" w:sz="4" w:space="0"/>
              <w:left w:val="single" w:color="auto" w:sz="4" w:space="0"/>
              <w:bottom w:val="single" w:color="auto" w:sz="4" w:space="0"/>
              <w:right w:val="single" w:color="auto" w:sz="4" w:space="0"/>
            </w:tcBorders>
          </w:tcPr>
          <w:p w14:paraId="6CFCA60A">
            <w:pPr>
              <w:rPr>
                <w:highlight w:val="none"/>
              </w:rPr>
            </w:pPr>
          </w:p>
        </w:tc>
        <w:tc>
          <w:tcPr>
            <w:tcW w:w="1305" w:type="dxa"/>
            <w:vMerge w:val="continue"/>
            <w:tcBorders>
              <w:top w:val="single" w:color="auto" w:sz="4" w:space="0"/>
              <w:left w:val="single" w:color="auto" w:sz="4" w:space="0"/>
              <w:bottom w:val="single" w:color="auto" w:sz="4" w:space="0"/>
              <w:right w:val="single" w:color="auto" w:sz="4" w:space="0"/>
            </w:tcBorders>
          </w:tcPr>
          <w:p w14:paraId="5F49A186">
            <w:pPr>
              <w:rPr>
                <w:highlight w:val="none"/>
              </w:rPr>
            </w:pPr>
          </w:p>
        </w:tc>
        <w:tc>
          <w:tcPr>
            <w:tcW w:w="2756" w:type="dxa"/>
            <w:vMerge w:val="continue"/>
            <w:tcBorders>
              <w:top w:val="single" w:color="auto" w:sz="4" w:space="0"/>
              <w:left w:val="single" w:color="auto" w:sz="4" w:space="0"/>
              <w:bottom w:val="single" w:color="auto" w:sz="4" w:space="0"/>
              <w:right w:val="single" w:color="auto" w:sz="4" w:space="0"/>
            </w:tcBorders>
          </w:tcPr>
          <w:p w14:paraId="13A8B286">
            <w:pPr>
              <w:rPr>
                <w:highlight w:val="none"/>
              </w:rPr>
            </w:pPr>
          </w:p>
        </w:tc>
        <w:tc>
          <w:tcPr>
            <w:tcW w:w="1100" w:type="dxa"/>
            <w:vMerge w:val="continue"/>
            <w:tcBorders>
              <w:left w:val="single" w:color="auto" w:sz="4" w:space="0"/>
              <w:bottom w:val="single" w:color="auto" w:sz="4" w:space="0"/>
              <w:right w:val="single" w:color="auto" w:sz="4" w:space="0"/>
            </w:tcBorders>
            <w:vAlign w:val="center"/>
          </w:tcPr>
          <w:p w14:paraId="00908182">
            <w:pPr>
              <w:rPr>
                <w:highlight w:val="none"/>
              </w:rPr>
            </w:pPr>
          </w:p>
        </w:tc>
        <w:tc>
          <w:tcPr>
            <w:tcW w:w="1592" w:type="dxa"/>
            <w:tcBorders>
              <w:top w:val="single" w:color="auto" w:sz="4" w:space="0"/>
              <w:left w:val="single" w:color="auto" w:sz="4" w:space="0"/>
              <w:bottom w:val="single" w:color="auto" w:sz="4" w:space="0"/>
              <w:right w:val="single" w:color="auto" w:sz="4" w:space="0"/>
            </w:tcBorders>
            <w:vAlign w:val="center"/>
          </w:tcPr>
          <w:p w14:paraId="7C7C7CB9">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造成严重危害后果的</w:t>
            </w:r>
          </w:p>
        </w:tc>
        <w:tc>
          <w:tcPr>
            <w:tcW w:w="3324" w:type="dxa"/>
            <w:tcBorders>
              <w:top w:val="single" w:color="auto" w:sz="4" w:space="0"/>
              <w:left w:val="single" w:color="auto" w:sz="4" w:space="0"/>
              <w:bottom w:val="single" w:color="auto" w:sz="4" w:space="0"/>
              <w:right w:val="single" w:color="auto" w:sz="4" w:space="0"/>
            </w:tcBorders>
            <w:vAlign w:val="center"/>
          </w:tcPr>
          <w:p w14:paraId="292D428E">
            <w:pPr>
              <w:spacing w:line="320" w:lineRule="exact"/>
              <w:rPr>
                <w:rFonts w:hint="eastAsia"/>
                <w:highlight w:val="none"/>
              </w:rPr>
            </w:pPr>
            <w:r>
              <w:rPr>
                <w:rFonts w:hint="eastAsia" w:ascii="宋体" w:eastAsia="宋体" w:cs="宋体"/>
                <w:color w:val="000000"/>
                <w:kern w:val="2"/>
                <w:sz w:val="21"/>
                <w:szCs w:val="24"/>
                <w:highlight w:val="none"/>
                <w:lang w:val="en-US" w:eastAsia="zh-CN" w:bidi="ar-SA"/>
              </w:rPr>
              <w:t>处1</w:t>
            </w:r>
            <w:r>
              <w:rPr>
                <w:rFonts w:hint="eastAsia" w:ascii="宋体" w:cs="宋体"/>
                <w:color w:val="000000"/>
                <w:kern w:val="2"/>
                <w:sz w:val="21"/>
                <w:szCs w:val="24"/>
                <w:highlight w:val="none"/>
                <w:lang w:val="en-US" w:eastAsia="zh-CN" w:bidi="ar-SA"/>
              </w:rPr>
              <w:t>8</w:t>
            </w:r>
            <w:r>
              <w:rPr>
                <w:rFonts w:hint="eastAsia" w:ascii="宋体" w:eastAsia="宋体" w:cs="宋体"/>
                <w:color w:val="000000"/>
                <w:kern w:val="2"/>
                <w:sz w:val="21"/>
                <w:szCs w:val="24"/>
                <w:highlight w:val="none"/>
                <w:lang w:val="en-US" w:eastAsia="zh-CN" w:bidi="ar-SA"/>
              </w:rPr>
              <w:t>万元以上</w:t>
            </w:r>
            <w:r>
              <w:rPr>
                <w:rFonts w:hint="eastAsia" w:ascii="宋体" w:cs="宋体"/>
                <w:color w:val="000000"/>
                <w:kern w:val="2"/>
                <w:sz w:val="21"/>
                <w:szCs w:val="24"/>
                <w:highlight w:val="none"/>
                <w:lang w:val="en-US" w:eastAsia="zh-CN" w:bidi="ar-SA"/>
              </w:rPr>
              <w:t>20</w:t>
            </w:r>
            <w:r>
              <w:rPr>
                <w:rFonts w:hint="eastAsia" w:ascii="宋体" w:eastAsia="宋体" w:cs="宋体"/>
                <w:color w:val="000000"/>
                <w:kern w:val="2"/>
                <w:sz w:val="21"/>
                <w:szCs w:val="24"/>
                <w:highlight w:val="none"/>
                <w:lang w:val="en-US" w:eastAsia="zh-CN" w:bidi="ar-SA"/>
              </w:rPr>
              <w:t>万元以下罚款</w:t>
            </w:r>
            <w:r>
              <w:rPr>
                <w:rFonts w:hint="eastAsia" w:ascii="宋体" w:cs="宋体"/>
                <w:color w:val="000000"/>
                <w:kern w:val="2"/>
                <w:sz w:val="21"/>
                <w:szCs w:val="24"/>
                <w:highlight w:val="none"/>
                <w:lang w:val="en-US" w:eastAsia="zh-CN" w:bidi="ar-SA"/>
              </w:rPr>
              <w:t>；</w:t>
            </w:r>
            <w:r>
              <w:rPr>
                <w:rFonts w:hint="eastAsia" w:ascii="宋体" w:eastAsia="宋体" w:cs="宋体"/>
                <w:color w:val="000000"/>
                <w:kern w:val="2"/>
                <w:sz w:val="21"/>
                <w:szCs w:val="24"/>
                <w:highlight w:val="none"/>
                <w:lang w:val="en-US" w:eastAsia="zh-CN" w:bidi="ar-SA"/>
              </w:rPr>
              <w:t>对单位直接负责的主管人员和其他直接责任人员处</w:t>
            </w:r>
            <w:r>
              <w:rPr>
                <w:rFonts w:hint="eastAsia" w:ascii="宋体" w:cs="宋体"/>
                <w:color w:val="000000"/>
                <w:kern w:val="2"/>
                <w:sz w:val="21"/>
                <w:szCs w:val="24"/>
                <w:highlight w:val="none"/>
                <w:lang w:val="en-US" w:eastAsia="zh-CN" w:bidi="ar-SA"/>
              </w:rPr>
              <w:t>3</w:t>
            </w:r>
            <w:r>
              <w:rPr>
                <w:rFonts w:hint="eastAsia" w:ascii="宋体" w:eastAsia="宋体" w:cs="宋体"/>
                <w:color w:val="000000"/>
                <w:kern w:val="2"/>
                <w:sz w:val="21"/>
                <w:szCs w:val="24"/>
                <w:highlight w:val="none"/>
                <w:lang w:val="en-US" w:eastAsia="zh-CN" w:bidi="ar-SA"/>
              </w:rPr>
              <w:t>万元罚款</w:t>
            </w:r>
          </w:p>
        </w:tc>
        <w:tc>
          <w:tcPr>
            <w:tcW w:w="1092" w:type="dxa"/>
            <w:vMerge w:val="continue"/>
            <w:tcBorders>
              <w:top w:val="single" w:color="auto" w:sz="4" w:space="0"/>
              <w:left w:val="single" w:color="auto" w:sz="4" w:space="0"/>
              <w:bottom w:val="single" w:color="auto" w:sz="4" w:space="0"/>
              <w:right w:val="single" w:color="auto" w:sz="4" w:space="0"/>
            </w:tcBorders>
          </w:tcPr>
          <w:p w14:paraId="4B10B7BF">
            <w:pPr>
              <w:rPr>
                <w:highlight w:val="none"/>
              </w:rPr>
            </w:pPr>
          </w:p>
        </w:tc>
        <w:tc>
          <w:tcPr>
            <w:tcW w:w="1327" w:type="dxa"/>
            <w:vMerge w:val="continue"/>
            <w:tcBorders>
              <w:top w:val="single" w:color="auto" w:sz="4" w:space="0"/>
              <w:left w:val="single" w:color="auto" w:sz="4" w:space="0"/>
              <w:bottom w:val="single" w:color="auto" w:sz="4" w:space="0"/>
              <w:right w:val="single" w:color="auto" w:sz="4" w:space="0"/>
            </w:tcBorders>
          </w:tcPr>
          <w:p w14:paraId="2FAF66F3">
            <w:pPr>
              <w:rPr>
                <w:highlight w:val="none"/>
              </w:rPr>
            </w:pPr>
          </w:p>
        </w:tc>
      </w:tr>
    </w:tbl>
    <w:p w14:paraId="2C23865F">
      <w:pPr>
        <w:pStyle w:val="9"/>
        <w:ind w:left="0" w:leftChars="0" w:firstLine="0" w:firstLineChars="0"/>
        <w:rPr>
          <w:b w:val="0"/>
          <w:bCs w:val="0"/>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415"/>
        <w:gridCol w:w="2755"/>
        <w:gridCol w:w="1154"/>
        <w:gridCol w:w="1454"/>
        <w:gridCol w:w="3392"/>
        <w:gridCol w:w="1166"/>
        <w:gridCol w:w="1135"/>
      </w:tblGrid>
      <w:tr w14:paraId="396C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159D03FC">
            <w:pPr>
              <w:pStyle w:val="9"/>
              <w:tabs>
                <w:tab w:val="left" w:pos="822"/>
              </w:tabs>
              <w:ind w:left="0" w:leftChars="0" w:firstLine="0" w:firstLineChars="0"/>
              <w:jc w:val="center"/>
              <w:rPr>
                <w:rFonts w:hint="eastAsia" w:ascii="黑体" w:eastAsia="黑体" w:cs="黑体"/>
                <w:sz w:val="21"/>
                <w:szCs w:val="21"/>
                <w:highlight w:val="none"/>
                <w:vertAlign w:val="baseline"/>
                <w:lang w:val="en-US" w:eastAsia="zh-CN"/>
              </w:rPr>
            </w:pPr>
            <w:r>
              <w:rPr>
                <w:rFonts w:hint="eastAsia" w:ascii="黑体" w:eastAsia="黑体" w:cs="黑体"/>
                <w:kern w:val="2"/>
                <w:sz w:val="21"/>
                <w:szCs w:val="21"/>
                <w:highlight w:val="none"/>
                <w:vertAlign w:val="baseline"/>
                <w:lang w:val="en-US" w:eastAsia="zh-CN" w:bidi="ar-SA"/>
              </w:rPr>
              <w:t>序号</w:t>
            </w:r>
          </w:p>
        </w:tc>
        <w:tc>
          <w:tcPr>
            <w:tcW w:w="1415" w:type="dxa"/>
            <w:tcBorders>
              <w:top w:val="single" w:color="auto" w:sz="4" w:space="0"/>
              <w:left w:val="single" w:color="auto" w:sz="4" w:space="0"/>
              <w:bottom w:val="single" w:color="auto" w:sz="4" w:space="0"/>
              <w:right w:val="single" w:color="auto" w:sz="4" w:space="0"/>
            </w:tcBorders>
            <w:vAlign w:val="center"/>
          </w:tcPr>
          <w:p w14:paraId="537615E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55" w:type="dxa"/>
            <w:tcBorders>
              <w:top w:val="single" w:color="auto" w:sz="4" w:space="0"/>
              <w:left w:val="single" w:color="auto" w:sz="4" w:space="0"/>
              <w:bottom w:val="single" w:color="auto" w:sz="4" w:space="0"/>
              <w:right w:val="single" w:color="auto" w:sz="4" w:space="0"/>
            </w:tcBorders>
            <w:vAlign w:val="center"/>
          </w:tcPr>
          <w:p w14:paraId="1D9959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54" w:type="dxa"/>
            <w:tcBorders>
              <w:top w:val="single" w:color="auto" w:sz="4" w:space="0"/>
              <w:left w:val="single" w:color="auto" w:sz="4" w:space="0"/>
              <w:bottom w:val="single" w:color="auto" w:sz="4" w:space="0"/>
              <w:right w:val="single" w:color="auto" w:sz="4" w:space="0"/>
            </w:tcBorders>
            <w:vAlign w:val="center"/>
          </w:tcPr>
          <w:p w14:paraId="6F4231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54" w:type="dxa"/>
            <w:tcBorders>
              <w:top w:val="single" w:color="auto" w:sz="4" w:space="0"/>
              <w:left w:val="single" w:color="auto" w:sz="4" w:space="0"/>
              <w:bottom w:val="single" w:color="auto" w:sz="4" w:space="0"/>
              <w:right w:val="single" w:color="auto" w:sz="4" w:space="0"/>
            </w:tcBorders>
            <w:vAlign w:val="center"/>
          </w:tcPr>
          <w:p w14:paraId="66D613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392" w:type="dxa"/>
            <w:tcBorders>
              <w:top w:val="single" w:color="auto" w:sz="4" w:space="0"/>
              <w:left w:val="single" w:color="auto" w:sz="4" w:space="0"/>
              <w:bottom w:val="single" w:color="auto" w:sz="4" w:space="0"/>
              <w:right w:val="single" w:color="auto" w:sz="4" w:space="0"/>
            </w:tcBorders>
            <w:vAlign w:val="center"/>
          </w:tcPr>
          <w:p w14:paraId="5B9E3F9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66" w:type="dxa"/>
            <w:tcBorders>
              <w:top w:val="single" w:color="auto" w:sz="4" w:space="0"/>
              <w:left w:val="single" w:color="auto" w:sz="4" w:space="0"/>
              <w:bottom w:val="single" w:color="auto" w:sz="4" w:space="0"/>
              <w:right w:val="single" w:color="auto" w:sz="4" w:space="0"/>
            </w:tcBorders>
            <w:vAlign w:val="center"/>
          </w:tcPr>
          <w:p w14:paraId="68D4BF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35" w:type="dxa"/>
            <w:tcBorders>
              <w:top w:val="single" w:color="auto" w:sz="4" w:space="0"/>
              <w:left w:val="single" w:color="auto" w:sz="4" w:space="0"/>
              <w:bottom w:val="single" w:color="auto" w:sz="4" w:space="0"/>
              <w:right w:val="single" w:color="auto" w:sz="4" w:space="0"/>
            </w:tcBorders>
            <w:vAlign w:val="center"/>
          </w:tcPr>
          <w:p w14:paraId="7678FC9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4B1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D667C5E">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0905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1045" w:type="dxa"/>
            <w:vMerge w:val="restart"/>
            <w:tcBorders>
              <w:top w:val="single" w:color="auto" w:sz="4" w:space="0"/>
              <w:left w:val="single" w:color="auto" w:sz="4" w:space="0"/>
              <w:bottom w:val="single" w:color="auto" w:sz="4" w:space="0"/>
              <w:right w:val="single" w:color="auto" w:sz="4" w:space="0"/>
            </w:tcBorders>
          </w:tcPr>
          <w:p w14:paraId="69E7E43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2402070</w:t>
            </w:r>
          </w:p>
        </w:tc>
        <w:tc>
          <w:tcPr>
            <w:tcW w:w="1415" w:type="dxa"/>
            <w:vMerge w:val="restart"/>
            <w:tcBorders>
              <w:top w:val="single" w:color="auto" w:sz="4" w:space="0"/>
              <w:left w:val="single" w:color="auto" w:sz="4" w:space="0"/>
              <w:bottom w:val="single" w:color="auto" w:sz="4" w:space="0"/>
              <w:right w:val="single" w:color="auto" w:sz="4" w:space="0"/>
            </w:tcBorders>
          </w:tcPr>
          <w:p w14:paraId="1F499743">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建设、施工、监理等单位取样、制样和送检试样不符合规定和工程建设强制性标准的</w:t>
            </w:r>
          </w:p>
        </w:tc>
        <w:tc>
          <w:tcPr>
            <w:tcW w:w="2755" w:type="dxa"/>
            <w:vMerge w:val="restart"/>
            <w:tcBorders>
              <w:top w:val="single" w:color="auto" w:sz="4" w:space="0"/>
              <w:left w:val="single" w:color="auto" w:sz="4" w:space="0"/>
              <w:bottom w:val="single" w:color="auto" w:sz="4" w:space="0"/>
              <w:right w:val="single" w:color="auto" w:sz="4" w:space="0"/>
            </w:tcBorders>
          </w:tcPr>
          <w:p w14:paraId="348A4916">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《建设工程质量检测管理办法》第四十七条</w:t>
            </w:r>
            <w:r>
              <w:rPr>
                <w:rFonts w:hint="eastAsia" w:ascii="宋体" w:cs="宋体"/>
                <w:color w:val="000000"/>
                <w:kern w:val="2"/>
                <w:sz w:val="21"/>
                <w:szCs w:val="24"/>
                <w:highlight w:val="none"/>
                <w:lang w:val="en-US" w:eastAsia="zh-CN" w:bidi="ar-SA"/>
              </w:rPr>
              <w:t>第（七）项</w:t>
            </w:r>
            <w:r>
              <w:rPr>
                <w:rFonts w:hint="eastAsia" w:ascii="宋体" w:eastAsia="宋体" w:cs="宋体"/>
                <w:color w:val="000000"/>
                <w:kern w:val="2"/>
                <w:sz w:val="21"/>
                <w:szCs w:val="24"/>
                <w:highlight w:val="none"/>
                <w:lang w:val="en-US" w:eastAsia="zh-CN" w:bidi="ar-SA"/>
              </w:rPr>
              <w:t>　违反本办法规定，建设、施工、监理等单位有下列行为之一的，由县级以上地方人民政府住房和城乡建设主管部门责令改正，处3万元以上10万元以下罚款；造成危害后果的，处10万元以上20万元以下罚款；构成犯罪的，依法追究刑事责任：</w:t>
            </w:r>
          </w:p>
          <w:p w14:paraId="17375C39">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（七）取样、制样和送检试样不符合规定和工程建设强制性标准的。</w:t>
            </w:r>
          </w:p>
          <w:p w14:paraId="02977DAF">
            <w:pPr>
              <w:rPr>
                <w:rFonts w:hint="eastAsia" w:ascii="宋体" w:eastAsia="宋体" w:cs="宋体"/>
                <w:color w:val="000000"/>
                <w:kern w:val="2"/>
                <w:sz w:val="21"/>
                <w:szCs w:val="24"/>
                <w:highlight w:val="none"/>
                <w:lang w:val="en-US" w:eastAsia="zh-CN" w:bidi="ar-SA"/>
              </w:rPr>
            </w:pPr>
            <w:r>
              <w:rPr>
                <w:rFonts w:hint="eastAsia" w:ascii="宋体" w:eastAsia="宋体" w:cs="宋体"/>
                <w:color w:val="000000"/>
                <w:kern w:val="2"/>
                <w:sz w:val="21"/>
                <w:szCs w:val="24"/>
                <w:highlight w:val="none"/>
                <w:lang w:val="en-US" w:eastAsia="zh-CN" w:bidi="ar-SA"/>
              </w:rPr>
              <w:t>第四十八条　依照本办法规定，给予单位罚款处罚的，对单位直接负责的主管人员和其他直接责任人员处3万元以下罚款。</w:t>
            </w:r>
          </w:p>
        </w:tc>
        <w:tc>
          <w:tcPr>
            <w:tcW w:w="1154" w:type="dxa"/>
            <w:tcBorders>
              <w:top w:val="single" w:color="auto" w:sz="4" w:space="0"/>
              <w:left w:val="single" w:color="auto" w:sz="4" w:space="0"/>
              <w:bottom w:val="single" w:color="auto" w:sz="4" w:space="0"/>
              <w:right w:val="single" w:color="auto" w:sz="4" w:space="0"/>
            </w:tcBorders>
            <w:vAlign w:val="center"/>
          </w:tcPr>
          <w:p w14:paraId="7C36384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54" w:type="dxa"/>
            <w:tcBorders>
              <w:top w:val="single" w:color="auto" w:sz="4" w:space="0"/>
              <w:left w:val="single" w:color="auto" w:sz="4" w:space="0"/>
              <w:bottom w:val="single" w:color="auto" w:sz="4" w:space="0"/>
              <w:right w:val="single" w:color="auto" w:sz="4" w:space="0"/>
            </w:tcBorders>
            <w:vAlign w:val="center"/>
          </w:tcPr>
          <w:p w14:paraId="109E4115">
            <w:pPr>
              <w:jc w:val="both"/>
              <w:rPr>
                <w:rFonts w:hint="eastAsia"/>
                <w:highlight w:val="none"/>
              </w:rPr>
            </w:pPr>
            <w:r>
              <w:rPr>
                <w:rFonts w:hint="eastAsia" w:ascii="宋体" w:cs="宋体"/>
                <w:sz w:val="18"/>
                <w:szCs w:val="18"/>
                <w:highlight w:val="none"/>
                <w:lang w:val="en-US" w:eastAsia="zh-CN"/>
              </w:rPr>
              <w:t>及时纠正，且未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392" w:type="dxa"/>
            <w:tcBorders>
              <w:top w:val="single" w:color="auto" w:sz="4" w:space="0"/>
              <w:left w:val="single" w:color="auto" w:sz="4" w:space="0"/>
              <w:bottom w:val="single" w:color="auto" w:sz="4" w:space="0"/>
              <w:right w:val="single" w:color="auto" w:sz="4" w:space="0"/>
            </w:tcBorders>
            <w:vAlign w:val="center"/>
          </w:tcPr>
          <w:p w14:paraId="5CADB7EF">
            <w:pPr>
              <w:jc w:val="both"/>
              <w:rPr>
                <w:rFonts w:hint="eastAsia" w:ascii="宋体" w:cs="宋体"/>
                <w:sz w:val="18"/>
                <w:szCs w:val="18"/>
                <w:highlight w:val="none"/>
                <w:lang w:val="en-US" w:eastAsia="zh-CN"/>
              </w:rPr>
            </w:pPr>
            <w:r>
              <w:rPr>
                <w:rFonts w:hint="eastAsia" w:ascii="宋体" w:cs="宋体"/>
                <w:sz w:val="18"/>
                <w:szCs w:val="18"/>
                <w:highlight w:val="none"/>
                <w:lang w:val="en-US" w:eastAsia="zh-CN"/>
              </w:rPr>
              <w:t>处3万元以上5万元以下罚款；对单位直接负责的主管人员和其他直接责任人员处1万元以下罚款</w:t>
            </w:r>
          </w:p>
        </w:tc>
        <w:tc>
          <w:tcPr>
            <w:tcW w:w="1166" w:type="dxa"/>
            <w:vMerge w:val="restart"/>
            <w:tcBorders>
              <w:top w:val="single" w:color="auto" w:sz="4" w:space="0"/>
              <w:left w:val="single" w:color="auto" w:sz="4" w:space="0"/>
              <w:bottom w:val="single" w:color="auto" w:sz="4" w:space="0"/>
              <w:right w:val="single" w:color="auto" w:sz="4" w:space="0"/>
            </w:tcBorders>
          </w:tcPr>
          <w:p w14:paraId="0B5712B7">
            <w:pPr>
              <w:rPr>
                <w:rFonts w:hint="eastAsia" w:ascii="仿宋_GB2312" w:eastAsia="仿宋_GB2312" w:cs="仿宋_GB2312"/>
                <w:sz w:val="21"/>
                <w:szCs w:val="21"/>
                <w:highlight w:val="none"/>
                <w:vertAlign w:val="baseline"/>
                <w:lang w:val="en-US" w:eastAsia="zh-CN"/>
              </w:rPr>
            </w:pPr>
          </w:p>
        </w:tc>
        <w:tc>
          <w:tcPr>
            <w:tcW w:w="1135" w:type="dxa"/>
            <w:vMerge w:val="restart"/>
            <w:tcBorders>
              <w:top w:val="single" w:color="auto" w:sz="4" w:space="0"/>
              <w:left w:val="single" w:color="auto" w:sz="4" w:space="0"/>
              <w:bottom w:val="single" w:color="auto" w:sz="4" w:space="0"/>
              <w:right w:val="single" w:color="auto" w:sz="4" w:space="0"/>
            </w:tcBorders>
          </w:tcPr>
          <w:p w14:paraId="67476D0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2FB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1045" w:type="dxa"/>
            <w:vMerge w:val="continue"/>
            <w:tcBorders>
              <w:top w:val="single" w:color="auto" w:sz="4" w:space="0"/>
              <w:left w:val="single" w:color="auto" w:sz="4" w:space="0"/>
              <w:bottom w:val="single" w:color="auto" w:sz="4" w:space="0"/>
              <w:right w:val="single" w:color="auto" w:sz="4" w:space="0"/>
            </w:tcBorders>
          </w:tcPr>
          <w:p w14:paraId="3EC7D357">
            <w:pPr>
              <w:rPr>
                <w:highlight w:val="none"/>
              </w:rPr>
            </w:pPr>
          </w:p>
        </w:tc>
        <w:tc>
          <w:tcPr>
            <w:tcW w:w="1415" w:type="dxa"/>
            <w:vMerge w:val="continue"/>
            <w:tcBorders>
              <w:top w:val="single" w:color="auto" w:sz="4" w:space="0"/>
              <w:left w:val="single" w:color="auto" w:sz="4" w:space="0"/>
              <w:bottom w:val="single" w:color="auto" w:sz="4" w:space="0"/>
              <w:right w:val="single" w:color="auto" w:sz="4" w:space="0"/>
            </w:tcBorders>
          </w:tcPr>
          <w:p w14:paraId="5A014C4E">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4B8E0E0F">
            <w:pPr>
              <w:rPr>
                <w:highlight w:val="none"/>
              </w:rPr>
            </w:pPr>
          </w:p>
        </w:tc>
        <w:tc>
          <w:tcPr>
            <w:tcW w:w="1154" w:type="dxa"/>
            <w:tcBorders>
              <w:top w:val="single" w:color="auto" w:sz="4" w:space="0"/>
              <w:left w:val="single" w:color="auto" w:sz="4" w:space="0"/>
              <w:bottom w:val="single" w:color="auto" w:sz="4" w:space="0"/>
              <w:right w:val="single" w:color="auto" w:sz="4" w:space="0"/>
            </w:tcBorders>
            <w:vAlign w:val="center"/>
          </w:tcPr>
          <w:p w14:paraId="59B5FE4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54" w:type="dxa"/>
            <w:tcBorders>
              <w:top w:val="single" w:color="auto" w:sz="4" w:space="0"/>
              <w:left w:val="single" w:color="auto" w:sz="4" w:space="0"/>
              <w:bottom w:val="single" w:color="auto" w:sz="4" w:space="0"/>
              <w:right w:val="single" w:color="auto" w:sz="4" w:space="0"/>
            </w:tcBorders>
            <w:vAlign w:val="center"/>
          </w:tcPr>
          <w:p w14:paraId="6438CAAD">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lang w:val="en-US" w:eastAsia="zh-CN"/>
              </w:rPr>
              <w:t>未及时纠正或</w:t>
            </w:r>
            <w:r>
              <w:rPr>
                <w:rFonts w:hint="eastAsia" w:ascii="宋体" w:cs="宋体"/>
                <w:sz w:val="18"/>
                <w:szCs w:val="18"/>
                <w:highlight w:val="none"/>
              </w:rPr>
              <w:t>既成事实，无法纠正</w:t>
            </w:r>
            <w:r>
              <w:rPr>
                <w:rFonts w:hint="eastAsia" w:ascii="宋体" w:cs="宋体"/>
                <w:sz w:val="18"/>
                <w:szCs w:val="18"/>
                <w:highlight w:val="none"/>
                <w:lang w:val="en-US" w:eastAsia="zh-CN"/>
              </w:rPr>
              <w:t>，但未</w:t>
            </w:r>
            <w:r>
              <w:rPr>
                <w:rFonts w:hint="eastAsia" w:ascii="宋体" w:cs="宋体"/>
                <w:sz w:val="18"/>
                <w:szCs w:val="18"/>
                <w:highlight w:val="none"/>
              </w:rPr>
              <w:t>造成危害后果</w:t>
            </w:r>
            <w:r>
              <w:rPr>
                <w:rFonts w:hint="eastAsia" w:ascii="宋体" w:cs="宋体"/>
                <w:sz w:val="18"/>
                <w:szCs w:val="18"/>
                <w:highlight w:val="none"/>
                <w:lang w:eastAsia="zh-CN"/>
              </w:rPr>
              <w:t>的</w:t>
            </w:r>
          </w:p>
        </w:tc>
        <w:tc>
          <w:tcPr>
            <w:tcW w:w="3392" w:type="dxa"/>
            <w:tcBorders>
              <w:top w:val="single" w:color="auto" w:sz="4" w:space="0"/>
              <w:left w:val="single" w:color="auto" w:sz="4" w:space="0"/>
              <w:bottom w:val="single" w:color="auto" w:sz="4" w:space="0"/>
              <w:right w:val="single" w:color="auto" w:sz="4" w:space="0"/>
            </w:tcBorders>
            <w:vAlign w:val="center"/>
          </w:tcPr>
          <w:p w14:paraId="1B00410F">
            <w:pPr>
              <w:jc w:val="both"/>
              <w:rPr>
                <w:rFonts w:hint="eastAsia" w:ascii="宋体" w:cs="宋体"/>
                <w:sz w:val="18"/>
                <w:szCs w:val="18"/>
                <w:highlight w:val="none"/>
                <w:lang w:val="en-US" w:eastAsia="zh-CN"/>
              </w:rPr>
            </w:pPr>
            <w:r>
              <w:rPr>
                <w:rFonts w:hint="eastAsia" w:ascii="宋体" w:cs="宋体"/>
                <w:sz w:val="18"/>
                <w:szCs w:val="18"/>
                <w:highlight w:val="none"/>
                <w:lang w:val="en-US" w:eastAsia="zh-CN"/>
              </w:rPr>
              <w:t>处5万元以上10万元（含）以下罚款；对单位直接负责的主管人员和其他直接责任人员处1万元以上2万元以下罚款</w:t>
            </w:r>
          </w:p>
        </w:tc>
        <w:tc>
          <w:tcPr>
            <w:tcW w:w="1166" w:type="dxa"/>
            <w:vMerge w:val="continue"/>
            <w:tcBorders>
              <w:top w:val="single" w:color="auto" w:sz="4" w:space="0"/>
              <w:left w:val="single" w:color="auto" w:sz="4" w:space="0"/>
              <w:bottom w:val="single" w:color="auto" w:sz="4" w:space="0"/>
              <w:right w:val="single" w:color="auto" w:sz="4" w:space="0"/>
            </w:tcBorders>
          </w:tcPr>
          <w:p w14:paraId="337D6AC7">
            <w:pPr>
              <w:rPr>
                <w:highlight w:val="none"/>
              </w:rPr>
            </w:pPr>
          </w:p>
        </w:tc>
        <w:tc>
          <w:tcPr>
            <w:tcW w:w="1135" w:type="dxa"/>
            <w:vMerge w:val="continue"/>
            <w:tcBorders>
              <w:top w:val="single" w:color="auto" w:sz="4" w:space="0"/>
              <w:left w:val="single" w:color="auto" w:sz="4" w:space="0"/>
              <w:bottom w:val="single" w:color="auto" w:sz="4" w:space="0"/>
              <w:right w:val="single" w:color="auto" w:sz="4" w:space="0"/>
            </w:tcBorders>
          </w:tcPr>
          <w:p w14:paraId="402A4509">
            <w:pPr>
              <w:rPr>
                <w:highlight w:val="none"/>
              </w:rPr>
            </w:pPr>
          </w:p>
        </w:tc>
      </w:tr>
      <w:tr w14:paraId="5E17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5B497677">
            <w:pPr>
              <w:rPr>
                <w:highlight w:val="none"/>
              </w:rPr>
            </w:pPr>
          </w:p>
        </w:tc>
        <w:tc>
          <w:tcPr>
            <w:tcW w:w="1415" w:type="dxa"/>
            <w:vMerge w:val="continue"/>
            <w:tcBorders>
              <w:top w:val="single" w:color="auto" w:sz="4" w:space="0"/>
              <w:left w:val="single" w:color="auto" w:sz="4" w:space="0"/>
              <w:bottom w:val="single" w:color="auto" w:sz="4" w:space="0"/>
              <w:right w:val="single" w:color="auto" w:sz="4" w:space="0"/>
            </w:tcBorders>
          </w:tcPr>
          <w:p w14:paraId="102449D5">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0DF8859F">
            <w:pPr>
              <w:rPr>
                <w:highlight w:val="none"/>
              </w:rPr>
            </w:pPr>
          </w:p>
        </w:tc>
        <w:tc>
          <w:tcPr>
            <w:tcW w:w="1154" w:type="dxa"/>
            <w:vMerge w:val="restart"/>
            <w:tcBorders>
              <w:top w:val="single" w:color="auto" w:sz="4" w:space="0"/>
              <w:left w:val="single" w:color="auto" w:sz="4" w:space="0"/>
              <w:right w:val="single" w:color="auto" w:sz="4" w:space="0"/>
            </w:tcBorders>
            <w:vAlign w:val="center"/>
          </w:tcPr>
          <w:p w14:paraId="0CDE5C0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54" w:type="dxa"/>
            <w:tcBorders>
              <w:top w:val="single" w:color="auto" w:sz="4" w:space="0"/>
              <w:left w:val="single" w:color="auto" w:sz="4" w:space="0"/>
              <w:bottom w:val="single" w:color="auto" w:sz="4" w:space="0"/>
              <w:right w:val="single" w:color="auto" w:sz="4" w:space="0"/>
            </w:tcBorders>
            <w:vAlign w:val="center"/>
          </w:tcPr>
          <w:p w14:paraId="62EB9F8E">
            <w:pPr>
              <w:jc w:val="both"/>
              <w:rPr>
                <w:rFonts w:hint="eastAsia" w:ascii="宋体" w:eastAsia="宋体" w:cs="宋体"/>
                <w:color w:val="000000"/>
                <w:kern w:val="0"/>
                <w:szCs w:val="21"/>
                <w:highlight w:val="none"/>
                <w:lang w:eastAsia="zh-CN"/>
              </w:rPr>
            </w:pPr>
            <w:r>
              <w:rPr>
                <w:rFonts w:hint="eastAsia" w:ascii="宋体" w:cs="宋体"/>
                <w:sz w:val="18"/>
                <w:szCs w:val="18"/>
                <w:highlight w:val="none"/>
              </w:rPr>
              <w:t>造成</w:t>
            </w:r>
            <w:r>
              <w:rPr>
                <w:rFonts w:hint="eastAsia" w:ascii="宋体" w:cs="宋体"/>
                <w:sz w:val="18"/>
                <w:szCs w:val="18"/>
                <w:highlight w:val="none"/>
                <w:lang w:val="en-US" w:eastAsia="zh-CN"/>
              </w:rPr>
              <w:t>轻微</w:t>
            </w:r>
            <w:r>
              <w:rPr>
                <w:rFonts w:hint="eastAsia" w:ascii="宋体" w:cs="宋体"/>
                <w:sz w:val="18"/>
                <w:szCs w:val="18"/>
                <w:highlight w:val="none"/>
              </w:rPr>
              <w:t>危害后果</w:t>
            </w:r>
            <w:r>
              <w:rPr>
                <w:rFonts w:hint="eastAsia" w:ascii="宋体" w:cs="宋体"/>
                <w:sz w:val="18"/>
                <w:szCs w:val="18"/>
                <w:highlight w:val="none"/>
                <w:lang w:eastAsia="zh-CN"/>
              </w:rPr>
              <w:t>的</w:t>
            </w:r>
          </w:p>
        </w:tc>
        <w:tc>
          <w:tcPr>
            <w:tcW w:w="3392" w:type="dxa"/>
            <w:tcBorders>
              <w:top w:val="single" w:color="auto" w:sz="4" w:space="0"/>
              <w:left w:val="single" w:color="auto" w:sz="4" w:space="0"/>
              <w:bottom w:val="single" w:color="auto" w:sz="4" w:space="0"/>
              <w:right w:val="single" w:color="auto" w:sz="4" w:space="0"/>
            </w:tcBorders>
            <w:vAlign w:val="center"/>
          </w:tcPr>
          <w:p w14:paraId="5C9A4194">
            <w:pPr>
              <w:jc w:val="both"/>
              <w:rPr>
                <w:rFonts w:hint="eastAsia" w:ascii="宋体" w:cs="宋体"/>
                <w:sz w:val="18"/>
                <w:szCs w:val="18"/>
                <w:highlight w:val="none"/>
                <w:lang w:val="en-US" w:eastAsia="zh-CN"/>
              </w:rPr>
            </w:pPr>
            <w:r>
              <w:rPr>
                <w:rFonts w:hint="eastAsia" w:ascii="宋体" w:cs="宋体"/>
                <w:sz w:val="18"/>
                <w:szCs w:val="18"/>
                <w:highlight w:val="none"/>
                <w:lang w:val="en-US" w:eastAsia="zh-CN"/>
              </w:rPr>
              <w:t>处10万元以上14万元以下罚款；对单位直接负责的主管人员和其他直接责任人员处2万元以上2.5万元以下罚款</w:t>
            </w:r>
          </w:p>
        </w:tc>
        <w:tc>
          <w:tcPr>
            <w:tcW w:w="1166" w:type="dxa"/>
            <w:vMerge w:val="continue"/>
            <w:tcBorders>
              <w:top w:val="single" w:color="auto" w:sz="4" w:space="0"/>
              <w:left w:val="single" w:color="auto" w:sz="4" w:space="0"/>
              <w:bottom w:val="single" w:color="auto" w:sz="4" w:space="0"/>
              <w:right w:val="single" w:color="auto" w:sz="4" w:space="0"/>
            </w:tcBorders>
          </w:tcPr>
          <w:p w14:paraId="14C43BF1">
            <w:pPr>
              <w:rPr>
                <w:highlight w:val="none"/>
              </w:rPr>
            </w:pPr>
          </w:p>
        </w:tc>
        <w:tc>
          <w:tcPr>
            <w:tcW w:w="1135" w:type="dxa"/>
            <w:vMerge w:val="continue"/>
            <w:tcBorders>
              <w:top w:val="single" w:color="auto" w:sz="4" w:space="0"/>
              <w:left w:val="single" w:color="auto" w:sz="4" w:space="0"/>
              <w:bottom w:val="single" w:color="auto" w:sz="4" w:space="0"/>
              <w:right w:val="single" w:color="auto" w:sz="4" w:space="0"/>
            </w:tcBorders>
          </w:tcPr>
          <w:p w14:paraId="03CC525F">
            <w:pPr>
              <w:rPr>
                <w:highlight w:val="none"/>
              </w:rPr>
            </w:pPr>
          </w:p>
        </w:tc>
      </w:tr>
      <w:tr w14:paraId="61C2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045" w:type="dxa"/>
            <w:vMerge w:val="continue"/>
            <w:tcBorders>
              <w:top w:val="single" w:color="auto" w:sz="4" w:space="0"/>
              <w:left w:val="single" w:color="auto" w:sz="4" w:space="0"/>
              <w:bottom w:val="single" w:color="auto" w:sz="4" w:space="0"/>
              <w:right w:val="single" w:color="auto" w:sz="4" w:space="0"/>
            </w:tcBorders>
          </w:tcPr>
          <w:p w14:paraId="46D6E7B8">
            <w:pPr>
              <w:rPr>
                <w:highlight w:val="none"/>
              </w:rPr>
            </w:pPr>
          </w:p>
        </w:tc>
        <w:tc>
          <w:tcPr>
            <w:tcW w:w="1415" w:type="dxa"/>
            <w:vMerge w:val="continue"/>
            <w:tcBorders>
              <w:top w:val="single" w:color="auto" w:sz="4" w:space="0"/>
              <w:left w:val="single" w:color="auto" w:sz="4" w:space="0"/>
              <w:bottom w:val="single" w:color="auto" w:sz="4" w:space="0"/>
              <w:right w:val="single" w:color="auto" w:sz="4" w:space="0"/>
            </w:tcBorders>
          </w:tcPr>
          <w:p w14:paraId="7DF1FE9A">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017E027E">
            <w:pPr>
              <w:rPr>
                <w:highlight w:val="none"/>
              </w:rPr>
            </w:pPr>
          </w:p>
        </w:tc>
        <w:tc>
          <w:tcPr>
            <w:tcW w:w="1154" w:type="dxa"/>
            <w:vMerge w:val="continue"/>
            <w:tcBorders>
              <w:left w:val="single" w:color="auto" w:sz="4" w:space="0"/>
              <w:right w:val="single" w:color="auto" w:sz="4" w:space="0"/>
            </w:tcBorders>
            <w:vAlign w:val="center"/>
          </w:tcPr>
          <w:p w14:paraId="1C5B08D6">
            <w:pPr>
              <w:jc w:val="center"/>
              <w:rPr>
                <w:rFonts w:ascii="楷体_GB2312" w:eastAsia="楷体_GB2312" w:cs="楷体_GB2312"/>
                <w:sz w:val="21"/>
                <w:szCs w:val="21"/>
                <w:highlight w:val="none"/>
                <w:vertAlign w:val="baseline"/>
                <w:lang w:val="en-US" w:eastAsia="zh-CN"/>
              </w:rPr>
            </w:pPr>
          </w:p>
        </w:tc>
        <w:tc>
          <w:tcPr>
            <w:tcW w:w="1454" w:type="dxa"/>
            <w:tcBorders>
              <w:top w:val="single" w:color="auto" w:sz="4" w:space="0"/>
              <w:left w:val="single" w:color="auto" w:sz="4" w:space="0"/>
              <w:bottom w:val="single" w:color="auto" w:sz="4" w:space="0"/>
              <w:right w:val="single" w:color="auto" w:sz="4" w:space="0"/>
            </w:tcBorders>
            <w:vAlign w:val="center"/>
          </w:tcPr>
          <w:p w14:paraId="3426F1AE">
            <w:pPr>
              <w:jc w:val="both"/>
              <w:rPr>
                <w:highlight w:val="none"/>
              </w:rPr>
            </w:pPr>
            <w:r>
              <w:rPr>
                <w:rFonts w:hint="eastAsia" w:ascii="宋体" w:cs="宋体"/>
                <w:sz w:val="18"/>
                <w:szCs w:val="18"/>
                <w:highlight w:val="none"/>
              </w:rPr>
              <w:t>造成</w:t>
            </w:r>
            <w:r>
              <w:rPr>
                <w:rFonts w:hint="eastAsia" w:ascii="宋体" w:cs="宋体"/>
                <w:sz w:val="18"/>
                <w:szCs w:val="18"/>
                <w:highlight w:val="none"/>
                <w:lang w:val="en-US" w:eastAsia="zh-CN"/>
              </w:rPr>
              <w:t>一般</w:t>
            </w:r>
            <w:r>
              <w:rPr>
                <w:rFonts w:hint="eastAsia" w:ascii="宋体" w:cs="宋体"/>
                <w:sz w:val="18"/>
                <w:szCs w:val="18"/>
                <w:highlight w:val="none"/>
              </w:rPr>
              <w:t>危害后果的</w:t>
            </w:r>
          </w:p>
        </w:tc>
        <w:tc>
          <w:tcPr>
            <w:tcW w:w="3392" w:type="dxa"/>
            <w:tcBorders>
              <w:top w:val="single" w:color="auto" w:sz="4" w:space="0"/>
              <w:left w:val="single" w:color="auto" w:sz="4" w:space="0"/>
              <w:bottom w:val="single" w:color="auto" w:sz="4" w:space="0"/>
              <w:right w:val="single" w:color="auto" w:sz="4" w:space="0"/>
            </w:tcBorders>
            <w:vAlign w:val="center"/>
          </w:tcPr>
          <w:p w14:paraId="7739D330">
            <w:pPr>
              <w:jc w:val="both"/>
              <w:rPr>
                <w:rFonts w:hint="eastAsia" w:ascii="宋体" w:cs="宋体"/>
                <w:sz w:val="18"/>
                <w:szCs w:val="18"/>
                <w:highlight w:val="none"/>
                <w:lang w:val="en-US" w:eastAsia="zh-CN"/>
              </w:rPr>
            </w:pPr>
            <w:r>
              <w:rPr>
                <w:rFonts w:hint="eastAsia" w:ascii="宋体" w:cs="宋体"/>
                <w:sz w:val="18"/>
                <w:szCs w:val="18"/>
                <w:highlight w:val="none"/>
                <w:lang w:val="en-US" w:eastAsia="zh-CN"/>
              </w:rPr>
              <w:t>处14万元以上18万元以下罚款；对单位直接负责的主管人员和其他直接责任人员处2.5万元以上3万元以下罚款</w:t>
            </w:r>
          </w:p>
        </w:tc>
        <w:tc>
          <w:tcPr>
            <w:tcW w:w="1166" w:type="dxa"/>
            <w:vMerge w:val="continue"/>
            <w:tcBorders>
              <w:top w:val="single" w:color="auto" w:sz="4" w:space="0"/>
              <w:left w:val="single" w:color="auto" w:sz="4" w:space="0"/>
              <w:bottom w:val="single" w:color="auto" w:sz="4" w:space="0"/>
              <w:right w:val="single" w:color="auto" w:sz="4" w:space="0"/>
            </w:tcBorders>
          </w:tcPr>
          <w:p w14:paraId="6F4264C2">
            <w:pPr>
              <w:rPr>
                <w:highlight w:val="none"/>
              </w:rPr>
            </w:pPr>
          </w:p>
        </w:tc>
        <w:tc>
          <w:tcPr>
            <w:tcW w:w="1135" w:type="dxa"/>
            <w:vMerge w:val="continue"/>
            <w:tcBorders>
              <w:top w:val="single" w:color="auto" w:sz="4" w:space="0"/>
              <w:left w:val="single" w:color="auto" w:sz="4" w:space="0"/>
              <w:bottom w:val="single" w:color="auto" w:sz="4" w:space="0"/>
              <w:right w:val="single" w:color="auto" w:sz="4" w:space="0"/>
            </w:tcBorders>
          </w:tcPr>
          <w:p w14:paraId="6E9335BB">
            <w:pPr>
              <w:rPr>
                <w:highlight w:val="none"/>
              </w:rPr>
            </w:pPr>
          </w:p>
        </w:tc>
      </w:tr>
      <w:tr w14:paraId="1A4E8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45" w:type="dxa"/>
            <w:vMerge w:val="continue"/>
            <w:tcBorders>
              <w:top w:val="single" w:color="auto" w:sz="4" w:space="0"/>
              <w:left w:val="single" w:color="auto" w:sz="4" w:space="0"/>
              <w:bottom w:val="single" w:color="auto" w:sz="4" w:space="0"/>
              <w:right w:val="single" w:color="auto" w:sz="4" w:space="0"/>
            </w:tcBorders>
          </w:tcPr>
          <w:p w14:paraId="5524E6C6">
            <w:pPr>
              <w:rPr>
                <w:highlight w:val="none"/>
              </w:rPr>
            </w:pPr>
          </w:p>
        </w:tc>
        <w:tc>
          <w:tcPr>
            <w:tcW w:w="1415" w:type="dxa"/>
            <w:vMerge w:val="continue"/>
            <w:tcBorders>
              <w:top w:val="single" w:color="auto" w:sz="4" w:space="0"/>
              <w:left w:val="single" w:color="auto" w:sz="4" w:space="0"/>
              <w:bottom w:val="single" w:color="auto" w:sz="4" w:space="0"/>
              <w:right w:val="single" w:color="auto" w:sz="4" w:space="0"/>
            </w:tcBorders>
          </w:tcPr>
          <w:p w14:paraId="72ABD794">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72AB9CFF">
            <w:pPr>
              <w:rPr>
                <w:highlight w:val="none"/>
              </w:rPr>
            </w:pPr>
          </w:p>
        </w:tc>
        <w:tc>
          <w:tcPr>
            <w:tcW w:w="1154" w:type="dxa"/>
            <w:vMerge w:val="continue"/>
            <w:tcBorders>
              <w:left w:val="single" w:color="auto" w:sz="4" w:space="0"/>
              <w:bottom w:val="single" w:color="auto" w:sz="4" w:space="0"/>
              <w:right w:val="single" w:color="auto" w:sz="4" w:space="0"/>
            </w:tcBorders>
            <w:vAlign w:val="center"/>
          </w:tcPr>
          <w:p w14:paraId="370516A8">
            <w:pPr>
              <w:rPr>
                <w:highlight w:val="none"/>
              </w:rPr>
            </w:pPr>
          </w:p>
        </w:tc>
        <w:tc>
          <w:tcPr>
            <w:tcW w:w="1454" w:type="dxa"/>
            <w:tcBorders>
              <w:top w:val="single" w:color="auto" w:sz="4" w:space="0"/>
              <w:left w:val="single" w:color="auto" w:sz="4" w:space="0"/>
              <w:bottom w:val="single" w:color="auto" w:sz="4" w:space="0"/>
              <w:right w:val="single" w:color="auto" w:sz="4" w:space="0"/>
            </w:tcBorders>
            <w:vAlign w:val="center"/>
          </w:tcPr>
          <w:p w14:paraId="6D9BE0BD">
            <w:pPr>
              <w:jc w:val="both"/>
              <w:rPr>
                <w:rFonts w:hint="eastAsia" w:ascii="仿宋_GB2312" w:eastAsia="仿宋_GB2312" w:cs="仿宋_GB2312"/>
                <w:sz w:val="21"/>
                <w:szCs w:val="21"/>
                <w:highlight w:val="none"/>
                <w:vertAlign w:val="baseline"/>
                <w:lang w:val="en-US" w:eastAsia="zh-CN"/>
              </w:rPr>
            </w:pPr>
            <w:r>
              <w:rPr>
                <w:rFonts w:hint="eastAsia" w:ascii="宋体" w:cs="宋体"/>
                <w:sz w:val="18"/>
                <w:szCs w:val="18"/>
                <w:highlight w:val="none"/>
              </w:rPr>
              <w:t>造成严重危害后果的</w:t>
            </w:r>
          </w:p>
        </w:tc>
        <w:tc>
          <w:tcPr>
            <w:tcW w:w="3392" w:type="dxa"/>
            <w:tcBorders>
              <w:top w:val="single" w:color="auto" w:sz="4" w:space="0"/>
              <w:left w:val="single" w:color="auto" w:sz="4" w:space="0"/>
              <w:bottom w:val="single" w:color="auto" w:sz="4" w:space="0"/>
              <w:right w:val="single" w:color="auto" w:sz="4" w:space="0"/>
            </w:tcBorders>
            <w:vAlign w:val="center"/>
          </w:tcPr>
          <w:p w14:paraId="65FE50E0">
            <w:pPr>
              <w:jc w:val="both"/>
              <w:rPr>
                <w:rFonts w:hint="eastAsia" w:ascii="宋体" w:cs="宋体"/>
                <w:sz w:val="18"/>
                <w:szCs w:val="18"/>
                <w:highlight w:val="none"/>
                <w:lang w:val="en-US" w:eastAsia="zh-CN"/>
              </w:rPr>
            </w:pPr>
            <w:r>
              <w:rPr>
                <w:rFonts w:hint="eastAsia" w:ascii="宋体" w:cs="宋体"/>
                <w:sz w:val="18"/>
                <w:szCs w:val="18"/>
                <w:highlight w:val="none"/>
                <w:lang w:val="en-US" w:eastAsia="zh-CN"/>
              </w:rPr>
              <w:t>处18万元以上20万元以下罚款；对单位直接负责的主管人员和其他直接责任人员处3万元罚款</w:t>
            </w:r>
          </w:p>
        </w:tc>
        <w:tc>
          <w:tcPr>
            <w:tcW w:w="1166" w:type="dxa"/>
            <w:vMerge w:val="continue"/>
            <w:tcBorders>
              <w:top w:val="single" w:color="auto" w:sz="4" w:space="0"/>
              <w:left w:val="single" w:color="auto" w:sz="4" w:space="0"/>
              <w:bottom w:val="single" w:color="auto" w:sz="4" w:space="0"/>
              <w:right w:val="single" w:color="auto" w:sz="4" w:space="0"/>
            </w:tcBorders>
          </w:tcPr>
          <w:p w14:paraId="6398CD9E">
            <w:pPr>
              <w:rPr>
                <w:highlight w:val="none"/>
              </w:rPr>
            </w:pPr>
          </w:p>
        </w:tc>
        <w:tc>
          <w:tcPr>
            <w:tcW w:w="1135" w:type="dxa"/>
            <w:vMerge w:val="continue"/>
            <w:tcBorders>
              <w:top w:val="single" w:color="auto" w:sz="4" w:space="0"/>
              <w:left w:val="single" w:color="auto" w:sz="4" w:space="0"/>
              <w:bottom w:val="single" w:color="auto" w:sz="4" w:space="0"/>
              <w:right w:val="single" w:color="auto" w:sz="4" w:space="0"/>
            </w:tcBorders>
          </w:tcPr>
          <w:p w14:paraId="44D56BF0">
            <w:pPr>
              <w:rPr>
                <w:highlight w:val="none"/>
              </w:rPr>
            </w:pPr>
          </w:p>
        </w:tc>
      </w:tr>
    </w:tbl>
    <w:p w14:paraId="3F14E34E">
      <w:pPr>
        <w:pStyle w:val="9"/>
        <w:ind w:left="0" w:leftChars="0" w:firstLine="0" w:firstLineChars="0"/>
        <w:rPr>
          <w:b/>
          <w:bCs/>
          <w:highlight w:val="none"/>
        </w:rPr>
      </w:pPr>
    </w:p>
    <w:p w14:paraId="6AB2F4E9">
      <w:pPr>
        <w:pStyle w:val="9"/>
        <w:ind w:left="0" w:leftChars="0" w:firstLine="0" w:firstLineChars="0"/>
        <w:rPr>
          <w:b/>
          <w:bCs/>
          <w:highlight w:val="none"/>
        </w:rPr>
      </w:pPr>
    </w:p>
    <w:p w14:paraId="42124701">
      <w:pPr>
        <w:pStyle w:val="9"/>
        <w:ind w:left="0" w:leftChars="0" w:firstLine="0" w:firstLineChars="0"/>
        <w:rPr>
          <w:b/>
          <w:bCs/>
          <w:highlight w:val="none"/>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567"/>
        <w:gridCol w:w="4108"/>
        <w:gridCol w:w="1257"/>
        <w:gridCol w:w="1291"/>
        <w:gridCol w:w="1675"/>
        <w:gridCol w:w="1412"/>
        <w:gridCol w:w="1134"/>
      </w:tblGrid>
      <w:tr w14:paraId="4C00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72" w:type="dxa"/>
            <w:tcBorders>
              <w:top w:val="single" w:color="auto" w:sz="4" w:space="0"/>
              <w:left w:val="single" w:color="auto" w:sz="4" w:space="0"/>
              <w:bottom w:val="single" w:color="auto" w:sz="4" w:space="0"/>
              <w:right w:val="single" w:color="auto" w:sz="4" w:space="0"/>
            </w:tcBorders>
            <w:vAlign w:val="center"/>
          </w:tcPr>
          <w:p w14:paraId="28E418E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67" w:type="dxa"/>
            <w:tcBorders>
              <w:top w:val="single" w:color="auto" w:sz="4" w:space="0"/>
              <w:left w:val="single" w:color="auto" w:sz="4" w:space="0"/>
              <w:bottom w:val="single" w:color="auto" w:sz="4" w:space="0"/>
              <w:right w:val="single" w:color="auto" w:sz="4" w:space="0"/>
            </w:tcBorders>
            <w:vAlign w:val="center"/>
          </w:tcPr>
          <w:p w14:paraId="1259FA8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4108" w:type="dxa"/>
            <w:tcBorders>
              <w:top w:val="single" w:color="auto" w:sz="4" w:space="0"/>
              <w:left w:val="single" w:color="auto" w:sz="4" w:space="0"/>
              <w:bottom w:val="single" w:color="auto" w:sz="4" w:space="0"/>
              <w:right w:val="single" w:color="auto" w:sz="4" w:space="0"/>
            </w:tcBorders>
            <w:vAlign w:val="center"/>
          </w:tcPr>
          <w:p w14:paraId="739021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57" w:type="dxa"/>
            <w:tcBorders>
              <w:top w:val="single" w:color="auto" w:sz="4" w:space="0"/>
              <w:left w:val="single" w:color="auto" w:sz="4" w:space="0"/>
              <w:bottom w:val="single" w:color="auto" w:sz="4" w:space="0"/>
              <w:right w:val="single" w:color="auto" w:sz="4" w:space="0"/>
            </w:tcBorders>
            <w:vAlign w:val="center"/>
          </w:tcPr>
          <w:p w14:paraId="63DED3C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291" w:type="dxa"/>
            <w:tcBorders>
              <w:top w:val="single" w:color="auto" w:sz="4" w:space="0"/>
              <w:left w:val="single" w:color="auto" w:sz="4" w:space="0"/>
              <w:bottom w:val="single" w:color="auto" w:sz="4" w:space="0"/>
              <w:right w:val="single" w:color="auto" w:sz="4" w:space="0"/>
            </w:tcBorders>
            <w:vAlign w:val="center"/>
          </w:tcPr>
          <w:p w14:paraId="7E7057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75" w:type="dxa"/>
            <w:tcBorders>
              <w:top w:val="single" w:color="auto" w:sz="4" w:space="0"/>
              <w:left w:val="single" w:color="auto" w:sz="4" w:space="0"/>
              <w:bottom w:val="single" w:color="auto" w:sz="4" w:space="0"/>
              <w:right w:val="single" w:color="auto" w:sz="4" w:space="0"/>
            </w:tcBorders>
            <w:vAlign w:val="center"/>
          </w:tcPr>
          <w:p w14:paraId="5C743F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12" w:type="dxa"/>
            <w:tcBorders>
              <w:top w:val="single" w:color="auto" w:sz="4" w:space="0"/>
              <w:left w:val="single" w:color="auto" w:sz="4" w:space="0"/>
              <w:bottom w:val="single" w:color="auto" w:sz="4" w:space="0"/>
              <w:right w:val="single" w:color="auto" w:sz="4" w:space="0"/>
            </w:tcBorders>
            <w:vAlign w:val="center"/>
          </w:tcPr>
          <w:p w14:paraId="7F1D96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34" w:type="dxa"/>
            <w:tcBorders>
              <w:top w:val="single" w:color="auto" w:sz="4" w:space="0"/>
              <w:left w:val="single" w:color="auto" w:sz="4" w:space="0"/>
              <w:bottom w:val="single" w:color="auto" w:sz="4" w:space="0"/>
              <w:right w:val="single" w:color="auto" w:sz="4" w:space="0"/>
            </w:tcBorders>
            <w:vAlign w:val="center"/>
          </w:tcPr>
          <w:p w14:paraId="4F3DB91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70D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63380F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7101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tcW w:w="1072" w:type="dxa"/>
            <w:vMerge w:val="restart"/>
            <w:tcBorders>
              <w:top w:val="single" w:color="auto" w:sz="4" w:space="0"/>
              <w:left w:val="single" w:color="auto" w:sz="4" w:space="0"/>
              <w:bottom w:val="single" w:color="auto" w:sz="4" w:space="0"/>
              <w:right w:val="single" w:color="auto" w:sz="4" w:space="0"/>
            </w:tcBorders>
          </w:tcPr>
          <w:p w14:paraId="68ED3DF1">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2402071</w:t>
            </w:r>
          </w:p>
        </w:tc>
        <w:tc>
          <w:tcPr>
            <w:tcW w:w="1567" w:type="dxa"/>
            <w:vMerge w:val="restart"/>
            <w:tcBorders>
              <w:top w:val="single" w:color="auto" w:sz="4" w:space="0"/>
              <w:left w:val="single" w:color="auto" w:sz="4" w:space="0"/>
              <w:bottom w:val="single" w:color="auto" w:sz="4" w:space="0"/>
              <w:right w:val="single" w:color="auto" w:sz="4" w:space="0"/>
            </w:tcBorders>
          </w:tcPr>
          <w:p w14:paraId="6974D4C6">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隐瞒或谎报、拖延报告工程质量安全事故，破坏事故现场、阻碍对事故调查的</w:t>
            </w:r>
          </w:p>
        </w:tc>
        <w:tc>
          <w:tcPr>
            <w:tcW w:w="4108" w:type="dxa"/>
            <w:vMerge w:val="restart"/>
            <w:tcBorders>
              <w:top w:val="single" w:color="auto" w:sz="4" w:space="0"/>
              <w:left w:val="single" w:color="auto" w:sz="4" w:space="0"/>
              <w:bottom w:val="single" w:color="auto" w:sz="4" w:space="0"/>
              <w:right w:val="single" w:color="auto" w:sz="4" w:space="0"/>
            </w:tcBorders>
          </w:tcPr>
          <w:p w14:paraId="7A964CBA">
            <w:pPr>
              <w:rPr>
                <w:rFonts w:hint="eastAsia" w:ascii="宋体" w:cs="宋体"/>
                <w:color w:val="000000"/>
                <w:szCs w:val="21"/>
                <w:highlight w:val="none"/>
              </w:rPr>
            </w:pPr>
            <w:r>
              <w:rPr>
                <w:rFonts w:hint="eastAsia" w:ascii="宋体" w:cs="宋体"/>
                <w:color w:val="000000"/>
                <w:szCs w:val="21"/>
                <w:highlight w:val="none"/>
              </w:rPr>
              <w:t>《建筑业企业资质管理规定》第二十三条</w:t>
            </w:r>
            <w:r>
              <w:rPr>
                <w:rFonts w:hint="eastAsia" w:ascii="宋体" w:cs="宋体"/>
                <w:color w:val="000000"/>
                <w:kern w:val="0"/>
                <w:szCs w:val="21"/>
                <w:highlight w:val="none"/>
              </w:rPr>
              <w:t>第(</w:t>
            </w:r>
            <w:r>
              <w:rPr>
                <w:rFonts w:hint="eastAsia" w:ascii="宋体" w:cs="宋体"/>
                <w:color w:val="000000"/>
                <w:kern w:val="0"/>
                <w:szCs w:val="21"/>
                <w:highlight w:val="none"/>
                <w:lang w:val="en-US" w:eastAsia="zh-CN"/>
              </w:rPr>
              <w:t>七</w:t>
            </w:r>
            <w:r>
              <w:rPr>
                <w:rFonts w:hint="eastAsia" w:ascii="宋体" w:cs="宋体"/>
                <w:color w:val="000000"/>
                <w:kern w:val="0"/>
                <w:szCs w:val="21"/>
                <w:highlight w:val="none"/>
              </w:rPr>
              <w:t>)项</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企业申请建筑业企业资质升级、资质增项，在申请之日起前一年至资质许可决定作出前，有下列情形之一的，资质许可机关不予批准其建筑业企业资质升级申请和增项申请：</w:t>
            </w:r>
          </w:p>
          <w:p w14:paraId="777D2DDC">
            <w:pPr>
              <w:rPr>
                <w:rFonts w:hint="eastAsia" w:ascii="宋体" w:cs="宋体"/>
                <w:color w:val="000000"/>
                <w:szCs w:val="21"/>
                <w:highlight w:val="none"/>
              </w:rPr>
            </w:pPr>
            <w:r>
              <w:rPr>
                <w:rFonts w:hint="eastAsia" w:ascii="宋体" w:cs="宋体"/>
                <w:color w:val="000000"/>
                <w:szCs w:val="21"/>
                <w:highlight w:val="none"/>
                <w:lang w:eastAsia="zh-CN"/>
              </w:rPr>
              <w:t>（</w:t>
            </w:r>
            <w:r>
              <w:rPr>
                <w:rFonts w:hint="eastAsia" w:ascii="宋体" w:cs="宋体"/>
                <w:color w:val="000000"/>
                <w:szCs w:val="21"/>
                <w:highlight w:val="none"/>
                <w:lang w:val="en-US" w:eastAsia="zh-CN"/>
              </w:rPr>
              <w:t>七</w:t>
            </w:r>
            <w:r>
              <w:rPr>
                <w:rFonts w:hint="eastAsia" w:ascii="宋体" w:cs="宋体"/>
                <w:color w:val="000000"/>
                <w:szCs w:val="21"/>
                <w:highlight w:val="none"/>
                <w:lang w:eastAsia="zh-CN"/>
              </w:rPr>
              <w:t>）</w:t>
            </w:r>
            <w:r>
              <w:rPr>
                <w:rFonts w:hint="eastAsia" w:ascii="宋体" w:cs="宋体"/>
                <w:color w:val="000000"/>
                <w:szCs w:val="21"/>
                <w:highlight w:val="none"/>
              </w:rPr>
              <w:t>隐瞒或谎报、拖延报告工程质量安全事故，破坏事故现场、阻碍对事故调查的；</w:t>
            </w:r>
          </w:p>
          <w:p w14:paraId="1F8BD183">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《建筑业企业资质管理规定》第三十七条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企业有本规定第二十三条行为之一，《中华人民共和国建筑法》、《建设工程质量管理条例》和其他有关法律、法规对处罚机关和处罚方式有规定的，依照法律、法规的规定执行；法律、法规未作规定的，由县级以上地方人民政府住房城乡建设主管部门或者其他有关部门给予警告，责令改正，并处1万元以上3万元以下的罚款。</w:t>
            </w:r>
          </w:p>
        </w:tc>
        <w:tc>
          <w:tcPr>
            <w:tcW w:w="1257" w:type="dxa"/>
            <w:tcBorders>
              <w:top w:val="single" w:color="auto" w:sz="4" w:space="0"/>
              <w:left w:val="single" w:color="auto" w:sz="4" w:space="0"/>
              <w:bottom w:val="single" w:color="auto" w:sz="4" w:space="0"/>
              <w:right w:val="single" w:color="auto" w:sz="4" w:space="0"/>
            </w:tcBorders>
            <w:vAlign w:val="center"/>
          </w:tcPr>
          <w:p w14:paraId="6488980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291" w:type="dxa"/>
            <w:tcBorders>
              <w:top w:val="single" w:color="auto" w:sz="4" w:space="0"/>
              <w:left w:val="single" w:color="auto" w:sz="4" w:space="0"/>
              <w:bottom w:val="single" w:color="auto" w:sz="4" w:space="0"/>
              <w:right w:val="single" w:color="auto" w:sz="4" w:space="0"/>
            </w:tcBorders>
            <w:vAlign w:val="center"/>
          </w:tcPr>
          <w:p w14:paraId="21FBA8D6">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1675" w:type="dxa"/>
            <w:tcBorders>
              <w:top w:val="single" w:color="auto" w:sz="4" w:space="0"/>
              <w:left w:val="single" w:color="auto" w:sz="4" w:space="0"/>
              <w:bottom w:val="single" w:color="auto" w:sz="4" w:space="0"/>
              <w:right w:val="single" w:color="auto" w:sz="4" w:space="0"/>
            </w:tcBorders>
            <w:vAlign w:val="center"/>
          </w:tcPr>
          <w:p w14:paraId="4CCB7980">
            <w:pPr>
              <w:rPr>
                <w:rFonts w:hint="eastAsia" w:ascii="宋体" w:cs="宋体"/>
                <w:color w:val="000000"/>
                <w:szCs w:val="21"/>
                <w:highlight w:val="none"/>
                <w:lang w:val="en-US" w:eastAsia="zh-CN"/>
              </w:rPr>
            </w:pPr>
            <w:r>
              <w:rPr>
                <w:rFonts w:hint="eastAsia" w:ascii="宋体" w:cs="宋体"/>
                <w:color w:val="000000"/>
                <w:szCs w:val="21"/>
                <w:highlight w:val="none"/>
              </w:rPr>
              <w:t>未作规定的，给予警告；并处1万元以上1.2万元以下的罚款</w:t>
            </w:r>
          </w:p>
        </w:tc>
        <w:tc>
          <w:tcPr>
            <w:tcW w:w="1412" w:type="dxa"/>
            <w:vMerge w:val="restart"/>
            <w:tcBorders>
              <w:top w:val="single" w:color="auto" w:sz="4" w:space="0"/>
              <w:left w:val="single" w:color="auto" w:sz="4" w:space="0"/>
              <w:bottom w:val="single" w:color="auto" w:sz="4" w:space="0"/>
              <w:right w:val="single" w:color="auto" w:sz="4" w:space="0"/>
            </w:tcBorders>
          </w:tcPr>
          <w:p w14:paraId="0B43A1AE">
            <w:pPr>
              <w:rPr>
                <w:rFonts w:hint="eastAsia" w:ascii="仿宋_GB2312" w:eastAsia="仿宋_GB2312" w:cs="仿宋_GB2312"/>
                <w:sz w:val="21"/>
                <w:szCs w:val="21"/>
                <w:highlight w:val="none"/>
                <w:vertAlign w:val="baseline"/>
                <w:lang w:val="en-US" w:eastAsia="zh-CN"/>
              </w:rPr>
            </w:pPr>
            <w:r>
              <w:rPr>
                <w:rStyle w:val="15"/>
                <w:rFonts w:hint="eastAsia" w:ascii="宋体" w:cs="宋体"/>
                <w:b w:val="0"/>
                <w:color w:val="000000"/>
                <w:sz w:val="21"/>
                <w:szCs w:val="21"/>
                <w:highlight w:val="none"/>
              </w:rPr>
              <w:t>如</w:t>
            </w:r>
            <w:r>
              <w:rPr>
                <w:rFonts w:hint="eastAsia" w:ascii="宋体" w:cs="宋体"/>
                <w:bCs/>
                <w:color w:val="000000"/>
                <w:szCs w:val="21"/>
                <w:highlight w:val="none"/>
              </w:rPr>
              <w:t>属于《生产安全事故报告和调查处理条例》已规定的须由安全生产监督管理部门依职权实施处罚的，</w:t>
            </w:r>
            <w:r>
              <w:rPr>
                <w:rFonts w:hint="eastAsia" w:ascii="宋体" w:cs="宋体"/>
                <w:bCs/>
                <w:color w:val="000000"/>
                <w:szCs w:val="21"/>
                <w:highlight w:val="none"/>
                <w:lang w:val="en-US" w:eastAsia="zh-CN"/>
              </w:rPr>
              <w:t>住建系统</w:t>
            </w:r>
            <w:r>
              <w:rPr>
                <w:rFonts w:hint="eastAsia" w:ascii="宋体" w:cs="宋体"/>
                <w:bCs/>
                <w:color w:val="000000"/>
                <w:szCs w:val="21"/>
                <w:highlight w:val="none"/>
              </w:rPr>
              <w:t>执法机构不再实施处罚</w:t>
            </w:r>
          </w:p>
        </w:tc>
        <w:tc>
          <w:tcPr>
            <w:tcW w:w="1134" w:type="dxa"/>
            <w:vMerge w:val="restart"/>
            <w:tcBorders>
              <w:top w:val="single" w:color="auto" w:sz="4" w:space="0"/>
              <w:left w:val="single" w:color="auto" w:sz="4" w:space="0"/>
              <w:bottom w:val="single" w:color="auto" w:sz="4" w:space="0"/>
              <w:right w:val="single" w:color="auto" w:sz="4" w:space="0"/>
            </w:tcBorders>
          </w:tcPr>
          <w:p w14:paraId="36A40E4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564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1072" w:type="dxa"/>
            <w:vMerge w:val="continue"/>
            <w:tcBorders>
              <w:top w:val="single" w:color="auto" w:sz="4" w:space="0"/>
              <w:left w:val="single" w:color="auto" w:sz="4" w:space="0"/>
              <w:bottom w:val="single" w:color="auto" w:sz="4" w:space="0"/>
              <w:right w:val="single" w:color="auto" w:sz="4" w:space="0"/>
            </w:tcBorders>
          </w:tcPr>
          <w:p w14:paraId="25E4A9E1">
            <w:pPr>
              <w:rPr>
                <w:highlight w:val="none"/>
              </w:rPr>
            </w:pPr>
          </w:p>
        </w:tc>
        <w:tc>
          <w:tcPr>
            <w:tcW w:w="1567" w:type="dxa"/>
            <w:vMerge w:val="continue"/>
            <w:tcBorders>
              <w:top w:val="single" w:color="auto" w:sz="4" w:space="0"/>
              <w:left w:val="single" w:color="auto" w:sz="4" w:space="0"/>
              <w:bottom w:val="single" w:color="auto" w:sz="4" w:space="0"/>
              <w:right w:val="single" w:color="auto" w:sz="4" w:space="0"/>
            </w:tcBorders>
          </w:tcPr>
          <w:p w14:paraId="7F93968D">
            <w:pPr>
              <w:rPr>
                <w:highlight w:val="none"/>
              </w:rPr>
            </w:pPr>
          </w:p>
        </w:tc>
        <w:tc>
          <w:tcPr>
            <w:tcW w:w="4108" w:type="dxa"/>
            <w:vMerge w:val="continue"/>
            <w:tcBorders>
              <w:top w:val="single" w:color="auto" w:sz="4" w:space="0"/>
              <w:left w:val="single" w:color="auto" w:sz="4" w:space="0"/>
              <w:bottom w:val="single" w:color="auto" w:sz="4" w:space="0"/>
              <w:right w:val="single" w:color="auto" w:sz="4" w:space="0"/>
            </w:tcBorders>
          </w:tcPr>
          <w:p w14:paraId="61C9E31A">
            <w:pPr>
              <w:rPr>
                <w:highlight w:val="none"/>
              </w:rPr>
            </w:pPr>
          </w:p>
        </w:tc>
        <w:tc>
          <w:tcPr>
            <w:tcW w:w="1257" w:type="dxa"/>
            <w:tcBorders>
              <w:top w:val="single" w:color="auto" w:sz="4" w:space="0"/>
              <w:left w:val="single" w:color="auto" w:sz="4" w:space="0"/>
              <w:bottom w:val="single" w:color="auto" w:sz="4" w:space="0"/>
              <w:right w:val="single" w:color="auto" w:sz="4" w:space="0"/>
            </w:tcBorders>
            <w:vAlign w:val="center"/>
          </w:tcPr>
          <w:p w14:paraId="2C20B7A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291" w:type="dxa"/>
            <w:tcBorders>
              <w:top w:val="single" w:color="auto" w:sz="4" w:space="0"/>
              <w:left w:val="single" w:color="auto" w:sz="4" w:space="0"/>
              <w:bottom w:val="single" w:color="auto" w:sz="4" w:space="0"/>
              <w:right w:val="single" w:color="auto" w:sz="4" w:space="0"/>
            </w:tcBorders>
            <w:vAlign w:val="center"/>
          </w:tcPr>
          <w:p w14:paraId="1B75256A">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造成一般危害后果的</w:t>
            </w:r>
          </w:p>
        </w:tc>
        <w:tc>
          <w:tcPr>
            <w:tcW w:w="1675" w:type="dxa"/>
            <w:tcBorders>
              <w:top w:val="single" w:color="auto" w:sz="4" w:space="0"/>
              <w:left w:val="single" w:color="auto" w:sz="4" w:space="0"/>
              <w:bottom w:val="single" w:color="auto" w:sz="4" w:space="0"/>
              <w:right w:val="single" w:color="auto" w:sz="4" w:space="0"/>
            </w:tcBorders>
            <w:vAlign w:val="center"/>
          </w:tcPr>
          <w:p w14:paraId="63931A3E">
            <w:pPr>
              <w:rPr>
                <w:rFonts w:hint="eastAsia" w:ascii="宋体" w:cs="宋体"/>
                <w:color w:val="000000"/>
                <w:szCs w:val="21"/>
                <w:highlight w:val="none"/>
                <w:lang w:val="en-US" w:eastAsia="zh-CN"/>
              </w:rPr>
            </w:pPr>
            <w:r>
              <w:rPr>
                <w:rFonts w:hint="eastAsia" w:ascii="宋体" w:cs="宋体"/>
                <w:color w:val="000000"/>
                <w:szCs w:val="21"/>
                <w:highlight w:val="none"/>
              </w:rPr>
              <w:t>未作规定的，给予警告；并处1.2万元以上2万元以下的罚款</w:t>
            </w:r>
          </w:p>
        </w:tc>
        <w:tc>
          <w:tcPr>
            <w:tcW w:w="1412" w:type="dxa"/>
            <w:vMerge w:val="continue"/>
            <w:tcBorders>
              <w:top w:val="single" w:color="auto" w:sz="4" w:space="0"/>
              <w:left w:val="single" w:color="auto" w:sz="4" w:space="0"/>
              <w:bottom w:val="single" w:color="auto" w:sz="4" w:space="0"/>
              <w:right w:val="single" w:color="auto" w:sz="4" w:space="0"/>
            </w:tcBorders>
          </w:tcPr>
          <w:p w14:paraId="3C84AE09">
            <w:pPr>
              <w:rPr>
                <w:highlight w:val="none"/>
              </w:rPr>
            </w:pPr>
          </w:p>
        </w:tc>
        <w:tc>
          <w:tcPr>
            <w:tcW w:w="1134" w:type="dxa"/>
            <w:vMerge w:val="continue"/>
            <w:tcBorders>
              <w:top w:val="single" w:color="auto" w:sz="4" w:space="0"/>
              <w:left w:val="single" w:color="auto" w:sz="4" w:space="0"/>
              <w:bottom w:val="single" w:color="auto" w:sz="4" w:space="0"/>
              <w:right w:val="single" w:color="auto" w:sz="4" w:space="0"/>
            </w:tcBorders>
          </w:tcPr>
          <w:p w14:paraId="00EF4619">
            <w:pPr>
              <w:rPr>
                <w:highlight w:val="none"/>
              </w:rPr>
            </w:pPr>
          </w:p>
        </w:tc>
      </w:tr>
      <w:tr w14:paraId="2F38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7" w:hRule="atLeast"/>
        </w:trPr>
        <w:tc>
          <w:tcPr>
            <w:tcW w:w="1072" w:type="dxa"/>
            <w:vMerge w:val="continue"/>
            <w:tcBorders>
              <w:top w:val="single" w:color="auto" w:sz="4" w:space="0"/>
              <w:left w:val="single" w:color="auto" w:sz="4" w:space="0"/>
              <w:bottom w:val="single" w:color="auto" w:sz="4" w:space="0"/>
              <w:right w:val="single" w:color="auto" w:sz="4" w:space="0"/>
            </w:tcBorders>
          </w:tcPr>
          <w:p w14:paraId="0D0B62C5">
            <w:pPr>
              <w:rPr>
                <w:highlight w:val="none"/>
              </w:rPr>
            </w:pPr>
          </w:p>
        </w:tc>
        <w:tc>
          <w:tcPr>
            <w:tcW w:w="1567" w:type="dxa"/>
            <w:vMerge w:val="continue"/>
            <w:tcBorders>
              <w:top w:val="single" w:color="auto" w:sz="4" w:space="0"/>
              <w:left w:val="single" w:color="auto" w:sz="4" w:space="0"/>
              <w:bottom w:val="single" w:color="auto" w:sz="4" w:space="0"/>
              <w:right w:val="single" w:color="auto" w:sz="4" w:space="0"/>
            </w:tcBorders>
          </w:tcPr>
          <w:p w14:paraId="3D217874">
            <w:pPr>
              <w:rPr>
                <w:highlight w:val="none"/>
              </w:rPr>
            </w:pPr>
          </w:p>
        </w:tc>
        <w:tc>
          <w:tcPr>
            <w:tcW w:w="4108" w:type="dxa"/>
            <w:vMerge w:val="continue"/>
            <w:tcBorders>
              <w:top w:val="single" w:color="auto" w:sz="4" w:space="0"/>
              <w:left w:val="single" w:color="auto" w:sz="4" w:space="0"/>
              <w:bottom w:val="single" w:color="auto" w:sz="4" w:space="0"/>
              <w:right w:val="single" w:color="auto" w:sz="4" w:space="0"/>
            </w:tcBorders>
          </w:tcPr>
          <w:p w14:paraId="743CCAC7">
            <w:pPr>
              <w:rPr>
                <w:highlight w:val="none"/>
              </w:rPr>
            </w:pPr>
          </w:p>
        </w:tc>
        <w:tc>
          <w:tcPr>
            <w:tcW w:w="1257" w:type="dxa"/>
            <w:tcBorders>
              <w:top w:val="single" w:color="auto" w:sz="4" w:space="0"/>
              <w:left w:val="single" w:color="auto" w:sz="4" w:space="0"/>
              <w:bottom w:val="single" w:color="auto" w:sz="4" w:space="0"/>
              <w:right w:val="single" w:color="auto" w:sz="4" w:space="0"/>
            </w:tcBorders>
            <w:vAlign w:val="center"/>
          </w:tcPr>
          <w:p w14:paraId="53D897B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291" w:type="dxa"/>
            <w:tcBorders>
              <w:top w:val="single" w:color="auto" w:sz="4" w:space="0"/>
              <w:left w:val="single" w:color="auto" w:sz="4" w:space="0"/>
              <w:bottom w:val="single" w:color="auto" w:sz="4" w:space="0"/>
              <w:right w:val="single" w:color="auto" w:sz="4" w:space="0"/>
            </w:tcBorders>
            <w:vAlign w:val="center"/>
          </w:tcPr>
          <w:p w14:paraId="5A71ABEA">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造成严重危害后果的</w:t>
            </w:r>
          </w:p>
        </w:tc>
        <w:tc>
          <w:tcPr>
            <w:tcW w:w="1675" w:type="dxa"/>
            <w:tcBorders>
              <w:top w:val="single" w:color="auto" w:sz="4" w:space="0"/>
              <w:left w:val="single" w:color="auto" w:sz="4" w:space="0"/>
              <w:bottom w:val="single" w:color="auto" w:sz="4" w:space="0"/>
              <w:right w:val="single" w:color="auto" w:sz="4" w:space="0"/>
            </w:tcBorders>
            <w:vAlign w:val="center"/>
          </w:tcPr>
          <w:p w14:paraId="1061A0A4">
            <w:pPr>
              <w:rPr>
                <w:rFonts w:hint="eastAsia" w:ascii="宋体" w:cs="宋体"/>
                <w:color w:val="000000"/>
                <w:szCs w:val="21"/>
                <w:highlight w:val="none"/>
                <w:lang w:val="en-US" w:eastAsia="zh-CN"/>
              </w:rPr>
            </w:pPr>
            <w:r>
              <w:rPr>
                <w:rFonts w:hint="eastAsia" w:ascii="宋体" w:cs="宋体"/>
                <w:color w:val="000000"/>
                <w:szCs w:val="21"/>
                <w:highlight w:val="none"/>
              </w:rPr>
              <w:t>未作规定的，给予警告；并处2万元以上3万元以下的罚款</w:t>
            </w:r>
          </w:p>
        </w:tc>
        <w:tc>
          <w:tcPr>
            <w:tcW w:w="1412" w:type="dxa"/>
            <w:vMerge w:val="continue"/>
            <w:tcBorders>
              <w:top w:val="single" w:color="auto" w:sz="4" w:space="0"/>
              <w:left w:val="single" w:color="auto" w:sz="4" w:space="0"/>
              <w:bottom w:val="single" w:color="auto" w:sz="4" w:space="0"/>
              <w:right w:val="single" w:color="auto" w:sz="4" w:space="0"/>
            </w:tcBorders>
          </w:tcPr>
          <w:p w14:paraId="64F19BF9">
            <w:pPr>
              <w:rPr>
                <w:highlight w:val="none"/>
              </w:rPr>
            </w:pPr>
          </w:p>
        </w:tc>
        <w:tc>
          <w:tcPr>
            <w:tcW w:w="1134" w:type="dxa"/>
            <w:vMerge w:val="continue"/>
            <w:tcBorders>
              <w:top w:val="single" w:color="auto" w:sz="4" w:space="0"/>
              <w:left w:val="single" w:color="auto" w:sz="4" w:space="0"/>
              <w:bottom w:val="single" w:color="auto" w:sz="4" w:space="0"/>
              <w:right w:val="single" w:color="auto" w:sz="4" w:space="0"/>
            </w:tcBorders>
          </w:tcPr>
          <w:p w14:paraId="630C9965">
            <w:pPr>
              <w:rPr>
                <w:highlight w:val="none"/>
              </w:rPr>
            </w:pPr>
          </w:p>
        </w:tc>
      </w:tr>
    </w:tbl>
    <w:p w14:paraId="62B6D328">
      <w:pPr>
        <w:pStyle w:val="9"/>
        <w:ind w:left="0" w:leftChars="0" w:firstLine="0" w:firstLineChars="0"/>
        <w:rPr>
          <w:b/>
          <w:bCs/>
          <w:highlight w:val="none"/>
        </w:rPr>
      </w:pPr>
    </w:p>
    <w:p w14:paraId="42EB0B0D">
      <w:pPr>
        <w:pStyle w:val="9"/>
        <w:ind w:left="0" w:leftChars="0" w:firstLine="0" w:firstLineChars="0"/>
        <w:rPr>
          <w:b/>
          <w:bCs/>
          <w:highlight w:val="none"/>
        </w:rPr>
      </w:pPr>
    </w:p>
    <w:p w14:paraId="6427DCBB">
      <w:pPr>
        <w:pStyle w:val="9"/>
        <w:ind w:left="0" w:leftChars="0" w:firstLine="0" w:firstLineChars="0"/>
        <w:rPr>
          <w:b/>
          <w:bCs/>
          <w:highlight w:val="none"/>
        </w:rPr>
      </w:pPr>
    </w:p>
    <w:tbl>
      <w:tblPr>
        <w:tblStyle w:val="10"/>
        <w:tblpPr w:leftFromText="180" w:rightFromText="180" w:vertAnchor="text" w:horzAnchor="page" w:tblpX="1569" w:tblpY="307"/>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28"/>
        <w:gridCol w:w="4050"/>
        <w:gridCol w:w="1200"/>
        <w:gridCol w:w="1488"/>
        <w:gridCol w:w="1662"/>
        <w:gridCol w:w="1346"/>
        <w:gridCol w:w="1132"/>
      </w:tblGrid>
      <w:tr w14:paraId="0C13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72F316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28" w:type="dxa"/>
            <w:tcBorders>
              <w:top w:val="single" w:color="auto" w:sz="4" w:space="0"/>
              <w:left w:val="single" w:color="auto" w:sz="4" w:space="0"/>
              <w:bottom w:val="single" w:color="auto" w:sz="4" w:space="0"/>
              <w:right w:val="single" w:color="auto" w:sz="4" w:space="0"/>
            </w:tcBorders>
            <w:vAlign w:val="center"/>
          </w:tcPr>
          <w:p w14:paraId="47D26A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4050" w:type="dxa"/>
            <w:tcBorders>
              <w:top w:val="single" w:color="auto" w:sz="4" w:space="0"/>
              <w:left w:val="single" w:color="auto" w:sz="4" w:space="0"/>
              <w:bottom w:val="single" w:color="auto" w:sz="4" w:space="0"/>
              <w:right w:val="single" w:color="auto" w:sz="4" w:space="0"/>
            </w:tcBorders>
            <w:vAlign w:val="center"/>
          </w:tcPr>
          <w:p w14:paraId="7F0F64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5B9C07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88" w:type="dxa"/>
            <w:tcBorders>
              <w:top w:val="single" w:color="auto" w:sz="4" w:space="0"/>
              <w:left w:val="single" w:color="auto" w:sz="4" w:space="0"/>
              <w:bottom w:val="single" w:color="auto" w:sz="4" w:space="0"/>
              <w:right w:val="single" w:color="auto" w:sz="4" w:space="0"/>
            </w:tcBorders>
            <w:vAlign w:val="center"/>
          </w:tcPr>
          <w:p w14:paraId="238ED6E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62" w:type="dxa"/>
            <w:tcBorders>
              <w:top w:val="single" w:color="auto" w:sz="4" w:space="0"/>
              <w:left w:val="single" w:color="auto" w:sz="4" w:space="0"/>
              <w:bottom w:val="single" w:color="auto" w:sz="4" w:space="0"/>
              <w:right w:val="single" w:color="auto" w:sz="4" w:space="0"/>
            </w:tcBorders>
            <w:vAlign w:val="center"/>
          </w:tcPr>
          <w:p w14:paraId="28E976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46" w:type="dxa"/>
            <w:tcBorders>
              <w:top w:val="single" w:color="auto" w:sz="4" w:space="0"/>
              <w:left w:val="single" w:color="auto" w:sz="4" w:space="0"/>
              <w:bottom w:val="single" w:color="auto" w:sz="4" w:space="0"/>
              <w:right w:val="single" w:color="auto" w:sz="4" w:space="0"/>
            </w:tcBorders>
            <w:vAlign w:val="center"/>
          </w:tcPr>
          <w:p w14:paraId="63E77BD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32" w:type="dxa"/>
            <w:tcBorders>
              <w:top w:val="single" w:color="auto" w:sz="4" w:space="0"/>
              <w:left w:val="single" w:color="auto" w:sz="4" w:space="0"/>
              <w:bottom w:val="single" w:color="auto" w:sz="4" w:space="0"/>
              <w:right w:val="single" w:color="auto" w:sz="4" w:space="0"/>
            </w:tcBorders>
            <w:vAlign w:val="center"/>
          </w:tcPr>
          <w:p w14:paraId="09B564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8CA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6A0420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类别：工程质量类</w:t>
            </w:r>
          </w:p>
        </w:tc>
      </w:tr>
      <w:tr w14:paraId="68E6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1010" w:type="dxa"/>
            <w:vMerge w:val="restart"/>
            <w:tcBorders>
              <w:top w:val="single" w:color="auto" w:sz="4" w:space="0"/>
              <w:left w:val="single" w:color="auto" w:sz="4" w:space="0"/>
              <w:bottom w:val="single" w:color="auto" w:sz="4" w:space="0"/>
              <w:right w:val="single" w:color="auto" w:sz="4" w:space="0"/>
            </w:tcBorders>
          </w:tcPr>
          <w:p w14:paraId="726CB19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2402072</w:t>
            </w:r>
          </w:p>
        </w:tc>
        <w:tc>
          <w:tcPr>
            <w:tcW w:w="1628" w:type="dxa"/>
            <w:vMerge w:val="restart"/>
            <w:tcBorders>
              <w:top w:val="single" w:color="auto" w:sz="4" w:space="0"/>
              <w:left w:val="single" w:color="auto" w:sz="4" w:space="0"/>
              <w:bottom w:val="single" w:color="auto" w:sz="4" w:space="0"/>
              <w:right w:val="single" w:color="auto" w:sz="4" w:space="0"/>
            </w:tcBorders>
          </w:tcPr>
          <w:p w14:paraId="6923FBAF">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企业发生过较大以上质量安全事故或者发生过两起以上一般质量安全事故的</w:t>
            </w:r>
          </w:p>
        </w:tc>
        <w:tc>
          <w:tcPr>
            <w:tcW w:w="4050" w:type="dxa"/>
            <w:vMerge w:val="restart"/>
            <w:tcBorders>
              <w:top w:val="single" w:color="auto" w:sz="4" w:space="0"/>
              <w:left w:val="single" w:color="auto" w:sz="4" w:space="0"/>
              <w:bottom w:val="single" w:color="auto" w:sz="4" w:space="0"/>
              <w:right w:val="single" w:color="auto" w:sz="4" w:space="0"/>
            </w:tcBorders>
          </w:tcPr>
          <w:p w14:paraId="77956128">
            <w:pPr>
              <w:rPr>
                <w:rFonts w:hint="eastAsia" w:ascii="宋体" w:cs="宋体"/>
                <w:color w:val="000000"/>
                <w:szCs w:val="21"/>
                <w:highlight w:val="none"/>
              </w:rPr>
            </w:pPr>
            <w:r>
              <w:rPr>
                <w:rFonts w:hint="eastAsia" w:ascii="宋体" w:cs="宋体"/>
                <w:color w:val="000000"/>
                <w:szCs w:val="21"/>
                <w:highlight w:val="none"/>
              </w:rPr>
              <w:t>《建筑业企业资质管理规定》第二十三条</w:t>
            </w:r>
            <w:r>
              <w:rPr>
                <w:rFonts w:hint="eastAsia" w:ascii="宋体" w:cs="宋体"/>
                <w:color w:val="000000"/>
                <w:kern w:val="0"/>
                <w:szCs w:val="21"/>
                <w:highlight w:val="none"/>
              </w:rPr>
              <w:t>第(</w:t>
            </w:r>
            <w:r>
              <w:rPr>
                <w:rFonts w:hint="eastAsia" w:ascii="宋体" w:cs="宋体"/>
                <w:color w:val="000000"/>
                <w:kern w:val="0"/>
                <w:szCs w:val="21"/>
                <w:highlight w:val="none"/>
                <w:lang w:val="en-US" w:eastAsia="zh-CN"/>
              </w:rPr>
              <w:t>十一</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企业申请建筑业企业资质升级、资质增项，在申请之日起前一年至资质许可决定作出前，有下列情形之一的，资质许可机关不予批准其建筑业企业资质升级申请和增项申请：</w:t>
            </w:r>
          </w:p>
          <w:p w14:paraId="07D9C022">
            <w:pPr>
              <w:numPr>
                <w:ilvl w:val="0"/>
                <w:numId w:val="2"/>
              </w:numPr>
              <w:rPr>
                <w:rFonts w:hint="eastAsia" w:ascii="宋体" w:cs="宋体"/>
                <w:color w:val="000000"/>
                <w:szCs w:val="21"/>
                <w:highlight w:val="none"/>
              </w:rPr>
            </w:pPr>
            <w:r>
              <w:rPr>
                <w:rFonts w:hint="eastAsia" w:ascii="宋体" w:cs="宋体"/>
                <w:color w:val="000000"/>
                <w:szCs w:val="21"/>
                <w:highlight w:val="none"/>
              </w:rPr>
              <w:t>发生过较大以上质量安全事故或者发生过两起以上一般质量安全事故的；</w:t>
            </w:r>
          </w:p>
          <w:p w14:paraId="17EF76A1">
            <w:pPr>
              <w:rPr>
                <w:rFonts w:hint="eastAsia" w:ascii="宋体" w:cs="宋体"/>
                <w:color w:val="000000"/>
                <w:szCs w:val="21"/>
                <w:highlight w:val="none"/>
              </w:rPr>
            </w:pPr>
            <w:r>
              <w:rPr>
                <w:rFonts w:hint="eastAsia" w:ascii="宋体" w:cs="宋体"/>
                <w:color w:val="000000"/>
                <w:szCs w:val="21"/>
                <w:highlight w:val="none"/>
              </w:rPr>
              <w:t>《建筑业企业资质管理规定》第三十七条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企业有本规定第二十三条行为之一，《中华人民共和国建筑法》、《建设工程质量管理条例》和其他有关法律、法规对处罚机关和处罚方式有规定的，依照法律、法规的规定执行；法律、法规未作规定的，由县级以上地方人民政府住房城乡建设主管部门或者其他有关部门给予警告，责令改正，并处1万元以上3万元以下的罚款。</w:t>
            </w:r>
          </w:p>
          <w:p w14:paraId="138AC288">
            <w:pPr>
              <w:rPr>
                <w:rFonts w:hint="eastAsia" w:ascii="仿宋_GB2312" w:eastAsia="仿宋_GB2312" w:cs="仿宋_GB2312"/>
                <w:sz w:val="21"/>
                <w:szCs w:val="21"/>
                <w:highlight w:val="none"/>
                <w:vertAlign w:val="baseline"/>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1F9CD53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88" w:type="dxa"/>
            <w:tcBorders>
              <w:top w:val="single" w:color="auto" w:sz="4" w:space="0"/>
              <w:left w:val="single" w:color="auto" w:sz="4" w:space="0"/>
              <w:bottom w:val="single" w:color="auto" w:sz="4" w:space="0"/>
              <w:right w:val="single" w:color="auto" w:sz="4" w:space="0"/>
            </w:tcBorders>
            <w:vAlign w:val="center"/>
          </w:tcPr>
          <w:p w14:paraId="51ABF12C">
            <w:pPr>
              <w:rPr>
                <w:rFonts w:hint="eastAsia" w:ascii="宋体" w:eastAsia="宋体" w:cs="宋体"/>
                <w:color w:val="000000"/>
                <w:szCs w:val="21"/>
                <w:highlight w:val="none"/>
                <w:lang w:val="en-US" w:eastAsia="zh-CN"/>
              </w:rPr>
            </w:pPr>
            <w:r>
              <w:rPr>
                <w:rFonts w:hint="eastAsia" w:ascii="宋体" w:cs="宋体"/>
                <w:color w:val="000000"/>
                <w:szCs w:val="21"/>
                <w:highlight w:val="none"/>
              </w:rPr>
              <w:t>发生2起一般质量安全事故</w:t>
            </w:r>
            <w:r>
              <w:rPr>
                <w:rFonts w:hint="eastAsia" w:ascii="宋体" w:cs="宋体"/>
                <w:color w:val="000000"/>
                <w:szCs w:val="21"/>
                <w:highlight w:val="none"/>
                <w:lang w:eastAsia="zh-CN"/>
              </w:rPr>
              <w:t>的</w:t>
            </w:r>
          </w:p>
        </w:tc>
        <w:tc>
          <w:tcPr>
            <w:tcW w:w="1662" w:type="dxa"/>
            <w:tcBorders>
              <w:top w:val="single" w:color="auto" w:sz="4" w:space="0"/>
              <w:left w:val="single" w:color="auto" w:sz="4" w:space="0"/>
              <w:bottom w:val="single" w:color="auto" w:sz="4" w:space="0"/>
              <w:right w:val="single" w:color="auto" w:sz="4" w:space="0"/>
            </w:tcBorders>
            <w:vAlign w:val="center"/>
          </w:tcPr>
          <w:p w14:paraId="51E24A47">
            <w:pPr>
              <w:rPr>
                <w:rFonts w:hint="eastAsia" w:ascii="宋体" w:cs="宋体"/>
                <w:color w:val="000000"/>
                <w:szCs w:val="21"/>
                <w:highlight w:val="none"/>
                <w:lang w:val="en-US" w:eastAsia="zh-CN"/>
              </w:rPr>
            </w:pPr>
            <w:r>
              <w:rPr>
                <w:rFonts w:hint="eastAsia" w:ascii="宋体" w:cs="宋体"/>
                <w:color w:val="000000"/>
                <w:szCs w:val="21"/>
                <w:highlight w:val="none"/>
              </w:rPr>
              <w:t>未作规定的，给予警告，并处1万元以上1.5万元以下罚款</w:t>
            </w:r>
          </w:p>
        </w:tc>
        <w:tc>
          <w:tcPr>
            <w:tcW w:w="1346" w:type="dxa"/>
            <w:vMerge w:val="restart"/>
            <w:tcBorders>
              <w:top w:val="single" w:color="auto" w:sz="4" w:space="0"/>
              <w:left w:val="single" w:color="auto" w:sz="4" w:space="0"/>
              <w:bottom w:val="single" w:color="auto" w:sz="4" w:space="0"/>
              <w:right w:val="single" w:color="auto" w:sz="4" w:space="0"/>
            </w:tcBorders>
          </w:tcPr>
          <w:p w14:paraId="78BD6200">
            <w:pPr>
              <w:rPr>
                <w:rFonts w:hint="eastAsia" w:ascii="仿宋_GB2312" w:eastAsia="仿宋_GB2312" w:cs="仿宋_GB2312"/>
                <w:sz w:val="21"/>
                <w:szCs w:val="21"/>
                <w:highlight w:val="none"/>
                <w:vertAlign w:val="baseline"/>
                <w:lang w:val="en-US" w:eastAsia="zh-CN"/>
              </w:rPr>
            </w:pPr>
            <w:r>
              <w:rPr>
                <w:rStyle w:val="15"/>
                <w:rFonts w:hint="eastAsia" w:ascii="宋体" w:cs="宋体"/>
                <w:b w:val="0"/>
                <w:color w:val="000000"/>
                <w:sz w:val="21"/>
                <w:szCs w:val="21"/>
                <w:highlight w:val="none"/>
              </w:rPr>
              <w:t>如</w:t>
            </w:r>
            <w:r>
              <w:rPr>
                <w:rFonts w:hint="eastAsia" w:ascii="宋体" w:cs="宋体"/>
                <w:bCs/>
                <w:color w:val="000000"/>
                <w:szCs w:val="21"/>
                <w:highlight w:val="none"/>
              </w:rPr>
              <w:t>属于《生产安全事故报告和调查处理条例》已规定的须由安全生产监督管理部门依职权实施处罚的，</w:t>
            </w:r>
            <w:r>
              <w:rPr>
                <w:rFonts w:hint="eastAsia" w:ascii="宋体" w:cs="宋体"/>
                <w:bCs/>
                <w:color w:val="000000"/>
                <w:szCs w:val="21"/>
                <w:highlight w:val="none"/>
                <w:lang w:val="en-US" w:eastAsia="zh-CN"/>
              </w:rPr>
              <w:t>住建系统</w:t>
            </w:r>
            <w:r>
              <w:rPr>
                <w:rFonts w:hint="eastAsia" w:ascii="宋体" w:cs="宋体"/>
                <w:bCs/>
                <w:color w:val="000000"/>
                <w:szCs w:val="21"/>
                <w:highlight w:val="none"/>
              </w:rPr>
              <w:t>执法机构不再实施处罚</w:t>
            </w:r>
          </w:p>
        </w:tc>
        <w:tc>
          <w:tcPr>
            <w:tcW w:w="1132" w:type="dxa"/>
            <w:vMerge w:val="restart"/>
            <w:tcBorders>
              <w:top w:val="single" w:color="auto" w:sz="4" w:space="0"/>
              <w:left w:val="single" w:color="auto" w:sz="4" w:space="0"/>
              <w:bottom w:val="single" w:color="auto" w:sz="4" w:space="0"/>
              <w:right w:val="single" w:color="auto" w:sz="4" w:space="0"/>
            </w:tcBorders>
          </w:tcPr>
          <w:p w14:paraId="30B76B9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5AC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CE0B8B6">
            <w:pPr>
              <w:rPr>
                <w:highlight w:val="none"/>
              </w:rPr>
            </w:pPr>
          </w:p>
        </w:tc>
        <w:tc>
          <w:tcPr>
            <w:tcW w:w="1628" w:type="dxa"/>
            <w:vMerge w:val="continue"/>
            <w:tcBorders>
              <w:top w:val="single" w:color="auto" w:sz="4" w:space="0"/>
              <w:left w:val="single" w:color="auto" w:sz="4" w:space="0"/>
              <w:bottom w:val="single" w:color="auto" w:sz="4" w:space="0"/>
              <w:right w:val="single" w:color="auto" w:sz="4" w:space="0"/>
            </w:tcBorders>
          </w:tcPr>
          <w:p w14:paraId="2DEEC9BD">
            <w:pPr>
              <w:rPr>
                <w:highlight w:val="none"/>
              </w:rPr>
            </w:pPr>
          </w:p>
        </w:tc>
        <w:tc>
          <w:tcPr>
            <w:tcW w:w="4050" w:type="dxa"/>
            <w:vMerge w:val="continue"/>
            <w:tcBorders>
              <w:top w:val="single" w:color="auto" w:sz="4" w:space="0"/>
              <w:left w:val="single" w:color="auto" w:sz="4" w:space="0"/>
              <w:bottom w:val="single" w:color="auto" w:sz="4" w:space="0"/>
              <w:right w:val="single" w:color="auto" w:sz="4" w:space="0"/>
            </w:tcBorders>
          </w:tcPr>
          <w:p w14:paraId="42C1FF53">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5D58682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88" w:type="dxa"/>
            <w:tcBorders>
              <w:top w:val="single" w:color="auto" w:sz="4" w:space="0"/>
              <w:left w:val="single" w:color="auto" w:sz="4" w:space="0"/>
              <w:bottom w:val="single" w:color="auto" w:sz="4" w:space="0"/>
              <w:right w:val="single" w:color="auto" w:sz="4" w:space="0"/>
            </w:tcBorders>
            <w:vAlign w:val="center"/>
          </w:tcPr>
          <w:p w14:paraId="5C40CC6D">
            <w:pPr>
              <w:rPr>
                <w:rFonts w:hint="eastAsia" w:ascii="宋体" w:eastAsia="宋体" w:cs="宋体"/>
                <w:color w:val="000000"/>
                <w:szCs w:val="21"/>
                <w:highlight w:val="none"/>
                <w:lang w:val="en-US" w:eastAsia="zh-CN"/>
              </w:rPr>
            </w:pPr>
            <w:r>
              <w:rPr>
                <w:rFonts w:hint="eastAsia" w:ascii="宋体" w:cs="宋体"/>
                <w:color w:val="000000"/>
                <w:szCs w:val="21"/>
                <w:highlight w:val="none"/>
              </w:rPr>
              <w:t>发生1起较大质量安全事故或</w:t>
            </w:r>
            <w:r>
              <w:rPr>
                <w:rFonts w:hint="eastAsia" w:ascii="宋体" w:cs="宋体"/>
                <w:color w:val="000000"/>
                <w:szCs w:val="21"/>
                <w:highlight w:val="none"/>
                <w:lang w:val="en-US" w:eastAsia="zh-CN"/>
              </w:rPr>
              <w:t>3</w:t>
            </w:r>
            <w:r>
              <w:rPr>
                <w:rFonts w:hint="eastAsia" w:ascii="宋体" w:cs="宋体"/>
                <w:color w:val="000000"/>
                <w:szCs w:val="21"/>
                <w:highlight w:val="none"/>
              </w:rPr>
              <w:t>起以上一般质量安全事故</w:t>
            </w:r>
            <w:r>
              <w:rPr>
                <w:rFonts w:hint="eastAsia" w:ascii="宋体" w:cs="宋体"/>
                <w:color w:val="000000"/>
                <w:szCs w:val="21"/>
                <w:highlight w:val="none"/>
                <w:lang w:eastAsia="zh-CN"/>
              </w:rPr>
              <w:t>的</w:t>
            </w:r>
          </w:p>
        </w:tc>
        <w:tc>
          <w:tcPr>
            <w:tcW w:w="1662" w:type="dxa"/>
            <w:tcBorders>
              <w:top w:val="single" w:color="auto" w:sz="4" w:space="0"/>
              <w:left w:val="single" w:color="auto" w:sz="4" w:space="0"/>
              <w:bottom w:val="single" w:color="auto" w:sz="4" w:space="0"/>
              <w:right w:val="single" w:color="auto" w:sz="4" w:space="0"/>
            </w:tcBorders>
            <w:vAlign w:val="center"/>
          </w:tcPr>
          <w:p w14:paraId="5C3697E2">
            <w:pPr>
              <w:rPr>
                <w:rFonts w:hint="eastAsia" w:ascii="宋体" w:cs="宋体"/>
                <w:color w:val="000000"/>
                <w:szCs w:val="21"/>
                <w:highlight w:val="none"/>
                <w:lang w:val="en-US" w:eastAsia="zh-CN"/>
              </w:rPr>
            </w:pPr>
            <w:r>
              <w:rPr>
                <w:rFonts w:hint="eastAsia" w:ascii="宋体" w:cs="宋体"/>
                <w:color w:val="000000"/>
                <w:szCs w:val="21"/>
                <w:highlight w:val="none"/>
              </w:rPr>
              <w:t>未作规定的，给予警告，并处1.5万元以上2.5万元以下罚款</w:t>
            </w:r>
          </w:p>
        </w:tc>
        <w:tc>
          <w:tcPr>
            <w:tcW w:w="1346" w:type="dxa"/>
            <w:vMerge w:val="continue"/>
            <w:tcBorders>
              <w:top w:val="single" w:color="auto" w:sz="4" w:space="0"/>
              <w:left w:val="single" w:color="auto" w:sz="4" w:space="0"/>
              <w:bottom w:val="single" w:color="auto" w:sz="4" w:space="0"/>
              <w:right w:val="single" w:color="auto" w:sz="4" w:space="0"/>
            </w:tcBorders>
          </w:tcPr>
          <w:p w14:paraId="5D315E69">
            <w:pPr>
              <w:rPr>
                <w:highlight w:val="none"/>
              </w:rPr>
            </w:pPr>
          </w:p>
        </w:tc>
        <w:tc>
          <w:tcPr>
            <w:tcW w:w="1132" w:type="dxa"/>
            <w:vMerge w:val="continue"/>
            <w:tcBorders>
              <w:top w:val="single" w:color="auto" w:sz="4" w:space="0"/>
              <w:left w:val="single" w:color="auto" w:sz="4" w:space="0"/>
              <w:bottom w:val="single" w:color="auto" w:sz="4" w:space="0"/>
              <w:right w:val="single" w:color="auto" w:sz="4" w:space="0"/>
            </w:tcBorders>
          </w:tcPr>
          <w:p w14:paraId="4921A949">
            <w:pPr>
              <w:rPr>
                <w:highlight w:val="none"/>
              </w:rPr>
            </w:pPr>
          </w:p>
        </w:tc>
      </w:tr>
      <w:tr w14:paraId="09C99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trPr>
        <w:tc>
          <w:tcPr>
            <w:tcW w:w="1010" w:type="dxa"/>
            <w:vMerge w:val="continue"/>
            <w:tcBorders>
              <w:top w:val="single" w:color="auto" w:sz="4" w:space="0"/>
              <w:left w:val="single" w:color="auto" w:sz="4" w:space="0"/>
              <w:bottom w:val="single" w:color="auto" w:sz="4" w:space="0"/>
              <w:right w:val="single" w:color="auto" w:sz="4" w:space="0"/>
            </w:tcBorders>
          </w:tcPr>
          <w:p w14:paraId="7E78955C">
            <w:pPr>
              <w:rPr>
                <w:highlight w:val="none"/>
              </w:rPr>
            </w:pPr>
          </w:p>
        </w:tc>
        <w:tc>
          <w:tcPr>
            <w:tcW w:w="1628" w:type="dxa"/>
            <w:vMerge w:val="continue"/>
            <w:tcBorders>
              <w:top w:val="single" w:color="auto" w:sz="4" w:space="0"/>
              <w:left w:val="single" w:color="auto" w:sz="4" w:space="0"/>
              <w:bottom w:val="single" w:color="auto" w:sz="4" w:space="0"/>
              <w:right w:val="single" w:color="auto" w:sz="4" w:space="0"/>
            </w:tcBorders>
          </w:tcPr>
          <w:p w14:paraId="0B7468BB">
            <w:pPr>
              <w:rPr>
                <w:highlight w:val="none"/>
              </w:rPr>
            </w:pPr>
          </w:p>
        </w:tc>
        <w:tc>
          <w:tcPr>
            <w:tcW w:w="4050" w:type="dxa"/>
            <w:vMerge w:val="continue"/>
            <w:tcBorders>
              <w:top w:val="single" w:color="auto" w:sz="4" w:space="0"/>
              <w:left w:val="single" w:color="auto" w:sz="4" w:space="0"/>
              <w:bottom w:val="single" w:color="auto" w:sz="4" w:space="0"/>
              <w:right w:val="single" w:color="auto" w:sz="4" w:space="0"/>
            </w:tcBorders>
          </w:tcPr>
          <w:p w14:paraId="085AACF8">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3B2A4D3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88" w:type="dxa"/>
            <w:tcBorders>
              <w:top w:val="single" w:color="auto" w:sz="4" w:space="0"/>
              <w:left w:val="single" w:color="auto" w:sz="4" w:space="0"/>
              <w:bottom w:val="single" w:color="auto" w:sz="4" w:space="0"/>
              <w:right w:val="single" w:color="auto" w:sz="4" w:space="0"/>
            </w:tcBorders>
            <w:vAlign w:val="center"/>
          </w:tcPr>
          <w:p w14:paraId="2A27A58F">
            <w:pPr>
              <w:rPr>
                <w:rFonts w:hint="eastAsia" w:ascii="宋体" w:eastAsia="宋体" w:cs="宋体"/>
                <w:color w:val="000000"/>
                <w:szCs w:val="21"/>
                <w:highlight w:val="none"/>
                <w:lang w:val="en-US" w:eastAsia="zh-CN"/>
              </w:rPr>
            </w:pPr>
            <w:r>
              <w:rPr>
                <w:rFonts w:hint="eastAsia" w:ascii="宋体" w:cs="宋体"/>
                <w:color w:val="000000"/>
                <w:szCs w:val="21"/>
                <w:highlight w:val="none"/>
              </w:rPr>
              <w:t>发生</w:t>
            </w:r>
            <w:r>
              <w:rPr>
                <w:rFonts w:hint="eastAsia" w:ascii="宋体" w:cs="宋体"/>
                <w:color w:val="000000"/>
                <w:szCs w:val="21"/>
                <w:highlight w:val="none"/>
                <w:lang w:val="en-US" w:eastAsia="zh-CN"/>
              </w:rPr>
              <w:t>2</w:t>
            </w:r>
            <w:r>
              <w:rPr>
                <w:rFonts w:hint="eastAsia" w:ascii="宋体" w:cs="宋体"/>
                <w:color w:val="000000"/>
                <w:szCs w:val="21"/>
                <w:highlight w:val="none"/>
              </w:rPr>
              <w:t>起以上较大质量安全事故</w:t>
            </w:r>
            <w:r>
              <w:rPr>
                <w:rFonts w:hint="eastAsia" w:ascii="宋体" w:cs="宋体"/>
                <w:color w:val="000000"/>
                <w:szCs w:val="21"/>
                <w:highlight w:val="none"/>
                <w:lang w:eastAsia="zh-CN"/>
              </w:rPr>
              <w:t>的；</w:t>
            </w:r>
            <w:r>
              <w:rPr>
                <w:rFonts w:hint="eastAsia" w:ascii="宋体" w:cs="宋体"/>
                <w:color w:val="000000"/>
                <w:szCs w:val="21"/>
                <w:highlight w:val="none"/>
              </w:rPr>
              <w:t>发生</w:t>
            </w:r>
            <w:r>
              <w:rPr>
                <w:rFonts w:hint="eastAsia" w:ascii="宋体" w:cs="宋体"/>
                <w:color w:val="000000"/>
                <w:szCs w:val="21"/>
                <w:highlight w:val="none"/>
                <w:lang w:val="en-US" w:eastAsia="zh-CN"/>
              </w:rPr>
              <w:t>1</w:t>
            </w:r>
            <w:r>
              <w:rPr>
                <w:rFonts w:hint="eastAsia" w:ascii="宋体" w:cs="宋体"/>
                <w:color w:val="000000"/>
                <w:szCs w:val="21"/>
                <w:highlight w:val="none"/>
              </w:rPr>
              <w:t>起以上</w:t>
            </w:r>
            <w:r>
              <w:rPr>
                <w:rFonts w:hint="eastAsia" w:ascii="宋体" w:cs="宋体"/>
                <w:color w:val="000000"/>
                <w:szCs w:val="21"/>
                <w:highlight w:val="none"/>
                <w:lang w:val="en-US" w:eastAsia="zh-CN"/>
              </w:rPr>
              <w:t>严重</w:t>
            </w:r>
            <w:r>
              <w:rPr>
                <w:rFonts w:hint="eastAsia" w:ascii="宋体" w:cs="宋体"/>
                <w:color w:val="000000"/>
                <w:szCs w:val="21"/>
                <w:highlight w:val="none"/>
              </w:rPr>
              <w:t>质量安全事故</w:t>
            </w:r>
            <w:r>
              <w:rPr>
                <w:rFonts w:hint="eastAsia" w:ascii="宋体" w:cs="宋体"/>
                <w:color w:val="000000"/>
                <w:szCs w:val="21"/>
                <w:highlight w:val="none"/>
                <w:lang w:eastAsia="zh-CN"/>
              </w:rPr>
              <w:t>的</w:t>
            </w:r>
          </w:p>
        </w:tc>
        <w:tc>
          <w:tcPr>
            <w:tcW w:w="1662" w:type="dxa"/>
            <w:tcBorders>
              <w:top w:val="single" w:color="auto" w:sz="4" w:space="0"/>
              <w:left w:val="single" w:color="auto" w:sz="4" w:space="0"/>
              <w:bottom w:val="single" w:color="auto" w:sz="4" w:space="0"/>
              <w:right w:val="single" w:color="auto" w:sz="4" w:space="0"/>
            </w:tcBorders>
            <w:vAlign w:val="center"/>
          </w:tcPr>
          <w:p w14:paraId="01E48231">
            <w:pPr>
              <w:rPr>
                <w:rFonts w:hint="eastAsia" w:ascii="宋体" w:cs="宋体"/>
                <w:color w:val="000000"/>
                <w:szCs w:val="21"/>
                <w:highlight w:val="none"/>
                <w:lang w:val="en-US" w:eastAsia="zh-CN"/>
              </w:rPr>
            </w:pPr>
            <w:r>
              <w:rPr>
                <w:rFonts w:hint="eastAsia" w:ascii="宋体" w:cs="宋体"/>
                <w:color w:val="000000"/>
                <w:szCs w:val="21"/>
                <w:highlight w:val="none"/>
              </w:rPr>
              <w:t>未作规定的，给予警告，并处2.5万元以上3万元以下罚款</w:t>
            </w:r>
          </w:p>
        </w:tc>
        <w:tc>
          <w:tcPr>
            <w:tcW w:w="1346" w:type="dxa"/>
            <w:vMerge w:val="continue"/>
            <w:tcBorders>
              <w:top w:val="single" w:color="auto" w:sz="4" w:space="0"/>
              <w:left w:val="single" w:color="auto" w:sz="4" w:space="0"/>
              <w:bottom w:val="single" w:color="auto" w:sz="4" w:space="0"/>
              <w:right w:val="single" w:color="auto" w:sz="4" w:space="0"/>
            </w:tcBorders>
          </w:tcPr>
          <w:p w14:paraId="12A84E1E">
            <w:pPr>
              <w:rPr>
                <w:highlight w:val="none"/>
              </w:rPr>
            </w:pPr>
          </w:p>
        </w:tc>
        <w:tc>
          <w:tcPr>
            <w:tcW w:w="1132" w:type="dxa"/>
            <w:vMerge w:val="continue"/>
            <w:tcBorders>
              <w:top w:val="single" w:color="auto" w:sz="4" w:space="0"/>
              <w:left w:val="single" w:color="auto" w:sz="4" w:space="0"/>
              <w:bottom w:val="single" w:color="auto" w:sz="4" w:space="0"/>
              <w:right w:val="single" w:color="auto" w:sz="4" w:space="0"/>
            </w:tcBorders>
          </w:tcPr>
          <w:p w14:paraId="00785A85">
            <w:pPr>
              <w:rPr>
                <w:highlight w:val="none"/>
              </w:rPr>
            </w:pPr>
          </w:p>
        </w:tc>
      </w:tr>
    </w:tbl>
    <w:p w14:paraId="5906DFDA">
      <w:pPr>
        <w:pStyle w:val="9"/>
        <w:ind w:left="0" w:leftChars="0" w:firstLine="0" w:firstLineChars="0"/>
        <w:rPr>
          <w:b/>
          <w:bCs/>
          <w:highlight w:val="none"/>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xi Sans">
    <w:altName w:val="Arial"/>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42D0A"/>
    <w:multiLevelType w:val="singleLevel"/>
    <w:tmpl w:val="BB642D0A"/>
    <w:lvl w:ilvl="0" w:tentative="0">
      <w:start w:val="1"/>
      <w:numFmt w:val="chineseCounting"/>
      <w:suff w:val="nothing"/>
      <w:lvlText w:val="（%1）"/>
      <w:lvlJc w:val="left"/>
      <w:pPr>
        <w:ind w:left="0" w:firstLine="0"/>
      </w:pPr>
      <w:rPr>
        <w:rFonts w:hint="eastAsia"/>
      </w:rPr>
    </w:lvl>
  </w:abstractNum>
  <w:abstractNum w:abstractNumId="1">
    <w:nsid w:val="136AED4C"/>
    <w:multiLevelType w:val="singleLevel"/>
    <w:tmpl w:val="136AED4C"/>
    <w:lvl w:ilvl="0" w:tentative="0">
      <w:start w:val="11"/>
      <w:numFmt w:val="chineseCounting"/>
      <w:suff w:val="nothing"/>
      <w:lvlText w:val="（%1）"/>
      <w:lvlJc w:val="left"/>
      <w:pPr>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0969AD"/>
    <w:rsid w:val="00336524"/>
    <w:rsid w:val="003F417C"/>
    <w:rsid w:val="00661709"/>
    <w:rsid w:val="006B31C3"/>
    <w:rsid w:val="009A5857"/>
    <w:rsid w:val="00CD1788"/>
    <w:rsid w:val="00F44F67"/>
    <w:rsid w:val="011B0745"/>
    <w:rsid w:val="014557C2"/>
    <w:rsid w:val="01802C9E"/>
    <w:rsid w:val="01B85F94"/>
    <w:rsid w:val="01C56903"/>
    <w:rsid w:val="01EF3980"/>
    <w:rsid w:val="01F36FCC"/>
    <w:rsid w:val="021358C1"/>
    <w:rsid w:val="0216715F"/>
    <w:rsid w:val="021A27AB"/>
    <w:rsid w:val="022278B2"/>
    <w:rsid w:val="02702D13"/>
    <w:rsid w:val="02812660"/>
    <w:rsid w:val="0293255D"/>
    <w:rsid w:val="02984BCF"/>
    <w:rsid w:val="02AA552D"/>
    <w:rsid w:val="02B80216"/>
    <w:rsid w:val="02D92666"/>
    <w:rsid w:val="02ED1C6E"/>
    <w:rsid w:val="03195159"/>
    <w:rsid w:val="03922815"/>
    <w:rsid w:val="0394658D"/>
    <w:rsid w:val="03C2134C"/>
    <w:rsid w:val="03D454D5"/>
    <w:rsid w:val="03E05C76"/>
    <w:rsid w:val="04090D29"/>
    <w:rsid w:val="04111C6D"/>
    <w:rsid w:val="04163446"/>
    <w:rsid w:val="04310280"/>
    <w:rsid w:val="04497378"/>
    <w:rsid w:val="04510922"/>
    <w:rsid w:val="04754611"/>
    <w:rsid w:val="047C774D"/>
    <w:rsid w:val="049A6423"/>
    <w:rsid w:val="049D5915"/>
    <w:rsid w:val="04AD3DAA"/>
    <w:rsid w:val="04E346EE"/>
    <w:rsid w:val="04F73278"/>
    <w:rsid w:val="05025778"/>
    <w:rsid w:val="050E411D"/>
    <w:rsid w:val="05575AC4"/>
    <w:rsid w:val="05AF28B7"/>
    <w:rsid w:val="05B272AB"/>
    <w:rsid w:val="05BB24F7"/>
    <w:rsid w:val="05DD246D"/>
    <w:rsid w:val="05F72E03"/>
    <w:rsid w:val="06043E9E"/>
    <w:rsid w:val="065564A8"/>
    <w:rsid w:val="065A1D10"/>
    <w:rsid w:val="066C1A43"/>
    <w:rsid w:val="06744454"/>
    <w:rsid w:val="06F537E7"/>
    <w:rsid w:val="07183C75"/>
    <w:rsid w:val="073B561A"/>
    <w:rsid w:val="07B62F76"/>
    <w:rsid w:val="07C02047"/>
    <w:rsid w:val="07C66F31"/>
    <w:rsid w:val="08123F24"/>
    <w:rsid w:val="0817778D"/>
    <w:rsid w:val="08585DDB"/>
    <w:rsid w:val="08626C5A"/>
    <w:rsid w:val="086D1515"/>
    <w:rsid w:val="086E3851"/>
    <w:rsid w:val="08A2799E"/>
    <w:rsid w:val="08BD0334"/>
    <w:rsid w:val="08CF5310"/>
    <w:rsid w:val="08F31FA8"/>
    <w:rsid w:val="09063A89"/>
    <w:rsid w:val="0969226A"/>
    <w:rsid w:val="0972111F"/>
    <w:rsid w:val="097C1F9D"/>
    <w:rsid w:val="097F79FF"/>
    <w:rsid w:val="098041B2"/>
    <w:rsid w:val="099F5C8C"/>
    <w:rsid w:val="09B434E5"/>
    <w:rsid w:val="09D92F4C"/>
    <w:rsid w:val="09DC0C8E"/>
    <w:rsid w:val="0A157CFC"/>
    <w:rsid w:val="0A466107"/>
    <w:rsid w:val="0A652A31"/>
    <w:rsid w:val="0A670558"/>
    <w:rsid w:val="0A726EFC"/>
    <w:rsid w:val="0ABD0ABF"/>
    <w:rsid w:val="0ADB7197"/>
    <w:rsid w:val="0B156206"/>
    <w:rsid w:val="0B185CF6"/>
    <w:rsid w:val="0B1C3A38"/>
    <w:rsid w:val="0B2B4E0B"/>
    <w:rsid w:val="0B30303F"/>
    <w:rsid w:val="0B552AA6"/>
    <w:rsid w:val="0B9E269F"/>
    <w:rsid w:val="0BD601A7"/>
    <w:rsid w:val="0C061FF2"/>
    <w:rsid w:val="0C1069CD"/>
    <w:rsid w:val="0C1C1816"/>
    <w:rsid w:val="0C2F779B"/>
    <w:rsid w:val="0C4C20FB"/>
    <w:rsid w:val="0C6F5DE9"/>
    <w:rsid w:val="0C833643"/>
    <w:rsid w:val="0C8E44C1"/>
    <w:rsid w:val="0C8F3D96"/>
    <w:rsid w:val="0CB97F98"/>
    <w:rsid w:val="0CC021A1"/>
    <w:rsid w:val="0D0522AA"/>
    <w:rsid w:val="0D3D7C96"/>
    <w:rsid w:val="0D6671EC"/>
    <w:rsid w:val="0D904269"/>
    <w:rsid w:val="0DBA3094"/>
    <w:rsid w:val="0E0A5DCA"/>
    <w:rsid w:val="0E2D3866"/>
    <w:rsid w:val="0E344BF5"/>
    <w:rsid w:val="0E43752E"/>
    <w:rsid w:val="0E4A08BC"/>
    <w:rsid w:val="0E5057A7"/>
    <w:rsid w:val="0E9C279A"/>
    <w:rsid w:val="0EAA135B"/>
    <w:rsid w:val="0EE06B2A"/>
    <w:rsid w:val="0EE505E5"/>
    <w:rsid w:val="0EED1247"/>
    <w:rsid w:val="0F1D38DB"/>
    <w:rsid w:val="0F2A5EAE"/>
    <w:rsid w:val="0F5C3DDD"/>
    <w:rsid w:val="0F757ECE"/>
    <w:rsid w:val="0F76748F"/>
    <w:rsid w:val="0FA47B58"/>
    <w:rsid w:val="0FD619B9"/>
    <w:rsid w:val="101055F2"/>
    <w:rsid w:val="101822F4"/>
    <w:rsid w:val="10394744"/>
    <w:rsid w:val="104E5E0E"/>
    <w:rsid w:val="105C2F10"/>
    <w:rsid w:val="108E47DF"/>
    <w:rsid w:val="10B33229"/>
    <w:rsid w:val="10C04E65"/>
    <w:rsid w:val="10EC7A09"/>
    <w:rsid w:val="11603F53"/>
    <w:rsid w:val="117D4B05"/>
    <w:rsid w:val="11851C0B"/>
    <w:rsid w:val="118B5473"/>
    <w:rsid w:val="11C42733"/>
    <w:rsid w:val="11CE35B2"/>
    <w:rsid w:val="11DA5AB3"/>
    <w:rsid w:val="12062D4C"/>
    <w:rsid w:val="121511E1"/>
    <w:rsid w:val="122A4C8C"/>
    <w:rsid w:val="12303925"/>
    <w:rsid w:val="12767ED2"/>
    <w:rsid w:val="128A74D9"/>
    <w:rsid w:val="12D76496"/>
    <w:rsid w:val="12F9640D"/>
    <w:rsid w:val="1351449B"/>
    <w:rsid w:val="139D323C"/>
    <w:rsid w:val="13EC7D20"/>
    <w:rsid w:val="13F60B9E"/>
    <w:rsid w:val="144731A8"/>
    <w:rsid w:val="145C30F7"/>
    <w:rsid w:val="146401FE"/>
    <w:rsid w:val="14AD74AF"/>
    <w:rsid w:val="14EA425F"/>
    <w:rsid w:val="14FB2910"/>
    <w:rsid w:val="15086DDB"/>
    <w:rsid w:val="1525798D"/>
    <w:rsid w:val="153320AA"/>
    <w:rsid w:val="15A563D8"/>
    <w:rsid w:val="15B036FB"/>
    <w:rsid w:val="15F5735F"/>
    <w:rsid w:val="15F94F19"/>
    <w:rsid w:val="1626576B"/>
    <w:rsid w:val="1629525B"/>
    <w:rsid w:val="162C08A7"/>
    <w:rsid w:val="1635775C"/>
    <w:rsid w:val="16467D7E"/>
    <w:rsid w:val="168406E3"/>
    <w:rsid w:val="16B46B86"/>
    <w:rsid w:val="16BC60CF"/>
    <w:rsid w:val="16DF3B6C"/>
    <w:rsid w:val="16F92E7F"/>
    <w:rsid w:val="1732013F"/>
    <w:rsid w:val="17A821AF"/>
    <w:rsid w:val="17B943BD"/>
    <w:rsid w:val="17D2722C"/>
    <w:rsid w:val="17D411F6"/>
    <w:rsid w:val="17EC4792"/>
    <w:rsid w:val="1825592A"/>
    <w:rsid w:val="182932F0"/>
    <w:rsid w:val="182C4B8E"/>
    <w:rsid w:val="184243B2"/>
    <w:rsid w:val="186B3909"/>
    <w:rsid w:val="18925339"/>
    <w:rsid w:val="189310B2"/>
    <w:rsid w:val="18A4506D"/>
    <w:rsid w:val="18B057C0"/>
    <w:rsid w:val="18C272A1"/>
    <w:rsid w:val="18C80D5B"/>
    <w:rsid w:val="18F41B50"/>
    <w:rsid w:val="192D6E10"/>
    <w:rsid w:val="19445F08"/>
    <w:rsid w:val="19481D7E"/>
    <w:rsid w:val="196C5B8A"/>
    <w:rsid w:val="19762565"/>
    <w:rsid w:val="1981715C"/>
    <w:rsid w:val="198D3D53"/>
    <w:rsid w:val="199D21E8"/>
    <w:rsid w:val="19C239FC"/>
    <w:rsid w:val="19F15949"/>
    <w:rsid w:val="19F65454"/>
    <w:rsid w:val="1A1B135F"/>
    <w:rsid w:val="1A3366A8"/>
    <w:rsid w:val="1A3A7A37"/>
    <w:rsid w:val="1A662CCE"/>
    <w:rsid w:val="1B1069E9"/>
    <w:rsid w:val="1B26620D"/>
    <w:rsid w:val="1B28788F"/>
    <w:rsid w:val="1B60171F"/>
    <w:rsid w:val="1C0E2F29"/>
    <w:rsid w:val="1C16002F"/>
    <w:rsid w:val="1C5A616E"/>
    <w:rsid w:val="1CB25FAA"/>
    <w:rsid w:val="1CD639DB"/>
    <w:rsid w:val="1CE1785A"/>
    <w:rsid w:val="1D2D3883"/>
    <w:rsid w:val="1D306ECF"/>
    <w:rsid w:val="1D554B87"/>
    <w:rsid w:val="1D644DCB"/>
    <w:rsid w:val="1D7C0366"/>
    <w:rsid w:val="1D8D2573"/>
    <w:rsid w:val="1D9236E6"/>
    <w:rsid w:val="1D9F4823"/>
    <w:rsid w:val="1DC064A5"/>
    <w:rsid w:val="1DC53ABB"/>
    <w:rsid w:val="1DC87107"/>
    <w:rsid w:val="1DE47350"/>
    <w:rsid w:val="1E3D7AF5"/>
    <w:rsid w:val="1E450758"/>
    <w:rsid w:val="1E933BB9"/>
    <w:rsid w:val="1EAE72A3"/>
    <w:rsid w:val="1F6A2B6C"/>
    <w:rsid w:val="1F811C64"/>
    <w:rsid w:val="1FBC4A4A"/>
    <w:rsid w:val="1FD47FE6"/>
    <w:rsid w:val="1FF22B62"/>
    <w:rsid w:val="201B628A"/>
    <w:rsid w:val="202C6073"/>
    <w:rsid w:val="20436F19"/>
    <w:rsid w:val="208A2D9A"/>
    <w:rsid w:val="20A166A9"/>
    <w:rsid w:val="20C718F8"/>
    <w:rsid w:val="210448FA"/>
    <w:rsid w:val="2120725A"/>
    <w:rsid w:val="212D20A3"/>
    <w:rsid w:val="215A276C"/>
    <w:rsid w:val="215A5828"/>
    <w:rsid w:val="216435EB"/>
    <w:rsid w:val="21645399"/>
    <w:rsid w:val="217355DC"/>
    <w:rsid w:val="21957C48"/>
    <w:rsid w:val="2197751D"/>
    <w:rsid w:val="21A25EC1"/>
    <w:rsid w:val="21A47E8B"/>
    <w:rsid w:val="21A63C04"/>
    <w:rsid w:val="21AD6D40"/>
    <w:rsid w:val="21C67E02"/>
    <w:rsid w:val="21CB18BC"/>
    <w:rsid w:val="21DE15EF"/>
    <w:rsid w:val="220B4D17"/>
    <w:rsid w:val="226715E5"/>
    <w:rsid w:val="22A068A5"/>
    <w:rsid w:val="22B135E6"/>
    <w:rsid w:val="22C75BE0"/>
    <w:rsid w:val="22CA56D0"/>
    <w:rsid w:val="22E03145"/>
    <w:rsid w:val="22F15352"/>
    <w:rsid w:val="22F83FEB"/>
    <w:rsid w:val="22FF7A6F"/>
    <w:rsid w:val="233D40F4"/>
    <w:rsid w:val="23490CEA"/>
    <w:rsid w:val="235A6A54"/>
    <w:rsid w:val="23977CA8"/>
    <w:rsid w:val="23FB651A"/>
    <w:rsid w:val="23FE6AEE"/>
    <w:rsid w:val="240115C5"/>
    <w:rsid w:val="24066BDB"/>
    <w:rsid w:val="24213A15"/>
    <w:rsid w:val="24253506"/>
    <w:rsid w:val="242D5F16"/>
    <w:rsid w:val="245B6F27"/>
    <w:rsid w:val="245E4322"/>
    <w:rsid w:val="246851A0"/>
    <w:rsid w:val="246A716A"/>
    <w:rsid w:val="249064A5"/>
    <w:rsid w:val="24AF2DCF"/>
    <w:rsid w:val="24D26ABE"/>
    <w:rsid w:val="24D97E4C"/>
    <w:rsid w:val="250D7AF6"/>
    <w:rsid w:val="2533755C"/>
    <w:rsid w:val="25423C43"/>
    <w:rsid w:val="25573A28"/>
    <w:rsid w:val="255D282B"/>
    <w:rsid w:val="25BA1A2C"/>
    <w:rsid w:val="25C91C6F"/>
    <w:rsid w:val="26151358"/>
    <w:rsid w:val="262D044F"/>
    <w:rsid w:val="263C68E5"/>
    <w:rsid w:val="263F0183"/>
    <w:rsid w:val="26502390"/>
    <w:rsid w:val="267267AA"/>
    <w:rsid w:val="26BC7A25"/>
    <w:rsid w:val="26DE174A"/>
    <w:rsid w:val="26E31456"/>
    <w:rsid w:val="272F6449"/>
    <w:rsid w:val="274912B9"/>
    <w:rsid w:val="275B0FEC"/>
    <w:rsid w:val="276854B7"/>
    <w:rsid w:val="27716A62"/>
    <w:rsid w:val="27934C2A"/>
    <w:rsid w:val="279544FE"/>
    <w:rsid w:val="279F537D"/>
    <w:rsid w:val="27B32BD6"/>
    <w:rsid w:val="27C13545"/>
    <w:rsid w:val="27C748D4"/>
    <w:rsid w:val="27CC3C98"/>
    <w:rsid w:val="27D56FF1"/>
    <w:rsid w:val="27D72D69"/>
    <w:rsid w:val="280451E0"/>
    <w:rsid w:val="281F026C"/>
    <w:rsid w:val="28616AD6"/>
    <w:rsid w:val="28836A4D"/>
    <w:rsid w:val="289742A6"/>
    <w:rsid w:val="289B3D96"/>
    <w:rsid w:val="28DB0637"/>
    <w:rsid w:val="28EC45F2"/>
    <w:rsid w:val="29600B3C"/>
    <w:rsid w:val="29C4731D"/>
    <w:rsid w:val="2A110088"/>
    <w:rsid w:val="2A355B25"/>
    <w:rsid w:val="2A573CED"/>
    <w:rsid w:val="2AC66B4F"/>
    <w:rsid w:val="2AC82E3D"/>
    <w:rsid w:val="2AC944BF"/>
    <w:rsid w:val="2B013C59"/>
    <w:rsid w:val="2B1240B8"/>
    <w:rsid w:val="2B253DEB"/>
    <w:rsid w:val="2B4D3342"/>
    <w:rsid w:val="2B5E72FD"/>
    <w:rsid w:val="2B807273"/>
    <w:rsid w:val="2BE5357A"/>
    <w:rsid w:val="2C31056E"/>
    <w:rsid w:val="2C4E2ECE"/>
    <w:rsid w:val="2C6170A5"/>
    <w:rsid w:val="2C6B7F24"/>
    <w:rsid w:val="2C770676"/>
    <w:rsid w:val="2CA46F92"/>
    <w:rsid w:val="2CD535EF"/>
    <w:rsid w:val="2D263E4A"/>
    <w:rsid w:val="2D4A5D8B"/>
    <w:rsid w:val="2D5C161A"/>
    <w:rsid w:val="2D6055AE"/>
    <w:rsid w:val="2D7626DC"/>
    <w:rsid w:val="2DAA05D8"/>
    <w:rsid w:val="2DCA0C7A"/>
    <w:rsid w:val="2E0A551A"/>
    <w:rsid w:val="2E1168A9"/>
    <w:rsid w:val="2E1B14D5"/>
    <w:rsid w:val="2E204D3E"/>
    <w:rsid w:val="2E334A71"/>
    <w:rsid w:val="2E61338C"/>
    <w:rsid w:val="2E6B5FB9"/>
    <w:rsid w:val="2E823302"/>
    <w:rsid w:val="2EBC6814"/>
    <w:rsid w:val="2EF20488"/>
    <w:rsid w:val="2F2A7C22"/>
    <w:rsid w:val="2F2C634B"/>
    <w:rsid w:val="2F5B427F"/>
    <w:rsid w:val="2F676241"/>
    <w:rsid w:val="2F7013AD"/>
    <w:rsid w:val="2F805A94"/>
    <w:rsid w:val="2F9C21A2"/>
    <w:rsid w:val="2FA31782"/>
    <w:rsid w:val="2FA774C5"/>
    <w:rsid w:val="2FC71915"/>
    <w:rsid w:val="2FE222AB"/>
    <w:rsid w:val="2FFE4C0B"/>
    <w:rsid w:val="30030473"/>
    <w:rsid w:val="30274161"/>
    <w:rsid w:val="30670A02"/>
    <w:rsid w:val="309612E7"/>
    <w:rsid w:val="30977539"/>
    <w:rsid w:val="30F222CD"/>
    <w:rsid w:val="3106021B"/>
    <w:rsid w:val="312468F3"/>
    <w:rsid w:val="31293F09"/>
    <w:rsid w:val="31295CB7"/>
    <w:rsid w:val="312B7C81"/>
    <w:rsid w:val="3139239E"/>
    <w:rsid w:val="31535609"/>
    <w:rsid w:val="31752B33"/>
    <w:rsid w:val="317C228B"/>
    <w:rsid w:val="318D4498"/>
    <w:rsid w:val="319E4AB9"/>
    <w:rsid w:val="31AA329C"/>
    <w:rsid w:val="31AC0DC2"/>
    <w:rsid w:val="31E87920"/>
    <w:rsid w:val="31F938DC"/>
    <w:rsid w:val="31FB3AF8"/>
    <w:rsid w:val="32052280"/>
    <w:rsid w:val="320A3D3B"/>
    <w:rsid w:val="320A6EA4"/>
    <w:rsid w:val="322E1FC9"/>
    <w:rsid w:val="323C423F"/>
    <w:rsid w:val="3296737C"/>
    <w:rsid w:val="32B24B28"/>
    <w:rsid w:val="32C005DF"/>
    <w:rsid w:val="32C20171"/>
    <w:rsid w:val="32C263C3"/>
    <w:rsid w:val="32D22AAA"/>
    <w:rsid w:val="32D81743"/>
    <w:rsid w:val="32E620B2"/>
    <w:rsid w:val="32F81DE5"/>
    <w:rsid w:val="330864CC"/>
    <w:rsid w:val="331A1D5C"/>
    <w:rsid w:val="333F7A14"/>
    <w:rsid w:val="337A0A4C"/>
    <w:rsid w:val="337C47C4"/>
    <w:rsid w:val="339A4C4A"/>
    <w:rsid w:val="33C5616B"/>
    <w:rsid w:val="33F86541"/>
    <w:rsid w:val="3421071B"/>
    <w:rsid w:val="34236CA7"/>
    <w:rsid w:val="34237336"/>
    <w:rsid w:val="3445105A"/>
    <w:rsid w:val="34566108"/>
    <w:rsid w:val="34586FDF"/>
    <w:rsid w:val="34713BFD"/>
    <w:rsid w:val="34790D04"/>
    <w:rsid w:val="347D25A2"/>
    <w:rsid w:val="348C6C89"/>
    <w:rsid w:val="34993154"/>
    <w:rsid w:val="34A44B3F"/>
    <w:rsid w:val="34D348B8"/>
    <w:rsid w:val="350C3926"/>
    <w:rsid w:val="3578720D"/>
    <w:rsid w:val="358B6F41"/>
    <w:rsid w:val="35A46254"/>
    <w:rsid w:val="35B446E9"/>
    <w:rsid w:val="35F920FC"/>
    <w:rsid w:val="365B6913"/>
    <w:rsid w:val="37117919"/>
    <w:rsid w:val="371A67CE"/>
    <w:rsid w:val="37537F32"/>
    <w:rsid w:val="378B730D"/>
    <w:rsid w:val="378D0BA3"/>
    <w:rsid w:val="37C3720B"/>
    <w:rsid w:val="37D03331"/>
    <w:rsid w:val="37E03281"/>
    <w:rsid w:val="381E22EE"/>
    <w:rsid w:val="38566631"/>
    <w:rsid w:val="385E26EA"/>
    <w:rsid w:val="386B0EA1"/>
    <w:rsid w:val="38AE5CD1"/>
    <w:rsid w:val="3914549F"/>
    <w:rsid w:val="3934169D"/>
    <w:rsid w:val="39B12CEE"/>
    <w:rsid w:val="39B747A8"/>
    <w:rsid w:val="39BC1DBE"/>
    <w:rsid w:val="39D52E80"/>
    <w:rsid w:val="39F2758E"/>
    <w:rsid w:val="3A0B68A2"/>
    <w:rsid w:val="3A192D6D"/>
    <w:rsid w:val="3A3951BD"/>
    <w:rsid w:val="3A8D72B7"/>
    <w:rsid w:val="3B1A3241"/>
    <w:rsid w:val="3B581673"/>
    <w:rsid w:val="3B5953EB"/>
    <w:rsid w:val="3B974891"/>
    <w:rsid w:val="3B984165"/>
    <w:rsid w:val="3BD66A3C"/>
    <w:rsid w:val="3C101F4E"/>
    <w:rsid w:val="3C2D2B00"/>
    <w:rsid w:val="3C335C3C"/>
    <w:rsid w:val="3C4B567C"/>
    <w:rsid w:val="3C575DCE"/>
    <w:rsid w:val="3C756255"/>
    <w:rsid w:val="3CB23005"/>
    <w:rsid w:val="3CBE19AA"/>
    <w:rsid w:val="3CD72A6B"/>
    <w:rsid w:val="3D037D04"/>
    <w:rsid w:val="3D271C45"/>
    <w:rsid w:val="3D363132"/>
    <w:rsid w:val="3D4E0F7F"/>
    <w:rsid w:val="3D962926"/>
    <w:rsid w:val="3DF8538F"/>
    <w:rsid w:val="3E0D61A2"/>
    <w:rsid w:val="3E1675C3"/>
    <w:rsid w:val="3E2D5039"/>
    <w:rsid w:val="3E8135D7"/>
    <w:rsid w:val="3EAC62CE"/>
    <w:rsid w:val="3EAF1EF2"/>
    <w:rsid w:val="3EB94B1E"/>
    <w:rsid w:val="3ED2798E"/>
    <w:rsid w:val="3F516B05"/>
    <w:rsid w:val="3F6031EC"/>
    <w:rsid w:val="3F696545"/>
    <w:rsid w:val="3F79605C"/>
    <w:rsid w:val="3F7E18C4"/>
    <w:rsid w:val="3F9A4950"/>
    <w:rsid w:val="3FA23805"/>
    <w:rsid w:val="3FB452E6"/>
    <w:rsid w:val="3FC25C55"/>
    <w:rsid w:val="3FC7326B"/>
    <w:rsid w:val="3FD15E98"/>
    <w:rsid w:val="3FDA11F0"/>
    <w:rsid w:val="3FF37BBC"/>
    <w:rsid w:val="3FFF2A05"/>
    <w:rsid w:val="400718BA"/>
    <w:rsid w:val="40086045"/>
    <w:rsid w:val="40124193"/>
    <w:rsid w:val="40945FE3"/>
    <w:rsid w:val="40C63523"/>
    <w:rsid w:val="40CF23D7"/>
    <w:rsid w:val="40D95004"/>
    <w:rsid w:val="40F77B80"/>
    <w:rsid w:val="41195D48"/>
    <w:rsid w:val="412D70FE"/>
    <w:rsid w:val="418807D8"/>
    <w:rsid w:val="41A5138A"/>
    <w:rsid w:val="42383FAC"/>
    <w:rsid w:val="428471F1"/>
    <w:rsid w:val="42AB6E74"/>
    <w:rsid w:val="42F51E9D"/>
    <w:rsid w:val="430420E0"/>
    <w:rsid w:val="43322B3E"/>
    <w:rsid w:val="435272F0"/>
    <w:rsid w:val="43543F36"/>
    <w:rsid w:val="43C875B2"/>
    <w:rsid w:val="43E268C5"/>
    <w:rsid w:val="440E76BA"/>
    <w:rsid w:val="4427077C"/>
    <w:rsid w:val="44775260"/>
    <w:rsid w:val="448654A3"/>
    <w:rsid w:val="44D501D8"/>
    <w:rsid w:val="44EC107E"/>
    <w:rsid w:val="450E5498"/>
    <w:rsid w:val="45352A25"/>
    <w:rsid w:val="456B6447"/>
    <w:rsid w:val="456D6663"/>
    <w:rsid w:val="459C4852"/>
    <w:rsid w:val="45A04342"/>
    <w:rsid w:val="45ED3300"/>
    <w:rsid w:val="461865CE"/>
    <w:rsid w:val="465869CB"/>
    <w:rsid w:val="467D28D5"/>
    <w:rsid w:val="469043B7"/>
    <w:rsid w:val="46B300A5"/>
    <w:rsid w:val="46C10A14"/>
    <w:rsid w:val="46DD5122"/>
    <w:rsid w:val="46F34946"/>
    <w:rsid w:val="47186585"/>
    <w:rsid w:val="47242D51"/>
    <w:rsid w:val="473E2065"/>
    <w:rsid w:val="477B5067"/>
    <w:rsid w:val="47ED5839"/>
    <w:rsid w:val="47FB2B38"/>
    <w:rsid w:val="486811D7"/>
    <w:rsid w:val="487B4BF3"/>
    <w:rsid w:val="487D096B"/>
    <w:rsid w:val="48A759E8"/>
    <w:rsid w:val="48CE566A"/>
    <w:rsid w:val="49647D7D"/>
    <w:rsid w:val="49995C78"/>
    <w:rsid w:val="49EA64D4"/>
    <w:rsid w:val="49F60156"/>
    <w:rsid w:val="4A0A26D2"/>
    <w:rsid w:val="4A0F7CE8"/>
    <w:rsid w:val="4A1F590B"/>
    <w:rsid w:val="4A6242BC"/>
    <w:rsid w:val="4A8A55C1"/>
    <w:rsid w:val="4ACC5BD9"/>
    <w:rsid w:val="4AE178D7"/>
    <w:rsid w:val="4B0435C5"/>
    <w:rsid w:val="4B054C48"/>
    <w:rsid w:val="4B58746D"/>
    <w:rsid w:val="4B5D6832"/>
    <w:rsid w:val="4B7A73E4"/>
    <w:rsid w:val="4B8F7333"/>
    <w:rsid w:val="4BC82845"/>
    <w:rsid w:val="4C013661"/>
    <w:rsid w:val="4C0513A3"/>
    <w:rsid w:val="4C107D48"/>
    <w:rsid w:val="4C2A0E0A"/>
    <w:rsid w:val="4C7E4CB1"/>
    <w:rsid w:val="4C800A2A"/>
    <w:rsid w:val="4C891FD4"/>
    <w:rsid w:val="4CC254E6"/>
    <w:rsid w:val="4CF87845"/>
    <w:rsid w:val="4CFB27A6"/>
    <w:rsid w:val="4D063625"/>
    <w:rsid w:val="4D1D44CA"/>
    <w:rsid w:val="4D53613E"/>
    <w:rsid w:val="4D61085B"/>
    <w:rsid w:val="4D646055"/>
    <w:rsid w:val="4D7A7B6F"/>
    <w:rsid w:val="4D9C7AE5"/>
    <w:rsid w:val="4E4B5067"/>
    <w:rsid w:val="4E6F6FA8"/>
    <w:rsid w:val="4E94351C"/>
    <w:rsid w:val="4EA01857"/>
    <w:rsid w:val="4EA56E6D"/>
    <w:rsid w:val="4EAF55F6"/>
    <w:rsid w:val="4EC512BE"/>
    <w:rsid w:val="4ECD3CCE"/>
    <w:rsid w:val="4EE96D5A"/>
    <w:rsid w:val="4EFB6A8D"/>
    <w:rsid w:val="4F155DA1"/>
    <w:rsid w:val="4F477F24"/>
    <w:rsid w:val="4F734876"/>
    <w:rsid w:val="4F9547EC"/>
    <w:rsid w:val="4F9C33FF"/>
    <w:rsid w:val="4FA64C4B"/>
    <w:rsid w:val="4FC74BC1"/>
    <w:rsid w:val="4FE17A31"/>
    <w:rsid w:val="4FE70DC0"/>
    <w:rsid w:val="503E1327"/>
    <w:rsid w:val="504A7CCC"/>
    <w:rsid w:val="50577CF3"/>
    <w:rsid w:val="507408A5"/>
    <w:rsid w:val="50B25872"/>
    <w:rsid w:val="50D43A3A"/>
    <w:rsid w:val="50E84DEF"/>
    <w:rsid w:val="512027DB"/>
    <w:rsid w:val="512C2F2E"/>
    <w:rsid w:val="51404C2B"/>
    <w:rsid w:val="519428BD"/>
    <w:rsid w:val="51A258E6"/>
    <w:rsid w:val="51C21AE4"/>
    <w:rsid w:val="51CE2237"/>
    <w:rsid w:val="51D11D27"/>
    <w:rsid w:val="51D33CF1"/>
    <w:rsid w:val="51DA5080"/>
    <w:rsid w:val="523A5B1F"/>
    <w:rsid w:val="525A1D1D"/>
    <w:rsid w:val="52770B21"/>
    <w:rsid w:val="52A66D10"/>
    <w:rsid w:val="52BC1F48"/>
    <w:rsid w:val="52E2243E"/>
    <w:rsid w:val="53000B16"/>
    <w:rsid w:val="533B38FC"/>
    <w:rsid w:val="535B5D4C"/>
    <w:rsid w:val="535D3873"/>
    <w:rsid w:val="53670B95"/>
    <w:rsid w:val="53682217"/>
    <w:rsid w:val="536A41E2"/>
    <w:rsid w:val="53A45945"/>
    <w:rsid w:val="53AE2320"/>
    <w:rsid w:val="53B84F4D"/>
    <w:rsid w:val="53E126F6"/>
    <w:rsid w:val="53E2646E"/>
    <w:rsid w:val="53F00B8B"/>
    <w:rsid w:val="53F02C82"/>
    <w:rsid w:val="53F36BE9"/>
    <w:rsid w:val="540957A8"/>
    <w:rsid w:val="545F186C"/>
    <w:rsid w:val="54837309"/>
    <w:rsid w:val="54880DC3"/>
    <w:rsid w:val="549E2395"/>
    <w:rsid w:val="54AB4AB2"/>
    <w:rsid w:val="54B020C8"/>
    <w:rsid w:val="55264138"/>
    <w:rsid w:val="55434CEA"/>
    <w:rsid w:val="55711857"/>
    <w:rsid w:val="55AF74D8"/>
    <w:rsid w:val="55BD684B"/>
    <w:rsid w:val="55C67DF5"/>
    <w:rsid w:val="55D6790C"/>
    <w:rsid w:val="55F304BE"/>
    <w:rsid w:val="560E70A6"/>
    <w:rsid w:val="565A678F"/>
    <w:rsid w:val="567315FF"/>
    <w:rsid w:val="56B063AF"/>
    <w:rsid w:val="56B440F1"/>
    <w:rsid w:val="56BA0FDC"/>
    <w:rsid w:val="570C5CDB"/>
    <w:rsid w:val="571050A0"/>
    <w:rsid w:val="57106E4E"/>
    <w:rsid w:val="57664CC0"/>
    <w:rsid w:val="57EA769F"/>
    <w:rsid w:val="581D7A74"/>
    <w:rsid w:val="586E6522"/>
    <w:rsid w:val="586E7784"/>
    <w:rsid w:val="587A6C75"/>
    <w:rsid w:val="588C69A8"/>
    <w:rsid w:val="58922210"/>
    <w:rsid w:val="589A2E73"/>
    <w:rsid w:val="58A43CF2"/>
    <w:rsid w:val="58BC54DF"/>
    <w:rsid w:val="58C919AA"/>
    <w:rsid w:val="59297084"/>
    <w:rsid w:val="596040BD"/>
    <w:rsid w:val="59605E6B"/>
    <w:rsid w:val="596E5597"/>
    <w:rsid w:val="598D4786"/>
    <w:rsid w:val="59B30690"/>
    <w:rsid w:val="5A4168EC"/>
    <w:rsid w:val="5A557999"/>
    <w:rsid w:val="5A5A3924"/>
    <w:rsid w:val="5A736072"/>
    <w:rsid w:val="5A754FD7"/>
    <w:rsid w:val="5A9F4D66"/>
    <w:rsid w:val="5AEB20AC"/>
    <w:rsid w:val="5AEB7E4C"/>
    <w:rsid w:val="5B060C94"/>
    <w:rsid w:val="5B3A5B86"/>
    <w:rsid w:val="5B3E042E"/>
    <w:rsid w:val="5B61411C"/>
    <w:rsid w:val="5B915813"/>
    <w:rsid w:val="5BB24978"/>
    <w:rsid w:val="5C1D4185"/>
    <w:rsid w:val="5C1E200D"/>
    <w:rsid w:val="5C2313D1"/>
    <w:rsid w:val="5C3233BB"/>
    <w:rsid w:val="5C441A74"/>
    <w:rsid w:val="5C5872CD"/>
    <w:rsid w:val="5C6300BB"/>
    <w:rsid w:val="5CEB0141"/>
    <w:rsid w:val="5D445AA3"/>
    <w:rsid w:val="5D5850AB"/>
    <w:rsid w:val="5D9A3915"/>
    <w:rsid w:val="5DBB103B"/>
    <w:rsid w:val="5DD728A5"/>
    <w:rsid w:val="5DE11544"/>
    <w:rsid w:val="5E2F22B0"/>
    <w:rsid w:val="5E3E0745"/>
    <w:rsid w:val="5E435D5B"/>
    <w:rsid w:val="5E59732C"/>
    <w:rsid w:val="5E7D126D"/>
    <w:rsid w:val="5EA86317"/>
    <w:rsid w:val="5EB32EE1"/>
    <w:rsid w:val="5ED54C05"/>
    <w:rsid w:val="5EDF5A84"/>
    <w:rsid w:val="5F24793A"/>
    <w:rsid w:val="5F2636B2"/>
    <w:rsid w:val="5F5F6BC4"/>
    <w:rsid w:val="5FBB7411"/>
    <w:rsid w:val="5FD72BFF"/>
    <w:rsid w:val="600F05EB"/>
    <w:rsid w:val="6025396A"/>
    <w:rsid w:val="60564844"/>
    <w:rsid w:val="60566219"/>
    <w:rsid w:val="60591866"/>
    <w:rsid w:val="606A5821"/>
    <w:rsid w:val="60B3541A"/>
    <w:rsid w:val="60C56EFB"/>
    <w:rsid w:val="60E70C20"/>
    <w:rsid w:val="60E90DF8"/>
    <w:rsid w:val="60FD0443"/>
    <w:rsid w:val="61616C24"/>
    <w:rsid w:val="617F52FC"/>
    <w:rsid w:val="61930DA7"/>
    <w:rsid w:val="619863BE"/>
    <w:rsid w:val="61A3723C"/>
    <w:rsid w:val="62314848"/>
    <w:rsid w:val="623C143F"/>
    <w:rsid w:val="62EE56ED"/>
    <w:rsid w:val="632C0CD3"/>
    <w:rsid w:val="634262D7"/>
    <w:rsid w:val="638210D3"/>
    <w:rsid w:val="639257BA"/>
    <w:rsid w:val="63AB687C"/>
    <w:rsid w:val="63B15515"/>
    <w:rsid w:val="64065861"/>
    <w:rsid w:val="64266D04"/>
    <w:rsid w:val="642D7291"/>
    <w:rsid w:val="644D16E1"/>
    <w:rsid w:val="644D7933"/>
    <w:rsid w:val="64656A2B"/>
    <w:rsid w:val="647B7FFD"/>
    <w:rsid w:val="648D74EE"/>
    <w:rsid w:val="64A84B6A"/>
    <w:rsid w:val="64CA2D32"/>
    <w:rsid w:val="64F47DAF"/>
    <w:rsid w:val="6502427A"/>
    <w:rsid w:val="656F7435"/>
    <w:rsid w:val="65D04378"/>
    <w:rsid w:val="65D73958"/>
    <w:rsid w:val="660D2ED6"/>
    <w:rsid w:val="661701F9"/>
    <w:rsid w:val="6618187B"/>
    <w:rsid w:val="66501015"/>
    <w:rsid w:val="66680A54"/>
    <w:rsid w:val="66952ECC"/>
    <w:rsid w:val="66C0263F"/>
    <w:rsid w:val="66CB6EF3"/>
    <w:rsid w:val="66DE2AC5"/>
    <w:rsid w:val="670E4356"/>
    <w:rsid w:val="6716400D"/>
    <w:rsid w:val="67446DCC"/>
    <w:rsid w:val="675E7762"/>
    <w:rsid w:val="6798232C"/>
    <w:rsid w:val="67A71109"/>
    <w:rsid w:val="67AE2497"/>
    <w:rsid w:val="67E67E83"/>
    <w:rsid w:val="681C38A5"/>
    <w:rsid w:val="689C2C37"/>
    <w:rsid w:val="68AF64C7"/>
    <w:rsid w:val="68CA50AF"/>
    <w:rsid w:val="68EF0FB9"/>
    <w:rsid w:val="690A7BA1"/>
    <w:rsid w:val="69390486"/>
    <w:rsid w:val="69776EA0"/>
    <w:rsid w:val="69824EEA"/>
    <w:rsid w:val="69AA4EE0"/>
    <w:rsid w:val="69D41F5D"/>
    <w:rsid w:val="6A0C16F7"/>
    <w:rsid w:val="6A220F1A"/>
    <w:rsid w:val="6A49118D"/>
    <w:rsid w:val="6A5B7C61"/>
    <w:rsid w:val="6A731776"/>
    <w:rsid w:val="6A794FDE"/>
    <w:rsid w:val="6A7A6FA8"/>
    <w:rsid w:val="6A8D6CDC"/>
    <w:rsid w:val="6A9E4112"/>
    <w:rsid w:val="6AD62431"/>
    <w:rsid w:val="6AD761A9"/>
    <w:rsid w:val="6AF723A7"/>
    <w:rsid w:val="6B0074AE"/>
    <w:rsid w:val="6B014FD4"/>
    <w:rsid w:val="6B1116BB"/>
    <w:rsid w:val="6B1B42E7"/>
    <w:rsid w:val="6BA240C1"/>
    <w:rsid w:val="6BA8544F"/>
    <w:rsid w:val="6BAC3191"/>
    <w:rsid w:val="6BF608B1"/>
    <w:rsid w:val="6C4B29AA"/>
    <w:rsid w:val="6C6E48EB"/>
    <w:rsid w:val="6C7F2654"/>
    <w:rsid w:val="6C830396"/>
    <w:rsid w:val="6CB26586"/>
    <w:rsid w:val="6CBC5656"/>
    <w:rsid w:val="6D3C3782"/>
    <w:rsid w:val="6D3E42BD"/>
    <w:rsid w:val="6D761CA9"/>
    <w:rsid w:val="6D77332B"/>
    <w:rsid w:val="6DD644F6"/>
    <w:rsid w:val="6DDA7762"/>
    <w:rsid w:val="6DF332FA"/>
    <w:rsid w:val="6DFF3A4C"/>
    <w:rsid w:val="6E056B89"/>
    <w:rsid w:val="6E8D72AA"/>
    <w:rsid w:val="6ECF78C3"/>
    <w:rsid w:val="6ED30A35"/>
    <w:rsid w:val="6F01766E"/>
    <w:rsid w:val="6F045092"/>
    <w:rsid w:val="6F4B4A6F"/>
    <w:rsid w:val="6F537761"/>
    <w:rsid w:val="6FA06B69"/>
    <w:rsid w:val="6FA348AB"/>
    <w:rsid w:val="6FD66A2F"/>
    <w:rsid w:val="6FD76303"/>
    <w:rsid w:val="70084D64"/>
    <w:rsid w:val="70147557"/>
    <w:rsid w:val="70237E69"/>
    <w:rsid w:val="707B1384"/>
    <w:rsid w:val="707F727D"/>
    <w:rsid w:val="70B12FF8"/>
    <w:rsid w:val="70B328CC"/>
    <w:rsid w:val="70E92F39"/>
    <w:rsid w:val="715C2F64"/>
    <w:rsid w:val="7169742F"/>
    <w:rsid w:val="71A22E1F"/>
    <w:rsid w:val="71AD7C63"/>
    <w:rsid w:val="71B2527A"/>
    <w:rsid w:val="71B66B18"/>
    <w:rsid w:val="71DB657E"/>
    <w:rsid w:val="71F80EDE"/>
    <w:rsid w:val="721970A7"/>
    <w:rsid w:val="721D6B97"/>
    <w:rsid w:val="724203AC"/>
    <w:rsid w:val="72587BCF"/>
    <w:rsid w:val="726614C6"/>
    <w:rsid w:val="72807126"/>
    <w:rsid w:val="7289422C"/>
    <w:rsid w:val="72952BD1"/>
    <w:rsid w:val="729F75AC"/>
    <w:rsid w:val="72BB0ABC"/>
    <w:rsid w:val="72C139C6"/>
    <w:rsid w:val="72D33542"/>
    <w:rsid w:val="72E256EB"/>
    <w:rsid w:val="73005B71"/>
    <w:rsid w:val="730B69EF"/>
    <w:rsid w:val="735465E8"/>
    <w:rsid w:val="7355410F"/>
    <w:rsid w:val="73774085"/>
    <w:rsid w:val="73824F1C"/>
    <w:rsid w:val="73A66718"/>
    <w:rsid w:val="73B61051"/>
    <w:rsid w:val="73C20FBF"/>
    <w:rsid w:val="73D43285"/>
    <w:rsid w:val="73EC4A73"/>
    <w:rsid w:val="744877CF"/>
    <w:rsid w:val="747F58E7"/>
    <w:rsid w:val="74D55507"/>
    <w:rsid w:val="74DF6386"/>
    <w:rsid w:val="74E03EAC"/>
    <w:rsid w:val="75171264"/>
    <w:rsid w:val="75340EA0"/>
    <w:rsid w:val="755849E4"/>
    <w:rsid w:val="756845CD"/>
    <w:rsid w:val="75976C60"/>
    <w:rsid w:val="75A60C51"/>
    <w:rsid w:val="75CF01A8"/>
    <w:rsid w:val="75D457BF"/>
    <w:rsid w:val="7610256F"/>
    <w:rsid w:val="761B33ED"/>
    <w:rsid w:val="761D1AEF"/>
    <w:rsid w:val="76257DC8"/>
    <w:rsid w:val="76522B87"/>
    <w:rsid w:val="769D2054"/>
    <w:rsid w:val="76AC2297"/>
    <w:rsid w:val="76B13D52"/>
    <w:rsid w:val="76C70E7F"/>
    <w:rsid w:val="771340C5"/>
    <w:rsid w:val="77170059"/>
    <w:rsid w:val="773C186D"/>
    <w:rsid w:val="77534E09"/>
    <w:rsid w:val="77822FF8"/>
    <w:rsid w:val="778D20C9"/>
    <w:rsid w:val="77980A6E"/>
    <w:rsid w:val="77B27D81"/>
    <w:rsid w:val="77D0645A"/>
    <w:rsid w:val="77DE2925"/>
    <w:rsid w:val="781140FE"/>
    <w:rsid w:val="783B7D77"/>
    <w:rsid w:val="784F55D0"/>
    <w:rsid w:val="78686692"/>
    <w:rsid w:val="78911745"/>
    <w:rsid w:val="79004B1D"/>
    <w:rsid w:val="792A3948"/>
    <w:rsid w:val="794E79D3"/>
    <w:rsid w:val="798C015E"/>
    <w:rsid w:val="79AB6836"/>
    <w:rsid w:val="79D7587D"/>
    <w:rsid w:val="79E47F9A"/>
    <w:rsid w:val="79FA5A10"/>
    <w:rsid w:val="7A301431"/>
    <w:rsid w:val="7A4479CD"/>
    <w:rsid w:val="7A4B626B"/>
    <w:rsid w:val="7A57076C"/>
    <w:rsid w:val="7A85352B"/>
    <w:rsid w:val="7AAB4168"/>
    <w:rsid w:val="7AC51B7A"/>
    <w:rsid w:val="7ADE49EA"/>
    <w:rsid w:val="7AE2014D"/>
    <w:rsid w:val="7B1B79EC"/>
    <w:rsid w:val="7B474C85"/>
    <w:rsid w:val="7B564EC8"/>
    <w:rsid w:val="7B845591"/>
    <w:rsid w:val="7BB265A2"/>
    <w:rsid w:val="7BBA5457"/>
    <w:rsid w:val="7BF070CA"/>
    <w:rsid w:val="7C4E5B9F"/>
    <w:rsid w:val="7C6929D9"/>
    <w:rsid w:val="7CED7166"/>
    <w:rsid w:val="7D11554A"/>
    <w:rsid w:val="7D284642"/>
    <w:rsid w:val="7D3E79C1"/>
    <w:rsid w:val="7D4C0330"/>
    <w:rsid w:val="7D5D253D"/>
    <w:rsid w:val="7D6F1442"/>
    <w:rsid w:val="7D9121E7"/>
    <w:rsid w:val="7DA63EE4"/>
    <w:rsid w:val="7DB06B11"/>
    <w:rsid w:val="7E1352F2"/>
    <w:rsid w:val="7E1A042F"/>
    <w:rsid w:val="7E413C0D"/>
    <w:rsid w:val="7EAB72D9"/>
    <w:rsid w:val="7EB75C7D"/>
    <w:rsid w:val="7EC363D0"/>
    <w:rsid w:val="7ED002D9"/>
    <w:rsid w:val="7F1135E0"/>
    <w:rsid w:val="7F405C73"/>
    <w:rsid w:val="7F6A2CF0"/>
    <w:rsid w:val="7F82628B"/>
    <w:rsid w:val="7FB65F35"/>
    <w:rsid w:val="7FBF303C"/>
    <w:rsid w:val="7FCC7507"/>
    <w:rsid w:val="7FCE14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after="120" w:afterAutospacing="0"/>
      <w:ind w:left="200" w:leftChars="200"/>
    </w:pPr>
  </w:style>
  <w:style w:type="paragraph" w:styleId="6">
    <w:name w:val="footer"/>
    <w:basedOn w:val="1"/>
    <w:qFormat/>
    <w:uiPriority w:val="0"/>
    <w:pPr>
      <w:tabs>
        <w:tab w:val="center" w:pos="4153"/>
        <w:tab w:val="right" w:pos="8307"/>
      </w:tabs>
      <w:snapToGrid w:val="0"/>
      <w:jc w:val="left"/>
    </w:pPr>
    <w:rPr>
      <w:sz w:val="18"/>
    </w:rPr>
  </w:style>
  <w:style w:type="paragraph" w:styleId="7">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8">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paragraph" w:styleId="9">
    <w:name w:val="Body Text First Indent 2"/>
    <w:basedOn w:val="5"/>
    <w:qFormat/>
    <w:uiPriority w:val="0"/>
    <w:pPr>
      <w:ind w:firstLine="200" w:firstLineChars="200"/>
    </w:pPr>
  </w:style>
  <w:style w:type="character" w:styleId="12">
    <w:name w:val="Strong"/>
    <w:qFormat/>
    <w:uiPriority w:val="0"/>
    <w:rPr>
      <w:b/>
      <w:bCs/>
    </w:rPr>
  </w:style>
  <w:style w:type="character" w:customStyle="1" w:styleId="13">
    <w:name w:val="ht1"/>
    <w:qFormat/>
    <w:uiPriority w:val="0"/>
    <w:rPr>
      <w:rFonts w:ascii="黑体" w:eastAsia="黑体"/>
      <w:b/>
      <w:bCs/>
    </w:rPr>
  </w:style>
  <w:style w:type="character" w:customStyle="1" w:styleId="14">
    <w:name w:val="apple-style-span"/>
    <w:basedOn w:val="11"/>
    <w:qFormat/>
    <w:uiPriority w:val="0"/>
  </w:style>
  <w:style w:type="character" w:customStyle="1" w:styleId="15">
    <w:name w:val="标题 1 Char Char Char"/>
    <w:qFormat/>
    <w:uiPriority w:val="0"/>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90</Pages>
  <Words>18956</Words>
  <Characters>19983</Characters>
  <Lines>5409</Lines>
  <Paragraphs>1974</Paragraphs>
  <TotalTime>1</TotalTime>
  <ScaleCrop>false</ScaleCrop>
  <LinksUpToDate>false</LinksUpToDate>
  <CharactersWithSpaces>20025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cp:lastPrinted>2024-10-22T02:09:00Z</cp:lastPrinted>
  <dcterms:modified xsi:type="dcterms:W3CDTF">2024-12-23T06:12:01Z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6CD361AE2A364D9294A0BA61E6E6A683_13</vt:lpwstr>
  </property>
</Properties>
</file>