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eastAsia="微软雅黑" w:cs="微软雅黑"/>
          <w:sz w:val="36"/>
          <w:szCs w:val="36"/>
          <w:highlight w:val="none"/>
          <w:lang w:val="en-US" w:eastAsia="zh-CN"/>
        </w:rPr>
      </w:pPr>
      <w:r>
        <w:rPr>
          <w:rFonts w:hint="eastAsia" w:ascii="微软雅黑" w:eastAsia="微软雅黑" w:cs="微软雅黑"/>
          <w:sz w:val="36"/>
          <w:szCs w:val="36"/>
          <w:highlight w:val="none"/>
          <w:lang w:val="en-US" w:eastAsia="zh-CN"/>
        </w:rPr>
        <w:t>黑龙江省住房和城乡建设领域行政处罚裁量基准</w:t>
      </w:r>
    </w:p>
    <w:p>
      <w:pPr>
        <w:jc w:val="center"/>
        <w:rPr>
          <w:rFonts w:hint="eastAsia" w:ascii="微软雅黑" w:eastAsia="微软雅黑" w:cs="微软雅黑"/>
          <w:sz w:val="30"/>
          <w:szCs w:val="30"/>
          <w:highlight w:val="none"/>
          <w:lang w:val="en-US" w:eastAsia="zh-CN"/>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463"/>
        <w:gridCol w:w="2514"/>
        <w:gridCol w:w="1548"/>
        <w:gridCol w:w="2466"/>
        <w:gridCol w:w="2130"/>
        <w:gridCol w:w="1737"/>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1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2404001</w:t>
            </w:r>
          </w:p>
        </w:tc>
        <w:tc>
          <w:tcPr>
            <w:tcW w:w="146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必须进行招标的项目而不招标的</w:t>
            </w:r>
          </w:p>
        </w:tc>
        <w:tc>
          <w:tcPr>
            <w:tcW w:w="251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《中华人民共和国招标投标法》第四十九条　违反本法规定，必须进行招标的项目而不招标的，将必须进行招标的项</w:t>
            </w:r>
            <w:bookmarkStart w:id="1" w:name="_GoBack"/>
            <w:bookmarkEnd w:id="1"/>
            <w:r>
              <w:rPr>
                <w:rFonts w:hint="eastAsia" w:ascii="Times New Roman" w:hAnsi="Times New Roman"/>
                <w:kern w:val="0"/>
                <w:sz w:val="18"/>
                <w:szCs w:val="18"/>
                <w:highlight w:val="none"/>
              </w:rPr>
              <w:t>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46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项目合同尚未履行或者已经部分履行但建设项目尚未施工建设的</w:t>
            </w:r>
          </w:p>
        </w:tc>
        <w:tc>
          <w:tcPr>
            <w:tcW w:w="2130"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不予</w:t>
            </w:r>
            <w:r>
              <w:rPr>
                <w:rFonts w:ascii="Times New Roman" w:hAnsi="Times New Roman"/>
                <w:kern w:val="0"/>
                <w:sz w:val="18"/>
                <w:szCs w:val="18"/>
                <w:highlight w:val="none"/>
                <w:lang w:val="en-US" w:eastAsia="zh-CN"/>
              </w:rPr>
              <w:t>行政</w:t>
            </w:r>
            <w:r>
              <w:rPr>
                <w:rFonts w:hint="eastAsia" w:ascii="Times New Roman" w:hAnsi="Times New Roman"/>
                <w:kern w:val="0"/>
                <w:sz w:val="18"/>
                <w:szCs w:val="18"/>
                <w:highlight w:val="none"/>
                <w:lang w:val="en-US" w:eastAsia="zh-CN"/>
              </w:rPr>
              <w:t>处罚</w:t>
            </w:r>
          </w:p>
        </w:tc>
        <w:tc>
          <w:tcPr>
            <w:tcW w:w="173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19"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2"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2514" w:type="dxa"/>
            <w:vMerge w:val="continue"/>
            <w:tcBorders>
              <w:top w:val="single" w:color="auto" w:sz="4" w:space="0"/>
              <w:left w:val="single" w:color="auto" w:sz="4" w:space="0"/>
              <w:bottom w:val="single" w:color="auto" w:sz="4" w:space="0"/>
              <w:right w:val="single" w:color="auto" w:sz="4" w:space="0"/>
            </w:tcBorders>
          </w:tcP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6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kern w:val="2"/>
                <w:sz w:val="21"/>
                <w:szCs w:val="21"/>
                <w:highlight w:val="none"/>
                <w:vertAlign w:val="baseline"/>
                <w:lang w:val="en-US" w:eastAsia="zh-CN" w:bidi="ar-SA"/>
              </w:rPr>
            </w:pPr>
            <w:r>
              <w:rPr>
                <w:rFonts w:hint="eastAsia" w:ascii="Times New Roman" w:hAnsi="Times New Roman"/>
                <w:kern w:val="0"/>
                <w:sz w:val="18"/>
                <w:szCs w:val="18"/>
                <w:highlight w:val="none"/>
              </w:rPr>
              <w:t>建设项目尚未进入主体施工阶段</w:t>
            </w:r>
            <w:r>
              <w:rPr>
                <w:rFonts w:hint="eastAsia" w:ascii="Times New Roman" w:hAnsi="Times New Roman"/>
                <w:kern w:val="0"/>
                <w:sz w:val="18"/>
                <w:szCs w:val="18"/>
                <w:highlight w:val="none"/>
                <w:lang w:eastAsia="zh-CN"/>
              </w:rPr>
              <w:t>的</w:t>
            </w:r>
          </w:p>
        </w:tc>
        <w:tc>
          <w:tcPr>
            <w:tcW w:w="2130"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处项目合同金额</w:t>
            </w:r>
            <w:r>
              <w:rPr>
                <w:rFonts w:hint="eastAsia" w:ascii="Times New Roman" w:hAnsi="Times New Roman"/>
                <w:kern w:val="0"/>
                <w:sz w:val="18"/>
                <w:szCs w:val="18"/>
                <w:highlight w:val="none"/>
                <w:lang w:eastAsia="zh-CN"/>
              </w:rPr>
              <w:t>5‰~6‰</w:t>
            </w:r>
            <w:r>
              <w:rPr>
                <w:rFonts w:hint="eastAsia" w:ascii="Times New Roman" w:hAnsi="Times New Roman"/>
                <w:kern w:val="0"/>
                <w:sz w:val="18"/>
                <w:szCs w:val="18"/>
                <w:highlight w:val="none"/>
              </w:rPr>
              <w:t>罚款</w:t>
            </w:r>
          </w:p>
        </w:tc>
        <w:tc>
          <w:tcPr>
            <w:tcW w:w="1737" w:type="dxa"/>
            <w:vMerge w:val="continue"/>
            <w:tcBorders>
              <w:top w:val="single" w:color="auto" w:sz="4" w:space="0"/>
              <w:left w:val="single" w:color="auto" w:sz="4" w:space="0"/>
              <w:bottom w:val="single" w:color="auto" w:sz="4" w:space="0"/>
              <w:right w:val="single" w:color="auto" w:sz="4" w:space="0"/>
            </w:tcBorders>
          </w:tcPr>
          <w:p/>
        </w:tc>
        <w:tc>
          <w:tcPr>
            <w:tcW w:w="131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2514" w:type="dxa"/>
            <w:vMerge w:val="continue"/>
            <w:tcBorders>
              <w:top w:val="single" w:color="auto" w:sz="4" w:space="0"/>
              <w:left w:val="single" w:color="auto" w:sz="4" w:space="0"/>
              <w:bottom w:val="single" w:color="auto" w:sz="4" w:space="0"/>
              <w:right w:val="single" w:color="auto" w:sz="4" w:space="0"/>
            </w:tcBorders>
          </w:tcPr>
          <w:p/>
        </w:tc>
        <w:tc>
          <w:tcPr>
            <w:tcW w:w="154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6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建设项目已经进入主体施工阶段的</w:t>
            </w:r>
          </w:p>
        </w:tc>
        <w:tc>
          <w:tcPr>
            <w:tcW w:w="2130"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eastAsia="zh-CN"/>
              </w:rPr>
            </w:pPr>
            <w:r>
              <w:rPr>
                <w:rFonts w:hint="eastAsia" w:ascii="Times New Roman" w:hAnsi="Times New Roman"/>
                <w:kern w:val="0"/>
                <w:sz w:val="18"/>
                <w:szCs w:val="18"/>
                <w:highlight w:val="none"/>
                <w:lang w:eastAsia="zh-CN"/>
              </w:rPr>
              <w:t>处项目合同金额6‰~8.5‰罚款</w:t>
            </w:r>
          </w:p>
        </w:tc>
        <w:tc>
          <w:tcPr>
            <w:tcW w:w="1737" w:type="dxa"/>
            <w:vMerge w:val="continue"/>
            <w:tcBorders>
              <w:top w:val="single" w:color="auto" w:sz="4" w:space="0"/>
              <w:left w:val="single" w:color="auto" w:sz="4" w:space="0"/>
              <w:bottom w:val="single" w:color="auto" w:sz="4" w:space="0"/>
              <w:right w:val="single" w:color="auto" w:sz="4" w:space="0"/>
            </w:tcBorders>
          </w:tcPr>
          <w:p/>
        </w:tc>
        <w:tc>
          <w:tcPr>
            <w:tcW w:w="131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1"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2514" w:type="dxa"/>
            <w:vMerge w:val="continue"/>
            <w:tcBorders>
              <w:top w:val="single" w:color="auto" w:sz="4" w:space="0"/>
              <w:left w:val="single" w:color="auto" w:sz="4" w:space="0"/>
              <w:bottom w:val="single" w:color="auto" w:sz="4" w:space="0"/>
              <w:right w:val="single" w:color="auto" w:sz="4" w:space="0"/>
            </w:tcBorders>
          </w:tcPr>
          <w:p/>
        </w:tc>
        <w:tc>
          <w:tcPr>
            <w:tcW w:w="1548" w:type="dxa"/>
            <w:vMerge w:val="continue"/>
            <w:tcBorders>
              <w:top w:val="single" w:color="auto" w:sz="4" w:space="0"/>
              <w:left w:val="single" w:color="auto" w:sz="4" w:space="0"/>
              <w:bottom w:val="single" w:color="auto" w:sz="4" w:space="0"/>
              <w:right w:val="single" w:color="auto" w:sz="4" w:space="0"/>
            </w:tcBorders>
            <w:vAlign w:val="center"/>
          </w:tcPr>
          <w:p/>
        </w:tc>
        <w:tc>
          <w:tcPr>
            <w:tcW w:w="246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kern w:val="2"/>
                <w:sz w:val="21"/>
                <w:szCs w:val="21"/>
                <w:highlight w:val="none"/>
                <w:vertAlign w:val="baseline"/>
                <w:lang w:val="en-US" w:eastAsia="zh-CN" w:bidi="ar-SA"/>
              </w:rPr>
            </w:pPr>
            <w:r>
              <w:rPr>
                <w:rFonts w:hint="eastAsia" w:ascii="Times New Roman" w:hAnsi="Times New Roman"/>
                <w:kern w:val="0"/>
                <w:sz w:val="18"/>
                <w:szCs w:val="18"/>
                <w:highlight w:val="none"/>
              </w:rPr>
              <w:t>建设项目主体施工已完成</w:t>
            </w:r>
            <w:r>
              <w:rPr>
                <w:rFonts w:hint="eastAsia" w:ascii="Times New Roman" w:hAnsi="Times New Roman"/>
                <w:kern w:val="0"/>
                <w:sz w:val="18"/>
                <w:szCs w:val="18"/>
                <w:highlight w:val="none"/>
                <w:lang w:eastAsia="zh-CN"/>
              </w:rPr>
              <w:t>的</w:t>
            </w:r>
          </w:p>
        </w:tc>
        <w:tc>
          <w:tcPr>
            <w:tcW w:w="2130"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eastAsia="zh-CN"/>
              </w:rPr>
              <w:t>处项目合同金额8.5‰~10‰罚款</w:t>
            </w:r>
          </w:p>
        </w:tc>
        <w:tc>
          <w:tcPr>
            <w:tcW w:w="1737" w:type="dxa"/>
            <w:vMerge w:val="continue"/>
            <w:tcBorders>
              <w:top w:val="single" w:color="auto" w:sz="4" w:space="0"/>
              <w:left w:val="single" w:color="auto" w:sz="4" w:space="0"/>
              <w:bottom w:val="single" w:color="auto" w:sz="4" w:space="0"/>
              <w:right w:val="single" w:color="auto" w:sz="4" w:space="0"/>
            </w:tcBorders>
          </w:tcPr>
          <w:p/>
        </w:tc>
        <w:tc>
          <w:tcPr>
            <w:tcW w:w="1319" w:type="dxa"/>
            <w:vMerge w:val="continue"/>
            <w:tcBorders>
              <w:top w:val="single" w:color="auto" w:sz="4" w:space="0"/>
              <w:left w:val="single" w:color="auto" w:sz="4" w:space="0"/>
              <w:bottom w:val="single" w:color="auto" w:sz="4" w:space="0"/>
              <w:right w:val="single" w:color="auto" w:sz="4" w:space="0"/>
            </w:tcBorders>
          </w:tcPr>
          <w:p/>
        </w:tc>
      </w:tr>
    </w:tbl>
    <w:p>
      <w:pPr>
        <w:rPr>
          <w:rFonts w:hint="eastAsia" w:ascii="仿宋_GB2312" w:eastAsia="仿宋_GB2312" w:cs="仿宋_GB2312"/>
          <w:b/>
          <w:bCs/>
          <w:sz w:val="21"/>
          <w:szCs w:val="21"/>
          <w:highlight w:val="none"/>
          <w:lang w:val="en-US" w:eastAsia="zh-CN"/>
        </w:rPr>
      </w:pPr>
    </w:p>
    <w:p>
      <w:pPr>
        <w:rPr>
          <w:rFonts w:hint="eastAsia" w:ascii="仿宋_GB2312" w:eastAsia="仿宋_GB2312" w:cs="仿宋_GB2312"/>
          <w:b/>
          <w:bCs/>
          <w:sz w:val="21"/>
          <w:szCs w:val="21"/>
          <w:highlight w:val="none"/>
          <w:lang w:val="en-US" w:eastAsia="zh-CN"/>
        </w:rPr>
      </w:pPr>
    </w:p>
    <w:p>
      <w:pPr>
        <w:rPr>
          <w:rFonts w:hint="eastAsia" w:ascii="仿宋_GB2312" w:eastAsia="仿宋_GB2312" w:cs="仿宋_GB2312"/>
          <w:b/>
          <w:bCs/>
          <w:sz w:val="21"/>
          <w:szCs w:val="21"/>
          <w:highlight w:val="none"/>
          <w:lang w:val="en-US" w:eastAsia="zh-CN"/>
        </w:rPr>
      </w:pPr>
    </w:p>
    <w:p>
      <w:pPr>
        <w:rPr>
          <w:rFonts w:hint="eastAsia" w:ascii="仿宋_GB2312" w:eastAsia="仿宋_GB2312" w:cs="仿宋_GB2312"/>
          <w:b/>
          <w:bCs/>
          <w:sz w:val="21"/>
          <w:szCs w:val="21"/>
          <w:highlight w:val="none"/>
          <w:lang w:val="en-US" w:eastAsia="zh-CN"/>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463"/>
        <w:gridCol w:w="2514"/>
        <w:gridCol w:w="1548"/>
        <w:gridCol w:w="3090"/>
        <w:gridCol w:w="1873"/>
        <w:gridCol w:w="1370"/>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30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1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2404002</w:t>
            </w:r>
          </w:p>
        </w:tc>
        <w:tc>
          <w:tcPr>
            <w:tcW w:w="146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将必须进行招标的项目化整为零或者以其他任何方式规避招标</w:t>
            </w:r>
            <w:r>
              <w:rPr>
                <w:rFonts w:hint="eastAsia" w:ascii="宋体" w:cs="宋体"/>
                <w:color w:val="000000"/>
                <w:szCs w:val="21"/>
                <w:highlight w:val="none"/>
                <w:lang w:eastAsia="zh-CN"/>
              </w:rPr>
              <w:t>的</w:t>
            </w:r>
          </w:p>
        </w:tc>
        <w:tc>
          <w:tcPr>
            <w:tcW w:w="251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《中华人民共和国招标投标法》第四十九条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3090"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项目合同尚未履行或者已经部分履行但建设项目尚未施工建设的</w:t>
            </w:r>
          </w:p>
        </w:tc>
        <w:tc>
          <w:tcPr>
            <w:tcW w:w="1873"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不予行政处罚</w:t>
            </w:r>
          </w:p>
        </w:tc>
        <w:tc>
          <w:tcPr>
            <w:tcW w:w="137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19"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2"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2514" w:type="dxa"/>
            <w:vMerge w:val="continue"/>
            <w:tcBorders>
              <w:top w:val="single" w:color="auto" w:sz="4" w:space="0"/>
              <w:left w:val="single" w:color="auto" w:sz="4" w:space="0"/>
              <w:bottom w:val="single" w:color="auto" w:sz="4" w:space="0"/>
              <w:right w:val="single" w:color="auto" w:sz="4" w:space="0"/>
            </w:tcBorders>
          </w:tcP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3090"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kern w:val="2"/>
                <w:sz w:val="21"/>
                <w:szCs w:val="21"/>
                <w:highlight w:val="none"/>
                <w:vertAlign w:val="baseline"/>
                <w:lang w:val="en-US" w:eastAsia="zh-CN" w:bidi="ar-SA"/>
              </w:rPr>
            </w:pPr>
            <w:r>
              <w:rPr>
                <w:rFonts w:hint="eastAsia" w:ascii="Times New Roman" w:hAnsi="Times New Roman"/>
                <w:kern w:val="0"/>
                <w:sz w:val="18"/>
                <w:szCs w:val="18"/>
                <w:highlight w:val="none"/>
              </w:rPr>
              <w:t>建设项目尚未进入主体施工阶段</w:t>
            </w:r>
            <w:r>
              <w:rPr>
                <w:rFonts w:hint="eastAsia" w:ascii="Times New Roman" w:hAnsi="Times New Roman"/>
                <w:kern w:val="0"/>
                <w:sz w:val="18"/>
                <w:szCs w:val="18"/>
                <w:highlight w:val="none"/>
                <w:lang w:eastAsia="zh-CN"/>
              </w:rPr>
              <w:t>的</w:t>
            </w:r>
          </w:p>
        </w:tc>
        <w:tc>
          <w:tcPr>
            <w:tcW w:w="1873"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处项目合同金额</w:t>
            </w:r>
            <w:r>
              <w:rPr>
                <w:rFonts w:hint="eastAsia" w:ascii="Times New Roman" w:hAnsi="Times New Roman"/>
                <w:kern w:val="0"/>
                <w:sz w:val="18"/>
                <w:szCs w:val="18"/>
                <w:highlight w:val="none"/>
                <w:lang w:eastAsia="zh-CN"/>
              </w:rPr>
              <w:t>5‰~6‰</w:t>
            </w:r>
            <w:r>
              <w:rPr>
                <w:rFonts w:hint="eastAsia" w:ascii="Times New Roman" w:hAnsi="Times New Roman"/>
                <w:kern w:val="0"/>
                <w:sz w:val="18"/>
                <w:szCs w:val="18"/>
                <w:highlight w:val="none"/>
              </w:rPr>
              <w:t>罚款</w:t>
            </w:r>
          </w:p>
        </w:tc>
        <w:tc>
          <w:tcPr>
            <w:tcW w:w="1370" w:type="dxa"/>
            <w:vMerge w:val="continue"/>
            <w:tcBorders>
              <w:top w:val="single" w:color="auto" w:sz="4" w:space="0"/>
              <w:left w:val="single" w:color="auto" w:sz="4" w:space="0"/>
              <w:bottom w:val="single" w:color="auto" w:sz="4" w:space="0"/>
              <w:right w:val="single" w:color="auto" w:sz="4" w:space="0"/>
            </w:tcBorders>
          </w:tcPr>
          <w:p/>
        </w:tc>
        <w:tc>
          <w:tcPr>
            <w:tcW w:w="131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2514" w:type="dxa"/>
            <w:vMerge w:val="continue"/>
            <w:tcBorders>
              <w:top w:val="single" w:color="auto" w:sz="4" w:space="0"/>
              <w:left w:val="single" w:color="auto" w:sz="4" w:space="0"/>
              <w:bottom w:val="single" w:color="auto" w:sz="4" w:space="0"/>
              <w:right w:val="single" w:color="auto" w:sz="4" w:space="0"/>
            </w:tcBorders>
          </w:tcP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30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建设项目已经进入主体施工阶段的</w:t>
            </w:r>
          </w:p>
        </w:tc>
        <w:tc>
          <w:tcPr>
            <w:tcW w:w="1873"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eastAsia="zh-CN"/>
              </w:rPr>
            </w:pPr>
            <w:r>
              <w:rPr>
                <w:rFonts w:hint="eastAsia" w:ascii="Times New Roman" w:hAnsi="Times New Roman"/>
                <w:kern w:val="0"/>
                <w:sz w:val="18"/>
                <w:szCs w:val="18"/>
                <w:highlight w:val="none"/>
                <w:lang w:eastAsia="zh-CN"/>
              </w:rPr>
              <w:t>处项目合同金额6‰~8.5‰罚款</w:t>
            </w:r>
          </w:p>
        </w:tc>
        <w:tc>
          <w:tcPr>
            <w:tcW w:w="1370" w:type="dxa"/>
            <w:vMerge w:val="continue"/>
            <w:tcBorders>
              <w:top w:val="single" w:color="auto" w:sz="4" w:space="0"/>
              <w:left w:val="single" w:color="auto" w:sz="4" w:space="0"/>
              <w:bottom w:val="single" w:color="auto" w:sz="4" w:space="0"/>
              <w:right w:val="single" w:color="auto" w:sz="4" w:space="0"/>
            </w:tcBorders>
          </w:tcPr>
          <w:p/>
        </w:tc>
        <w:tc>
          <w:tcPr>
            <w:tcW w:w="131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1"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2514" w:type="dxa"/>
            <w:vMerge w:val="continue"/>
            <w:tcBorders>
              <w:top w:val="single" w:color="auto" w:sz="4" w:space="0"/>
              <w:left w:val="single" w:color="auto" w:sz="4" w:space="0"/>
              <w:bottom w:val="single" w:color="auto" w:sz="4" w:space="0"/>
              <w:right w:val="single" w:color="auto" w:sz="4" w:space="0"/>
            </w:tcBorders>
          </w:tcP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3090"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kern w:val="2"/>
                <w:sz w:val="21"/>
                <w:szCs w:val="21"/>
                <w:highlight w:val="none"/>
                <w:vertAlign w:val="baseline"/>
                <w:lang w:val="en-US" w:eastAsia="zh-CN" w:bidi="ar-SA"/>
              </w:rPr>
            </w:pPr>
            <w:r>
              <w:rPr>
                <w:rFonts w:hint="eastAsia" w:ascii="Times New Roman" w:hAnsi="Times New Roman"/>
                <w:kern w:val="0"/>
                <w:sz w:val="18"/>
                <w:szCs w:val="18"/>
                <w:highlight w:val="none"/>
              </w:rPr>
              <w:t>建设项目主体施工已完成</w:t>
            </w:r>
            <w:r>
              <w:rPr>
                <w:rFonts w:hint="eastAsia" w:ascii="Times New Roman" w:hAnsi="Times New Roman"/>
                <w:kern w:val="0"/>
                <w:sz w:val="18"/>
                <w:szCs w:val="18"/>
                <w:highlight w:val="none"/>
                <w:lang w:eastAsia="zh-CN"/>
              </w:rPr>
              <w:t>的</w:t>
            </w:r>
          </w:p>
        </w:tc>
        <w:tc>
          <w:tcPr>
            <w:tcW w:w="1873"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eastAsia="zh-CN"/>
              </w:rPr>
              <w:t>处项目合同金额8.5‰~10‰罚款</w:t>
            </w:r>
          </w:p>
        </w:tc>
        <w:tc>
          <w:tcPr>
            <w:tcW w:w="1370" w:type="dxa"/>
            <w:vMerge w:val="continue"/>
            <w:tcBorders>
              <w:top w:val="single" w:color="auto" w:sz="4" w:space="0"/>
              <w:left w:val="single" w:color="auto" w:sz="4" w:space="0"/>
              <w:bottom w:val="single" w:color="auto" w:sz="4" w:space="0"/>
              <w:right w:val="single" w:color="auto" w:sz="4" w:space="0"/>
            </w:tcBorders>
          </w:tcPr>
          <w:p/>
        </w:tc>
        <w:tc>
          <w:tcPr>
            <w:tcW w:w="1319" w:type="dxa"/>
            <w:vMerge w:val="continue"/>
            <w:tcBorders>
              <w:top w:val="single" w:color="auto" w:sz="4" w:space="0"/>
              <w:left w:val="single" w:color="auto" w:sz="4" w:space="0"/>
              <w:bottom w:val="single" w:color="auto" w:sz="4" w:space="0"/>
              <w:right w:val="single" w:color="auto" w:sz="4" w:space="0"/>
            </w:tcBorders>
          </w:tcPr>
          <w:p/>
        </w:tc>
      </w:tr>
    </w:tbl>
    <w:p>
      <w:pPr>
        <w:rPr>
          <w:rFonts w:hint="eastAsia" w:ascii="仿宋_GB2312" w:eastAsia="仿宋_GB2312" w:cs="仿宋_GB2312"/>
          <w:b/>
          <w:bCs/>
          <w:sz w:val="21"/>
          <w:szCs w:val="21"/>
          <w:highlight w:val="none"/>
          <w:lang w:val="en-US" w:eastAsia="zh-CN"/>
        </w:rPr>
      </w:pPr>
      <w:r>
        <w:rPr>
          <w:rFonts w:hint="eastAsia" w:ascii="仿宋_GB2312" w:eastAsia="仿宋_GB2312" w:cs="仿宋_GB2312"/>
          <w:b/>
          <w:bCs/>
          <w:sz w:val="21"/>
          <w:szCs w:val="21"/>
          <w:highlight w:val="none"/>
          <w:lang w:val="en-US" w:eastAsia="zh-CN"/>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339"/>
        <w:gridCol w:w="2792"/>
        <w:gridCol w:w="1258"/>
        <w:gridCol w:w="1925"/>
        <w:gridCol w:w="4017"/>
        <w:gridCol w:w="746"/>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40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4" w:hRule="atLeast"/>
        </w:trPr>
        <w:tc>
          <w:tcPr>
            <w:tcW w:w="1023"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2404003</w:t>
            </w:r>
          </w:p>
        </w:tc>
        <w:tc>
          <w:tcPr>
            <w:tcW w:w="133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招标代理机构泄露应当保密的与招标投标活动有关的情况和资料的</w:t>
            </w:r>
          </w:p>
        </w:tc>
        <w:tc>
          <w:tcPr>
            <w:tcW w:w="2792" w:type="dxa"/>
            <w:vMerge w:val="restart"/>
            <w:tcBorders>
              <w:top w:val="single" w:color="auto" w:sz="4" w:space="0"/>
              <w:left w:val="single" w:color="auto" w:sz="4" w:space="0"/>
              <w:bottom w:val="single" w:color="auto" w:sz="4" w:space="0"/>
              <w:right w:val="single" w:color="auto" w:sz="4" w:space="0"/>
            </w:tcBorders>
          </w:tcPr>
          <w:p>
            <w:pPr>
              <w:rPr>
                <w:rFonts w:hint="eastAsia" w:ascii="Times New Roman" w:hAnsi="Times New Roman"/>
                <w:kern w:val="0"/>
                <w:sz w:val="18"/>
                <w:szCs w:val="18"/>
                <w:highlight w:val="none"/>
              </w:rPr>
            </w:pPr>
            <w:r>
              <w:rPr>
                <w:rFonts w:hint="eastAsia" w:ascii="Times New Roman" w:hAnsi="Times New Roman"/>
                <w:kern w:val="0"/>
                <w:sz w:val="18"/>
                <w:szCs w:val="18"/>
                <w:highlight w:val="none"/>
              </w:rPr>
              <w:t>《中华人民共和国招标投标法》第五十条</w:t>
            </w:r>
            <w:r>
              <w:rPr>
                <w:rFonts w:hint="eastAsia" w:ascii="Times New Roman" w:hAnsi="Times New Roman"/>
                <w:kern w:val="0"/>
                <w:sz w:val="18"/>
                <w:szCs w:val="18"/>
                <w:highlight w:val="none"/>
                <w:lang w:val="en-US" w:eastAsia="zh-CN"/>
              </w:rPr>
              <w:t xml:space="preserve"> </w:t>
            </w:r>
            <w:r>
              <w:rPr>
                <w:rFonts w:hint="eastAsia" w:ascii="Times New Roman" w:hAnsi="Times New Roman"/>
                <w:kern w:val="0"/>
                <w:sz w:val="18"/>
                <w:szCs w:val="18"/>
                <w:highlight w:val="none"/>
              </w:rPr>
              <w:t>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前款所列行为影响中标结果的，中标无效。</w:t>
            </w:r>
          </w:p>
        </w:tc>
        <w:tc>
          <w:tcPr>
            <w:tcW w:w="125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5"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对中标结果未造成实质性影响且没有违法所得的</w:t>
            </w:r>
          </w:p>
        </w:tc>
        <w:tc>
          <w:tcPr>
            <w:tcW w:w="4017"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对招标代理机构处</w:t>
            </w:r>
            <w:r>
              <w:rPr>
                <w:rFonts w:hint="eastAsia" w:ascii="Times New Roman" w:hAnsi="Times New Roman"/>
                <w:kern w:val="0"/>
                <w:sz w:val="18"/>
                <w:szCs w:val="18"/>
                <w:highlight w:val="none"/>
                <w:lang w:val="en-US" w:eastAsia="zh-CN"/>
              </w:rPr>
              <w:t>5</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rPr>
              <w:t>万元以下的罚款；对单位直接负责的主管人员和其他直接责任人员处单位罚款数额</w:t>
            </w:r>
            <w:r>
              <w:rPr>
                <w:rFonts w:hint="eastAsia" w:ascii="Times New Roman" w:hAnsi="Times New Roman"/>
                <w:kern w:val="0"/>
                <w:sz w:val="18"/>
                <w:szCs w:val="18"/>
                <w:highlight w:val="none"/>
                <w:lang w:val="en-US" w:eastAsia="zh-CN"/>
              </w:rPr>
              <w:t>5%</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以下的罚款；有违法所得的，并处没收违法所得</w:t>
            </w:r>
          </w:p>
        </w:tc>
        <w:tc>
          <w:tcPr>
            <w:tcW w:w="74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22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0" w:hRule="atLeast"/>
        </w:trPr>
        <w:tc>
          <w:tcPr>
            <w:tcW w:w="1023" w:type="dxa"/>
            <w:vMerge w:val="continue"/>
            <w:tcBorders>
              <w:top w:val="single" w:color="auto" w:sz="4" w:space="0"/>
              <w:left w:val="single" w:color="auto" w:sz="4" w:space="0"/>
              <w:bottom w:val="single" w:color="auto" w:sz="4" w:space="0"/>
              <w:right w:val="single" w:color="auto" w:sz="4" w:space="0"/>
            </w:tcBorders>
          </w:tcPr>
          <w:p/>
        </w:tc>
        <w:tc>
          <w:tcPr>
            <w:tcW w:w="1339" w:type="dxa"/>
            <w:vMerge w:val="continue"/>
            <w:tcBorders>
              <w:top w:val="single" w:color="auto" w:sz="4" w:space="0"/>
              <w:left w:val="single" w:color="auto" w:sz="4" w:space="0"/>
              <w:bottom w:val="single" w:color="auto" w:sz="4" w:space="0"/>
              <w:right w:val="single" w:color="auto" w:sz="4" w:space="0"/>
            </w:tcBorders>
          </w:tcPr>
          <w:p/>
        </w:tc>
        <w:tc>
          <w:tcPr>
            <w:tcW w:w="2792" w:type="dxa"/>
            <w:vMerge w:val="continue"/>
            <w:tcBorders>
              <w:top w:val="single" w:color="auto" w:sz="4" w:space="0"/>
              <w:left w:val="single" w:color="auto" w:sz="4" w:space="0"/>
              <w:bottom w:val="single" w:color="auto" w:sz="4" w:space="0"/>
              <w:right w:val="single" w:color="auto" w:sz="4" w:space="0"/>
            </w:tcBorders>
          </w:tcPr>
          <w:p/>
        </w:tc>
        <w:tc>
          <w:tcPr>
            <w:tcW w:w="125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5"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影响中标结果，但中标人不是该违法行为的受益人的</w:t>
            </w:r>
          </w:p>
        </w:tc>
        <w:tc>
          <w:tcPr>
            <w:tcW w:w="4017"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对招标代理机构处</w:t>
            </w:r>
            <w:r>
              <w:rPr>
                <w:rFonts w:hint="eastAsia" w:ascii="Times New Roman" w:hAnsi="Times New Roman"/>
                <w:kern w:val="0"/>
                <w:sz w:val="18"/>
                <w:szCs w:val="18"/>
                <w:highlight w:val="none"/>
                <w:lang w:val="en-US" w:eastAsia="zh-CN"/>
              </w:rPr>
              <w:t>8</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20</w:t>
            </w:r>
            <w:r>
              <w:rPr>
                <w:rFonts w:hint="eastAsia" w:ascii="Times New Roman" w:hAnsi="Times New Roman"/>
                <w:kern w:val="0"/>
                <w:sz w:val="18"/>
                <w:szCs w:val="18"/>
                <w:highlight w:val="none"/>
              </w:rPr>
              <w:t>万元以下的罚款；对单位直接负责的主管人员和其他直接责任人员处单位罚款数额</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8.5%</w:t>
            </w:r>
            <w:r>
              <w:rPr>
                <w:rFonts w:hint="eastAsia" w:ascii="Times New Roman" w:hAnsi="Times New Roman"/>
                <w:kern w:val="0"/>
                <w:sz w:val="18"/>
                <w:szCs w:val="18"/>
                <w:highlight w:val="none"/>
              </w:rPr>
              <w:t>以下的罚款；有违法所得的，并处没收违法所得</w:t>
            </w:r>
          </w:p>
        </w:tc>
        <w:tc>
          <w:tcPr>
            <w:tcW w:w="746" w:type="dxa"/>
            <w:vMerge w:val="continue"/>
            <w:tcBorders>
              <w:top w:val="single" w:color="auto" w:sz="4" w:space="0"/>
              <w:left w:val="single" w:color="auto" w:sz="4" w:space="0"/>
              <w:bottom w:val="single" w:color="auto" w:sz="4" w:space="0"/>
              <w:right w:val="single" w:color="auto" w:sz="4" w:space="0"/>
            </w:tcBorders>
          </w:tcPr>
          <w:p/>
        </w:tc>
        <w:tc>
          <w:tcPr>
            <w:tcW w:w="1224"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8" w:hRule="atLeast"/>
        </w:trPr>
        <w:tc>
          <w:tcPr>
            <w:tcW w:w="1023" w:type="dxa"/>
            <w:vMerge w:val="continue"/>
            <w:tcBorders>
              <w:top w:val="single" w:color="auto" w:sz="4" w:space="0"/>
              <w:left w:val="single" w:color="auto" w:sz="4" w:space="0"/>
              <w:bottom w:val="single" w:color="auto" w:sz="4" w:space="0"/>
              <w:right w:val="single" w:color="auto" w:sz="4" w:space="0"/>
            </w:tcBorders>
          </w:tcPr>
          <w:p/>
        </w:tc>
        <w:tc>
          <w:tcPr>
            <w:tcW w:w="1339" w:type="dxa"/>
            <w:vMerge w:val="continue"/>
            <w:tcBorders>
              <w:top w:val="single" w:color="auto" w:sz="4" w:space="0"/>
              <w:left w:val="single" w:color="auto" w:sz="4" w:space="0"/>
              <w:bottom w:val="single" w:color="auto" w:sz="4" w:space="0"/>
              <w:right w:val="single" w:color="auto" w:sz="4" w:space="0"/>
            </w:tcBorders>
          </w:tcPr>
          <w:p/>
        </w:tc>
        <w:tc>
          <w:tcPr>
            <w:tcW w:w="2792" w:type="dxa"/>
            <w:vMerge w:val="continue"/>
            <w:tcBorders>
              <w:top w:val="single" w:color="auto" w:sz="4" w:space="0"/>
              <w:left w:val="single" w:color="auto" w:sz="4" w:space="0"/>
              <w:bottom w:val="single" w:color="auto" w:sz="4" w:space="0"/>
              <w:right w:val="single" w:color="auto" w:sz="4" w:space="0"/>
            </w:tcBorders>
          </w:tcPr>
          <w:p/>
        </w:tc>
        <w:tc>
          <w:tcPr>
            <w:tcW w:w="125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5"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影响中标结果，且中标人为该违法行为的受益人的</w:t>
            </w:r>
          </w:p>
        </w:tc>
        <w:tc>
          <w:tcPr>
            <w:tcW w:w="4017"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对招标代理机构处</w:t>
            </w:r>
            <w:r>
              <w:rPr>
                <w:rFonts w:hint="eastAsia" w:ascii="Times New Roman" w:hAnsi="Times New Roman"/>
                <w:kern w:val="0"/>
                <w:sz w:val="18"/>
                <w:szCs w:val="18"/>
                <w:highlight w:val="none"/>
                <w:lang w:val="en-US" w:eastAsia="zh-CN"/>
              </w:rPr>
              <w:t>20</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25</w:t>
            </w:r>
            <w:r>
              <w:rPr>
                <w:rFonts w:hint="eastAsia" w:ascii="Times New Roman" w:hAnsi="Times New Roman"/>
                <w:kern w:val="0"/>
                <w:sz w:val="18"/>
                <w:szCs w:val="18"/>
                <w:highlight w:val="none"/>
              </w:rPr>
              <w:t>万元以下的罚款；对单位直接负责的主管人员和其他直接责任人员处单位罚款数额</w:t>
            </w:r>
            <w:r>
              <w:rPr>
                <w:rFonts w:hint="eastAsia" w:ascii="Times New Roman" w:hAnsi="Times New Roman"/>
                <w:kern w:val="0"/>
                <w:sz w:val="18"/>
                <w:szCs w:val="18"/>
                <w:highlight w:val="none"/>
                <w:lang w:val="en-US" w:eastAsia="zh-CN"/>
              </w:rPr>
              <w:t>8.5%</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以下的罚款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有违法所得的，并处没收违法所得</w:t>
            </w:r>
            <w:r>
              <w:rPr>
                <w:rFonts w:hint="eastAsia" w:ascii="Times New Roman" w:hAnsi="Times New Roman"/>
                <w:kern w:val="0"/>
                <w:sz w:val="18"/>
                <w:szCs w:val="18"/>
                <w:highlight w:val="none"/>
                <w:lang w:eastAsia="zh-CN"/>
              </w:rPr>
              <w:t>；禁止一年内代理依法必须进行招标的项目并予以公告</w:t>
            </w:r>
          </w:p>
        </w:tc>
        <w:tc>
          <w:tcPr>
            <w:tcW w:w="746" w:type="dxa"/>
            <w:vMerge w:val="continue"/>
            <w:tcBorders>
              <w:top w:val="single" w:color="auto" w:sz="4" w:space="0"/>
              <w:left w:val="single" w:color="auto" w:sz="4" w:space="0"/>
              <w:bottom w:val="single" w:color="auto" w:sz="4" w:space="0"/>
              <w:right w:val="single" w:color="auto" w:sz="4" w:space="0"/>
            </w:tcBorders>
          </w:tcPr>
          <w:p/>
        </w:tc>
        <w:tc>
          <w:tcPr>
            <w:tcW w:w="1224"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0" w:hRule="atLeast"/>
        </w:trPr>
        <w:tc>
          <w:tcPr>
            <w:tcW w:w="1023" w:type="dxa"/>
            <w:vMerge w:val="continue"/>
            <w:tcBorders>
              <w:top w:val="single" w:color="auto" w:sz="4" w:space="0"/>
              <w:left w:val="single" w:color="auto" w:sz="4" w:space="0"/>
              <w:bottom w:val="single" w:color="auto" w:sz="4" w:space="0"/>
              <w:right w:val="single" w:color="auto" w:sz="4" w:space="0"/>
            </w:tcBorders>
          </w:tcPr>
          <w:p/>
        </w:tc>
        <w:tc>
          <w:tcPr>
            <w:tcW w:w="1339" w:type="dxa"/>
            <w:vMerge w:val="continue"/>
            <w:tcBorders>
              <w:top w:val="single" w:color="auto" w:sz="4" w:space="0"/>
              <w:left w:val="single" w:color="auto" w:sz="4" w:space="0"/>
              <w:bottom w:val="single" w:color="auto" w:sz="4" w:space="0"/>
              <w:right w:val="single" w:color="auto" w:sz="4" w:space="0"/>
            </w:tcBorders>
          </w:tcPr>
          <w:p/>
        </w:tc>
        <w:tc>
          <w:tcPr>
            <w:tcW w:w="2792" w:type="dxa"/>
            <w:vMerge w:val="continue"/>
            <w:tcBorders>
              <w:top w:val="single" w:color="auto" w:sz="4" w:space="0"/>
              <w:left w:val="single" w:color="auto" w:sz="4" w:space="0"/>
              <w:bottom w:val="single" w:color="auto" w:sz="4" w:space="0"/>
              <w:right w:val="single" w:color="auto" w:sz="4" w:space="0"/>
            </w:tcBorders>
          </w:tcPr>
          <w:p/>
        </w:tc>
        <w:tc>
          <w:tcPr>
            <w:tcW w:w="1258" w:type="dxa"/>
            <w:vMerge w:val="continue"/>
            <w:tcBorders>
              <w:top w:val="single" w:color="auto" w:sz="4" w:space="0"/>
              <w:left w:val="single" w:color="auto" w:sz="4" w:space="0"/>
              <w:bottom w:val="single" w:color="auto" w:sz="4" w:space="0"/>
              <w:right w:val="single" w:color="auto" w:sz="4" w:space="0"/>
            </w:tcBorders>
            <w:vAlign w:val="center"/>
          </w:tcPr>
          <w:p/>
        </w:tc>
        <w:tc>
          <w:tcPr>
            <w:tcW w:w="1925"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影响中标结果，中标人为该违法行为的受益人且造成严重危害后果的；或者3年内2次以上</w:t>
            </w:r>
            <w:r>
              <w:rPr>
                <w:rFonts w:hint="eastAsia" w:ascii="Times New Roman" w:hAnsi="Times New Roman"/>
                <w:kern w:val="0"/>
                <w:sz w:val="18"/>
                <w:szCs w:val="18"/>
                <w:highlight w:val="none"/>
                <w:lang w:eastAsia="zh-CN"/>
              </w:rPr>
              <w:t>同类型违法</w:t>
            </w:r>
            <w:r>
              <w:rPr>
                <w:rFonts w:hint="eastAsia" w:ascii="Times New Roman" w:hAnsi="Times New Roman"/>
                <w:kern w:val="0"/>
                <w:sz w:val="18"/>
                <w:szCs w:val="18"/>
                <w:highlight w:val="none"/>
              </w:rPr>
              <w:t>的</w:t>
            </w:r>
          </w:p>
        </w:tc>
        <w:tc>
          <w:tcPr>
            <w:tcW w:w="4017"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对招标代理机构处</w:t>
            </w:r>
            <w:r>
              <w:rPr>
                <w:rFonts w:hint="eastAsia" w:ascii="Times New Roman" w:hAnsi="Times New Roman"/>
                <w:kern w:val="0"/>
                <w:sz w:val="18"/>
                <w:szCs w:val="18"/>
                <w:highlight w:val="none"/>
                <w:lang w:val="en-US" w:eastAsia="zh-CN"/>
              </w:rPr>
              <w:t>25</w:t>
            </w:r>
            <w:r>
              <w:rPr>
                <w:rFonts w:hint="eastAsia" w:ascii="Times New Roman" w:hAnsi="Times New Roman"/>
                <w:kern w:val="0"/>
                <w:sz w:val="18"/>
                <w:szCs w:val="18"/>
                <w:highlight w:val="none"/>
              </w:rPr>
              <w:t>万元的罚款；对单位直接负责的主管人员和其他直接责任人员处单位罚款数额</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有违法所得的，并处没收违法所得</w:t>
            </w:r>
            <w:r>
              <w:rPr>
                <w:rFonts w:hint="eastAsia" w:ascii="Times New Roman" w:hAnsi="Times New Roman"/>
                <w:kern w:val="0"/>
                <w:sz w:val="18"/>
                <w:szCs w:val="18"/>
                <w:highlight w:val="none"/>
                <w:lang w:eastAsia="zh-CN"/>
              </w:rPr>
              <w:t>；禁止两年内代理依法必须进行招标的项目并予以公告</w:t>
            </w:r>
          </w:p>
        </w:tc>
        <w:tc>
          <w:tcPr>
            <w:tcW w:w="746" w:type="dxa"/>
            <w:vMerge w:val="continue"/>
            <w:tcBorders>
              <w:top w:val="single" w:color="auto" w:sz="4" w:space="0"/>
              <w:left w:val="single" w:color="auto" w:sz="4" w:space="0"/>
              <w:bottom w:val="single" w:color="auto" w:sz="4" w:space="0"/>
              <w:right w:val="single" w:color="auto" w:sz="4" w:space="0"/>
            </w:tcBorders>
          </w:tcPr>
          <w:p/>
        </w:tc>
        <w:tc>
          <w:tcPr>
            <w:tcW w:w="1224"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r>
        <w:rPr>
          <w:rFonts w:hint="eastAsia" w:ascii="仿宋" w:eastAsia="仿宋" w:cs="仿宋"/>
          <w:bCs/>
          <w:kern w:val="0"/>
          <w:sz w:val="24"/>
          <w:highlight w:val="none"/>
          <w:lang w:val="en-US" w:eastAsia="zh-CN"/>
        </w:rPr>
        <w:t>x年内x次及以上同类型违法，是指发生该违法行为后x年内再次或多次发生同类型违法行为。（下同）</w:t>
      </w: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463"/>
        <w:gridCol w:w="2952"/>
        <w:gridCol w:w="1237"/>
        <w:gridCol w:w="1988"/>
        <w:gridCol w:w="3513"/>
        <w:gridCol w:w="800"/>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违法行为</w:t>
            </w:r>
          </w:p>
        </w:tc>
        <w:tc>
          <w:tcPr>
            <w:tcW w:w="295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裁量阶次</w:t>
            </w:r>
          </w:p>
        </w:tc>
        <w:tc>
          <w:tcPr>
            <w:tcW w:w="19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适用条件</w:t>
            </w:r>
          </w:p>
        </w:tc>
        <w:tc>
          <w:tcPr>
            <w:tcW w:w="35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具体标准</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备注</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color w:val="auto"/>
                <w:sz w:val="21"/>
                <w:szCs w:val="21"/>
                <w:highlight w:val="none"/>
                <w:vertAlign w:val="baseline"/>
                <w:lang w:val="en-US" w:eastAsia="zh-CN"/>
              </w:rPr>
            </w:pPr>
            <w:r>
              <w:rPr>
                <w:rFonts w:hint="eastAsia" w:ascii="黑体" w:eastAsia="黑体" w:cs="黑体"/>
                <w:color w:val="auto"/>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2404004</w:t>
            </w:r>
          </w:p>
        </w:tc>
        <w:tc>
          <w:tcPr>
            <w:tcW w:w="146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color w:val="auto"/>
                <w:sz w:val="21"/>
                <w:szCs w:val="21"/>
                <w:highlight w:val="none"/>
                <w:vertAlign w:val="baseline"/>
                <w:lang w:val="en-US" w:eastAsia="zh-CN"/>
              </w:rPr>
            </w:pPr>
            <w:r>
              <w:rPr>
                <w:rFonts w:hint="eastAsia" w:ascii="宋体" w:cs="宋体"/>
                <w:color w:val="auto"/>
                <w:kern w:val="0"/>
                <w:szCs w:val="21"/>
                <w:highlight w:val="none"/>
              </w:rPr>
              <w:t>招标代理机构与招标人、投标人串通损害国家利益、社会公共利益或者他人合法权益</w:t>
            </w:r>
            <w:r>
              <w:rPr>
                <w:rFonts w:hint="eastAsia" w:ascii="宋体" w:cs="宋体"/>
                <w:color w:val="auto"/>
                <w:kern w:val="0"/>
                <w:szCs w:val="21"/>
                <w:highlight w:val="none"/>
                <w:lang w:eastAsia="zh-CN"/>
              </w:rPr>
              <w:t>的</w:t>
            </w:r>
          </w:p>
        </w:tc>
        <w:tc>
          <w:tcPr>
            <w:tcW w:w="2952" w:type="dxa"/>
            <w:vMerge w:val="restart"/>
            <w:tcBorders>
              <w:top w:val="single" w:color="auto" w:sz="4" w:space="0"/>
              <w:left w:val="single" w:color="auto" w:sz="4" w:space="0"/>
              <w:bottom w:val="single" w:color="auto" w:sz="4" w:space="0"/>
              <w:right w:val="single" w:color="auto" w:sz="4" w:space="0"/>
            </w:tcBorders>
          </w:tcPr>
          <w:p>
            <w:pPr>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《中华人民共和国招标投标法》第五十条</w:t>
            </w:r>
            <w:r>
              <w:rPr>
                <w:rFonts w:hint="eastAsia" w:ascii="Times New Roman" w:hAnsi="Times New Roman"/>
                <w:color w:val="auto"/>
                <w:kern w:val="0"/>
                <w:sz w:val="18"/>
                <w:szCs w:val="18"/>
                <w:highlight w:val="none"/>
                <w:lang w:val="en-US" w:eastAsia="zh-CN"/>
              </w:rPr>
              <w:t xml:space="preserve"> </w:t>
            </w:r>
            <w:r>
              <w:rPr>
                <w:rFonts w:hint="eastAsia" w:ascii="Times New Roman" w:hAnsi="Times New Roman"/>
                <w:color w:val="auto"/>
                <w:kern w:val="0"/>
                <w:sz w:val="18"/>
                <w:szCs w:val="18"/>
                <w:highlight w:val="none"/>
              </w:rPr>
              <w:t>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pPr>
              <w:rPr>
                <w:rFonts w:hint="eastAsia" w:ascii="仿宋_GB2312" w:eastAsia="仿宋_GB2312" w:cs="仿宋_GB2312"/>
                <w:color w:val="auto"/>
                <w:sz w:val="21"/>
                <w:szCs w:val="21"/>
                <w:highlight w:val="none"/>
                <w:vertAlign w:val="baseline"/>
                <w:lang w:val="en-US" w:eastAsia="zh-CN"/>
              </w:rPr>
            </w:pPr>
            <w:r>
              <w:rPr>
                <w:rFonts w:hint="eastAsia" w:ascii="Times New Roman" w:hAnsi="Times New Roman"/>
                <w:color w:val="auto"/>
                <w:kern w:val="0"/>
                <w:sz w:val="18"/>
                <w:szCs w:val="18"/>
                <w:highlight w:val="none"/>
              </w:rPr>
              <w:t>前款所列行为影响中标结果的，中标无效。</w:t>
            </w:r>
          </w:p>
        </w:tc>
        <w:tc>
          <w:tcPr>
            <w:tcW w:w="123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988"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对中标结果未造成实质性影响且没有违法所得的</w:t>
            </w:r>
          </w:p>
        </w:tc>
        <w:tc>
          <w:tcPr>
            <w:tcW w:w="3513" w:type="dxa"/>
            <w:tcBorders>
              <w:top w:val="single" w:color="auto" w:sz="4" w:space="0"/>
              <w:left w:val="single" w:color="auto" w:sz="4" w:space="0"/>
              <w:bottom w:val="single" w:color="auto" w:sz="4" w:space="0"/>
              <w:right w:val="single" w:color="auto" w:sz="4" w:space="0"/>
            </w:tcBorders>
          </w:tcPr>
          <w:p>
            <w:pPr>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对招标代理机构处</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8</w:t>
            </w:r>
            <w:r>
              <w:rPr>
                <w:rFonts w:hint="eastAsia" w:ascii="Times New Roman" w:hAnsi="Times New Roman"/>
                <w:color w:val="auto"/>
                <w:kern w:val="0"/>
                <w:sz w:val="18"/>
                <w:szCs w:val="18"/>
                <w:highlight w:val="none"/>
              </w:rPr>
              <w:t>万元以下的罚款；对单位直接负责的主管人员和其他直接责任人员处单位罚款数额</w:t>
            </w:r>
            <w:r>
              <w:rPr>
                <w:rFonts w:hint="eastAsia" w:ascii="Times New Roman" w:hAnsi="Times New Roman"/>
                <w:color w:val="auto"/>
                <w:kern w:val="0"/>
                <w:sz w:val="18"/>
                <w:szCs w:val="18"/>
                <w:highlight w:val="none"/>
                <w:lang w:val="en-US" w:eastAsia="zh-CN"/>
              </w:rPr>
              <w:t>5%</w:t>
            </w:r>
            <w:r>
              <w:rPr>
                <w:rFonts w:hint="eastAsia" w:ascii="Times New Roman" w:hAnsi="Times New Roman"/>
                <w:color w:val="auto"/>
                <w:kern w:val="0"/>
                <w:sz w:val="18"/>
                <w:szCs w:val="18"/>
                <w:highlight w:val="none"/>
              </w:rPr>
              <w:t>以上</w:t>
            </w:r>
            <w:r>
              <w:rPr>
                <w:rFonts w:hint="eastAsia" w:ascii="Times New Roman" w:hAnsi="Times New Roman"/>
                <w:color w:val="auto"/>
                <w:kern w:val="0"/>
                <w:sz w:val="18"/>
                <w:szCs w:val="18"/>
                <w:highlight w:val="none"/>
                <w:lang w:val="en-US" w:eastAsia="zh-CN"/>
              </w:rPr>
              <w:t>6%</w:t>
            </w:r>
            <w:r>
              <w:rPr>
                <w:rFonts w:hint="eastAsia" w:ascii="Times New Roman" w:hAnsi="Times New Roman"/>
                <w:color w:val="auto"/>
                <w:kern w:val="0"/>
                <w:sz w:val="18"/>
                <w:szCs w:val="18"/>
                <w:highlight w:val="none"/>
              </w:rPr>
              <w:t>以下的罚款；有违法所得的，并处没收违法所得</w:t>
            </w:r>
          </w:p>
        </w:tc>
        <w:tc>
          <w:tcPr>
            <w:tcW w:w="80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color w:val="auto"/>
                <w:sz w:val="21"/>
                <w:szCs w:val="21"/>
                <w:highlight w:val="none"/>
                <w:vertAlign w:val="baseline"/>
                <w:lang w:val="en-US" w:eastAsia="zh-CN"/>
              </w:rPr>
            </w:pPr>
          </w:p>
        </w:tc>
        <w:tc>
          <w:tcPr>
            <w:tcW w:w="122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1147"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463"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2952"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23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88"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影响中标结果，但中标人不是该违法行为的受益人的</w:t>
            </w:r>
          </w:p>
        </w:tc>
        <w:tc>
          <w:tcPr>
            <w:tcW w:w="3513" w:type="dxa"/>
            <w:tcBorders>
              <w:top w:val="single" w:color="auto" w:sz="4" w:space="0"/>
              <w:left w:val="single" w:color="auto" w:sz="4" w:space="0"/>
              <w:bottom w:val="single" w:color="auto" w:sz="4" w:space="0"/>
              <w:right w:val="single" w:color="auto" w:sz="4" w:space="0"/>
            </w:tcBorders>
          </w:tcPr>
          <w:p>
            <w:pPr>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对招标代理机构处</w:t>
            </w:r>
            <w:r>
              <w:rPr>
                <w:rFonts w:hint="eastAsia" w:ascii="Times New Roman" w:hAnsi="Times New Roman"/>
                <w:color w:val="auto"/>
                <w:kern w:val="0"/>
                <w:sz w:val="18"/>
                <w:szCs w:val="18"/>
                <w:highlight w:val="none"/>
                <w:lang w:val="en-US" w:eastAsia="zh-CN"/>
              </w:rPr>
              <w:t>8</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20</w:t>
            </w:r>
            <w:r>
              <w:rPr>
                <w:rFonts w:hint="eastAsia" w:ascii="Times New Roman" w:hAnsi="Times New Roman"/>
                <w:color w:val="auto"/>
                <w:kern w:val="0"/>
                <w:sz w:val="18"/>
                <w:szCs w:val="18"/>
                <w:highlight w:val="none"/>
              </w:rPr>
              <w:t>万元以下的罚款；对单位直接负责的主管人员和其他直接责任人员处单位罚款数额</w:t>
            </w:r>
            <w:r>
              <w:rPr>
                <w:rFonts w:hint="eastAsia" w:ascii="Times New Roman" w:hAnsi="Times New Roman"/>
                <w:color w:val="auto"/>
                <w:kern w:val="0"/>
                <w:sz w:val="18"/>
                <w:szCs w:val="18"/>
                <w:highlight w:val="none"/>
                <w:lang w:val="en-US" w:eastAsia="zh-CN"/>
              </w:rPr>
              <w:t>6%</w:t>
            </w:r>
            <w:r>
              <w:rPr>
                <w:rFonts w:hint="eastAsia" w:ascii="Times New Roman" w:hAnsi="Times New Roman"/>
                <w:color w:val="auto"/>
                <w:kern w:val="0"/>
                <w:sz w:val="18"/>
                <w:szCs w:val="18"/>
                <w:highlight w:val="none"/>
              </w:rPr>
              <w:t>以上</w:t>
            </w:r>
            <w:r>
              <w:rPr>
                <w:rFonts w:hint="eastAsia" w:ascii="Times New Roman" w:hAnsi="Times New Roman"/>
                <w:color w:val="auto"/>
                <w:kern w:val="0"/>
                <w:sz w:val="18"/>
                <w:szCs w:val="18"/>
                <w:highlight w:val="none"/>
                <w:lang w:val="en-US" w:eastAsia="zh-CN"/>
              </w:rPr>
              <w:t>8.5%</w:t>
            </w:r>
            <w:r>
              <w:rPr>
                <w:rFonts w:hint="eastAsia" w:ascii="Times New Roman" w:hAnsi="Times New Roman"/>
                <w:color w:val="auto"/>
                <w:kern w:val="0"/>
                <w:sz w:val="18"/>
                <w:szCs w:val="18"/>
                <w:highlight w:val="none"/>
              </w:rPr>
              <w:t>以下的罚款；有违法所得的，并处没收违法所得</w:t>
            </w:r>
          </w:p>
        </w:tc>
        <w:tc>
          <w:tcPr>
            <w:tcW w:w="800"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224" w:type="dxa"/>
            <w:vMerge w:val="continue"/>
            <w:tcBorders>
              <w:top w:val="single" w:color="auto" w:sz="4" w:space="0"/>
              <w:left w:val="single" w:color="auto" w:sz="4" w:space="0"/>
              <w:bottom w:val="single" w:color="auto" w:sz="4" w:space="0"/>
              <w:right w:val="single" w:color="auto" w:sz="4" w:space="0"/>
            </w:tcBorders>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trPr>
        <w:tc>
          <w:tcPr>
            <w:tcW w:w="1147"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463"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2952"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23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88"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影响中标结果，且中标人为该违法行为的受益人的</w:t>
            </w:r>
          </w:p>
        </w:tc>
        <w:tc>
          <w:tcPr>
            <w:tcW w:w="3513"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rPr>
              <w:t>对招标代理机构处</w:t>
            </w:r>
            <w:r>
              <w:rPr>
                <w:rFonts w:hint="eastAsia" w:ascii="Times New Roman" w:hAnsi="Times New Roman"/>
                <w:color w:val="auto"/>
                <w:kern w:val="0"/>
                <w:sz w:val="18"/>
                <w:szCs w:val="18"/>
                <w:highlight w:val="none"/>
                <w:lang w:val="en-US" w:eastAsia="zh-CN"/>
              </w:rPr>
              <w:t>20</w:t>
            </w:r>
            <w:r>
              <w:rPr>
                <w:rFonts w:hint="eastAsia" w:ascii="Times New Roman" w:hAnsi="Times New Roman"/>
                <w:color w:val="auto"/>
                <w:kern w:val="0"/>
                <w:sz w:val="18"/>
                <w:szCs w:val="18"/>
                <w:highlight w:val="none"/>
              </w:rPr>
              <w:t>万元以上</w:t>
            </w:r>
            <w:r>
              <w:rPr>
                <w:rFonts w:hint="eastAsia" w:ascii="Times New Roman" w:hAnsi="Times New Roman"/>
                <w:color w:val="auto"/>
                <w:kern w:val="0"/>
                <w:sz w:val="18"/>
                <w:szCs w:val="18"/>
                <w:highlight w:val="none"/>
                <w:lang w:val="en-US" w:eastAsia="zh-CN"/>
              </w:rPr>
              <w:t>25</w:t>
            </w:r>
            <w:r>
              <w:rPr>
                <w:rFonts w:hint="eastAsia" w:ascii="Times New Roman" w:hAnsi="Times New Roman"/>
                <w:color w:val="auto"/>
                <w:kern w:val="0"/>
                <w:sz w:val="18"/>
                <w:szCs w:val="18"/>
                <w:highlight w:val="none"/>
              </w:rPr>
              <w:t>万元以下的罚款；对单位直接负责的主管人员和其他直接责任人员处单位罚款数额</w:t>
            </w:r>
            <w:r>
              <w:rPr>
                <w:rFonts w:hint="eastAsia" w:ascii="Times New Roman" w:hAnsi="Times New Roman"/>
                <w:color w:val="auto"/>
                <w:kern w:val="0"/>
                <w:sz w:val="18"/>
                <w:szCs w:val="18"/>
                <w:highlight w:val="none"/>
                <w:lang w:val="en-US" w:eastAsia="zh-CN"/>
              </w:rPr>
              <w:t>8.5%</w:t>
            </w:r>
            <w:r>
              <w:rPr>
                <w:rFonts w:hint="eastAsia" w:ascii="Times New Roman" w:hAnsi="Times New Roman"/>
                <w:color w:val="auto"/>
                <w:kern w:val="0"/>
                <w:sz w:val="18"/>
                <w:szCs w:val="18"/>
                <w:highlight w:val="none"/>
              </w:rPr>
              <w:t>以上</w:t>
            </w:r>
            <w:r>
              <w:rPr>
                <w:rFonts w:hint="eastAsia" w:ascii="Times New Roman" w:hAnsi="Times New Roman"/>
                <w:color w:val="auto"/>
                <w:kern w:val="0"/>
                <w:sz w:val="18"/>
                <w:szCs w:val="18"/>
                <w:highlight w:val="none"/>
                <w:lang w:val="en-US" w:eastAsia="zh-CN"/>
              </w:rPr>
              <w:t>10%</w:t>
            </w:r>
            <w:r>
              <w:rPr>
                <w:rFonts w:hint="eastAsia" w:ascii="Times New Roman" w:hAnsi="Times New Roman"/>
                <w:color w:val="auto"/>
                <w:kern w:val="0"/>
                <w:sz w:val="18"/>
                <w:szCs w:val="18"/>
                <w:highlight w:val="none"/>
              </w:rPr>
              <w:t>以下的罚款</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rPr>
              <w:t>有违法所得的，并处没收违法所得</w:t>
            </w:r>
            <w:r>
              <w:rPr>
                <w:rFonts w:hint="eastAsia" w:ascii="Times New Roman" w:hAnsi="Times New Roman"/>
                <w:color w:val="auto"/>
                <w:kern w:val="0"/>
                <w:sz w:val="18"/>
                <w:szCs w:val="18"/>
                <w:highlight w:val="none"/>
                <w:lang w:eastAsia="zh-CN"/>
              </w:rPr>
              <w:t>；禁止一年内代理依法必须进行招标的项目并予以公告</w:t>
            </w:r>
          </w:p>
        </w:tc>
        <w:tc>
          <w:tcPr>
            <w:tcW w:w="800"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224" w:type="dxa"/>
            <w:vMerge w:val="continue"/>
            <w:tcBorders>
              <w:top w:val="single" w:color="auto" w:sz="4" w:space="0"/>
              <w:left w:val="single" w:color="auto" w:sz="4" w:space="0"/>
              <w:bottom w:val="single" w:color="auto" w:sz="4" w:space="0"/>
              <w:right w:val="single" w:color="auto" w:sz="4" w:space="0"/>
            </w:tcBorders>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5" w:hRule="atLeast"/>
        </w:trPr>
        <w:tc>
          <w:tcPr>
            <w:tcW w:w="1147"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463"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2952"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237"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1988" w:type="dxa"/>
            <w:tcBorders>
              <w:top w:val="single" w:color="auto" w:sz="4" w:space="0"/>
              <w:left w:val="single" w:color="auto" w:sz="4" w:space="0"/>
              <w:bottom w:val="single" w:color="auto" w:sz="4" w:space="0"/>
              <w:right w:val="single" w:color="auto" w:sz="4" w:space="0"/>
            </w:tcBorders>
            <w:vAlign w:val="center"/>
          </w:tcPr>
          <w:p>
            <w:pPr>
              <w:jc w:val="both"/>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影响中标结果，中标人为该违法行为的受益人且造成严重危害后果的；或者3年内2次以上</w:t>
            </w:r>
            <w:r>
              <w:rPr>
                <w:rFonts w:hint="eastAsia" w:ascii="Times New Roman" w:hAnsi="Times New Roman"/>
                <w:color w:val="auto"/>
                <w:kern w:val="0"/>
                <w:sz w:val="18"/>
                <w:szCs w:val="18"/>
                <w:highlight w:val="none"/>
                <w:lang w:eastAsia="zh-CN"/>
              </w:rPr>
              <w:t>同类型违法</w:t>
            </w:r>
            <w:r>
              <w:rPr>
                <w:rFonts w:hint="eastAsia" w:ascii="Times New Roman" w:hAnsi="Times New Roman"/>
                <w:color w:val="auto"/>
                <w:kern w:val="0"/>
                <w:sz w:val="18"/>
                <w:szCs w:val="18"/>
                <w:highlight w:val="none"/>
              </w:rPr>
              <w:t>的</w:t>
            </w:r>
          </w:p>
        </w:tc>
        <w:tc>
          <w:tcPr>
            <w:tcW w:w="3513"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rPr>
              <w:t>对招标代理机构处</w:t>
            </w:r>
            <w:r>
              <w:rPr>
                <w:rFonts w:hint="eastAsia" w:ascii="Times New Roman" w:hAnsi="Times New Roman"/>
                <w:color w:val="auto"/>
                <w:kern w:val="0"/>
                <w:sz w:val="18"/>
                <w:szCs w:val="18"/>
                <w:highlight w:val="none"/>
                <w:lang w:val="en-US" w:eastAsia="zh-CN"/>
              </w:rPr>
              <w:t>25</w:t>
            </w:r>
            <w:r>
              <w:rPr>
                <w:rFonts w:hint="eastAsia" w:ascii="Times New Roman" w:hAnsi="Times New Roman"/>
                <w:color w:val="auto"/>
                <w:kern w:val="0"/>
                <w:sz w:val="18"/>
                <w:szCs w:val="18"/>
                <w:highlight w:val="none"/>
              </w:rPr>
              <w:t>万元的罚款；对单位直接负责的主管人员和其他直接责任人员处单位罚款数额</w:t>
            </w:r>
            <w:r>
              <w:rPr>
                <w:rFonts w:hint="eastAsia" w:ascii="Times New Roman" w:hAnsi="Times New Roman"/>
                <w:color w:val="auto"/>
                <w:kern w:val="0"/>
                <w:sz w:val="18"/>
                <w:szCs w:val="18"/>
                <w:highlight w:val="none"/>
                <w:lang w:val="en-US" w:eastAsia="zh-CN"/>
              </w:rPr>
              <w:t>10%</w:t>
            </w:r>
            <w:r>
              <w:rPr>
                <w:rFonts w:hint="eastAsia" w:ascii="Times New Roman" w:hAnsi="Times New Roman"/>
                <w:color w:val="auto"/>
                <w:kern w:val="0"/>
                <w:sz w:val="18"/>
                <w:szCs w:val="18"/>
                <w:highlight w:val="none"/>
              </w:rPr>
              <w:t>的罚款</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rPr>
              <w:t>有违法所得的，并处没收违法所得</w:t>
            </w:r>
            <w:r>
              <w:rPr>
                <w:rFonts w:hint="eastAsia" w:ascii="Times New Roman" w:hAnsi="Times New Roman"/>
                <w:color w:val="auto"/>
                <w:kern w:val="0"/>
                <w:sz w:val="18"/>
                <w:szCs w:val="18"/>
                <w:highlight w:val="none"/>
                <w:lang w:eastAsia="zh-CN"/>
              </w:rPr>
              <w:t>；禁止两年内代理依法必须进行招标的项目并予以公告</w:t>
            </w:r>
          </w:p>
        </w:tc>
        <w:tc>
          <w:tcPr>
            <w:tcW w:w="800" w:type="dxa"/>
            <w:vMerge w:val="continue"/>
            <w:tcBorders>
              <w:top w:val="single" w:color="auto" w:sz="4" w:space="0"/>
              <w:left w:val="single" w:color="auto" w:sz="4" w:space="0"/>
              <w:bottom w:val="single" w:color="auto" w:sz="4" w:space="0"/>
              <w:right w:val="single" w:color="auto" w:sz="4" w:space="0"/>
            </w:tcBorders>
          </w:tcPr>
          <w:p>
            <w:pPr>
              <w:rPr>
                <w:color w:val="auto"/>
              </w:rPr>
            </w:pPr>
          </w:p>
        </w:tc>
        <w:tc>
          <w:tcPr>
            <w:tcW w:w="1224" w:type="dxa"/>
            <w:vMerge w:val="continue"/>
            <w:tcBorders>
              <w:top w:val="single" w:color="auto" w:sz="4" w:space="0"/>
              <w:left w:val="single" w:color="auto" w:sz="4" w:space="0"/>
              <w:bottom w:val="single" w:color="auto" w:sz="4" w:space="0"/>
              <w:right w:val="single" w:color="auto" w:sz="4" w:space="0"/>
            </w:tcBorders>
          </w:tcPr>
          <w:p>
            <w:pPr>
              <w:rPr>
                <w:color w:val="auto"/>
              </w:rPr>
            </w:pPr>
          </w:p>
        </w:tc>
      </w:tr>
    </w:tbl>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642"/>
        <w:gridCol w:w="4920"/>
        <w:gridCol w:w="1305"/>
        <w:gridCol w:w="1530"/>
        <w:gridCol w:w="1468"/>
        <w:gridCol w:w="1091"/>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9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4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8" w:hRule="atLeast"/>
        </w:trPr>
        <w:tc>
          <w:tcPr>
            <w:tcW w:w="10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2404005</w:t>
            </w:r>
          </w:p>
        </w:tc>
        <w:tc>
          <w:tcPr>
            <w:tcW w:w="1642"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招标人以不合理的条件限制或者排斥潜在投标人的，对潜在投标人实行歧视待遇的，强制要求投标人组成联合体共同投标的，或者限制投标人之间竞争</w:t>
            </w:r>
            <w:r>
              <w:rPr>
                <w:rFonts w:hint="eastAsia" w:ascii="宋体" w:cs="宋体"/>
                <w:color w:val="000000"/>
                <w:kern w:val="0"/>
                <w:szCs w:val="21"/>
                <w:highlight w:val="none"/>
                <w:lang w:eastAsia="zh-CN"/>
              </w:rPr>
              <w:t>的</w:t>
            </w:r>
          </w:p>
        </w:tc>
        <w:tc>
          <w:tcPr>
            <w:tcW w:w="4920"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kern w:val="0"/>
                <w:szCs w:val="21"/>
                <w:highlight w:val="none"/>
              </w:rPr>
            </w:pPr>
            <w:r>
              <w:rPr>
                <w:rFonts w:hint="eastAsia" w:ascii="宋体" w:cs="宋体"/>
                <w:color w:val="000000"/>
                <w:kern w:val="0"/>
                <w:szCs w:val="21"/>
                <w:highlight w:val="none"/>
              </w:rPr>
              <w:t>《中华人民共和国招标投标法》第五十一条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招标人以不合理的条件限制或者排斥潜在投标人的，对潜在投标人实行歧视待遇的，强制要求投标人组成联合体共同投标的，或者限制投标人之间竞争的，责令改正，可以处一万元以上五万元以下的罚款。</w:t>
            </w:r>
          </w:p>
          <w:p>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《中华人民共和国招标投标法实施条例》第三十二条　招标人不得以不合理的条件限制、排斥潜在投标人或者投标人。</w:t>
            </w:r>
          </w:p>
          <w:p>
            <w:pPr>
              <w:ind w:firstLine="210" w:firstLineChars="100"/>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招标人有下列行为之一的，属于以不合理条件限制、排斥潜在投标人或者投标人：</w:t>
            </w:r>
          </w:p>
          <w:p>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一)就同一招标项目向潜在投标人或者投标人提供有差别的项目信息；(二)设定的资格、技术、商务条件与招标项目的具体特点和实际需要不相适应或者与合同履行无关；(三)依法必须进行招标的项目以特定行政区域或者特定行业的业绩、奖项作为加分条件或者中标条件；(四)对潜在投标人或者投标人采取不同的资格审查或者评标标准；(五)限定或者指定特定的专利、商标、品牌、原产地或者供应商；(六)依法必须进行招标的项目非法限定潜在投标人或者投标人的所有制形式或者组织形式；(七)以其他不合理条件限制、排斥潜在投标人或者投标人。</w:t>
            </w: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免于</w:t>
            </w:r>
            <w:r>
              <w:rPr>
                <w:rFonts w:hint="eastAsia" w:ascii="楷体_GB2312" w:eastAsia="楷体_GB2312" w:cs="楷体_GB2312"/>
                <w:sz w:val="21"/>
                <w:szCs w:val="21"/>
                <w:highlight w:val="none"/>
                <w:vertAlign w:val="baseline"/>
                <w:lang w:val="en-US" w:eastAsia="zh-CN"/>
              </w:rPr>
              <w:t>处罚</w:t>
            </w:r>
          </w:p>
        </w:tc>
        <w:tc>
          <w:tcPr>
            <w:tcW w:w="153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rPr>
              <w:t>尚未开标</w:t>
            </w:r>
            <w:r>
              <w:rPr>
                <w:rFonts w:hint="eastAsia" w:ascii="宋体" w:cs="宋体"/>
                <w:color w:val="000000"/>
                <w:kern w:val="0"/>
                <w:szCs w:val="21"/>
                <w:highlight w:val="none"/>
                <w:lang w:eastAsia="zh-CN"/>
              </w:rPr>
              <w:t>的</w:t>
            </w:r>
            <w:r>
              <w:rPr>
                <w:rFonts w:ascii="宋体" w:cs="宋体"/>
                <w:color w:val="000000"/>
                <w:kern w:val="0"/>
                <w:szCs w:val="21"/>
                <w:highlight w:val="none"/>
                <w:lang w:eastAsia="zh-CN"/>
              </w:rPr>
              <w:t>，及时改正</w:t>
            </w:r>
            <w:r>
              <w:rPr>
                <w:rFonts w:hint="eastAsia" w:ascii="宋体" w:cs="宋体"/>
                <w:color w:val="000000"/>
                <w:kern w:val="0"/>
                <w:szCs w:val="21"/>
                <w:highlight w:val="none"/>
                <w:lang w:eastAsia="zh-CN"/>
              </w:rPr>
              <w:t>的</w:t>
            </w:r>
          </w:p>
        </w:tc>
        <w:tc>
          <w:tcPr>
            <w:tcW w:w="146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不予</w:t>
            </w:r>
            <w:r>
              <w:rPr>
                <w:rFonts w:ascii="宋体" w:cs="宋体"/>
                <w:color w:val="000000"/>
                <w:kern w:val="0"/>
                <w:szCs w:val="21"/>
                <w:highlight w:val="none"/>
              </w:rPr>
              <w:t>行政</w:t>
            </w:r>
            <w:r>
              <w:rPr>
                <w:rFonts w:hint="eastAsia" w:ascii="宋体" w:cs="宋体"/>
                <w:color w:val="000000"/>
                <w:kern w:val="0"/>
                <w:szCs w:val="21"/>
                <w:highlight w:val="none"/>
              </w:rPr>
              <w:t>罚款</w:t>
            </w:r>
          </w:p>
        </w:tc>
        <w:tc>
          <w:tcPr>
            <w:tcW w:w="109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3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1" w:hRule="atLeast"/>
        </w:trPr>
        <w:tc>
          <w:tcPr>
            <w:tcW w:w="1035" w:type="dxa"/>
            <w:vMerge w:val="continue"/>
            <w:tcBorders>
              <w:top w:val="single" w:color="auto" w:sz="4" w:space="0"/>
              <w:left w:val="single" w:color="auto" w:sz="4" w:space="0"/>
              <w:bottom w:val="single" w:color="auto" w:sz="4" w:space="0"/>
              <w:right w:val="single" w:color="auto" w:sz="4" w:space="0"/>
            </w:tcBorders>
          </w:tcPr>
          <w:p/>
        </w:tc>
        <w:tc>
          <w:tcPr>
            <w:tcW w:w="1642" w:type="dxa"/>
            <w:vMerge w:val="continue"/>
            <w:tcBorders>
              <w:top w:val="single" w:color="auto" w:sz="4" w:space="0"/>
              <w:left w:val="single" w:color="auto" w:sz="4" w:space="0"/>
              <w:bottom w:val="single" w:color="auto" w:sz="4" w:space="0"/>
              <w:right w:val="single" w:color="auto" w:sz="4" w:space="0"/>
            </w:tcBorders>
          </w:tcPr>
          <w:p/>
        </w:tc>
        <w:tc>
          <w:tcPr>
            <w:tcW w:w="4920" w:type="dxa"/>
            <w:vMerge w:val="continue"/>
            <w:tcBorders>
              <w:top w:val="single" w:color="auto" w:sz="4" w:space="0"/>
              <w:left w:val="single" w:color="auto" w:sz="4" w:space="0"/>
              <w:bottom w:val="single" w:color="auto" w:sz="4" w:space="0"/>
              <w:right w:val="single" w:color="auto" w:sz="4" w:space="0"/>
            </w:tcBorders>
          </w:tcP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3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rPr>
            </w:pPr>
            <w:r>
              <w:rPr>
                <w:rFonts w:hint="eastAsia" w:ascii="宋体" w:cs="宋体"/>
                <w:color w:val="000000"/>
                <w:kern w:val="0"/>
                <w:szCs w:val="21"/>
                <w:highlight w:val="none"/>
              </w:rPr>
              <w:t>已经开标，尚未</w:t>
            </w:r>
            <w:r>
              <w:rPr>
                <w:rFonts w:ascii="宋体" w:cs="宋体"/>
                <w:color w:val="000000"/>
                <w:kern w:val="0"/>
                <w:szCs w:val="21"/>
                <w:highlight w:val="none"/>
              </w:rPr>
              <w:t>形成评标报告</w:t>
            </w:r>
            <w:r>
              <w:rPr>
                <w:rFonts w:hint="eastAsia" w:ascii="宋体" w:cs="宋体"/>
                <w:color w:val="000000"/>
                <w:kern w:val="0"/>
                <w:szCs w:val="21"/>
                <w:highlight w:val="none"/>
              </w:rPr>
              <w:t>的</w:t>
            </w:r>
          </w:p>
        </w:tc>
        <w:tc>
          <w:tcPr>
            <w:tcW w:w="146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rPr>
            </w:pPr>
            <w:r>
              <w:rPr>
                <w:rFonts w:hint="eastAsia" w:ascii="宋体" w:cs="宋体"/>
                <w:color w:val="000000"/>
                <w:kern w:val="0"/>
                <w:szCs w:val="21"/>
                <w:highlight w:val="none"/>
              </w:rPr>
              <w:t>处1万元以上1.5万元以下罚款</w:t>
            </w:r>
          </w:p>
        </w:tc>
        <w:tc>
          <w:tcPr>
            <w:tcW w:w="1091"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1035" w:type="dxa"/>
            <w:vMerge w:val="continue"/>
            <w:tcBorders>
              <w:top w:val="single" w:color="auto" w:sz="4" w:space="0"/>
              <w:left w:val="single" w:color="auto" w:sz="4" w:space="0"/>
              <w:bottom w:val="single" w:color="auto" w:sz="4" w:space="0"/>
              <w:right w:val="single" w:color="auto" w:sz="4" w:space="0"/>
            </w:tcBorders>
          </w:tcPr>
          <w:p/>
        </w:tc>
        <w:tc>
          <w:tcPr>
            <w:tcW w:w="1642" w:type="dxa"/>
            <w:vMerge w:val="continue"/>
            <w:tcBorders>
              <w:top w:val="single" w:color="auto" w:sz="4" w:space="0"/>
              <w:left w:val="single" w:color="auto" w:sz="4" w:space="0"/>
              <w:bottom w:val="single" w:color="auto" w:sz="4" w:space="0"/>
              <w:right w:val="single" w:color="auto" w:sz="4" w:space="0"/>
            </w:tcBorders>
          </w:tcPr>
          <w:p/>
        </w:tc>
        <w:tc>
          <w:tcPr>
            <w:tcW w:w="4920" w:type="dxa"/>
            <w:vMerge w:val="continue"/>
            <w:tcBorders>
              <w:top w:val="single" w:color="auto" w:sz="4" w:space="0"/>
              <w:left w:val="single" w:color="auto" w:sz="4" w:space="0"/>
              <w:bottom w:val="single" w:color="auto" w:sz="4" w:space="0"/>
              <w:right w:val="single" w:color="auto" w:sz="4" w:space="0"/>
            </w:tcBorders>
          </w:tcP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3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已经</w:t>
            </w:r>
            <w:r>
              <w:rPr>
                <w:rFonts w:ascii="宋体" w:cs="宋体"/>
                <w:color w:val="000000"/>
                <w:kern w:val="0"/>
                <w:szCs w:val="21"/>
                <w:highlight w:val="none"/>
              </w:rPr>
              <w:t>形成评标报告</w:t>
            </w:r>
            <w:r>
              <w:rPr>
                <w:rFonts w:hint="eastAsia" w:ascii="宋体" w:cs="宋体"/>
                <w:color w:val="000000"/>
                <w:kern w:val="0"/>
                <w:szCs w:val="21"/>
                <w:highlight w:val="none"/>
              </w:rPr>
              <w:t>的</w:t>
            </w:r>
          </w:p>
        </w:tc>
        <w:tc>
          <w:tcPr>
            <w:tcW w:w="146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处1.5万元以上3.5万元以下罚款</w:t>
            </w:r>
          </w:p>
        </w:tc>
        <w:tc>
          <w:tcPr>
            <w:tcW w:w="1091"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6" w:hRule="atLeast"/>
        </w:trPr>
        <w:tc>
          <w:tcPr>
            <w:tcW w:w="1035" w:type="dxa"/>
            <w:vMerge w:val="continue"/>
            <w:tcBorders>
              <w:top w:val="single" w:color="auto" w:sz="4" w:space="0"/>
              <w:left w:val="single" w:color="auto" w:sz="4" w:space="0"/>
              <w:bottom w:val="single" w:color="auto" w:sz="4" w:space="0"/>
              <w:right w:val="single" w:color="auto" w:sz="4" w:space="0"/>
            </w:tcBorders>
          </w:tcPr>
          <w:p/>
        </w:tc>
        <w:tc>
          <w:tcPr>
            <w:tcW w:w="1642" w:type="dxa"/>
            <w:vMerge w:val="continue"/>
            <w:tcBorders>
              <w:top w:val="single" w:color="auto" w:sz="4" w:space="0"/>
              <w:left w:val="single" w:color="auto" w:sz="4" w:space="0"/>
              <w:bottom w:val="single" w:color="auto" w:sz="4" w:space="0"/>
              <w:right w:val="single" w:color="auto" w:sz="4" w:space="0"/>
            </w:tcBorders>
          </w:tcPr>
          <w:p/>
        </w:tc>
        <w:tc>
          <w:tcPr>
            <w:tcW w:w="4920" w:type="dxa"/>
            <w:vMerge w:val="continue"/>
            <w:tcBorders>
              <w:top w:val="single" w:color="auto" w:sz="4" w:space="0"/>
              <w:left w:val="single" w:color="auto" w:sz="4" w:space="0"/>
              <w:bottom w:val="single" w:color="auto" w:sz="4" w:space="0"/>
              <w:right w:val="single" w:color="auto" w:sz="4" w:space="0"/>
            </w:tcBorders>
          </w:tcPr>
          <w:p/>
        </w:tc>
        <w:tc>
          <w:tcPr>
            <w:tcW w:w="130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3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lang w:val="en-US" w:eastAsia="zh-CN"/>
              </w:rPr>
            </w:pPr>
            <w:r>
              <w:rPr>
                <w:rFonts w:hint="eastAsia" w:ascii="宋体" w:cs="宋体"/>
                <w:color w:val="000000"/>
                <w:szCs w:val="21"/>
                <w:highlight w:val="none"/>
              </w:rPr>
              <w:t>对中标结果造成实质性影响，导致重新招标或者评标的</w:t>
            </w:r>
          </w:p>
        </w:tc>
        <w:tc>
          <w:tcPr>
            <w:tcW w:w="146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处3.5万元以上5万元以下罚款</w:t>
            </w:r>
          </w:p>
        </w:tc>
        <w:tc>
          <w:tcPr>
            <w:tcW w:w="1091"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815"/>
        <w:gridCol w:w="3320"/>
        <w:gridCol w:w="1459"/>
        <w:gridCol w:w="1868"/>
        <w:gridCol w:w="1637"/>
        <w:gridCol w:w="1691"/>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7"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2404006</w:t>
            </w:r>
          </w:p>
        </w:tc>
        <w:tc>
          <w:tcPr>
            <w:tcW w:w="181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依法必须进行招标的项目的招标人向他人透露已获取招标文件的潜在投标人的名称、数量或者可能影响公平竞争的有关招标投标的其他情况的，或者泄露标底</w:t>
            </w:r>
            <w:r>
              <w:rPr>
                <w:rFonts w:hint="eastAsia" w:ascii="宋体" w:cs="宋体"/>
                <w:color w:val="000000"/>
                <w:szCs w:val="21"/>
                <w:highlight w:val="none"/>
                <w:lang w:eastAsia="zh-CN"/>
              </w:rPr>
              <w:t>的</w:t>
            </w:r>
          </w:p>
        </w:tc>
        <w:tc>
          <w:tcPr>
            <w:tcW w:w="3320"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《中华人民共和国招标投标法》第五十二条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负责人员依法给予处分；构成犯罪的，依法追究刑事责任。</w:t>
            </w:r>
          </w:p>
        </w:tc>
        <w:tc>
          <w:tcPr>
            <w:tcW w:w="1459"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6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eastAsia="宋体" w:cs="宋体"/>
                <w:color w:val="000000"/>
                <w:szCs w:val="21"/>
                <w:highlight w:val="none"/>
                <w:lang w:val="en-US" w:eastAsia="zh-CN"/>
              </w:rPr>
            </w:pPr>
            <w:r>
              <w:rPr>
                <w:rFonts w:hint="eastAsia" w:ascii="宋体" w:cs="宋体"/>
                <w:color w:val="000000"/>
                <w:szCs w:val="21"/>
                <w:highlight w:val="none"/>
              </w:rPr>
              <w:t>泄露情况或标底，未对中标结果造成实质性影响</w:t>
            </w:r>
            <w:r>
              <w:rPr>
                <w:rFonts w:hint="eastAsia" w:ascii="宋体" w:cs="宋体"/>
                <w:color w:val="000000"/>
                <w:szCs w:val="21"/>
                <w:highlight w:val="none"/>
                <w:lang w:eastAsia="zh-CN"/>
              </w:rPr>
              <w:t>的</w:t>
            </w:r>
          </w:p>
        </w:tc>
        <w:tc>
          <w:tcPr>
            <w:tcW w:w="1637"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给予警告，可以并处1万元以上</w:t>
            </w:r>
            <w:r>
              <w:rPr>
                <w:rFonts w:hint="eastAsia" w:ascii="宋体" w:cs="宋体"/>
                <w:color w:val="000000"/>
                <w:szCs w:val="21"/>
                <w:highlight w:val="none"/>
                <w:lang w:val="en-US" w:eastAsia="zh-CN"/>
              </w:rPr>
              <w:t>5</w:t>
            </w:r>
            <w:r>
              <w:rPr>
                <w:rFonts w:hint="eastAsia" w:ascii="宋体" w:cs="宋体"/>
                <w:color w:val="000000"/>
                <w:szCs w:val="21"/>
                <w:highlight w:val="none"/>
              </w:rPr>
              <w:t>万元以下罚款</w:t>
            </w:r>
          </w:p>
        </w:tc>
        <w:tc>
          <w:tcPr>
            <w:tcW w:w="169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8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1"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815" w:type="dxa"/>
            <w:vMerge w:val="continue"/>
            <w:tcBorders>
              <w:top w:val="single" w:color="auto" w:sz="4" w:space="0"/>
              <w:left w:val="single" w:color="auto" w:sz="4" w:space="0"/>
              <w:bottom w:val="single" w:color="auto" w:sz="4" w:space="0"/>
              <w:right w:val="single" w:color="auto" w:sz="4" w:space="0"/>
            </w:tcBorders>
          </w:tcPr>
          <w:p/>
        </w:tc>
        <w:tc>
          <w:tcPr>
            <w:tcW w:w="3320" w:type="dxa"/>
            <w:vMerge w:val="continue"/>
            <w:tcBorders>
              <w:top w:val="single" w:color="auto" w:sz="4" w:space="0"/>
              <w:left w:val="single" w:color="auto" w:sz="4" w:space="0"/>
              <w:bottom w:val="single" w:color="auto" w:sz="4" w:space="0"/>
              <w:right w:val="single" w:color="auto" w:sz="4" w:space="0"/>
            </w:tcBorders>
          </w:tcPr>
          <w:p/>
        </w:tc>
        <w:tc>
          <w:tcPr>
            <w:tcW w:w="1459"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6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泄露情况和标底，对中标结果造成实质性影响的</w:t>
            </w:r>
          </w:p>
        </w:tc>
        <w:tc>
          <w:tcPr>
            <w:tcW w:w="1637"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给予警告，并处</w:t>
            </w:r>
            <w:r>
              <w:rPr>
                <w:rFonts w:hint="eastAsia" w:ascii="宋体" w:cs="宋体"/>
                <w:color w:val="000000"/>
                <w:szCs w:val="21"/>
                <w:highlight w:val="none"/>
                <w:lang w:val="en-US" w:eastAsia="zh-CN"/>
              </w:rPr>
              <w:t>5</w:t>
            </w:r>
            <w:r>
              <w:rPr>
                <w:rFonts w:hint="eastAsia" w:ascii="宋体" w:cs="宋体"/>
                <w:color w:val="000000"/>
                <w:szCs w:val="21"/>
                <w:highlight w:val="none"/>
              </w:rPr>
              <w:t>万元以上10万元以下罚款</w:t>
            </w:r>
          </w:p>
        </w:tc>
        <w:tc>
          <w:tcPr>
            <w:tcW w:w="1691" w:type="dxa"/>
            <w:vMerge w:val="continue"/>
            <w:tcBorders>
              <w:top w:val="single" w:color="auto" w:sz="4" w:space="0"/>
              <w:left w:val="single" w:color="auto" w:sz="4" w:space="0"/>
              <w:bottom w:val="single" w:color="auto" w:sz="4" w:space="0"/>
              <w:right w:val="single" w:color="auto" w:sz="4" w:space="0"/>
            </w:tcBorders>
          </w:tcPr>
          <w:p/>
        </w:tc>
        <w:tc>
          <w:tcPr>
            <w:tcW w:w="1387"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463"/>
        <w:gridCol w:w="4463"/>
        <w:gridCol w:w="1214"/>
        <w:gridCol w:w="1527"/>
        <w:gridCol w:w="2086"/>
        <w:gridCol w:w="1173"/>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2"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2404007</w:t>
            </w:r>
          </w:p>
        </w:tc>
        <w:tc>
          <w:tcPr>
            <w:tcW w:w="146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投标人相互串通投标或者与招标人串通投标的</w:t>
            </w:r>
          </w:p>
        </w:tc>
        <w:tc>
          <w:tcPr>
            <w:tcW w:w="4463"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kern w:val="0"/>
                <w:szCs w:val="21"/>
                <w:highlight w:val="none"/>
              </w:rPr>
            </w:pPr>
            <w:r>
              <w:rPr>
                <w:rFonts w:hint="eastAsia" w:ascii="宋体" w:cs="宋体"/>
                <w:color w:val="000000"/>
                <w:kern w:val="0"/>
                <w:szCs w:val="21"/>
                <w:highlight w:val="none"/>
              </w:rPr>
              <w:t>《中华人民共和国招标投标法》第五十三条</w:t>
            </w:r>
          </w:p>
          <w:p>
            <w:pPr>
              <w:widowControl/>
              <w:rPr>
                <w:rFonts w:hint="eastAsia" w:ascii="宋体" w:cs="宋体"/>
                <w:color w:val="000000"/>
                <w:szCs w:val="21"/>
                <w:highlight w:val="none"/>
              </w:rPr>
            </w:pPr>
            <w:r>
              <w:rPr>
                <w:rFonts w:hint="eastAsia" w:ascii="宋体" w:cs="宋体"/>
                <w:color w:val="000000"/>
                <w:szCs w:val="21"/>
                <w:highlight w:val="none"/>
              </w:rPr>
              <w:t>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pPr>
              <w:widowControl/>
              <w:rPr>
                <w:rFonts w:hint="eastAsia" w:ascii="宋体" w:cs="宋体"/>
                <w:color w:val="000000"/>
                <w:szCs w:val="21"/>
                <w:highlight w:val="none"/>
              </w:rPr>
            </w:pPr>
            <w:r>
              <w:rPr>
                <w:rFonts w:hint="eastAsia" w:ascii="宋体" w:cs="宋体"/>
                <w:color w:val="000000"/>
                <w:szCs w:val="21"/>
                <w:highlight w:val="none"/>
              </w:rPr>
              <w:t>《中华人民共和国招标投标法实施条例》第六十七条</w:t>
            </w:r>
          </w:p>
          <w:p>
            <w:pPr>
              <w:widowControl/>
              <w:rPr>
                <w:rFonts w:hint="eastAsia" w:ascii="宋体" w:cs="宋体"/>
                <w:color w:val="000000"/>
                <w:szCs w:val="21"/>
                <w:highlight w:val="none"/>
              </w:rPr>
            </w:pPr>
            <w:r>
              <w:rPr>
                <w:rFonts w:hint="eastAsia" w:ascii="宋体" w:cs="宋体"/>
                <w:color w:val="000000"/>
                <w:szCs w:val="21"/>
                <w:highlight w:val="none"/>
              </w:rPr>
              <w:t>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pPr>
              <w:widowControl/>
              <w:rPr>
                <w:rFonts w:hint="eastAsia" w:ascii="宋体" w:cs="宋体"/>
                <w:color w:val="000000"/>
                <w:szCs w:val="21"/>
                <w:highlight w:val="none"/>
              </w:rPr>
            </w:pPr>
            <w:r>
              <w:rPr>
                <w:rFonts w:hint="eastAsia" w:ascii="宋体" w:cs="宋体"/>
                <w:color w:val="000000"/>
                <w:szCs w:val="21"/>
                <w:highlight w:val="none"/>
              </w:rPr>
              <w:t>投标人有下列行为之一的，属于招标投标法第五十三条规定的情节严重行为，由有关行政监督部门取消其1年至2年内参加依法必须进行招标的项目的投标资格：</w:t>
            </w:r>
          </w:p>
          <w:p>
            <w:pPr>
              <w:widowControl/>
              <w:rPr>
                <w:rFonts w:hint="eastAsia" w:ascii="宋体" w:cs="宋体"/>
                <w:color w:val="000000"/>
                <w:szCs w:val="21"/>
                <w:highlight w:val="none"/>
              </w:rPr>
            </w:pPr>
            <w:r>
              <w:rPr>
                <w:rFonts w:hint="eastAsia" w:ascii="宋体" w:cs="宋体"/>
                <w:color w:val="000000"/>
                <w:szCs w:val="21"/>
                <w:highlight w:val="none"/>
              </w:rPr>
              <w:t>（一）以行贿谋取中标；</w:t>
            </w:r>
          </w:p>
          <w:p>
            <w:pPr>
              <w:widowControl/>
              <w:rPr>
                <w:rFonts w:hint="eastAsia" w:ascii="宋体" w:cs="宋体"/>
                <w:color w:val="000000"/>
                <w:szCs w:val="21"/>
                <w:highlight w:val="none"/>
              </w:rPr>
            </w:pPr>
            <w:r>
              <w:rPr>
                <w:rFonts w:hint="eastAsia" w:ascii="宋体" w:cs="宋体"/>
                <w:color w:val="000000"/>
                <w:szCs w:val="21"/>
                <w:highlight w:val="none"/>
              </w:rPr>
              <w:t>（二）3年内2次以上串通投标；</w:t>
            </w:r>
          </w:p>
          <w:p>
            <w:pPr>
              <w:widowControl/>
              <w:rPr>
                <w:rFonts w:hint="eastAsia" w:ascii="宋体" w:cs="宋体"/>
                <w:color w:val="000000"/>
                <w:szCs w:val="21"/>
                <w:highlight w:val="none"/>
              </w:rPr>
            </w:pPr>
            <w:r>
              <w:rPr>
                <w:rFonts w:hint="eastAsia" w:ascii="宋体" w:cs="宋体"/>
                <w:color w:val="000000"/>
                <w:szCs w:val="21"/>
                <w:highlight w:val="none"/>
              </w:rPr>
              <w:t>（三）串通投标行为损害招标人、其他投标人或者国家、集体、公民的合法利益，造成直接经济损失30万元以上；</w:t>
            </w:r>
          </w:p>
          <w:p>
            <w:pPr>
              <w:widowControl/>
              <w:rPr>
                <w:rFonts w:hint="eastAsia" w:ascii="宋体" w:cs="宋体"/>
                <w:color w:val="000000"/>
                <w:szCs w:val="21"/>
                <w:highlight w:val="none"/>
              </w:rPr>
            </w:pPr>
            <w:r>
              <w:rPr>
                <w:rFonts w:hint="eastAsia" w:ascii="宋体" w:cs="宋体"/>
                <w:color w:val="000000"/>
                <w:szCs w:val="21"/>
                <w:highlight w:val="none"/>
              </w:rPr>
              <w:t>（四）其他串通投标情节严重的行为。</w:t>
            </w:r>
          </w:p>
          <w:p>
            <w:pPr>
              <w:widowControl/>
              <w:rPr>
                <w:rFonts w:hint="eastAsia" w:ascii="宋体" w:cs="宋体"/>
                <w:color w:val="000000"/>
                <w:szCs w:val="21"/>
                <w:highlight w:val="none"/>
              </w:rPr>
            </w:pPr>
            <w:r>
              <w:rPr>
                <w:rFonts w:hint="eastAsia" w:ascii="宋体" w:cs="宋体"/>
                <w:color w:val="000000"/>
                <w:szCs w:val="21"/>
                <w:highlight w:val="none"/>
              </w:rPr>
              <w:t>投标人自本条第二款规定的处罚执行期限届满之日起3年内又有该款所列违法行为之一的，或者串通投标、以行贿谋取中标情节特别严重的，由工商行政管理机关吊销营业执照。</w:t>
            </w:r>
          </w:p>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szCs w:val="21"/>
                <w:highlight w:val="none"/>
              </w:rPr>
              <w:t>法律、行政法规对串通投标报价行为的处罚另有规定的，从其规定。</w:t>
            </w: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未中标，且无</w:t>
            </w:r>
            <w:r>
              <w:rPr>
                <w:rFonts w:hint="eastAsia" w:ascii="宋体" w:cs="宋体"/>
                <w:color w:val="000000"/>
                <w:sz w:val="18"/>
                <w:szCs w:val="18"/>
                <w:highlight w:val="none"/>
              </w:rPr>
              <w:t>《中华人民共和国招标投标法实施条例》第六十七条所列违法行为的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对投标人处</w:t>
            </w:r>
            <w:r>
              <w:rPr>
                <w:rFonts w:hint="eastAsia" w:ascii="宋体" w:cs="宋体"/>
                <w:color w:val="000000"/>
                <w:sz w:val="18"/>
                <w:szCs w:val="18"/>
                <w:highlight w:val="none"/>
              </w:rPr>
              <w:t>招标项目合同金额</w:t>
            </w:r>
            <w:r>
              <w:rPr>
                <w:rFonts w:hint="eastAsia" w:ascii="Times New Roman" w:hAnsi="Times New Roman"/>
                <w:kern w:val="0"/>
                <w:sz w:val="18"/>
                <w:szCs w:val="18"/>
                <w:highlight w:val="none"/>
              </w:rPr>
              <w:t>5‰</w:t>
            </w:r>
            <w:r>
              <w:rPr>
                <w:rFonts w:hint="eastAsia" w:ascii="宋体" w:cs="宋体"/>
                <w:color w:val="000000"/>
                <w:kern w:val="0"/>
                <w:sz w:val="18"/>
                <w:szCs w:val="18"/>
                <w:highlight w:val="none"/>
              </w:rPr>
              <w:t>以</w:t>
            </w:r>
            <w:r>
              <w:rPr>
                <w:rFonts w:hint="eastAsia" w:ascii="宋体" w:cs="宋体"/>
                <w:color w:val="000000"/>
                <w:kern w:val="0"/>
                <w:sz w:val="18"/>
                <w:szCs w:val="18"/>
                <w:highlight w:val="none"/>
                <w:lang w:val="en-US" w:eastAsia="zh-CN"/>
              </w:rPr>
              <w:t>上</w:t>
            </w:r>
            <w:r>
              <w:rPr>
                <w:rFonts w:hint="eastAsia" w:ascii="Times New Roman" w:hAnsi="Times New Roman"/>
                <w:kern w:val="0"/>
                <w:sz w:val="18"/>
                <w:szCs w:val="18"/>
                <w:highlight w:val="none"/>
                <w:lang w:val="en-US" w:eastAsia="zh-CN"/>
              </w:rPr>
              <w:t>5.5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sz w:val="18"/>
                <w:szCs w:val="18"/>
                <w:highlight w:val="none"/>
                <w:lang w:val="en-US" w:eastAsia="zh-CN"/>
              </w:rPr>
              <w:t>5%</w:t>
            </w:r>
            <w:r>
              <w:rPr>
                <w:rFonts w:hint="eastAsia" w:ascii="宋体" w:cs="宋体"/>
                <w:color w:val="000000"/>
                <w:kern w:val="0"/>
                <w:sz w:val="18"/>
                <w:szCs w:val="18"/>
                <w:highlight w:val="none"/>
              </w:rPr>
              <w:t>以上</w:t>
            </w:r>
            <w:r>
              <w:rPr>
                <w:rFonts w:hint="eastAsia" w:ascii="宋体" w:cs="宋体"/>
                <w:color w:val="000000"/>
                <w:sz w:val="18"/>
                <w:szCs w:val="18"/>
                <w:highlight w:val="none"/>
                <w:lang w:val="en-US" w:eastAsia="zh-CN"/>
              </w:rPr>
              <w:t>5.5%</w:t>
            </w:r>
            <w:r>
              <w:rPr>
                <w:rFonts w:hint="eastAsia" w:ascii="宋体" w:cs="宋体"/>
                <w:color w:val="000000"/>
                <w:kern w:val="0"/>
                <w:sz w:val="18"/>
                <w:szCs w:val="18"/>
                <w:highlight w:val="none"/>
              </w:rPr>
              <w:t>以下的罚款；</w:t>
            </w:r>
            <w:r>
              <w:rPr>
                <w:rFonts w:hint="eastAsia" w:ascii="宋体" w:cs="宋体"/>
                <w:color w:val="000000"/>
                <w:sz w:val="18"/>
                <w:szCs w:val="18"/>
                <w:highlight w:val="none"/>
              </w:rPr>
              <w:t>有违法所得的，并处没收违法所得</w:t>
            </w:r>
          </w:p>
        </w:tc>
        <w:tc>
          <w:tcPr>
            <w:tcW w:w="117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25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0"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4463" w:type="dxa"/>
            <w:vMerge w:val="continue"/>
            <w:tcBorders>
              <w:top w:val="single" w:color="auto" w:sz="4" w:space="0"/>
              <w:left w:val="single" w:color="auto" w:sz="4" w:space="0"/>
              <w:bottom w:val="single" w:color="auto" w:sz="4" w:space="0"/>
              <w:right w:val="single" w:color="auto" w:sz="4" w:space="0"/>
            </w:tcBorders>
          </w:tcP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中标，但无</w:t>
            </w:r>
            <w:r>
              <w:rPr>
                <w:rFonts w:hint="eastAsia" w:ascii="宋体" w:cs="宋体"/>
                <w:color w:val="000000"/>
                <w:sz w:val="18"/>
                <w:szCs w:val="18"/>
                <w:highlight w:val="none"/>
              </w:rPr>
              <w:t>《中华人民共和国招标投标法实施条例》第六十七条所列违法行为的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kern w:val="0"/>
                <w:sz w:val="18"/>
                <w:szCs w:val="18"/>
                <w:highlight w:val="none"/>
              </w:rPr>
              <w:t>对投标人处中标项目金额</w:t>
            </w:r>
            <w:r>
              <w:rPr>
                <w:rFonts w:hint="eastAsia" w:ascii="Times New Roman" w:hAnsi="Times New Roman"/>
                <w:kern w:val="0"/>
                <w:sz w:val="18"/>
                <w:szCs w:val="18"/>
                <w:highlight w:val="none"/>
                <w:lang w:val="en-US" w:eastAsia="zh-CN"/>
              </w:rPr>
              <w:t>5.5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w:t>
            </w:r>
            <w:r>
              <w:rPr>
                <w:rFonts w:hint="eastAsia" w:ascii="宋体" w:cs="宋体"/>
                <w:color w:val="000000"/>
                <w:kern w:val="0"/>
                <w:sz w:val="18"/>
                <w:szCs w:val="18"/>
                <w:highlight w:val="none"/>
                <w:lang w:val="en-US" w:eastAsia="zh-CN"/>
              </w:rPr>
              <w:t>上</w:t>
            </w:r>
            <w:r>
              <w:rPr>
                <w:rFonts w:hint="eastAsia" w:ascii="Times New Roman" w:hAnsi="Times New Roman"/>
                <w:kern w:val="0"/>
                <w:sz w:val="18"/>
                <w:szCs w:val="18"/>
                <w:highlight w:val="none"/>
                <w:lang w:val="en-US" w:eastAsia="zh-CN"/>
              </w:rPr>
              <w:t>7.5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sz w:val="18"/>
                <w:szCs w:val="18"/>
                <w:highlight w:val="none"/>
                <w:lang w:val="en-US" w:eastAsia="zh-CN"/>
              </w:rPr>
              <w:t>5.5</w:t>
            </w:r>
            <w:r>
              <w:rPr>
                <w:rFonts w:hint="eastAsia" w:ascii="宋体" w:cs="宋体"/>
                <w:color w:val="000000"/>
                <w:kern w:val="0"/>
                <w:sz w:val="18"/>
                <w:szCs w:val="18"/>
                <w:highlight w:val="none"/>
                <w:lang w:val="en-US" w:eastAsia="zh-CN"/>
              </w:rPr>
              <w:t>%</w:t>
            </w:r>
            <w:r>
              <w:rPr>
                <w:rFonts w:hint="eastAsia" w:ascii="宋体" w:cs="宋体"/>
                <w:color w:val="000000"/>
                <w:kern w:val="0"/>
                <w:sz w:val="18"/>
                <w:szCs w:val="18"/>
                <w:highlight w:val="none"/>
              </w:rPr>
              <w:t>以上</w:t>
            </w:r>
            <w:r>
              <w:rPr>
                <w:rFonts w:hint="eastAsia" w:ascii="宋体" w:cs="宋体"/>
                <w:color w:val="000000"/>
                <w:kern w:val="0"/>
                <w:sz w:val="18"/>
                <w:szCs w:val="18"/>
                <w:highlight w:val="none"/>
                <w:lang w:val="en-US" w:eastAsia="zh-CN"/>
              </w:rPr>
              <w:t>7.5%</w:t>
            </w:r>
            <w:r>
              <w:rPr>
                <w:rFonts w:hint="eastAsia" w:ascii="宋体" w:cs="宋体"/>
                <w:color w:val="000000"/>
                <w:kern w:val="0"/>
                <w:sz w:val="18"/>
                <w:szCs w:val="18"/>
                <w:highlight w:val="none"/>
              </w:rPr>
              <w:t>以下的罚款；有违法所得的，并处没收违法所</w:t>
            </w:r>
            <w:r>
              <w:rPr>
                <w:rFonts w:hint="eastAsia" w:ascii="宋体" w:cs="宋体"/>
                <w:color w:val="000000"/>
                <w:kern w:val="0"/>
                <w:sz w:val="21"/>
                <w:szCs w:val="21"/>
                <w:highlight w:val="none"/>
              </w:rPr>
              <w:t>得</w:t>
            </w:r>
            <w:r>
              <w:rPr>
                <w:rFonts w:hint="eastAsia" w:ascii="宋体" w:cs="宋体"/>
                <w:color w:val="000000"/>
                <w:kern w:val="0"/>
                <w:sz w:val="21"/>
                <w:szCs w:val="21"/>
                <w:highlight w:val="none"/>
                <w:lang w:eastAsia="zh-CN"/>
              </w:rPr>
              <w:t>；</w:t>
            </w:r>
            <w:r>
              <w:rPr>
                <w:rFonts w:hint="eastAsia" w:ascii="宋体" w:cs="宋体"/>
                <w:color w:val="000000"/>
                <w:kern w:val="0"/>
                <w:sz w:val="21"/>
                <w:szCs w:val="21"/>
                <w:highlight w:val="none"/>
              </w:rPr>
              <w:t>中标无效</w:t>
            </w:r>
          </w:p>
        </w:tc>
        <w:tc>
          <w:tcPr>
            <w:tcW w:w="1173" w:type="dxa"/>
            <w:vMerge w:val="continue"/>
            <w:tcBorders>
              <w:top w:val="single" w:color="auto" w:sz="4" w:space="0"/>
              <w:left w:val="single" w:color="auto" w:sz="4" w:space="0"/>
              <w:bottom w:val="single" w:color="auto" w:sz="4" w:space="0"/>
              <w:right w:val="single" w:color="auto" w:sz="4" w:space="0"/>
            </w:tcBorders>
            <w:vAlign w:val="center"/>
          </w:tcPr>
          <w:p/>
        </w:tc>
        <w:tc>
          <w:tcPr>
            <w:tcW w:w="1251"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4463" w:type="dxa"/>
            <w:vMerge w:val="continue"/>
            <w:tcBorders>
              <w:top w:val="single" w:color="auto" w:sz="4" w:space="0"/>
              <w:left w:val="single" w:color="auto" w:sz="4" w:space="0"/>
              <w:bottom w:val="single" w:color="auto" w:sz="4" w:space="0"/>
              <w:right w:val="single" w:color="auto" w:sz="4" w:space="0"/>
            </w:tcBorders>
          </w:tcPr>
          <w:p/>
        </w:tc>
        <w:tc>
          <w:tcPr>
            <w:tcW w:w="121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有</w:t>
            </w:r>
            <w:r>
              <w:rPr>
                <w:rFonts w:hint="eastAsia" w:ascii="宋体" w:cs="宋体"/>
                <w:color w:val="000000"/>
                <w:sz w:val="18"/>
                <w:szCs w:val="18"/>
                <w:highlight w:val="none"/>
              </w:rPr>
              <w:t>《中华人民共和国招标投标法实施条例》第六十七条第二款第（一）至（四）项所列违法行为的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kern w:val="0"/>
                <w:sz w:val="18"/>
                <w:szCs w:val="18"/>
                <w:highlight w:val="none"/>
              </w:rPr>
              <w:t>对投标人处中标项目金额</w:t>
            </w:r>
            <w:r>
              <w:rPr>
                <w:rFonts w:hint="eastAsia" w:ascii="Times New Roman" w:hAnsi="Times New Roman"/>
                <w:kern w:val="0"/>
                <w:sz w:val="18"/>
                <w:szCs w:val="18"/>
                <w:highlight w:val="none"/>
                <w:lang w:val="en-US" w:eastAsia="zh-CN"/>
              </w:rPr>
              <w:t>7.5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以上</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sz w:val="18"/>
                <w:szCs w:val="18"/>
                <w:highlight w:val="none"/>
                <w:lang w:val="en-US" w:eastAsia="zh-CN"/>
              </w:rPr>
              <w:t>7.5%</w:t>
            </w:r>
            <w:r>
              <w:rPr>
                <w:rFonts w:hint="eastAsia" w:ascii="宋体" w:cs="宋体"/>
                <w:color w:val="000000"/>
                <w:kern w:val="0"/>
                <w:sz w:val="18"/>
                <w:szCs w:val="18"/>
                <w:highlight w:val="none"/>
              </w:rPr>
              <w:t>以上</w:t>
            </w:r>
            <w:r>
              <w:rPr>
                <w:rFonts w:hint="eastAsia" w:ascii="宋体" w:cs="宋体"/>
                <w:color w:val="000000"/>
                <w:sz w:val="18"/>
                <w:szCs w:val="18"/>
                <w:highlight w:val="none"/>
                <w:lang w:val="en-US" w:eastAsia="zh-CN"/>
              </w:rPr>
              <w:t>10%</w:t>
            </w:r>
            <w:r>
              <w:rPr>
                <w:rFonts w:hint="eastAsia" w:ascii="宋体" w:cs="宋体"/>
                <w:color w:val="000000"/>
                <w:kern w:val="0"/>
                <w:sz w:val="18"/>
                <w:szCs w:val="18"/>
                <w:highlight w:val="none"/>
              </w:rPr>
              <w:t>以下的罚款</w:t>
            </w:r>
            <w:r>
              <w:rPr>
                <w:rFonts w:hint="eastAsia" w:ascii="宋体" w:cs="宋体"/>
                <w:color w:val="000000"/>
                <w:sz w:val="18"/>
                <w:szCs w:val="18"/>
                <w:highlight w:val="none"/>
              </w:rPr>
              <w:t>；有违法所得的，并处</w:t>
            </w:r>
            <w:r>
              <w:rPr>
                <w:rFonts w:hint="eastAsia" w:ascii="宋体" w:cs="宋体"/>
                <w:color w:val="000000"/>
                <w:kern w:val="0"/>
                <w:sz w:val="18"/>
                <w:szCs w:val="18"/>
                <w:highlight w:val="none"/>
              </w:rPr>
              <w:t>没收违法所得</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中标无效</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取消其</w:t>
            </w:r>
            <w:r>
              <w:rPr>
                <w:rFonts w:hint="eastAsia" w:ascii="宋体" w:cs="宋体"/>
                <w:color w:val="000000"/>
                <w:kern w:val="0"/>
                <w:sz w:val="18"/>
                <w:szCs w:val="18"/>
                <w:highlight w:val="none"/>
                <w:lang w:val="en-US" w:eastAsia="zh-CN"/>
              </w:rPr>
              <w:t>1</w:t>
            </w:r>
            <w:r>
              <w:rPr>
                <w:rFonts w:hint="eastAsia" w:ascii="宋体" w:cs="宋体"/>
                <w:color w:val="000000"/>
                <w:kern w:val="0"/>
                <w:sz w:val="18"/>
                <w:szCs w:val="18"/>
                <w:highlight w:val="none"/>
              </w:rPr>
              <w:t>年内参加依法必须进行招标的项目的投标资格并予以公告</w:t>
            </w:r>
          </w:p>
        </w:tc>
        <w:tc>
          <w:tcPr>
            <w:tcW w:w="1173" w:type="dxa"/>
            <w:vMerge w:val="continue"/>
            <w:tcBorders>
              <w:top w:val="single" w:color="auto" w:sz="4" w:space="0"/>
              <w:left w:val="single" w:color="auto" w:sz="4" w:space="0"/>
              <w:bottom w:val="single" w:color="auto" w:sz="4" w:space="0"/>
              <w:right w:val="single" w:color="auto" w:sz="4" w:space="0"/>
            </w:tcBorders>
            <w:vAlign w:val="center"/>
          </w:tcPr>
          <w:p/>
        </w:tc>
        <w:tc>
          <w:tcPr>
            <w:tcW w:w="1251"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2"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4463" w:type="dxa"/>
            <w:vMerge w:val="continue"/>
            <w:tcBorders>
              <w:top w:val="single" w:color="auto" w:sz="4" w:space="0"/>
              <w:left w:val="single" w:color="auto" w:sz="4" w:space="0"/>
              <w:bottom w:val="single" w:color="auto" w:sz="4" w:space="0"/>
              <w:right w:val="single" w:color="auto" w:sz="4" w:space="0"/>
            </w:tcBorders>
          </w:tcPr>
          <w:p/>
        </w:tc>
        <w:tc>
          <w:tcPr>
            <w:tcW w:w="1214" w:type="dxa"/>
            <w:vMerge w:val="continue"/>
            <w:tcBorders>
              <w:top w:val="single" w:color="auto" w:sz="4" w:space="0"/>
              <w:left w:val="single" w:color="auto" w:sz="4" w:space="0"/>
              <w:bottom w:val="single" w:color="auto" w:sz="4" w:space="0"/>
              <w:right w:val="single" w:color="auto" w:sz="4" w:space="0"/>
            </w:tcBorders>
            <w:vAlign w:val="center"/>
          </w:tcP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有</w:t>
            </w:r>
            <w:r>
              <w:rPr>
                <w:rFonts w:hint="eastAsia" w:ascii="宋体" w:cs="宋体"/>
                <w:color w:val="000000"/>
                <w:sz w:val="18"/>
                <w:szCs w:val="18"/>
                <w:highlight w:val="none"/>
              </w:rPr>
              <w:t>《中华人民共和国招标投标法实施条例》第六十七条第三款所列违法行为的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kern w:val="0"/>
                <w:sz w:val="18"/>
                <w:szCs w:val="18"/>
                <w:highlight w:val="none"/>
              </w:rPr>
              <w:t>对投标人处中标项目金额</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的罚款；对单位直接负责的主管人员和其他直接责任人员处单位罚款数额</w:t>
            </w:r>
            <w:r>
              <w:rPr>
                <w:rFonts w:hint="eastAsia" w:ascii="宋体" w:cs="宋体"/>
                <w:color w:val="000000"/>
                <w:sz w:val="18"/>
                <w:szCs w:val="18"/>
                <w:highlight w:val="none"/>
                <w:lang w:val="en-US" w:eastAsia="zh-CN"/>
              </w:rPr>
              <w:t>10%</w:t>
            </w:r>
            <w:r>
              <w:rPr>
                <w:rFonts w:hint="eastAsia" w:ascii="宋体" w:cs="宋体"/>
                <w:color w:val="000000"/>
                <w:kern w:val="0"/>
                <w:sz w:val="18"/>
                <w:szCs w:val="18"/>
                <w:highlight w:val="none"/>
              </w:rPr>
              <w:t>的罚款</w:t>
            </w:r>
            <w:r>
              <w:rPr>
                <w:rFonts w:hint="eastAsia" w:ascii="宋体" w:cs="宋体"/>
                <w:color w:val="000000"/>
                <w:sz w:val="18"/>
                <w:szCs w:val="18"/>
                <w:highlight w:val="none"/>
              </w:rPr>
              <w:t>；有违法所得的，并处没收违法所得；</w:t>
            </w:r>
            <w:r>
              <w:rPr>
                <w:rFonts w:hint="eastAsia" w:ascii="宋体" w:cs="宋体"/>
                <w:color w:val="000000"/>
                <w:kern w:val="0"/>
                <w:sz w:val="18"/>
                <w:szCs w:val="18"/>
                <w:highlight w:val="none"/>
              </w:rPr>
              <w:t>中标无效</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取消其</w:t>
            </w:r>
            <w:r>
              <w:rPr>
                <w:rFonts w:hint="eastAsia" w:ascii="宋体" w:cs="宋体"/>
                <w:color w:val="000000"/>
                <w:kern w:val="0"/>
                <w:sz w:val="18"/>
                <w:szCs w:val="18"/>
                <w:highlight w:val="none"/>
                <w:lang w:val="en-US" w:eastAsia="zh-CN"/>
              </w:rPr>
              <w:t>2</w:t>
            </w:r>
            <w:r>
              <w:rPr>
                <w:rFonts w:hint="eastAsia" w:ascii="宋体" w:cs="宋体"/>
                <w:color w:val="000000"/>
                <w:kern w:val="0"/>
                <w:sz w:val="18"/>
                <w:szCs w:val="18"/>
                <w:highlight w:val="none"/>
              </w:rPr>
              <w:t>年内参加依法必须进行招标的项目的投标资格并予以公告</w:t>
            </w:r>
          </w:p>
        </w:tc>
        <w:tc>
          <w:tcPr>
            <w:tcW w:w="1173" w:type="dxa"/>
            <w:vMerge w:val="continue"/>
            <w:tcBorders>
              <w:top w:val="single" w:color="auto" w:sz="4" w:space="0"/>
              <w:left w:val="single" w:color="auto" w:sz="4" w:space="0"/>
              <w:bottom w:val="single" w:color="auto" w:sz="4" w:space="0"/>
              <w:right w:val="single" w:color="auto" w:sz="4" w:space="0"/>
            </w:tcBorders>
            <w:vAlign w:val="center"/>
          </w:tcPr>
          <w:p/>
        </w:tc>
        <w:tc>
          <w:tcPr>
            <w:tcW w:w="1251"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p>
    <w:p>
      <w:pPr>
        <w:rPr>
          <w:highlight w:val="none"/>
        </w:rPr>
      </w:pPr>
    </w:p>
    <w:tbl>
      <w:tblPr>
        <w:tblStyle w:val="10"/>
        <w:tblpPr w:leftFromText="180" w:rightFromText="180" w:vertAnchor="text" w:horzAnchor="page" w:tblpX="1520" w:tblpY="117"/>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463"/>
        <w:gridCol w:w="4463"/>
        <w:gridCol w:w="1214"/>
        <w:gridCol w:w="1527"/>
        <w:gridCol w:w="2086"/>
        <w:gridCol w:w="1173"/>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4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2"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2404008</w:t>
            </w:r>
          </w:p>
        </w:tc>
        <w:tc>
          <w:tcPr>
            <w:tcW w:w="146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投标人以向招标人或者评标委员会成员行贿的手段谋取中标</w:t>
            </w:r>
            <w:r>
              <w:rPr>
                <w:rFonts w:hint="eastAsia" w:ascii="宋体" w:cs="宋体"/>
                <w:color w:val="000000"/>
                <w:kern w:val="0"/>
                <w:szCs w:val="21"/>
                <w:highlight w:val="none"/>
                <w:lang w:eastAsia="zh-CN"/>
              </w:rPr>
              <w:t>的</w:t>
            </w:r>
          </w:p>
        </w:tc>
        <w:tc>
          <w:tcPr>
            <w:tcW w:w="4463"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kern w:val="0"/>
                <w:szCs w:val="21"/>
                <w:highlight w:val="none"/>
              </w:rPr>
            </w:pPr>
            <w:r>
              <w:rPr>
                <w:rFonts w:hint="eastAsia" w:ascii="宋体" w:cs="宋体"/>
                <w:color w:val="000000"/>
                <w:kern w:val="0"/>
                <w:szCs w:val="21"/>
                <w:highlight w:val="none"/>
              </w:rPr>
              <w:t>《中华人民共和国招标投标法》第五十三条</w:t>
            </w:r>
          </w:p>
          <w:p>
            <w:pPr>
              <w:widowControl/>
              <w:rPr>
                <w:rFonts w:hint="eastAsia" w:ascii="宋体" w:cs="宋体"/>
                <w:color w:val="000000"/>
                <w:szCs w:val="21"/>
                <w:highlight w:val="none"/>
              </w:rPr>
            </w:pPr>
            <w:r>
              <w:rPr>
                <w:rFonts w:hint="eastAsia" w:ascii="宋体" w:cs="宋体"/>
                <w:color w:val="000000"/>
                <w:szCs w:val="21"/>
                <w:highlight w:val="none"/>
              </w:rPr>
              <w:t>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pPr>
              <w:widowControl/>
              <w:rPr>
                <w:rFonts w:hint="eastAsia" w:ascii="宋体" w:cs="宋体"/>
                <w:color w:val="000000"/>
                <w:szCs w:val="21"/>
                <w:highlight w:val="none"/>
              </w:rPr>
            </w:pPr>
            <w:r>
              <w:rPr>
                <w:rFonts w:hint="eastAsia" w:ascii="宋体" w:cs="宋体"/>
                <w:color w:val="000000"/>
                <w:szCs w:val="21"/>
                <w:highlight w:val="none"/>
              </w:rPr>
              <w:t>《中华人民共和国招标投标法实施条例》第六十七条</w:t>
            </w:r>
          </w:p>
          <w:p>
            <w:pPr>
              <w:widowControl/>
              <w:rPr>
                <w:rFonts w:hint="eastAsia" w:ascii="宋体" w:cs="宋体"/>
                <w:color w:val="000000"/>
                <w:szCs w:val="21"/>
                <w:highlight w:val="none"/>
              </w:rPr>
            </w:pPr>
            <w:r>
              <w:rPr>
                <w:rFonts w:hint="eastAsia" w:ascii="宋体" w:cs="宋体"/>
                <w:color w:val="000000"/>
                <w:szCs w:val="21"/>
                <w:highlight w:val="none"/>
              </w:rPr>
              <w:t>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pPr>
              <w:widowControl/>
              <w:rPr>
                <w:rFonts w:hint="eastAsia" w:ascii="宋体" w:cs="宋体"/>
                <w:color w:val="000000"/>
                <w:szCs w:val="21"/>
                <w:highlight w:val="none"/>
              </w:rPr>
            </w:pPr>
            <w:r>
              <w:rPr>
                <w:rFonts w:hint="eastAsia" w:ascii="宋体" w:cs="宋体"/>
                <w:color w:val="000000"/>
                <w:szCs w:val="21"/>
                <w:highlight w:val="none"/>
              </w:rPr>
              <w:t>投标人有下列行为之一的，属于招标投标法第五十三条规定的情节严重行为，由有关行政监督部门取消其1年至2年内参加依法必须进行招标的项目的投标资格：</w:t>
            </w:r>
          </w:p>
          <w:p>
            <w:pPr>
              <w:widowControl/>
              <w:rPr>
                <w:rFonts w:hint="eastAsia" w:ascii="宋体" w:cs="宋体"/>
                <w:color w:val="000000"/>
                <w:szCs w:val="21"/>
                <w:highlight w:val="none"/>
              </w:rPr>
            </w:pPr>
            <w:r>
              <w:rPr>
                <w:rFonts w:hint="eastAsia" w:ascii="宋体" w:cs="宋体"/>
                <w:color w:val="000000"/>
                <w:szCs w:val="21"/>
                <w:highlight w:val="none"/>
              </w:rPr>
              <w:t>（一）以行贿谋取中标；</w:t>
            </w:r>
          </w:p>
          <w:p>
            <w:pPr>
              <w:widowControl/>
              <w:rPr>
                <w:rFonts w:hint="eastAsia" w:ascii="宋体" w:cs="宋体"/>
                <w:color w:val="000000"/>
                <w:szCs w:val="21"/>
                <w:highlight w:val="none"/>
              </w:rPr>
            </w:pPr>
            <w:r>
              <w:rPr>
                <w:rFonts w:hint="eastAsia" w:ascii="宋体" w:cs="宋体"/>
                <w:color w:val="000000"/>
                <w:szCs w:val="21"/>
                <w:highlight w:val="none"/>
              </w:rPr>
              <w:t>（二）3年内2次以上串通投标；</w:t>
            </w:r>
          </w:p>
          <w:p>
            <w:pPr>
              <w:widowControl/>
              <w:rPr>
                <w:rFonts w:hint="eastAsia" w:ascii="宋体" w:cs="宋体"/>
                <w:color w:val="000000"/>
                <w:szCs w:val="21"/>
                <w:highlight w:val="none"/>
              </w:rPr>
            </w:pPr>
            <w:r>
              <w:rPr>
                <w:rFonts w:hint="eastAsia" w:ascii="宋体" w:cs="宋体"/>
                <w:color w:val="000000"/>
                <w:szCs w:val="21"/>
                <w:highlight w:val="none"/>
              </w:rPr>
              <w:t>（三）串通投标行为损害招标人、其他投标人或者国家、集体、公民的合法利益，造成直接经济损失30万元以上；</w:t>
            </w:r>
          </w:p>
          <w:p>
            <w:pPr>
              <w:widowControl/>
              <w:rPr>
                <w:rFonts w:hint="eastAsia" w:ascii="宋体" w:cs="宋体"/>
                <w:color w:val="000000"/>
                <w:szCs w:val="21"/>
                <w:highlight w:val="none"/>
              </w:rPr>
            </w:pPr>
            <w:r>
              <w:rPr>
                <w:rFonts w:hint="eastAsia" w:ascii="宋体" w:cs="宋体"/>
                <w:color w:val="000000"/>
                <w:szCs w:val="21"/>
                <w:highlight w:val="none"/>
              </w:rPr>
              <w:t>（四）其他串通投标情节严重的行为。</w:t>
            </w:r>
          </w:p>
          <w:p>
            <w:pPr>
              <w:widowControl/>
              <w:rPr>
                <w:rFonts w:hint="eastAsia" w:ascii="宋体" w:cs="宋体"/>
                <w:color w:val="000000"/>
                <w:szCs w:val="21"/>
                <w:highlight w:val="none"/>
              </w:rPr>
            </w:pPr>
            <w:r>
              <w:rPr>
                <w:rFonts w:hint="eastAsia" w:ascii="宋体" w:cs="宋体"/>
                <w:color w:val="000000"/>
                <w:szCs w:val="21"/>
                <w:highlight w:val="none"/>
              </w:rPr>
              <w:t>投标人自本条第二款规定的处罚执行期限届满之日起3年内又有该款所列违法行为之一的，或者串通投标、以行贿谋取中标情节特别严重的，由工商行政管理机关吊销营业执照。</w:t>
            </w:r>
          </w:p>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szCs w:val="21"/>
                <w:highlight w:val="none"/>
              </w:rPr>
              <w:t>法律、行政法规对串通投标报价行为的处罚另有规定的，从其规定。</w:t>
            </w: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未中标，且无</w:t>
            </w:r>
            <w:r>
              <w:rPr>
                <w:rFonts w:hint="eastAsia" w:ascii="宋体" w:cs="宋体"/>
                <w:color w:val="000000"/>
                <w:sz w:val="18"/>
                <w:szCs w:val="18"/>
                <w:highlight w:val="none"/>
              </w:rPr>
              <w:t>《中华人民共和国招标投标法实施条例》第六十七条所列违法行为的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对投标人处</w:t>
            </w:r>
            <w:r>
              <w:rPr>
                <w:rFonts w:hint="eastAsia" w:ascii="宋体" w:cs="宋体"/>
                <w:color w:val="000000"/>
                <w:sz w:val="18"/>
                <w:szCs w:val="18"/>
                <w:highlight w:val="none"/>
              </w:rPr>
              <w:t>招标项目合同金额</w:t>
            </w:r>
            <w:r>
              <w:rPr>
                <w:rFonts w:hint="eastAsia" w:ascii="Times New Roman" w:hAnsi="Times New Roman"/>
                <w:kern w:val="0"/>
                <w:sz w:val="18"/>
                <w:szCs w:val="18"/>
                <w:highlight w:val="none"/>
              </w:rPr>
              <w:t>5‰</w:t>
            </w:r>
            <w:r>
              <w:rPr>
                <w:rFonts w:hint="eastAsia" w:ascii="宋体" w:cs="宋体"/>
                <w:color w:val="000000"/>
                <w:kern w:val="0"/>
                <w:sz w:val="18"/>
                <w:szCs w:val="18"/>
                <w:highlight w:val="none"/>
              </w:rPr>
              <w:t>以</w:t>
            </w:r>
            <w:r>
              <w:rPr>
                <w:rFonts w:hint="eastAsia" w:ascii="宋体" w:cs="宋体"/>
                <w:color w:val="000000"/>
                <w:kern w:val="0"/>
                <w:sz w:val="18"/>
                <w:szCs w:val="18"/>
                <w:highlight w:val="none"/>
                <w:lang w:val="en-US" w:eastAsia="zh-CN"/>
              </w:rPr>
              <w:t>上</w:t>
            </w:r>
            <w:r>
              <w:rPr>
                <w:rFonts w:hint="eastAsia" w:ascii="Times New Roman" w:hAnsi="Times New Roman"/>
                <w:kern w:val="0"/>
                <w:sz w:val="18"/>
                <w:szCs w:val="18"/>
                <w:highlight w:val="none"/>
                <w:lang w:val="en-US" w:eastAsia="zh-CN"/>
              </w:rPr>
              <w:t>5.5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sz w:val="18"/>
                <w:szCs w:val="18"/>
                <w:highlight w:val="none"/>
                <w:lang w:val="en-US" w:eastAsia="zh-CN"/>
              </w:rPr>
              <w:t>5%</w:t>
            </w:r>
            <w:r>
              <w:rPr>
                <w:rFonts w:hint="eastAsia" w:ascii="宋体" w:cs="宋体"/>
                <w:color w:val="000000"/>
                <w:kern w:val="0"/>
                <w:sz w:val="18"/>
                <w:szCs w:val="18"/>
                <w:highlight w:val="none"/>
              </w:rPr>
              <w:t>以上</w:t>
            </w:r>
            <w:r>
              <w:rPr>
                <w:rFonts w:hint="eastAsia" w:ascii="宋体" w:cs="宋体"/>
                <w:color w:val="000000"/>
                <w:sz w:val="18"/>
                <w:szCs w:val="18"/>
                <w:highlight w:val="none"/>
                <w:lang w:val="en-US" w:eastAsia="zh-CN"/>
              </w:rPr>
              <w:t>5.5%</w:t>
            </w:r>
            <w:r>
              <w:rPr>
                <w:rFonts w:hint="eastAsia" w:ascii="宋体" w:cs="宋体"/>
                <w:color w:val="000000"/>
                <w:kern w:val="0"/>
                <w:sz w:val="18"/>
                <w:szCs w:val="18"/>
                <w:highlight w:val="none"/>
              </w:rPr>
              <w:t>以下的罚款；</w:t>
            </w:r>
            <w:r>
              <w:rPr>
                <w:rFonts w:hint="eastAsia" w:ascii="宋体" w:cs="宋体"/>
                <w:color w:val="000000"/>
                <w:sz w:val="18"/>
                <w:szCs w:val="18"/>
                <w:highlight w:val="none"/>
              </w:rPr>
              <w:t>有违法所得的，并处没收违法所得</w:t>
            </w:r>
          </w:p>
        </w:tc>
        <w:tc>
          <w:tcPr>
            <w:tcW w:w="1173" w:type="dxa"/>
            <w:vMerge w:val="restart"/>
            <w:tcBorders>
              <w:top w:val="single" w:color="auto" w:sz="4" w:space="0"/>
              <w:left w:val="single" w:color="auto" w:sz="4" w:space="0"/>
              <w:bottom w:val="single" w:color="auto" w:sz="4" w:space="0"/>
              <w:right w:val="single" w:color="auto" w:sz="4" w:space="0"/>
            </w:tcBorders>
          </w:tcPr>
          <w:p>
            <w:pPr>
              <w:jc w:val="both"/>
              <w:rPr>
                <w:rFonts w:hint="eastAsia" w:ascii="仿宋_GB2312" w:eastAsia="仿宋_GB2312" w:cs="仿宋_GB2312"/>
                <w:sz w:val="21"/>
                <w:szCs w:val="21"/>
                <w:highlight w:val="none"/>
                <w:vertAlign w:val="baseline"/>
                <w:lang w:val="en-US" w:eastAsia="zh-CN"/>
              </w:rPr>
            </w:pPr>
          </w:p>
        </w:tc>
        <w:tc>
          <w:tcPr>
            <w:tcW w:w="125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0"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4463" w:type="dxa"/>
            <w:vMerge w:val="continue"/>
            <w:tcBorders>
              <w:top w:val="single" w:color="auto" w:sz="4" w:space="0"/>
              <w:left w:val="single" w:color="auto" w:sz="4" w:space="0"/>
              <w:bottom w:val="single" w:color="auto" w:sz="4" w:space="0"/>
              <w:right w:val="single" w:color="auto" w:sz="4" w:space="0"/>
            </w:tcBorders>
          </w:tcP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中标，但无</w:t>
            </w:r>
            <w:r>
              <w:rPr>
                <w:rFonts w:hint="eastAsia" w:ascii="宋体" w:cs="宋体"/>
                <w:color w:val="000000"/>
                <w:sz w:val="18"/>
                <w:szCs w:val="18"/>
                <w:highlight w:val="none"/>
              </w:rPr>
              <w:t>《中华人民共和国招标投标法实施条例》第六十七条所列违法行为的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对投标人处中标项目金额</w:t>
            </w:r>
            <w:r>
              <w:rPr>
                <w:rFonts w:hint="eastAsia" w:ascii="Times New Roman" w:hAnsi="Times New Roman"/>
                <w:kern w:val="0"/>
                <w:sz w:val="18"/>
                <w:szCs w:val="18"/>
                <w:highlight w:val="none"/>
                <w:lang w:val="en-US" w:eastAsia="zh-CN"/>
              </w:rPr>
              <w:t>5.5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w:t>
            </w:r>
            <w:r>
              <w:rPr>
                <w:rFonts w:hint="eastAsia" w:ascii="宋体" w:cs="宋体"/>
                <w:color w:val="000000"/>
                <w:kern w:val="0"/>
                <w:sz w:val="18"/>
                <w:szCs w:val="18"/>
                <w:highlight w:val="none"/>
                <w:lang w:val="en-US" w:eastAsia="zh-CN"/>
              </w:rPr>
              <w:t>上</w:t>
            </w:r>
            <w:r>
              <w:rPr>
                <w:rFonts w:hint="eastAsia" w:ascii="Times New Roman" w:hAnsi="Times New Roman"/>
                <w:kern w:val="0"/>
                <w:sz w:val="18"/>
                <w:szCs w:val="18"/>
                <w:highlight w:val="none"/>
                <w:lang w:val="en-US" w:eastAsia="zh-CN"/>
              </w:rPr>
              <w:t>7.5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sz w:val="18"/>
                <w:szCs w:val="18"/>
                <w:highlight w:val="none"/>
                <w:lang w:val="en-US" w:eastAsia="zh-CN"/>
              </w:rPr>
              <w:t>5.5%</w:t>
            </w:r>
            <w:r>
              <w:rPr>
                <w:rFonts w:hint="eastAsia" w:ascii="宋体" w:cs="宋体"/>
                <w:color w:val="000000"/>
                <w:kern w:val="0"/>
                <w:sz w:val="18"/>
                <w:szCs w:val="18"/>
                <w:highlight w:val="none"/>
              </w:rPr>
              <w:t>以上</w:t>
            </w:r>
            <w:r>
              <w:rPr>
                <w:rFonts w:hint="eastAsia" w:ascii="宋体" w:cs="宋体"/>
                <w:color w:val="000000"/>
                <w:sz w:val="18"/>
                <w:szCs w:val="18"/>
                <w:highlight w:val="none"/>
                <w:lang w:val="en-US" w:eastAsia="zh-CN"/>
              </w:rPr>
              <w:t>7.5%</w:t>
            </w:r>
            <w:r>
              <w:rPr>
                <w:rFonts w:hint="eastAsia" w:ascii="宋体" w:cs="宋体"/>
                <w:color w:val="000000"/>
                <w:kern w:val="0"/>
                <w:sz w:val="18"/>
                <w:szCs w:val="18"/>
                <w:highlight w:val="none"/>
              </w:rPr>
              <w:t>以下的罚款</w:t>
            </w:r>
            <w:r>
              <w:rPr>
                <w:rFonts w:hint="eastAsia" w:ascii="宋体" w:cs="宋体"/>
                <w:color w:val="000000"/>
                <w:sz w:val="18"/>
                <w:szCs w:val="18"/>
                <w:highlight w:val="none"/>
              </w:rPr>
              <w:t>；有违法所得的，并处没收违法所得</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中标无效</w:t>
            </w:r>
          </w:p>
        </w:tc>
        <w:tc>
          <w:tcPr>
            <w:tcW w:w="1173" w:type="dxa"/>
            <w:vMerge w:val="continue"/>
            <w:tcBorders>
              <w:top w:val="single" w:color="auto" w:sz="4" w:space="0"/>
              <w:left w:val="single" w:color="auto" w:sz="4" w:space="0"/>
              <w:bottom w:val="single" w:color="auto" w:sz="4" w:space="0"/>
              <w:right w:val="single" w:color="auto" w:sz="4" w:space="0"/>
            </w:tcBorders>
            <w:vAlign w:val="center"/>
          </w:tcPr>
          <w:p/>
        </w:tc>
        <w:tc>
          <w:tcPr>
            <w:tcW w:w="1251"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4463" w:type="dxa"/>
            <w:vMerge w:val="continue"/>
            <w:tcBorders>
              <w:top w:val="single" w:color="auto" w:sz="4" w:space="0"/>
              <w:left w:val="single" w:color="auto" w:sz="4" w:space="0"/>
              <w:bottom w:val="single" w:color="auto" w:sz="4" w:space="0"/>
              <w:right w:val="single" w:color="auto" w:sz="4" w:space="0"/>
            </w:tcBorders>
          </w:tcPr>
          <w:p/>
        </w:tc>
        <w:tc>
          <w:tcPr>
            <w:tcW w:w="121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有</w:t>
            </w:r>
            <w:r>
              <w:rPr>
                <w:rFonts w:hint="eastAsia" w:ascii="宋体" w:cs="宋体"/>
                <w:color w:val="000000"/>
                <w:sz w:val="18"/>
                <w:szCs w:val="18"/>
                <w:highlight w:val="none"/>
              </w:rPr>
              <w:t>《中华人民共和国招标投标法实施条例》第六十七条第二款第（一）至（四）项所列违法行为的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对投标人处中标项目金额</w:t>
            </w:r>
            <w:r>
              <w:rPr>
                <w:rFonts w:hint="eastAsia" w:ascii="Times New Roman" w:hAnsi="Times New Roman"/>
                <w:kern w:val="0"/>
                <w:sz w:val="18"/>
                <w:szCs w:val="18"/>
                <w:highlight w:val="none"/>
                <w:lang w:val="en-US" w:eastAsia="zh-CN"/>
              </w:rPr>
              <w:t>7.5</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以上</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sz w:val="18"/>
                <w:szCs w:val="18"/>
                <w:highlight w:val="none"/>
                <w:lang w:val="en-US" w:eastAsia="zh-CN"/>
              </w:rPr>
              <w:t>7.5%</w:t>
            </w:r>
            <w:r>
              <w:rPr>
                <w:rFonts w:hint="eastAsia" w:ascii="宋体" w:cs="宋体"/>
                <w:color w:val="000000"/>
                <w:kern w:val="0"/>
                <w:sz w:val="18"/>
                <w:szCs w:val="18"/>
                <w:highlight w:val="none"/>
              </w:rPr>
              <w:t>以上</w:t>
            </w:r>
            <w:r>
              <w:rPr>
                <w:rFonts w:hint="eastAsia" w:ascii="宋体" w:cs="宋体"/>
                <w:color w:val="000000"/>
                <w:sz w:val="18"/>
                <w:szCs w:val="18"/>
                <w:highlight w:val="none"/>
                <w:lang w:val="en-US" w:eastAsia="zh-CN"/>
              </w:rPr>
              <w:t>10%</w:t>
            </w:r>
            <w:r>
              <w:rPr>
                <w:rFonts w:hint="eastAsia" w:ascii="宋体" w:cs="宋体"/>
                <w:color w:val="000000"/>
                <w:kern w:val="0"/>
                <w:sz w:val="18"/>
                <w:szCs w:val="18"/>
                <w:highlight w:val="none"/>
              </w:rPr>
              <w:t>以下的罚款</w:t>
            </w:r>
            <w:r>
              <w:rPr>
                <w:rFonts w:hint="eastAsia" w:ascii="宋体" w:cs="宋体"/>
                <w:color w:val="000000"/>
                <w:sz w:val="18"/>
                <w:szCs w:val="18"/>
                <w:highlight w:val="none"/>
              </w:rPr>
              <w:t>；有违法所得的，并处没收违法所得</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中标无效</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取消其</w:t>
            </w:r>
            <w:r>
              <w:rPr>
                <w:rFonts w:hint="eastAsia" w:ascii="宋体" w:cs="宋体"/>
                <w:color w:val="000000"/>
                <w:kern w:val="0"/>
                <w:sz w:val="18"/>
                <w:szCs w:val="18"/>
                <w:highlight w:val="none"/>
                <w:lang w:val="en-US" w:eastAsia="zh-CN"/>
              </w:rPr>
              <w:t>1</w:t>
            </w:r>
            <w:r>
              <w:rPr>
                <w:rFonts w:hint="eastAsia" w:ascii="宋体" w:cs="宋体"/>
                <w:color w:val="000000"/>
                <w:kern w:val="0"/>
                <w:sz w:val="18"/>
                <w:szCs w:val="18"/>
                <w:highlight w:val="none"/>
              </w:rPr>
              <w:t>年内参加依法必须进行招标的项目的投标资格并予以公告</w:t>
            </w:r>
          </w:p>
        </w:tc>
        <w:tc>
          <w:tcPr>
            <w:tcW w:w="1173" w:type="dxa"/>
            <w:vMerge w:val="continue"/>
            <w:tcBorders>
              <w:top w:val="single" w:color="auto" w:sz="4" w:space="0"/>
              <w:left w:val="single" w:color="auto" w:sz="4" w:space="0"/>
              <w:bottom w:val="single" w:color="auto" w:sz="4" w:space="0"/>
              <w:right w:val="single" w:color="auto" w:sz="4" w:space="0"/>
            </w:tcBorders>
            <w:vAlign w:val="center"/>
          </w:tcPr>
          <w:p/>
        </w:tc>
        <w:tc>
          <w:tcPr>
            <w:tcW w:w="1251"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2"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463" w:type="dxa"/>
            <w:vMerge w:val="continue"/>
            <w:tcBorders>
              <w:top w:val="single" w:color="auto" w:sz="4" w:space="0"/>
              <w:left w:val="single" w:color="auto" w:sz="4" w:space="0"/>
              <w:bottom w:val="single" w:color="auto" w:sz="4" w:space="0"/>
              <w:right w:val="single" w:color="auto" w:sz="4" w:space="0"/>
            </w:tcBorders>
          </w:tcPr>
          <w:p/>
        </w:tc>
        <w:tc>
          <w:tcPr>
            <w:tcW w:w="4463" w:type="dxa"/>
            <w:vMerge w:val="continue"/>
            <w:tcBorders>
              <w:top w:val="single" w:color="auto" w:sz="4" w:space="0"/>
              <w:left w:val="single" w:color="auto" w:sz="4" w:space="0"/>
              <w:bottom w:val="single" w:color="auto" w:sz="4" w:space="0"/>
              <w:right w:val="single" w:color="auto" w:sz="4" w:space="0"/>
            </w:tcBorders>
          </w:tcPr>
          <w:p/>
        </w:tc>
        <w:tc>
          <w:tcPr>
            <w:tcW w:w="1214" w:type="dxa"/>
            <w:vMerge w:val="continue"/>
            <w:tcBorders>
              <w:top w:val="single" w:color="auto" w:sz="4" w:space="0"/>
              <w:left w:val="single" w:color="auto" w:sz="4" w:space="0"/>
              <w:bottom w:val="single" w:color="auto" w:sz="4" w:space="0"/>
              <w:right w:val="single" w:color="auto" w:sz="4" w:space="0"/>
            </w:tcBorders>
            <w:vAlign w:val="center"/>
          </w:tcPr>
          <w:p/>
        </w:tc>
        <w:tc>
          <w:tcPr>
            <w:tcW w:w="1527"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18"/>
                <w:szCs w:val="18"/>
                <w:highlight w:val="none"/>
                <w:vertAlign w:val="baseline"/>
                <w:lang w:val="en-US" w:eastAsia="zh-CN"/>
              </w:rPr>
            </w:pPr>
            <w:r>
              <w:rPr>
                <w:rFonts w:hint="eastAsia" w:ascii="宋体" w:cs="宋体"/>
                <w:color w:val="000000"/>
                <w:kern w:val="0"/>
                <w:sz w:val="18"/>
                <w:szCs w:val="18"/>
                <w:highlight w:val="none"/>
              </w:rPr>
              <w:t>有</w:t>
            </w:r>
            <w:r>
              <w:rPr>
                <w:rFonts w:hint="eastAsia" w:ascii="宋体" w:cs="宋体"/>
                <w:color w:val="000000"/>
                <w:sz w:val="18"/>
                <w:szCs w:val="18"/>
                <w:highlight w:val="none"/>
              </w:rPr>
              <w:t>《中华人民共和国招标投标法实施条例》第六十七条第三款所列违法行为的</w:t>
            </w:r>
          </w:p>
        </w:tc>
        <w:tc>
          <w:tcPr>
            <w:tcW w:w="2086"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宋体" w:cs="仿宋_GB2312"/>
                <w:sz w:val="18"/>
                <w:szCs w:val="18"/>
                <w:highlight w:val="none"/>
                <w:vertAlign w:val="baseline"/>
                <w:lang w:val="en-US" w:eastAsia="zh-CN"/>
              </w:rPr>
            </w:pPr>
            <w:r>
              <w:rPr>
                <w:rFonts w:hint="eastAsia" w:ascii="宋体" w:cs="宋体"/>
                <w:color w:val="000000"/>
                <w:kern w:val="0"/>
                <w:sz w:val="18"/>
                <w:szCs w:val="18"/>
                <w:highlight w:val="none"/>
              </w:rPr>
              <w:t>对投标人处中标项目金额</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w:t>
            </w:r>
            <w:r>
              <w:rPr>
                <w:rFonts w:hint="eastAsia" w:ascii="宋体" w:cs="宋体"/>
                <w:color w:val="000000"/>
                <w:kern w:val="0"/>
                <w:sz w:val="18"/>
                <w:szCs w:val="18"/>
                <w:highlight w:val="none"/>
              </w:rPr>
              <w:t>的罚款；对单位直接负责的主管人员和其他直接责任人员处单位罚款数额</w:t>
            </w:r>
            <w:r>
              <w:rPr>
                <w:rFonts w:hint="eastAsia" w:ascii="宋体" w:cs="宋体"/>
                <w:color w:val="000000"/>
                <w:sz w:val="18"/>
                <w:szCs w:val="18"/>
                <w:highlight w:val="none"/>
                <w:lang w:val="en-US" w:eastAsia="zh-CN"/>
              </w:rPr>
              <w:t>10%</w:t>
            </w:r>
            <w:r>
              <w:rPr>
                <w:rFonts w:hint="eastAsia" w:ascii="宋体" w:cs="宋体"/>
                <w:color w:val="000000"/>
                <w:kern w:val="0"/>
                <w:sz w:val="18"/>
                <w:szCs w:val="18"/>
                <w:highlight w:val="none"/>
              </w:rPr>
              <w:t>的罚款</w:t>
            </w:r>
            <w:r>
              <w:rPr>
                <w:rFonts w:hint="eastAsia" w:ascii="宋体" w:cs="宋体"/>
                <w:color w:val="000000"/>
                <w:sz w:val="18"/>
                <w:szCs w:val="18"/>
                <w:highlight w:val="none"/>
              </w:rPr>
              <w:t>；有违法所得的，并处没收违法所得；</w:t>
            </w:r>
            <w:r>
              <w:rPr>
                <w:rFonts w:hint="eastAsia" w:ascii="宋体" w:cs="宋体"/>
                <w:color w:val="000000"/>
                <w:kern w:val="0"/>
                <w:sz w:val="18"/>
                <w:szCs w:val="18"/>
                <w:highlight w:val="none"/>
              </w:rPr>
              <w:t>中标无效</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取消其</w:t>
            </w:r>
            <w:r>
              <w:rPr>
                <w:rFonts w:hint="eastAsia" w:ascii="宋体" w:cs="宋体"/>
                <w:color w:val="000000"/>
                <w:kern w:val="0"/>
                <w:sz w:val="18"/>
                <w:szCs w:val="18"/>
                <w:highlight w:val="none"/>
                <w:lang w:val="en-US" w:eastAsia="zh-CN"/>
              </w:rPr>
              <w:t>2</w:t>
            </w:r>
            <w:r>
              <w:rPr>
                <w:rFonts w:hint="eastAsia" w:ascii="宋体" w:cs="宋体"/>
                <w:color w:val="000000"/>
                <w:kern w:val="0"/>
                <w:sz w:val="18"/>
                <w:szCs w:val="18"/>
                <w:highlight w:val="none"/>
              </w:rPr>
              <w:t>年内参加依法必须进行招标的项目的投标资格并予以公告</w:t>
            </w:r>
          </w:p>
        </w:tc>
        <w:tc>
          <w:tcPr>
            <w:tcW w:w="1173" w:type="dxa"/>
            <w:vMerge w:val="continue"/>
            <w:tcBorders>
              <w:top w:val="single" w:color="auto" w:sz="4" w:space="0"/>
              <w:left w:val="single" w:color="auto" w:sz="4" w:space="0"/>
              <w:bottom w:val="single" w:color="auto" w:sz="4" w:space="0"/>
              <w:right w:val="single" w:color="auto" w:sz="4" w:space="0"/>
            </w:tcBorders>
            <w:vAlign w:val="center"/>
          </w:tcPr>
          <w:p/>
        </w:tc>
        <w:tc>
          <w:tcPr>
            <w:tcW w:w="1251"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605"/>
        <w:gridCol w:w="3533"/>
        <w:gridCol w:w="1187"/>
        <w:gridCol w:w="1810"/>
        <w:gridCol w:w="2415"/>
        <w:gridCol w:w="1471"/>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0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7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2404009</w:t>
            </w:r>
          </w:p>
        </w:tc>
        <w:tc>
          <w:tcPr>
            <w:tcW w:w="160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依法必须进行招标的项目的投标人以他人名义投标</w:t>
            </w:r>
            <w:r>
              <w:rPr>
                <w:rFonts w:ascii="宋体" w:cs="宋体"/>
                <w:color w:val="000000"/>
                <w:szCs w:val="21"/>
                <w:highlight w:val="none"/>
              </w:rPr>
              <w:t>或者以其他方式弄虚作假、骗取中标的，尚未构成犯罪的</w:t>
            </w:r>
          </w:p>
        </w:tc>
        <w:tc>
          <w:tcPr>
            <w:tcW w:w="3533" w:type="dxa"/>
            <w:vMerge w:val="restart"/>
            <w:tcBorders>
              <w:top w:val="single" w:color="auto" w:sz="4" w:space="0"/>
              <w:left w:val="single" w:color="auto" w:sz="4" w:space="0"/>
              <w:bottom w:val="single" w:color="auto" w:sz="4" w:space="0"/>
              <w:right w:val="single" w:color="auto" w:sz="4" w:space="0"/>
            </w:tcBorders>
          </w:tcPr>
          <w:p>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《中华人民共和国招标投标法》第五十四条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投标人以他人名义投标或者以其他方式弄虚作假，骗取中标的，中标无效，给招标人造成损失的，依法承担赔偿责任；构成犯罪的，依法追究刑事责任。</w:t>
            </w:r>
          </w:p>
          <w:p>
            <w:pPr>
              <w:widowControl/>
              <w:spacing w:line="270" w:lineRule="atLeast"/>
              <w:ind w:firstLine="210" w:firstLineChars="100"/>
              <w:rPr>
                <w:rFonts w:hint="eastAsia" w:ascii="宋体" w:cs="宋体"/>
                <w:color w:val="000000"/>
                <w:kern w:val="0"/>
                <w:szCs w:val="21"/>
                <w:highlight w:val="none"/>
                <w:lang w:val="en-US" w:eastAsia="zh-CN"/>
              </w:rPr>
            </w:pPr>
            <w:r>
              <w:rPr>
                <w:rFonts w:hint="eastAsia" w:ascii="宋体" w:cs="宋体"/>
                <w:color w:val="000000"/>
                <w:kern w:val="0"/>
                <w:szCs w:val="21"/>
                <w:highlight w:val="none"/>
              </w:rPr>
              <w:t>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《中华人民共和国招标投标法实施条例》</w:t>
            </w:r>
            <w:bookmarkStart w:id="0" w:name="No251_Z6T68"/>
            <w:bookmarkEnd w:id="0"/>
            <w:r>
              <w:rPr>
                <w:rFonts w:hint="eastAsia" w:ascii="宋体" w:cs="宋体"/>
                <w:color w:val="000000"/>
                <w:kern w:val="0"/>
                <w:szCs w:val="21"/>
                <w:highlight w:val="none"/>
              </w:rPr>
              <w:t>第六十八条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pPr>
              <w:widowControl/>
              <w:spacing w:line="270" w:lineRule="atLeast"/>
              <w:ind w:firstLine="210" w:firstLineChars="100"/>
              <w:rPr>
                <w:rFonts w:hint="eastAsia" w:ascii="宋体" w:cs="宋体"/>
                <w:color w:val="000000"/>
                <w:kern w:val="0"/>
                <w:szCs w:val="21"/>
                <w:highlight w:val="none"/>
              </w:rPr>
            </w:pPr>
            <w:r>
              <w:rPr>
                <w:rFonts w:hint="eastAsia" w:ascii="宋体" w:cs="宋体"/>
                <w:color w:val="000000"/>
                <w:kern w:val="0"/>
                <w:szCs w:val="21"/>
                <w:highlight w:val="none"/>
              </w:rPr>
              <w:t>投标人有下列行为之一的，属于招标投标法第五十四条规定的情节严重行为，由有关行政监督部门取消其1年至3年内参加依法必须进行招标的项目的投标资格：</w:t>
            </w:r>
          </w:p>
          <w:p>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（一）伪造、变造资格、资质证书或者其他许可证件骗取中标；</w:t>
            </w:r>
          </w:p>
          <w:p>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（二）3年内2次以上使用他人名义投标；</w:t>
            </w:r>
          </w:p>
          <w:p>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（三）弄虚作假骗取中标给招标人造成直接经济损失30万元以上；</w:t>
            </w:r>
          </w:p>
          <w:p>
            <w:pPr>
              <w:widowControl/>
              <w:spacing w:line="270" w:lineRule="atLeast"/>
              <w:rPr>
                <w:rFonts w:hint="eastAsia" w:ascii="宋体" w:cs="宋体"/>
                <w:color w:val="000000"/>
                <w:kern w:val="0"/>
                <w:szCs w:val="21"/>
                <w:highlight w:val="none"/>
              </w:rPr>
            </w:pPr>
            <w:r>
              <w:rPr>
                <w:rFonts w:hint="eastAsia" w:ascii="宋体" w:cs="宋体"/>
                <w:color w:val="000000"/>
                <w:kern w:val="0"/>
                <w:szCs w:val="21"/>
                <w:highlight w:val="none"/>
              </w:rPr>
              <w:t>（四）其他弄虚作假骗取中标情节严重的行为。</w:t>
            </w:r>
          </w:p>
          <w:p>
            <w:pPr>
              <w:widowControl/>
              <w:spacing w:line="270" w:lineRule="atLeast"/>
              <w:ind w:firstLine="210" w:firstLineChars="100"/>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投标人自本条第二款规定的处罚执行期限届满之日起3年内又有该款所列违法行为之一的，或者弄虚作假骗取中标情节特别严重的，由工商行政管理机关吊销营业执照。</w:t>
            </w: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1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未中标，且无</w:t>
            </w:r>
            <w:r>
              <w:rPr>
                <w:rFonts w:hint="eastAsia" w:ascii="宋体" w:cs="宋体"/>
                <w:color w:val="000000"/>
                <w:sz w:val="18"/>
                <w:szCs w:val="18"/>
                <w:highlight w:val="none"/>
              </w:rPr>
              <w:t>《中华人民共和国招标投标法实施条例》第六十八条所列违法行为的</w:t>
            </w:r>
          </w:p>
        </w:tc>
        <w:tc>
          <w:tcPr>
            <w:tcW w:w="241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对投标人处招标项目合同金额5‰以</w:t>
            </w:r>
            <w:r>
              <w:rPr>
                <w:rFonts w:hint="eastAsia" w:ascii="宋体" w:cs="宋体"/>
                <w:color w:val="000000"/>
                <w:kern w:val="0"/>
                <w:sz w:val="18"/>
                <w:szCs w:val="18"/>
                <w:highlight w:val="none"/>
                <w:lang w:val="en-US" w:eastAsia="zh-CN"/>
              </w:rPr>
              <w:t>上5.5</w:t>
            </w:r>
            <w:r>
              <w:rPr>
                <w:rFonts w:hint="eastAsia" w:ascii="宋体" w:cs="宋体"/>
                <w:color w:val="000000"/>
                <w:kern w:val="0"/>
                <w:sz w:val="18"/>
                <w:szCs w:val="18"/>
                <w:highlight w:val="none"/>
              </w:rPr>
              <w:t>‰以下的罚款；对单位直接负责的主管人员和其他直接责任人员处单位罚款数额</w:t>
            </w:r>
            <w:r>
              <w:rPr>
                <w:rFonts w:hint="eastAsia" w:ascii="宋体" w:cs="宋体"/>
                <w:color w:val="000000"/>
                <w:kern w:val="0"/>
                <w:sz w:val="18"/>
                <w:szCs w:val="18"/>
                <w:highlight w:val="none"/>
                <w:lang w:val="en-US" w:eastAsia="zh-CN"/>
              </w:rPr>
              <w:t>5%</w:t>
            </w:r>
            <w:r>
              <w:rPr>
                <w:rFonts w:hint="eastAsia" w:ascii="宋体" w:cs="宋体"/>
                <w:color w:val="000000"/>
                <w:kern w:val="0"/>
                <w:sz w:val="18"/>
                <w:szCs w:val="18"/>
                <w:highlight w:val="none"/>
              </w:rPr>
              <w:t>以上</w:t>
            </w:r>
            <w:r>
              <w:rPr>
                <w:rFonts w:hint="eastAsia" w:ascii="宋体" w:cs="宋体"/>
                <w:color w:val="000000"/>
                <w:kern w:val="0"/>
                <w:sz w:val="18"/>
                <w:szCs w:val="18"/>
                <w:highlight w:val="none"/>
                <w:lang w:val="en-US" w:eastAsia="zh-CN"/>
              </w:rPr>
              <w:t>5.5%</w:t>
            </w:r>
            <w:r>
              <w:rPr>
                <w:rFonts w:hint="eastAsia" w:ascii="宋体" w:cs="宋体"/>
                <w:color w:val="000000"/>
                <w:kern w:val="0"/>
                <w:sz w:val="18"/>
                <w:szCs w:val="18"/>
                <w:highlight w:val="none"/>
              </w:rPr>
              <w:t>以下的罚款；有违法所得的，并处没收违法所得</w:t>
            </w:r>
          </w:p>
        </w:tc>
        <w:tc>
          <w:tcPr>
            <w:tcW w:w="147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18"/>
                <w:szCs w:val="18"/>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605" w:type="dxa"/>
            <w:vMerge w:val="continue"/>
            <w:tcBorders>
              <w:top w:val="single" w:color="auto" w:sz="4" w:space="0"/>
              <w:left w:val="single" w:color="auto" w:sz="4" w:space="0"/>
              <w:bottom w:val="single" w:color="auto" w:sz="4" w:space="0"/>
              <w:right w:val="single" w:color="auto" w:sz="4" w:space="0"/>
            </w:tcBorders>
          </w:tcPr>
          <w:p/>
        </w:tc>
        <w:tc>
          <w:tcPr>
            <w:tcW w:w="3533" w:type="dxa"/>
            <w:vMerge w:val="continue"/>
            <w:tcBorders>
              <w:top w:val="single" w:color="auto" w:sz="4" w:space="0"/>
              <w:left w:val="single" w:color="auto" w:sz="4" w:space="0"/>
              <w:bottom w:val="single" w:color="auto" w:sz="4" w:space="0"/>
              <w:right w:val="single" w:color="auto" w:sz="4" w:space="0"/>
            </w:tcBorders>
          </w:tcPr>
          <w:p/>
        </w:tc>
        <w:tc>
          <w:tcPr>
            <w:tcW w:w="118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1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中标，但无</w:t>
            </w:r>
            <w:r>
              <w:rPr>
                <w:rFonts w:hint="eastAsia" w:ascii="宋体" w:cs="宋体"/>
                <w:color w:val="000000"/>
                <w:sz w:val="18"/>
                <w:szCs w:val="18"/>
                <w:highlight w:val="none"/>
              </w:rPr>
              <w:t>《中华人民共和国招标投标法实施条例》第六十八条所列违法行为的</w:t>
            </w:r>
          </w:p>
        </w:tc>
        <w:tc>
          <w:tcPr>
            <w:tcW w:w="241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对投标人处中标项目金额</w:t>
            </w:r>
            <w:r>
              <w:rPr>
                <w:rFonts w:hint="eastAsia" w:ascii="宋体" w:cs="宋体"/>
                <w:color w:val="000000"/>
                <w:sz w:val="18"/>
                <w:szCs w:val="18"/>
                <w:highlight w:val="none"/>
                <w:lang w:eastAsia="zh-CN"/>
              </w:rPr>
              <w:t>5.5‰以上7.5‰以下</w:t>
            </w:r>
            <w:r>
              <w:rPr>
                <w:rFonts w:hint="eastAsia" w:ascii="宋体" w:cs="宋体"/>
                <w:color w:val="000000"/>
                <w:kern w:val="0"/>
                <w:sz w:val="18"/>
                <w:szCs w:val="18"/>
                <w:highlight w:val="none"/>
              </w:rPr>
              <w:t>的罚款；对单位直接负责的主管人员和其他直接责任人员处单位罚款数额</w:t>
            </w:r>
            <w:r>
              <w:rPr>
                <w:rFonts w:hint="eastAsia" w:ascii="宋体" w:cs="宋体"/>
                <w:color w:val="000000"/>
                <w:sz w:val="18"/>
                <w:szCs w:val="18"/>
                <w:highlight w:val="none"/>
                <w:lang w:eastAsia="zh-CN"/>
              </w:rPr>
              <w:t>5.5%以上7.5%以下</w:t>
            </w:r>
            <w:r>
              <w:rPr>
                <w:rFonts w:hint="eastAsia" w:ascii="宋体" w:cs="宋体"/>
                <w:color w:val="000000"/>
                <w:kern w:val="0"/>
                <w:sz w:val="18"/>
                <w:szCs w:val="18"/>
                <w:highlight w:val="none"/>
              </w:rPr>
              <w:t>的罚款</w:t>
            </w:r>
            <w:r>
              <w:rPr>
                <w:rFonts w:hint="eastAsia" w:ascii="宋体" w:cs="宋体"/>
                <w:color w:val="000000"/>
                <w:sz w:val="18"/>
                <w:szCs w:val="18"/>
                <w:highlight w:val="none"/>
              </w:rPr>
              <w:t>；有违法所得的，并处没收违法所得</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中标无效</w:t>
            </w:r>
          </w:p>
        </w:tc>
        <w:tc>
          <w:tcPr>
            <w:tcW w:w="1471" w:type="dxa"/>
            <w:vMerge w:val="continue"/>
            <w:tcBorders>
              <w:top w:val="single" w:color="auto" w:sz="4" w:space="0"/>
              <w:left w:val="single" w:color="auto" w:sz="4" w:space="0"/>
              <w:bottom w:val="single" w:color="auto" w:sz="4" w:space="0"/>
              <w:right w:val="single" w:color="auto" w:sz="4" w:space="0"/>
            </w:tcBorders>
            <w:vAlign w:val="center"/>
          </w:tcPr>
          <w:p/>
        </w:tc>
        <w:tc>
          <w:tcPr>
            <w:tcW w:w="1156"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605" w:type="dxa"/>
            <w:vMerge w:val="continue"/>
            <w:tcBorders>
              <w:top w:val="single" w:color="auto" w:sz="4" w:space="0"/>
              <w:left w:val="single" w:color="auto" w:sz="4" w:space="0"/>
              <w:bottom w:val="single" w:color="auto" w:sz="4" w:space="0"/>
              <w:right w:val="single" w:color="auto" w:sz="4" w:space="0"/>
            </w:tcBorders>
          </w:tcPr>
          <w:p/>
        </w:tc>
        <w:tc>
          <w:tcPr>
            <w:tcW w:w="3533" w:type="dxa"/>
            <w:vMerge w:val="continue"/>
            <w:tcBorders>
              <w:top w:val="single" w:color="auto" w:sz="4" w:space="0"/>
              <w:left w:val="single" w:color="auto" w:sz="4" w:space="0"/>
              <w:bottom w:val="single" w:color="auto" w:sz="4" w:space="0"/>
              <w:right w:val="single" w:color="auto" w:sz="4" w:space="0"/>
            </w:tcBorders>
          </w:tcPr>
          <w:p/>
        </w:tc>
        <w:tc>
          <w:tcPr>
            <w:tcW w:w="118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1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2"/>
                <w:sz w:val="18"/>
                <w:szCs w:val="18"/>
                <w:highlight w:val="none"/>
                <w:lang w:val="en-US" w:eastAsia="zh-CN" w:bidi="ar-SA"/>
              </w:rPr>
            </w:pPr>
            <w:r>
              <w:rPr>
                <w:rFonts w:hint="eastAsia" w:ascii="宋体" w:cs="宋体"/>
                <w:color w:val="000000"/>
                <w:sz w:val="18"/>
                <w:szCs w:val="18"/>
                <w:highlight w:val="none"/>
              </w:rPr>
              <w:t>有《中华人民共和国招标投标法实施条例》第六十八条第二款第（一）至（四）项所列违法行为的</w:t>
            </w:r>
          </w:p>
        </w:tc>
        <w:tc>
          <w:tcPr>
            <w:tcW w:w="241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sz w:val="18"/>
                <w:szCs w:val="18"/>
                <w:highlight w:val="none"/>
                <w:lang w:eastAsia="zh-CN"/>
              </w:rPr>
              <w:t>对投标人处中标项目金额7.5‰以上10‰以下的罚款；对单位直接负责的主管人员和其他直接责任人员处单位罚款数额7.5%以上10%以下的罚款；有违法所得的，并处没收违法所得；中标无效；由有关行政监督部门取消其1年至</w:t>
            </w:r>
            <w:r>
              <w:rPr>
                <w:rFonts w:hint="eastAsia" w:ascii="宋体" w:cs="宋体"/>
                <w:color w:val="000000"/>
                <w:sz w:val="18"/>
                <w:szCs w:val="18"/>
                <w:highlight w:val="none"/>
                <w:lang w:val="en-US" w:eastAsia="zh-CN"/>
              </w:rPr>
              <w:t>2</w:t>
            </w:r>
            <w:r>
              <w:rPr>
                <w:rFonts w:hint="eastAsia" w:ascii="宋体" w:cs="宋体"/>
                <w:color w:val="000000"/>
                <w:sz w:val="18"/>
                <w:szCs w:val="18"/>
                <w:highlight w:val="none"/>
                <w:lang w:eastAsia="zh-CN"/>
              </w:rPr>
              <w:t>年内参加依法必须进行招标的项目的投标资格</w:t>
            </w:r>
          </w:p>
        </w:tc>
        <w:tc>
          <w:tcPr>
            <w:tcW w:w="1471" w:type="dxa"/>
            <w:vMerge w:val="continue"/>
            <w:tcBorders>
              <w:top w:val="single" w:color="auto" w:sz="4" w:space="0"/>
              <w:left w:val="single" w:color="auto" w:sz="4" w:space="0"/>
              <w:bottom w:val="single" w:color="auto" w:sz="4" w:space="0"/>
              <w:right w:val="single" w:color="auto" w:sz="4" w:space="0"/>
            </w:tcBorders>
            <w:vAlign w:val="center"/>
          </w:tcPr>
          <w:p/>
        </w:tc>
        <w:tc>
          <w:tcPr>
            <w:tcW w:w="1156"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605" w:type="dxa"/>
            <w:vMerge w:val="continue"/>
            <w:tcBorders>
              <w:top w:val="single" w:color="auto" w:sz="4" w:space="0"/>
              <w:left w:val="single" w:color="auto" w:sz="4" w:space="0"/>
              <w:bottom w:val="single" w:color="auto" w:sz="4" w:space="0"/>
              <w:right w:val="single" w:color="auto" w:sz="4" w:space="0"/>
            </w:tcBorders>
          </w:tcPr>
          <w:p/>
        </w:tc>
        <w:tc>
          <w:tcPr>
            <w:tcW w:w="3533" w:type="dxa"/>
            <w:vMerge w:val="continue"/>
            <w:tcBorders>
              <w:top w:val="single" w:color="auto" w:sz="4" w:space="0"/>
              <w:left w:val="single" w:color="auto" w:sz="4" w:space="0"/>
              <w:bottom w:val="single" w:color="auto" w:sz="4" w:space="0"/>
              <w:right w:val="single" w:color="auto" w:sz="4" w:space="0"/>
            </w:tcBorders>
          </w:tcPr>
          <w:p/>
        </w:tc>
        <w:tc>
          <w:tcPr>
            <w:tcW w:w="1187" w:type="dxa"/>
            <w:vMerge w:val="continue"/>
            <w:tcBorders>
              <w:top w:val="single" w:color="auto" w:sz="4" w:space="0"/>
              <w:left w:val="single" w:color="auto" w:sz="4" w:space="0"/>
              <w:bottom w:val="single" w:color="auto" w:sz="4" w:space="0"/>
              <w:right w:val="single" w:color="auto" w:sz="4" w:space="0"/>
            </w:tcBorders>
            <w:vAlign w:val="center"/>
          </w:tcPr>
          <w:p/>
        </w:tc>
        <w:tc>
          <w:tcPr>
            <w:tcW w:w="181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sz w:val="18"/>
                <w:szCs w:val="18"/>
                <w:highlight w:val="none"/>
              </w:rPr>
              <w:t>有《中华人民共和国招标投标法实施条例》第六十八条第三款所列违法行为的</w:t>
            </w:r>
          </w:p>
        </w:tc>
        <w:tc>
          <w:tcPr>
            <w:tcW w:w="2415"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对投标人处中标项目金额</w:t>
            </w:r>
            <w:r>
              <w:rPr>
                <w:rFonts w:hint="eastAsia" w:ascii="宋体" w:cs="宋体"/>
                <w:color w:val="000000"/>
                <w:sz w:val="18"/>
                <w:szCs w:val="18"/>
                <w:highlight w:val="none"/>
                <w:lang w:eastAsia="zh-CN"/>
              </w:rPr>
              <w:t>10‰</w:t>
            </w:r>
            <w:r>
              <w:rPr>
                <w:rFonts w:hint="eastAsia" w:ascii="宋体" w:cs="宋体"/>
                <w:color w:val="000000"/>
                <w:kern w:val="0"/>
                <w:sz w:val="18"/>
                <w:szCs w:val="18"/>
                <w:highlight w:val="none"/>
              </w:rPr>
              <w:t>的罚款；对单位直接负责的主管人员和其他直接责任人员处单位罚款数额</w:t>
            </w:r>
            <w:r>
              <w:rPr>
                <w:rFonts w:hint="eastAsia" w:ascii="宋体" w:cs="宋体"/>
                <w:color w:val="000000"/>
                <w:kern w:val="0"/>
                <w:sz w:val="18"/>
                <w:szCs w:val="18"/>
                <w:highlight w:val="none"/>
                <w:lang w:eastAsia="zh-CN"/>
              </w:rPr>
              <w:t>10%</w:t>
            </w:r>
            <w:r>
              <w:rPr>
                <w:rFonts w:hint="eastAsia" w:ascii="宋体" w:cs="宋体"/>
                <w:color w:val="000000"/>
                <w:kern w:val="0"/>
                <w:sz w:val="18"/>
                <w:szCs w:val="18"/>
                <w:highlight w:val="none"/>
              </w:rPr>
              <w:t>的罚款；有违法所得的，并处没收违法所得</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中标无效</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由有关行政监督部门取消其</w:t>
            </w:r>
            <w:r>
              <w:rPr>
                <w:rFonts w:hint="eastAsia" w:ascii="宋体" w:cs="宋体"/>
                <w:color w:val="000000"/>
                <w:kern w:val="0"/>
                <w:sz w:val="18"/>
                <w:szCs w:val="18"/>
                <w:highlight w:val="none"/>
                <w:lang w:val="en-US" w:eastAsia="zh-CN"/>
              </w:rPr>
              <w:t>2</w:t>
            </w:r>
            <w:r>
              <w:rPr>
                <w:rFonts w:hint="eastAsia" w:ascii="宋体" w:cs="宋体"/>
                <w:color w:val="000000"/>
                <w:kern w:val="0"/>
                <w:sz w:val="18"/>
                <w:szCs w:val="18"/>
                <w:highlight w:val="none"/>
              </w:rPr>
              <w:t>年至3年内参加依法必须进行招标的项目的投标资格</w:t>
            </w:r>
          </w:p>
        </w:tc>
        <w:tc>
          <w:tcPr>
            <w:tcW w:w="1471" w:type="dxa"/>
            <w:vMerge w:val="continue"/>
            <w:tcBorders>
              <w:top w:val="single" w:color="auto" w:sz="4" w:space="0"/>
              <w:left w:val="single" w:color="auto" w:sz="4" w:space="0"/>
              <w:bottom w:val="single" w:color="auto" w:sz="4" w:space="0"/>
              <w:right w:val="single" w:color="auto" w:sz="4" w:space="0"/>
            </w:tcBorders>
          </w:tcPr>
          <w:p/>
        </w:tc>
        <w:tc>
          <w:tcPr>
            <w:tcW w:w="1156"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r>
        <w:rPr>
          <w:highlight w:val="none"/>
        </w:rPr>
        <w:br w:type="page"/>
      </w: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75"/>
        <w:gridCol w:w="3075"/>
        <w:gridCol w:w="1425"/>
        <w:gridCol w:w="1636"/>
        <w:gridCol w:w="2456"/>
        <w:gridCol w:w="165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2404010</w:t>
            </w:r>
          </w:p>
        </w:tc>
        <w:tc>
          <w:tcPr>
            <w:tcW w:w="157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评标委员会成员收受投标人的财物或者其他好处的</w:t>
            </w:r>
          </w:p>
        </w:tc>
        <w:tc>
          <w:tcPr>
            <w:tcW w:w="3075"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《中华人民共和国招标投标法》第五十六条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评标委员会成员收受投标人的财物或者其他好处的，评标委员会成员或者参加评标的有关工作人员向他人透露对投标文件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尚未影响到招标活动正常进行的</w:t>
            </w:r>
          </w:p>
        </w:tc>
        <w:tc>
          <w:tcPr>
            <w:tcW w:w="245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szCs w:val="21"/>
                <w:highlight w:val="none"/>
              </w:rPr>
              <w:t>给予警告</w:t>
            </w:r>
            <w:r>
              <w:rPr>
                <w:rFonts w:ascii="宋体" w:cs="宋体"/>
                <w:color w:val="000000"/>
                <w:szCs w:val="21"/>
                <w:highlight w:val="none"/>
              </w:rPr>
              <w:t>，</w:t>
            </w:r>
            <w:r>
              <w:rPr>
                <w:rFonts w:hint="eastAsia" w:ascii="宋体" w:cs="宋体"/>
                <w:color w:val="000000"/>
                <w:szCs w:val="21"/>
                <w:highlight w:val="none"/>
              </w:rPr>
              <w:t>没收收受的财物</w:t>
            </w:r>
            <w:r>
              <w:rPr>
                <w:rFonts w:ascii="宋体" w:cs="宋体"/>
                <w:color w:val="000000"/>
                <w:szCs w:val="21"/>
                <w:highlight w:val="none"/>
              </w:rPr>
              <w:t>，</w:t>
            </w:r>
            <w:r>
              <w:rPr>
                <w:rFonts w:hint="eastAsia" w:ascii="宋体" w:cs="宋体"/>
                <w:color w:val="000000"/>
                <w:szCs w:val="21"/>
                <w:highlight w:val="none"/>
              </w:rPr>
              <w:t>可以并处</w:t>
            </w:r>
            <w:r>
              <w:rPr>
                <w:rFonts w:hint="eastAsia" w:ascii="宋体" w:cs="宋体"/>
                <w:color w:val="000000"/>
                <w:szCs w:val="21"/>
                <w:highlight w:val="none"/>
                <w:lang w:val="en-US" w:eastAsia="zh-CN"/>
              </w:rPr>
              <w:t>3000元</w:t>
            </w:r>
            <w:r>
              <w:rPr>
                <w:rFonts w:hint="eastAsia" w:ascii="宋体" w:cs="宋体"/>
                <w:color w:val="000000"/>
                <w:szCs w:val="21"/>
                <w:highlight w:val="none"/>
              </w:rPr>
              <w:t>以上</w:t>
            </w:r>
            <w:r>
              <w:rPr>
                <w:rFonts w:hint="eastAsia" w:ascii="宋体" w:cs="宋体"/>
                <w:color w:val="000000"/>
                <w:kern w:val="0"/>
                <w:szCs w:val="21"/>
                <w:highlight w:val="none"/>
                <w:lang w:val="en-US" w:eastAsia="zh-CN"/>
              </w:rPr>
              <w:t>3万</w:t>
            </w:r>
            <w:r>
              <w:rPr>
                <w:rFonts w:hint="eastAsia" w:ascii="宋体" w:cs="宋体"/>
                <w:color w:val="000000"/>
                <w:kern w:val="0"/>
                <w:szCs w:val="21"/>
                <w:highlight w:val="none"/>
              </w:rPr>
              <w:t>元以下</w:t>
            </w:r>
            <w:r>
              <w:rPr>
                <w:rFonts w:hint="eastAsia" w:ascii="宋体" w:cs="宋体"/>
                <w:color w:val="000000"/>
                <w:szCs w:val="21"/>
                <w:highlight w:val="none"/>
              </w:rPr>
              <w:t>的罚款</w:t>
            </w:r>
            <w:r>
              <w:rPr>
                <w:rFonts w:hint="eastAsia" w:ascii="宋体" w:cs="宋体"/>
                <w:color w:val="000000"/>
                <w:szCs w:val="21"/>
                <w:highlight w:val="none"/>
                <w:lang w:eastAsia="zh-CN"/>
              </w:rPr>
              <w:t>；</w:t>
            </w:r>
            <w:r>
              <w:rPr>
                <w:rFonts w:hint="eastAsia" w:ascii="宋体" w:cs="宋体"/>
                <w:color w:val="000000"/>
                <w:szCs w:val="21"/>
                <w:highlight w:val="none"/>
              </w:rPr>
              <w:t>取消担任评标委员会成员的资格</w:t>
            </w:r>
          </w:p>
        </w:tc>
        <w:tc>
          <w:tcPr>
            <w:tcW w:w="165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4"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75" w:type="dxa"/>
            <w:vMerge w:val="continue"/>
            <w:tcBorders>
              <w:top w:val="single" w:color="auto" w:sz="4" w:space="0"/>
              <w:left w:val="single" w:color="auto" w:sz="4" w:space="0"/>
              <w:bottom w:val="single" w:color="auto" w:sz="4" w:space="0"/>
              <w:right w:val="single" w:color="auto" w:sz="4" w:space="0"/>
            </w:tcBorders>
          </w:tcPr>
          <w:p/>
        </w:tc>
        <w:tc>
          <w:tcPr>
            <w:tcW w:w="3075" w:type="dxa"/>
            <w:vMerge w:val="continue"/>
            <w:tcBorders>
              <w:top w:val="single" w:color="auto" w:sz="4" w:space="0"/>
              <w:left w:val="single" w:color="auto" w:sz="4" w:space="0"/>
              <w:bottom w:val="single" w:color="auto" w:sz="4" w:space="0"/>
              <w:right w:val="single" w:color="auto" w:sz="4" w:space="0"/>
            </w:tcBorders>
          </w:tcP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ascii="宋体" w:cs="宋体"/>
                <w:color w:val="000000"/>
                <w:kern w:val="0"/>
                <w:szCs w:val="21"/>
                <w:highlight w:val="none"/>
              </w:rPr>
              <w:t>影响</w:t>
            </w:r>
            <w:r>
              <w:rPr>
                <w:rFonts w:hint="eastAsia" w:ascii="宋体" w:cs="宋体"/>
                <w:color w:val="000000"/>
                <w:kern w:val="0"/>
                <w:szCs w:val="21"/>
                <w:highlight w:val="none"/>
              </w:rPr>
              <w:t>中标结果的</w:t>
            </w:r>
          </w:p>
        </w:tc>
        <w:tc>
          <w:tcPr>
            <w:tcW w:w="245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szCs w:val="21"/>
                <w:highlight w:val="none"/>
              </w:rPr>
              <w:t>给予警告</w:t>
            </w:r>
            <w:r>
              <w:rPr>
                <w:rFonts w:ascii="宋体" w:cs="宋体"/>
                <w:color w:val="000000"/>
                <w:szCs w:val="21"/>
                <w:highlight w:val="none"/>
              </w:rPr>
              <w:t>，</w:t>
            </w:r>
            <w:r>
              <w:rPr>
                <w:rFonts w:hint="eastAsia" w:ascii="宋体" w:cs="宋体"/>
                <w:color w:val="000000"/>
                <w:szCs w:val="21"/>
                <w:highlight w:val="none"/>
              </w:rPr>
              <w:t>没收收受的财物</w:t>
            </w:r>
            <w:r>
              <w:rPr>
                <w:rFonts w:ascii="宋体" w:cs="宋体"/>
                <w:color w:val="000000"/>
                <w:szCs w:val="21"/>
                <w:highlight w:val="none"/>
              </w:rPr>
              <w:t>，</w:t>
            </w:r>
            <w:r>
              <w:rPr>
                <w:rFonts w:hint="eastAsia" w:ascii="宋体" w:cs="宋体"/>
                <w:color w:val="000000"/>
                <w:szCs w:val="21"/>
                <w:highlight w:val="none"/>
              </w:rPr>
              <w:t>并处</w:t>
            </w:r>
            <w:r>
              <w:rPr>
                <w:rFonts w:hint="eastAsia" w:ascii="宋体" w:cs="宋体"/>
                <w:color w:val="000000"/>
                <w:szCs w:val="21"/>
                <w:highlight w:val="none"/>
                <w:lang w:val="en-US" w:eastAsia="zh-CN"/>
              </w:rPr>
              <w:t>3</w:t>
            </w:r>
            <w:r>
              <w:rPr>
                <w:rFonts w:hint="eastAsia" w:ascii="宋体" w:cs="宋体"/>
                <w:color w:val="000000"/>
                <w:szCs w:val="21"/>
                <w:highlight w:val="none"/>
              </w:rPr>
              <w:t>万元以上</w:t>
            </w:r>
            <w:r>
              <w:rPr>
                <w:rFonts w:hint="eastAsia" w:ascii="宋体" w:cs="宋体"/>
                <w:color w:val="000000"/>
                <w:szCs w:val="21"/>
                <w:highlight w:val="none"/>
                <w:lang w:val="en-US" w:eastAsia="zh-CN"/>
              </w:rPr>
              <w:t>5</w:t>
            </w:r>
            <w:r>
              <w:rPr>
                <w:rFonts w:hint="eastAsia" w:ascii="宋体" w:cs="宋体"/>
                <w:color w:val="000000"/>
                <w:szCs w:val="21"/>
                <w:highlight w:val="none"/>
              </w:rPr>
              <w:t>万元以下的罚款</w:t>
            </w:r>
            <w:r>
              <w:rPr>
                <w:rFonts w:hint="eastAsia" w:ascii="宋体" w:cs="宋体"/>
                <w:color w:val="000000"/>
                <w:szCs w:val="21"/>
                <w:highlight w:val="none"/>
                <w:lang w:eastAsia="zh-CN"/>
              </w:rPr>
              <w:t>；</w:t>
            </w:r>
            <w:r>
              <w:rPr>
                <w:rFonts w:hint="eastAsia" w:ascii="宋体" w:cs="宋体"/>
                <w:color w:val="000000"/>
                <w:szCs w:val="21"/>
                <w:highlight w:val="none"/>
              </w:rPr>
              <w:t>取消担任评标委员会成员的资格</w:t>
            </w:r>
          </w:p>
        </w:tc>
        <w:tc>
          <w:tcPr>
            <w:tcW w:w="1650" w:type="dxa"/>
            <w:vMerge w:val="continue"/>
            <w:tcBorders>
              <w:top w:val="single" w:color="auto" w:sz="4" w:space="0"/>
              <w:left w:val="single" w:color="auto" w:sz="4" w:space="0"/>
              <w:bottom w:val="single" w:color="auto" w:sz="4" w:space="0"/>
              <w:right w:val="single" w:color="auto" w:sz="4" w:space="0"/>
            </w:tcBorders>
          </w:tcPr>
          <w:p/>
        </w:tc>
        <w:tc>
          <w:tcPr>
            <w:tcW w:w="1360"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875"/>
        <w:gridCol w:w="2775"/>
        <w:gridCol w:w="1425"/>
        <w:gridCol w:w="1636"/>
        <w:gridCol w:w="2456"/>
        <w:gridCol w:w="1650"/>
        <w:gridCol w:w="1360"/>
      </w:tblGrid>
      <w:tr>
        <w:tblPrEx>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6"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2404011</w:t>
            </w:r>
          </w:p>
        </w:tc>
        <w:tc>
          <w:tcPr>
            <w:tcW w:w="187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评标委员会成员或者参加评标的有关工作人员向他人透露对投标文件的评审和比较、中标候选人的推荐以及与评标有关的其他情况的</w:t>
            </w:r>
          </w:p>
        </w:tc>
        <w:tc>
          <w:tcPr>
            <w:tcW w:w="2775"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《中华人民共和国招标投标法》第五十六条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评标委员会成员收受投标人的财物或者其他好处的，评标委员会成员或者参加评标的有关工作人员向他人透露对投标文件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尚未影响到招标活动正常进行的</w:t>
            </w:r>
          </w:p>
        </w:tc>
        <w:tc>
          <w:tcPr>
            <w:tcW w:w="245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szCs w:val="21"/>
                <w:highlight w:val="none"/>
              </w:rPr>
              <w:t>给予警告</w:t>
            </w:r>
            <w:r>
              <w:rPr>
                <w:rFonts w:ascii="宋体" w:cs="宋体"/>
                <w:color w:val="000000"/>
                <w:szCs w:val="21"/>
                <w:highlight w:val="none"/>
              </w:rPr>
              <w:t>，</w:t>
            </w:r>
            <w:r>
              <w:rPr>
                <w:rFonts w:hint="eastAsia" w:ascii="宋体" w:cs="宋体"/>
                <w:color w:val="000000"/>
                <w:szCs w:val="21"/>
                <w:highlight w:val="none"/>
              </w:rPr>
              <w:t>没收收受的财物，可以并处</w:t>
            </w:r>
            <w:r>
              <w:rPr>
                <w:rFonts w:hint="eastAsia" w:ascii="宋体" w:cs="宋体"/>
                <w:color w:val="000000"/>
                <w:szCs w:val="21"/>
                <w:highlight w:val="none"/>
                <w:lang w:val="en-US" w:eastAsia="zh-CN"/>
              </w:rPr>
              <w:t>3000元</w:t>
            </w:r>
            <w:r>
              <w:rPr>
                <w:rFonts w:hint="eastAsia" w:ascii="宋体" w:cs="宋体"/>
                <w:color w:val="000000"/>
                <w:szCs w:val="21"/>
                <w:highlight w:val="none"/>
              </w:rPr>
              <w:t>以上</w:t>
            </w:r>
            <w:r>
              <w:rPr>
                <w:rFonts w:hint="eastAsia" w:ascii="宋体" w:cs="宋体"/>
                <w:color w:val="000000"/>
                <w:szCs w:val="21"/>
                <w:highlight w:val="none"/>
                <w:lang w:val="en-US" w:eastAsia="zh-CN"/>
              </w:rPr>
              <w:t>3万</w:t>
            </w:r>
            <w:r>
              <w:rPr>
                <w:rFonts w:hint="eastAsia" w:ascii="宋体" w:cs="宋体"/>
                <w:color w:val="000000"/>
                <w:szCs w:val="21"/>
                <w:highlight w:val="none"/>
              </w:rPr>
              <w:t>元以下的罚款</w:t>
            </w:r>
            <w:r>
              <w:rPr>
                <w:rFonts w:hint="eastAsia" w:ascii="宋体" w:cs="宋体"/>
                <w:color w:val="000000"/>
                <w:szCs w:val="21"/>
                <w:highlight w:val="none"/>
                <w:lang w:eastAsia="zh-CN"/>
              </w:rPr>
              <w:t>；</w:t>
            </w:r>
            <w:r>
              <w:rPr>
                <w:rFonts w:hint="eastAsia" w:ascii="宋体" w:cs="宋体"/>
                <w:color w:val="000000"/>
                <w:szCs w:val="21"/>
                <w:highlight w:val="none"/>
              </w:rPr>
              <w:t>取消担任评标委员会成员的资格</w:t>
            </w:r>
          </w:p>
        </w:tc>
        <w:tc>
          <w:tcPr>
            <w:tcW w:w="165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3"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875" w:type="dxa"/>
            <w:vMerge w:val="continue"/>
            <w:tcBorders>
              <w:top w:val="single" w:color="auto" w:sz="4" w:space="0"/>
              <w:left w:val="single" w:color="auto" w:sz="4" w:space="0"/>
              <w:bottom w:val="single" w:color="auto" w:sz="4" w:space="0"/>
              <w:right w:val="single" w:color="auto" w:sz="4" w:space="0"/>
            </w:tcBorders>
          </w:tcPr>
          <w:p/>
        </w:tc>
        <w:tc>
          <w:tcPr>
            <w:tcW w:w="2775" w:type="dxa"/>
            <w:vMerge w:val="continue"/>
            <w:tcBorders>
              <w:top w:val="single" w:color="auto" w:sz="4" w:space="0"/>
              <w:left w:val="single" w:color="auto" w:sz="4" w:space="0"/>
              <w:bottom w:val="single" w:color="auto" w:sz="4" w:space="0"/>
              <w:right w:val="single" w:color="auto" w:sz="4" w:space="0"/>
            </w:tcBorders>
          </w:tcPr>
          <w:p/>
        </w:tc>
        <w:tc>
          <w:tcPr>
            <w:tcW w:w="1425"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ascii="宋体" w:cs="宋体"/>
                <w:color w:val="000000"/>
                <w:kern w:val="0"/>
                <w:szCs w:val="21"/>
                <w:highlight w:val="none"/>
              </w:rPr>
              <w:t>影响</w:t>
            </w:r>
            <w:r>
              <w:rPr>
                <w:rFonts w:hint="eastAsia" w:ascii="宋体" w:cs="宋体"/>
                <w:color w:val="000000"/>
                <w:kern w:val="0"/>
                <w:szCs w:val="21"/>
                <w:highlight w:val="none"/>
              </w:rPr>
              <w:t>中标结果</w:t>
            </w:r>
            <w:r>
              <w:rPr>
                <w:rFonts w:ascii="宋体" w:cs="宋体"/>
                <w:color w:val="000000"/>
                <w:kern w:val="0"/>
                <w:szCs w:val="21"/>
                <w:highlight w:val="none"/>
              </w:rPr>
              <w:t>的</w:t>
            </w:r>
          </w:p>
        </w:tc>
        <w:tc>
          <w:tcPr>
            <w:tcW w:w="245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szCs w:val="21"/>
                <w:highlight w:val="none"/>
              </w:rPr>
              <w:t>给予警告</w:t>
            </w:r>
            <w:r>
              <w:rPr>
                <w:rFonts w:ascii="宋体" w:cs="宋体"/>
                <w:color w:val="000000"/>
                <w:szCs w:val="21"/>
                <w:highlight w:val="none"/>
              </w:rPr>
              <w:t>，</w:t>
            </w:r>
            <w:r>
              <w:rPr>
                <w:rFonts w:hint="eastAsia" w:ascii="宋体" w:cs="宋体"/>
                <w:color w:val="000000"/>
                <w:szCs w:val="21"/>
                <w:highlight w:val="none"/>
              </w:rPr>
              <w:t>没收收受的财物</w:t>
            </w:r>
            <w:r>
              <w:rPr>
                <w:rFonts w:ascii="宋体" w:cs="宋体"/>
                <w:color w:val="000000"/>
                <w:szCs w:val="21"/>
                <w:highlight w:val="none"/>
              </w:rPr>
              <w:t>，</w:t>
            </w:r>
            <w:r>
              <w:rPr>
                <w:rFonts w:hint="eastAsia" w:ascii="宋体" w:cs="宋体"/>
                <w:color w:val="000000"/>
                <w:szCs w:val="21"/>
                <w:highlight w:val="none"/>
              </w:rPr>
              <w:t>并处</w:t>
            </w:r>
            <w:r>
              <w:rPr>
                <w:rFonts w:hint="eastAsia" w:ascii="宋体" w:cs="宋体"/>
                <w:color w:val="000000"/>
                <w:szCs w:val="21"/>
                <w:highlight w:val="none"/>
                <w:lang w:val="en-US" w:eastAsia="zh-CN"/>
              </w:rPr>
              <w:t>3</w:t>
            </w:r>
            <w:r>
              <w:rPr>
                <w:rFonts w:hint="eastAsia" w:ascii="宋体" w:cs="宋体"/>
                <w:color w:val="000000"/>
                <w:szCs w:val="21"/>
                <w:highlight w:val="none"/>
              </w:rPr>
              <w:t>万元以上</w:t>
            </w:r>
            <w:r>
              <w:rPr>
                <w:rFonts w:hint="eastAsia" w:ascii="宋体" w:cs="宋体"/>
                <w:color w:val="000000"/>
                <w:szCs w:val="21"/>
                <w:highlight w:val="none"/>
                <w:lang w:val="en-US" w:eastAsia="zh-CN"/>
              </w:rPr>
              <w:t>5</w:t>
            </w:r>
            <w:r>
              <w:rPr>
                <w:rFonts w:hint="eastAsia" w:ascii="宋体" w:cs="宋体"/>
                <w:color w:val="000000"/>
                <w:szCs w:val="21"/>
                <w:highlight w:val="none"/>
              </w:rPr>
              <w:t>万元以下的罚款</w:t>
            </w:r>
            <w:r>
              <w:rPr>
                <w:rFonts w:hint="eastAsia" w:ascii="宋体" w:cs="宋体"/>
                <w:color w:val="000000"/>
                <w:szCs w:val="21"/>
                <w:highlight w:val="none"/>
                <w:lang w:eastAsia="zh-CN"/>
              </w:rPr>
              <w:t>；</w:t>
            </w:r>
            <w:r>
              <w:rPr>
                <w:rFonts w:hint="eastAsia" w:ascii="宋体" w:cs="宋体"/>
                <w:color w:val="000000"/>
                <w:szCs w:val="21"/>
                <w:highlight w:val="none"/>
              </w:rPr>
              <w:t>取消担任评标委员会成员的资格</w:t>
            </w:r>
          </w:p>
        </w:tc>
        <w:tc>
          <w:tcPr>
            <w:tcW w:w="1650" w:type="dxa"/>
            <w:vMerge w:val="continue"/>
            <w:tcBorders>
              <w:top w:val="single" w:color="auto" w:sz="4" w:space="0"/>
              <w:left w:val="single" w:color="auto" w:sz="4" w:space="0"/>
              <w:bottom w:val="single" w:color="auto" w:sz="4" w:space="0"/>
              <w:right w:val="single" w:color="auto" w:sz="4" w:space="0"/>
            </w:tcBorders>
          </w:tcPr>
          <w:p/>
        </w:tc>
        <w:tc>
          <w:tcPr>
            <w:tcW w:w="1360"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735"/>
        <w:gridCol w:w="3300"/>
        <w:gridCol w:w="1298"/>
        <w:gridCol w:w="2392"/>
        <w:gridCol w:w="1938"/>
        <w:gridCol w:w="149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9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3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3" w:hRule="atLeast"/>
        </w:trPr>
        <w:tc>
          <w:tcPr>
            <w:tcW w:w="972"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2404012</w:t>
            </w:r>
          </w:p>
        </w:tc>
        <w:tc>
          <w:tcPr>
            <w:tcW w:w="173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szCs w:val="21"/>
                <w:highlight w:val="none"/>
              </w:rPr>
              <w:t>招标人在评标委员会依法推荐的中标候选人以外确定中标人的</w:t>
            </w:r>
          </w:p>
        </w:tc>
        <w:tc>
          <w:tcPr>
            <w:tcW w:w="3300"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kern w:val="0"/>
                <w:szCs w:val="21"/>
                <w:highlight w:val="none"/>
              </w:rPr>
              <w:t>《中华人民共和国招标投标法》第五十七条</w:t>
            </w:r>
            <w:r>
              <w:rPr>
                <w:rFonts w:hint="eastAsia" w:ascii="宋体" w:cs="宋体"/>
                <w:kern w:val="0"/>
                <w:szCs w:val="21"/>
                <w:highlight w:val="none"/>
                <w:lang w:val="en-US" w:eastAsia="zh-CN"/>
              </w:rPr>
              <w:t xml:space="preserve"> </w:t>
            </w:r>
            <w:r>
              <w:rPr>
                <w:rFonts w:hint="eastAsia" w:ascii="宋体" w:cs="宋体"/>
                <w:szCs w:val="21"/>
                <w:highlight w:val="none"/>
              </w:rPr>
              <w:t>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9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kern w:val="0"/>
                <w:sz w:val="21"/>
                <w:szCs w:val="21"/>
                <w:highlight w:val="none"/>
                <w:lang w:val="en-US" w:eastAsia="zh-CN" w:bidi="ar-SA"/>
              </w:rPr>
            </w:pPr>
            <w:r>
              <w:rPr>
                <w:rFonts w:hint="eastAsia" w:ascii="宋体" w:cs="宋体"/>
                <w:kern w:val="0"/>
                <w:szCs w:val="21"/>
                <w:highlight w:val="none"/>
              </w:rPr>
              <w:t>已经发出中标通知书，但尚未签订合同</w:t>
            </w:r>
            <w:r>
              <w:rPr>
                <w:rFonts w:hint="eastAsia" w:ascii="宋体" w:cs="宋体"/>
                <w:kern w:val="0"/>
                <w:szCs w:val="21"/>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kern w:val="2"/>
                <w:sz w:val="21"/>
                <w:szCs w:val="21"/>
                <w:highlight w:val="none"/>
                <w:lang w:val="en-US" w:eastAsia="zh-CN" w:bidi="ar-SA"/>
              </w:rPr>
            </w:pPr>
            <w:r>
              <w:rPr>
                <w:rFonts w:ascii="宋体" w:cs="宋体"/>
                <w:szCs w:val="21"/>
                <w:highlight w:val="none"/>
              </w:rPr>
              <w:t>中标无效，</w:t>
            </w:r>
            <w:r>
              <w:rPr>
                <w:rFonts w:hint="eastAsia" w:ascii="宋体" w:cs="宋体"/>
                <w:szCs w:val="21"/>
                <w:highlight w:val="none"/>
              </w:rPr>
              <w:t>可以处</w:t>
            </w:r>
            <w:r>
              <w:rPr>
                <w:rFonts w:hint="eastAsia" w:ascii="宋体" w:cs="宋体"/>
                <w:kern w:val="0"/>
                <w:szCs w:val="21"/>
                <w:highlight w:val="none"/>
              </w:rPr>
              <w:t>中标金额</w:t>
            </w:r>
            <w:r>
              <w:rPr>
                <w:rFonts w:hint="eastAsia" w:ascii="宋体" w:cs="宋体"/>
                <w:kern w:val="0"/>
                <w:szCs w:val="21"/>
                <w:highlight w:val="none"/>
                <w:lang w:eastAsia="zh-CN"/>
              </w:rPr>
              <w:t>5‰以上6‰</w:t>
            </w:r>
            <w:r>
              <w:rPr>
                <w:rFonts w:hint="eastAsia" w:ascii="宋体" w:cs="宋体"/>
                <w:kern w:val="0"/>
                <w:szCs w:val="21"/>
                <w:highlight w:val="none"/>
              </w:rPr>
              <w:t>以下罚款</w:t>
            </w:r>
          </w:p>
        </w:tc>
        <w:tc>
          <w:tcPr>
            <w:tcW w:w="149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19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trPr>
        <w:tc>
          <w:tcPr>
            <w:tcW w:w="972" w:type="dxa"/>
            <w:vMerge w:val="continue"/>
            <w:tcBorders>
              <w:top w:val="single" w:color="auto" w:sz="4" w:space="0"/>
              <w:left w:val="single" w:color="auto" w:sz="4" w:space="0"/>
              <w:bottom w:val="single" w:color="auto" w:sz="4" w:space="0"/>
              <w:right w:val="single" w:color="auto" w:sz="4" w:space="0"/>
            </w:tcBorders>
          </w:tcPr>
          <w:p/>
        </w:tc>
        <w:tc>
          <w:tcPr>
            <w:tcW w:w="1735" w:type="dxa"/>
            <w:vMerge w:val="continue"/>
            <w:tcBorders>
              <w:top w:val="single" w:color="auto" w:sz="4" w:space="0"/>
              <w:left w:val="single" w:color="auto" w:sz="4" w:space="0"/>
              <w:bottom w:val="single" w:color="auto" w:sz="4" w:space="0"/>
              <w:right w:val="single" w:color="auto" w:sz="4" w:space="0"/>
            </w:tcBorders>
          </w:tcPr>
          <w:p/>
        </w:tc>
        <w:tc>
          <w:tcPr>
            <w:tcW w:w="3300" w:type="dxa"/>
            <w:vMerge w:val="continue"/>
            <w:tcBorders>
              <w:top w:val="single" w:color="auto" w:sz="4" w:space="0"/>
              <w:left w:val="single" w:color="auto" w:sz="4" w:space="0"/>
              <w:bottom w:val="single" w:color="auto" w:sz="4" w:space="0"/>
              <w:right w:val="single" w:color="auto" w:sz="4" w:space="0"/>
            </w:tcBorders>
          </w:tcP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9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kern w:val="0"/>
                <w:sz w:val="21"/>
                <w:szCs w:val="21"/>
                <w:highlight w:val="none"/>
                <w:lang w:val="en-US" w:eastAsia="zh-CN" w:bidi="ar-SA"/>
              </w:rPr>
            </w:pPr>
            <w:r>
              <w:rPr>
                <w:rFonts w:hint="eastAsia" w:ascii="宋体" w:cs="宋体"/>
                <w:kern w:val="0"/>
                <w:szCs w:val="21"/>
                <w:highlight w:val="none"/>
              </w:rPr>
              <w:t>已经发出中标通知书</w:t>
            </w:r>
            <w:r>
              <w:rPr>
                <w:rFonts w:ascii="宋体" w:cs="宋体"/>
                <w:kern w:val="0"/>
                <w:szCs w:val="21"/>
                <w:highlight w:val="none"/>
              </w:rPr>
              <w:t>，</w:t>
            </w:r>
            <w:r>
              <w:rPr>
                <w:rFonts w:hint="eastAsia" w:ascii="宋体" w:cs="宋体"/>
                <w:kern w:val="0"/>
                <w:szCs w:val="21"/>
                <w:highlight w:val="none"/>
              </w:rPr>
              <w:t>已经签订合同</w:t>
            </w:r>
            <w:r>
              <w:rPr>
                <w:rFonts w:ascii="宋体" w:cs="宋体"/>
                <w:kern w:val="0"/>
                <w:szCs w:val="21"/>
                <w:highlight w:val="none"/>
              </w:rPr>
              <w:t>尚未履行</w:t>
            </w:r>
            <w:r>
              <w:rPr>
                <w:rFonts w:hint="eastAsia" w:ascii="宋体" w:cs="宋体"/>
                <w:kern w:val="0"/>
                <w:szCs w:val="21"/>
                <w:highlight w:val="none"/>
              </w:rPr>
              <w:t>的</w:t>
            </w:r>
          </w:p>
        </w:tc>
        <w:tc>
          <w:tcPr>
            <w:tcW w:w="193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kern w:val="2"/>
                <w:sz w:val="21"/>
                <w:szCs w:val="21"/>
                <w:highlight w:val="none"/>
                <w:lang w:val="en-US" w:eastAsia="zh-CN" w:bidi="ar-SA"/>
              </w:rPr>
            </w:pPr>
            <w:r>
              <w:rPr>
                <w:rFonts w:hint="eastAsia" w:ascii="宋体" w:cs="宋体"/>
                <w:kern w:val="0"/>
                <w:szCs w:val="21"/>
                <w:highlight w:val="none"/>
              </w:rPr>
              <w:t>中标无效，</w:t>
            </w:r>
            <w:r>
              <w:rPr>
                <w:rFonts w:hint="eastAsia" w:ascii="宋体" w:cs="宋体"/>
                <w:kern w:val="0"/>
                <w:szCs w:val="21"/>
                <w:highlight w:val="none"/>
                <w:lang w:eastAsia="zh-CN"/>
              </w:rPr>
              <w:t>处中标金额6‰以上8.5‰以下罚款</w:t>
            </w:r>
          </w:p>
        </w:tc>
        <w:tc>
          <w:tcPr>
            <w:tcW w:w="1496" w:type="dxa"/>
            <w:vMerge w:val="continue"/>
            <w:tcBorders>
              <w:top w:val="single" w:color="auto" w:sz="4" w:space="0"/>
              <w:left w:val="single" w:color="auto" w:sz="4" w:space="0"/>
              <w:bottom w:val="single" w:color="auto" w:sz="4" w:space="0"/>
              <w:right w:val="single" w:color="auto" w:sz="4" w:space="0"/>
            </w:tcBorders>
          </w:tcPr>
          <w:p/>
        </w:tc>
        <w:tc>
          <w:tcPr>
            <w:tcW w:w="119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5" w:hRule="atLeast"/>
        </w:trPr>
        <w:tc>
          <w:tcPr>
            <w:tcW w:w="972" w:type="dxa"/>
            <w:vMerge w:val="continue"/>
            <w:tcBorders>
              <w:top w:val="single" w:color="auto" w:sz="4" w:space="0"/>
              <w:left w:val="single" w:color="auto" w:sz="4" w:space="0"/>
              <w:bottom w:val="single" w:color="auto" w:sz="4" w:space="0"/>
              <w:right w:val="single" w:color="auto" w:sz="4" w:space="0"/>
            </w:tcBorders>
          </w:tcPr>
          <w:p/>
        </w:tc>
        <w:tc>
          <w:tcPr>
            <w:tcW w:w="1735" w:type="dxa"/>
            <w:vMerge w:val="continue"/>
            <w:tcBorders>
              <w:top w:val="single" w:color="auto" w:sz="4" w:space="0"/>
              <w:left w:val="single" w:color="auto" w:sz="4" w:space="0"/>
              <w:bottom w:val="single" w:color="auto" w:sz="4" w:space="0"/>
              <w:right w:val="single" w:color="auto" w:sz="4" w:space="0"/>
            </w:tcBorders>
          </w:tcPr>
          <w:p/>
        </w:tc>
        <w:tc>
          <w:tcPr>
            <w:tcW w:w="3300" w:type="dxa"/>
            <w:vMerge w:val="continue"/>
            <w:tcBorders>
              <w:top w:val="single" w:color="auto" w:sz="4" w:space="0"/>
              <w:left w:val="single" w:color="auto" w:sz="4" w:space="0"/>
              <w:bottom w:val="single" w:color="auto" w:sz="4" w:space="0"/>
              <w:right w:val="single" w:color="auto" w:sz="4" w:space="0"/>
            </w:tcBorders>
          </w:tcP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9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kern w:val="0"/>
                <w:sz w:val="21"/>
                <w:szCs w:val="21"/>
                <w:highlight w:val="none"/>
                <w:lang w:val="en-US" w:eastAsia="zh-CN" w:bidi="ar-SA"/>
              </w:rPr>
            </w:pPr>
            <w:r>
              <w:rPr>
                <w:rFonts w:hint="eastAsia" w:ascii="宋体" w:cs="宋体"/>
                <w:kern w:val="0"/>
                <w:szCs w:val="21"/>
                <w:highlight w:val="none"/>
              </w:rPr>
              <w:t>已经发出中标通知书</w:t>
            </w:r>
            <w:r>
              <w:rPr>
                <w:rFonts w:ascii="宋体" w:cs="宋体"/>
                <w:kern w:val="0"/>
                <w:szCs w:val="21"/>
                <w:highlight w:val="none"/>
              </w:rPr>
              <w:t>，</w:t>
            </w:r>
            <w:r>
              <w:rPr>
                <w:rFonts w:hint="eastAsia" w:ascii="宋体" w:cs="宋体"/>
                <w:kern w:val="0"/>
                <w:szCs w:val="21"/>
                <w:highlight w:val="none"/>
              </w:rPr>
              <w:t>已经签订合同</w:t>
            </w:r>
            <w:r>
              <w:rPr>
                <w:rFonts w:ascii="宋体" w:cs="宋体"/>
                <w:kern w:val="0"/>
                <w:szCs w:val="21"/>
                <w:highlight w:val="none"/>
              </w:rPr>
              <w:t>并履行</w:t>
            </w:r>
            <w:r>
              <w:rPr>
                <w:rFonts w:hint="eastAsia" w:ascii="宋体" w:cs="宋体"/>
                <w:kern w:val="0"/>
                <w:szCs w:val="21"/>
                <w:highlight w:val="none"/>
              </w:rPr>
              <w:t>的</w:t>
            </w:r>
          </w:p>
        </w:tc>
        <w:tc>
          <w:tcPr>
            <w:tcW w:w="193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kern w:val="2"/>
                <w:sz w:val="21"/>
                <w:szCs w:val="21"/>
                <w:highlight w:val="none"/>
                <w:lang w:val="en-US" w:eastAsia="zh-CN" w:bidi="ar-SA"/>
              </w:rPr>
            </w:pPr>
            <w:r>
              <w:rPr>
                <w:rFonts w:hint="eastAsia" w:ascii="宋体" w:cs="宋体"/>
                <w:kern w:val="0"/>
                <w:szCs w:val="21"/>
                <w:highlight w:val="none"/>
              </w:rPr>
              <w:t>中标无效，</w:t>
            </w:r>
            <w:r>
              <w:rPr>
                <w:rFonts w:hint="eastAsia" w:ascii="宋体" w:cs="宋体"/>
                <w:kern w:val="0"/>
                <w:szCs w:val="21"/>
                <w:highlight w:val="none"/>
                <w:lang w:eastAsia="zh-CN"/>
              </w:rPr>
              <w:t>处项目合同金额8.5‰以上10‰以下罚款</w:t>
            </w:r>
          </w:p>
        </w:tc>
        <w:tc>
          <w:tcPr>
            <w:tcW w:w="1496" w:type="dxa"/>
            <w:vMerge w:val="continue"/>
            <w:tcBorders>
              <w:top w:val="single" w:color="auto" w:sz="4" w:space="0"/>
              <w:left w:val="single" w:color="auto" w:sz="4" w:space="0"/>
              <w:bottom w:val="single" w:color="auto" w:sz="4" w:space="0"/>
              <w:right w:val="single" w:color="auto" w:sz="4" w:space="0"/>
            </w:tcBorders>
          </w:tcPr>
          <w:p/>
        </w:tc>
        <w:tc>
          <w:tcPr>
            <w:tcW w:w="1193"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p>
    <w:p>
      <w:pPr>
        <w:rPr>
          <w:highlight w:val="none"/>
        </w:rPr>
      </w:pP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975"/>
        <w:gridCol w:w="3060"/>
        <w:gridCol w:w="1298"/>
        <w:gridCol w:w="2392"/>
        <w:gridCol w:w="1938"/>
        <w:gridCol w:w="149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9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9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3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5" w:hRule="atLeast"/>
        </w:trPr>
        <w:tc>
          <w:tcPr>
            <w:tcW w:w="972"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2404013</w:t>
            </w:r>
          </w:p>
        </w:tc>
        <w:tc>
          <w:tcPr>
            <w:tcW w:w="197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szCs w:val="21"/>
                <w:highlight w:val="none"/>
              </w:rPr>
              <w:t>依法必须进行招标的项目在所有投标被评标委员会否决后自行确定中标人</w:t>
            </w:r>
            <w:r>
              <w:rPr>
                <w:rFonts w:hint="eastAsia" w:ascii="宋体" w:cs="宋体"/>
                <w:szCs w:val="21"/>
                <w:highlight w:val="none"/>
                <w:lang w:eastAsia="zh-CN"/>
              </w:rPr>
              <w:t>的</w:t>
            </w:r>
          </w:p>
        </w:tc>
        <w:tc>
          <w:tcPr>
            <w:tcW w:w="3060"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kern w:val="0"/>
                <w:szCs w:val="21"/>
                <w:highlight w:val="none"/>
              </w:rPr>
              <w:t>《中华人民共和国招标投标法》第五十七条</w:t>
            </w:r>
            <w:r>
              <w:rPr>
                <w:rFonts w:hint="eastAsia" w:ascii="宋体" w:cs="宋体"/>
                <w:kern w:val="0"/>
                <w:szCs w:val="21"/>
                <w:highlight w:val="none"/>
                <w:lang w:val="en-US" w:eastAsia="zh-CN"/>
              </w:rPr>
              <w:t xml:space="preserve"> </w:t>
            </w:r>
            <w:r>
              <w:rPr>
                <w:rFonts w:hint="eastAsia" w:ascii="宋体" w:cs="宋体"/>
                <w:szCs w:val="21"/>
                <w:highlight w:val="none"/>
              </w:rPr>
              <w:t>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9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kern w:val="0"/>
                <w:sz w:val="21"/>
                <w:szCs w:val="21"/>
                <w:highlight w:val="none"/>
                <w:lang w:val="en-US" w:eastAsia="zh-CN" w:bidi="ar-SA"/>
              </w:rPr>
            </w:pPr>
            <w:r>
              <w:rPr>
                <w:rFonts w:hint="eastAsia" w:ascii="宋体" w:cs="宋体"/>
                <w:kern w:val="0"/>
                <w:szCs w:val="21"/>
                <w:highlight w:val="none"/>
              </w:rPr>
              <w:t>已经发出中标通知书，但尚未签订合同</w:t>
            </w:r>
            <w:r>
              <w:rPr>
                <w:rFonts w:hint="eastAsia" w:ascii="宋体" w:cs="宋体"/>
                <w:kern w:val="0"/>
                <w:szCs w:val="21"/>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kern w:val="2"/>
                <w:sz w:val="21"/>
                <w:szCs w:val="21"/>
                <w:highlight w:val="none"/>
                <w:lang w:val="en-US" w:eastAsia="zh-CN" w:bidi="ar-SA"/>
              </w:rPr>
            </w:pPr>
            <w:r>
              <w:rPr>
                <w:rFonts w:hint="eastAsia" w:ascii="宋体" w:cs="宋体"/>
                <w:szCs w:val="21"/>
                <w:highlight w:val="none"/>
              </w:rPr>
              <w:t>可以</w:t>
            </w:r>
            <w:r>
              <w:rPr>
                <w:rFonts w:hint="eastAsia" w:ascii="宋体" w:cs="宋体"/>
                <w:kern w:val="0"/>
                <w:szCs w:val="21"/>
                <w:highlight w:val="none"/>
              </w:rPr>
              <w:t>处中标金额</w:t>
            </w:r>
            <w:r>
              <w:rPr>
                <w:rFonts w:hint="eastAsia" w:ascii="宋体" w:cs="宋体"/>
                <w:kern w:val="0"/>
                <w:szCs w:val="21"/>
                <w:highlight w:val="none"/>
                <w:lang w:eastAsia="zh-CN"/>
              </w:rPr>
              <w:t>5‰以上6‰</w:t>
            </w:r>
            <w:r>
              <w:rPr>
                <w:rFonts w:hint="eastAsia" w:ascii="宋体" w:cs="宋体"/>
                <w:kern w:val="0"/>
                <w:szCs w:val="21"/>
                <w:highlight w:val="none"/>
              </w:rPr>
              <w:t>以下罚款</w:t>
            </w:r>
          </w:p>
        </w:tc>
        <w:tc>
          <w:tcPr>
            <w:tcW w:w="149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19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trPr>
        <w:tc>
          <w:tcPr>
            <w:tcW w:w="972" w:type="dxa"/>
            <w:vMerge w:val="continue"/>
            <w:tcBorders>
              <w:top w:val="single" w:color="auto" w:sz="4" w:space="0"/>
              <w:left w:val="single" w:color="auto" w:sz="4" w:space="0"/>
              <w:bottom w:val="single" w:color="auto" w:sz="4" w:space="0"/>
              <w:right w:val="single" w:color="auto" w:sz="4" w:space="0"/>
            </w:tcBorders>
          </w:tcPr>
          <w:p/>
        </w:tc>
        <w:tc>
          <w:tcPr>
            <w:tcW w:w="1975" w:type="dxa"/>
            <w:vMerge w:val="continue"/>
            <w:tcBorders>
              <w:top w:val="single" w:color="auto" w:sz="4" w:space="0"/>
              <w:left w:val="single" w:color="auto" w:sz="4" w:space="0"/>
              <w:bottom w:val="single" w:color="auto" w:sz="4" w:space="0"/>
              <w:right w:val="single" w:color="auto" w:sz="4" w:space="0"/>
            </w:tcBorders>
          </w:tcPr>
          <w:p/>
        </w:tc>
        <w:tc>
          <w:tcPr>
            <w:tcW w:w="3060" w:type="dxa"/>
            <w:vMerge w:val="continue"/>
            <w:tcBorders>
              <w:top w:val="single" w:color="auto" w:sz="4" w:space="0"/>
              <w:left w:val="single" w:color="auto" w:sz="4" w:space="0"/>
              <w:bottom w:val="single" w:color="auto" w:sz="4" w:space="0"/>
              <w:right w:val="single" w:color="auto" w:sz="4" w:space="0"/>
            </w:tcBorders>
          </w:tcP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9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kern w:val="0"/>
                <w:sz w:val="21"/>
                <w:szCs w:val="21"/>
                <w:highlight w:val="none"/>
                <w:lang w:val="en-US" w:eastAsia="zh-CN" w:bidi="ar-SA"/>
              </w:rPr>
            </w:pPr>
            <w:r>
              <w:rPr>
                <w:rFonts w:hint="eastAsia" w:ascii="宋体" w:cs="宋体"/>
                <w:kern w:val="0"/>
                <w:szCs w:val="21"/>
                <w:highlight w:val="none"/>
              </w:rPr>
              <w:t>已经发出中标通知书</w:t>
            </w:r>
            <w:r>
              <w:rPr>
                <w:rFonts w:ascii="宋体" w:cs="宋体"/>
                <w:kern w:val="0"/>
                <w:szCs w:val="21"/>
                <w:highlight w:val="none"/>
              </w:rPr>
              <w:t>，</w:t>
            </w:r>
            <w:r>
              <w:rPr>
                <w:rFonts w:hint="eastAsia" w:ascii="宋体" w:cs="宋体"/>
                <w:kern w:val="0"/>
                <w:szCs w:val="21"/>
                <w:highlight w:val="none"/>
              </w:rPr>
              <w:t>已经签订合同</w:t>
            </w:r>
            <w:r>
              <w:rPr>
                <w:rFonts w:ascii="宋体" w:cs="宋体"/>
                <w:kern w:val="0"/>
                <w:szCs w:val="21"/>
                <w:highlight w:val="none"/>
              </w:rPr>
              <w:t>尚未履行</w:t>
            </w:r>
            <w:r>
              <w:rPr>
                <w:rFonts w:hint="eastAsia" w:ascii="宋体" w:cs="宋体"/>
                <w:kern w:val="0"/>
                <w:szCs w:val="21"/>
                <w:highlight w:val="none"/>
              </w:rPr>
              <w:t>的</w:t>
            </w:r>
          </w:p>
        </w:tc>
        <w:tc>
          <w:tcPr>
            <w:tcW w:w="193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kern w:val="2"/>
                <w:sz w:val="21"/>
                <w:szCs w:val="21"/>
                <w:highlight w:val="none"/>
                <w:lang w:val="en-US" w:eastAsia="zh-CN" w:bidi="ar-SA"/>
              </w:rPr>
            </w:pPr>
            <w:r>
              <w:rPr>
                <w:rFonts w:hint="eastAsia" w:ascii="宋体" w:cs="宋体"/>
                <w:kern w:val="0"/>
                <w:szCs w:val="21"/>
                <w:highlight w:val="none"/>
              </w:rPr>
              <w:t>中标无效，</w:t>
            </w:r>
            <w:r>
              <w:rPr>
                <w:rFonts w:hint="eastAsia" w:ascii="宋体" w:cs="宋体"/>
                <w:kern w:val="0"/>
                <w:szCs w:val="21"/>
                <w:highlight w:val="none"/>
                <w:lang w:eastAsia="zh-CN"/>
              </w:rPr>
              <w:t>处中标金额6‰以上8.5‰以下罚款</w:t>
            </w:r>
          </w:p>
        </w:tc>
        <w:tc>
          <w:tcPr>
            <w:tcW w:w="1496" w:type="dxa"/>
            <w:vMerge w:val="continue"/>
            <w:tcBorders>
              <w:top w:val="single" w:color="auto" w:sz="4" w:space="0"/>
              <w:left w:val="single" w:color="auto" w:sz="4" w:space="0"/>
              <w:bottom w:val="single" w:color="auto" w:sz="4" w:space="0"/>
              <w:right w:val="single" w:color="auto" w:sz="4" w:space="0"/>
            </w:tcBorders>
          </w:tcPr>
          <w:p/>
        </w:tc>
        <w:tc>
          <w:tcPr>
            <w:tcW w:w="119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trPr>
        <w:tc>
          <w:tcPr>
            <w:tcW w:w="972" w:type="dxa"/>
            <w:vMerge w:val="continue"/>
            <w:tcBorders>
              <w:top w:val="single" w:color="auto" w:sz="4" w:space="0"/>
              <w:left w:val="single" w:color="auto" w:sz="4" w:space="0"/>
              <w:bottom w:val="single" w:color="auto" w:sz="4" w:space="0"/>
              <w:right w:val="single" w:color="auto" w:sz="4" w:space="0"/>
            </w:tcBorders>
          </w:tcPr>
          <w:p/>
        </w:tc>
        <w:tc>
          <w:tcPr>
            <w:tcW w:w="1975" w:type="dxa"/>
            <w:vMerge w:val="continue"/>
            <w:tcBorders>
              <w:top w:val="single" w:color="auto" w:sz="4" w:space="0"/>
              <w:left w:val="single" w:color="auto" w:sz="4" w:space="0"/>
              <w:bottom w:val="single" w:color="auto" w:sz="4" w:space="0"/>
              <w:right w:val="single" w:color="auto" w:sz="4" w:space="0"/>
            </w:tcBorders>
          </w:tcPr>
          <w:p/>
        </w:tc>
        <w:tc>
          <w:tcPr>
            <w:tcW w:w="3060" w:type="dxa"/>
            <w:vMerge w:val="continue"/>
            <w:tcBorders>
              <w:top w:val="single" w:color="auto" w:sz="4" w:space="0"/>
              <w:left w:val="single" w:color="auto" w:sz="4" w:space="0"/>
              <w:bottom w:val="single" w:color="auto" w:sz="4" w:space="0"/>
              <w:right w:val="single" w:color="auto" w:sz="4" w:space="0"/>
            </w:tcBorders>
          </w:tcPr>
          <w:p/>
        </w:tc>
        <w:tc>
          <w:tcPr>
            <w:tcW w:w="129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9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kern w:val="0"/>
                <w:sz w:val="21"/>
                <w:szCs w:val="21"/>
                <w:highlight w:val="none"/>
                <w:lang w:val="en-US" w:eastAsia="zh-CN" w:bidi="ar-SA"/>
              </w:rPr>
            </w:pPr>
            <w:r>
              <w:rPr>
                <w:rFonts w:hint="eastAsia" w:ascii="宋体" w:cs="宋体"/>
                <w:kern w:val="0"/>
                <w:szCs w:val="21"/>
                <w:highlight w:val="none"/>
              </w:rPr>
              <w:t>已经发出中标通知书</w:t>
            </w:r>
            <w:r>
              <w:rPr>
                <w:rFonts w:ascii="宋体" w:cs="宋体"/>
                <w:kern w:val="0"/>
                <w:szCs w:val="21"/>
                <w:highlight w:val="none"/>
              </w:rPr>
              <w:t>，</w:t>
            </w:r>
            <w:r>
              <w:rPr>
                <w:rFonts w:hint="eastAsia" w:ascii="宋体" w:cs="宋体"/>
                <w:kern w:val="0"/>
                <w:szCs w:val="21"/>
                <w:highlight w:val="none"/>
              </w:rPr>
              <w:t>已经签订合同</w:t>
            </w:r>
            <w:r>
              <w:rPr>
                <w:rFonts w:ascii="宋体" w:cs="宋体"/>
                <w:kern w:val="0"/>
                <w:szCs w:val="21"/>
                <w:highlight w:val="none"/>
              </w:rPr>
              <w:t>并履行</w:t>
            </w:r>
            <w:r>
              <w:rPr>
                <w:rFonts w:hint="eastAsia" w:ascii="宋体" w:cs="宋体"/>
                <w:kern w:val="0"/>
                <w:szCs w:val="21"/>
                <w:highlight w:val="none"/>
              </w:rPr>
              <w:t>的</w:t>
            </w:r>
          </w:p>
        </w:tc>
        <w:tc>
          <w:tcPr>
            <w:tcW w:w="193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kern w:val="2"/>
                <w:sz w:val="21"/>
                <w:szCs w:val="21"/>
                <w:highlight w:val="none"/>
                <w:lang w:val="en-US" w:eastAsia="zh-CN" w:bidi="ar-SA"/>
              </w:rPr>
            </w:pPr>
            <w:r>
              <w:rPr>
                <w:rFonts w:hint="eastAsia" w:ascii="宋体" w:cs="宋体"/>
                <w:kern w:val="0"/>
                <w:szCs w:val="21"/>
                <w:highlight w:val="none"/>
              </w:rPr>
              <w:t>中标无效，</w:t>
            </w:r>
            <w:r>
              <w:rPr>
                <w:rFonts w:hint="eastAsia" w:ascii="宋体" w:cs="宋体"/>
                <w:kern w:val="0"/>
                <w:szCs w:val="21"/>
                <w:highlight w:val="none"/>
                <w:lang w:eastAsia="zh-CN"/>
              </w:rPr>
              <w:t>处项目合同金额8.5‰以上10‰以下罚款</w:t>
            </w:r>
          </w:p>
        </w:tc>
        <w:tc>
          <w:tcPr>
            <w:tcW w:w="1496" w:type="dxa"/>
            <w:vMerge w:val="continue"/>
            <w:tcBorders>
              <w:top w:val="single" w:color="auto" w:sz="4" w:space="0"/>
              <w:left w:val="single" w:color="auto" w:sz="4" w:space="0"/>
              <w:bottom w:val="single" w:color="auto" w:sz="4" w:space="0"/>
              <w:right w:val="single" w:color="auto" w:sz="4" w:space="0"/>
            </w:tcBorders>
          </w:tcPr>
          <w:p/>
        </w:tc>
        <w:tc>
          <w:tcPr>
            <w:tcW w:w="1193"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50"/>
        <w:gridCol w:w="2991"/>
        <w:gridCol w:w="1581"/>
        <w:gridCol w:w="1742"/>
        <w:gridCol w:w="2816"/>
        <w:gridCol w:w="113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81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0"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2404014</w:t>
            </w:r>
          </w:p>
        </w:tc>
        <w:tc>
          <w:tcPr>
            <w:tcW w:w="155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中标人将中标项目转让给他人的</w:t>
            </w:r>
          </w:p>
        </w:tc>
        <w:tc>
          <w:tcPr>
            <w:tcW w:w="2991"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《中华人民共和国招标投标法》</w:t>
            </w:r>
            <w:r>
              <w:rPr>
                <w:rFonts w:hint="eastAsia" w:ascii="宋体" w:cs="宋体"/>
                <w:color w:val="000000"/>
                <w:kern w:val="0"/>
                <w:szCs w:val="21"/>
                <w:highlight w:val="none"/>
              </w:rPr>
              <w:t>第五十八条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tc>
        <w:tc>
          <w:tcPr>
            <w:tcW w:w="158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合同尚未履行的</w:t>
            </w:r>
          </w:p>
        </w:tc>
        <w:tc>
          <w:tcPr>
            <w:tcW w:w="281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1"/>
                <w:highlight w:val="none"/>
                <w:lang w:val="en-US" w:eastAsia="zh-CN" w:bidi="ar-SA"/>
              </w:rPr>
            </w:pPr>
            <w:r>
              <w:rPr>
                <w:rFonts w:hint="eastAsia" w:ascii="宋体" w:cs="宋体"/>
                <w:color w:val="000000"/>
                <w:spacing w:val="8"/>
                <w:kern w:val="0"/>
                <w:szCs w:val="21"/>
                <w:highlight w:val="none"/>
              </w:rPr>
              <w:t>处转让项目金额</w:t>
            </w:r>
            <w:r>
              <w:rPr>
                <w:rFonts w:hint="eastAsia" w:ascii="宋体" w:cs="宋体"/>
                <w:kern w:val="0"/>
                <w:szCs w:val="21"/>
                <w:highlight w:val="none"/>
                <w:lang w:eastAsia="zh-CN"/>
              </w:rPr>
              <w:t>5‰以上6‰</w:t>
            </w:r>
            <w:r>
              <w:rPr>
                <w:rFonts w:hint="eastAsia" w:ascii="宋体" w:cs="宋体"/>
                <w:kern w:val="0"/>
                <w:szCs w:val="21"/>
                <w:highlight w:val="none"/>
              </w:rPr>
              <w:t>以下</w:t>
            </w:r>
            <w:r>
              <w:rPr>
                <w:rFonts w:hint="eastAsia" w:ascii="宋体" w:cs="宋体"/>
                <w:color w:val="000000"/>
                <w:spacing w:val="8"/>
                <w:kern w:val="0"/>
                <w:szCs w:val="21"/>
                <w:highlight w:val="none"/>
              </w:rPr>
              <w:t>的罚款；有违法所得的，并处没收违法所得</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991" w:type="dxa"/>
            <w:vMerge w:val="continue"/>
            <w:tcBorders>
              <w:top w:val="single" w:color="auto" w:sz="4" w:space="0"/>
              <w:left w:val="single" w:color="auto" w:sz="4" w:space="0"/>
              <w:bottom w:val="single" w:color="auto" w:sz="4" w:space="0"/>
              <w:right w:val="single" w:color="auto" w:sz="4" w:space="0"/>
            </w:tcBorders>
          </w:tcPr>
          <w:p/>
        </w:tc>
        <w:tc>
          <w:tcPr>
            <w:tcW w:w="158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合同已经开始履行的</w:t>
            </w:r>
          </w:p>
        </w:tc>
        <w:tc>
          <w:tcPr>
            <w:tcW w:w="281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处转让项目金额</w:t>
            </w:r>
            <w:r>
              <w:rPr>
                <w:rFonts w:hint="eastAsia" w:ascii="宋体" w:cs="宋体"/>
                <w:kern w:val="0"/>
                <w:szCs w:val="21"/>
                <w:highlight w:val="none"/>
                <w:lang w:val="en-US" w:eastAsia="zh-CN"/>
              </w:rPr>
              <w:t>6‰以上8.5‰</w:t>
            </w:r>
            <w:r>
              <w:rPr>
                <w:rFonts w:hint="eastAsia" w:ascii="宋体" w:cs="宋体"/>
                <w:color w:val="000000"/>
                <w:spacing w:val="8"/>
                <w:kern w:val="0"/>
                <w:szCs w:val="21"/>
                <w:highlight w:val="none"/>
              </w:rPr>
              <w:t>的罚款；责令停业整顿；有违法所得的，并处没收违法所得</w:t>
            </w:r>
          </w:p>
        </w:tc>
        <w:tc>
          <w:tcPr>
            <w:tcW w:w="1137"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3"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991" w:type="dxa"/>
            <w:vMerge w:val="continue"/>
            <w:tcBorders>
              <w:top w:val="single" w:color="auto" w:sz="4" w:space="0"/>
              <w:left w:val="single" w:color="auto" w:sz="4" w:space="0"/>
              <w:bottom w:val="single" w:color="auto" w:sz="4" w:space="0"/>
              <w:right w:val="single" w:color="auto" w:sz="4" w:space="0"/>
            </w:tcBorders>
          </w:tcPr>
          <w:p/>
        </w:tc>
        <w:tc>
          <w:tcPr>
            <w:tcW w:w="158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spacing w:val="10"/>
                <w:szCs w:val="21"/>
                <w:highlight w:val="none"/>
              </w:rPr>
              <w:t>合同已经履行完毕的</w:t>
            </w:r>
          </w:p>
        </w:tc>
        <w:tc>
          <w:tcPr>
            <w:tcW w:w="281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处转让项目金额</w:t>
            </w:r>
            <w:r>
              <w:rPr>
                <w:rFonts w:hint="eastAsia" w:ascii="宋体" w:cs="宋体"/>
                <w:kern w:val="0"/>
                <w:szCs w:val="21"/>
                <w:highlight w:val="none"/>
                <w:lang w:val="en-US" w:eastAsia="zh-CN"/>
              </w:rPr>
              <w:t>8.5‰以上10‰以下</w:t>
            </w:r>
            <w:r>
              <w:rPr>
                <w:rFonts w:hint="eastAsia" w:ascii="宋体" w:cs="宋体"/>
                <w:color w:val="000000"/>
                <w:spacing w:val="8"/>
                <w:kern w:val="0"/>
                <w:szCs w:val="21"/>
                <w:highlight w:val="none"/>
              </w:rPr>
              <w:t>的罚款；有违法所得的，并处没收违法所得</w:t>
            </w:r>
          </w:p>
        </w:tc>
        <w:tc>
          <w:tcPr>
            <w:tcW w:w="1137"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p>
    <w:p>
      <w:pPr>
        <w:rPr>
          <w:highlight w:val="none"/>
        </w:rPr>
      </w:pP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50"/>
        <w:gridCol w:w="2413"/>
        <w:gridCol w:w="1363"/>
        <w:gridCol w:w="2073"/>
        <w:gridCol w:w="2659"/>
        <w:gridCol w:w="1759"/>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0"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2404015</w:t>
            </w:r>
          </w:p>
        </w:tc>
        <w:tc>
          <w:tcPr>
            <w:tcW w:w="155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将中标项目肢解后分别转让给他人的</w:t>
            </w:r>
          </w:p>
        </w:tc>
        <w:tc>
          <w:tcPr>
            <w:tcW w:w="2413"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kern w:val="0"/>
                <w:szCs w:val="21"/>
                <w:highlight w:val="none"/>
              </w:rPr>
            </w:pPr>
            <w:r>
              <w:rPr>
                <w:rFonts w:hint="eastAsia" w:ascii="宋体" w:cs="宋体"/>
                <w:color w:val="000000"/>
                <w:szCs w:val="21"/>
                <w:highlight w:val="none"/>
              </w:rPr>
              <w:t>《中华人民共和国招标投标法》</w:t>
            </w:r>
            <w:r>
              <w:rPr>
                <w:rFonts w:hint="eastAsia" w:ascii="宋体" w:cs="宋体"/>
                <w:color w:val="000000"/>
                <w:kern w:val="0"/>
                <w:szCs w:val="21"/>
                <w:highlight w:val="none"/>
              </w:rPr>
              <w:t>第五十八条</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合同尚未履行的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1"/>
                <w:highlight w:val="none"/>
                <w:lang w:val="en-US" w:eastAsia="zh-CN" w:bidi="ar-SA"/>
              </w:rPr>
            </w:pPr>
            <w:r>
              <w:rPr>
                <w:rFonts w:hint="eastAsia" w:ascii="宋体" w:cs="宋体"/>
                <w:color w:val="000000"/>
                <w:spacing w:val="8"/>
                <w:kern w:val="0"/>
                <w:szCs w:val="21"/>
                <w:highlight w:val="none"/>
              </w:rPr>
              <w:t>处转让项目金额</w:t>
            </w:r>
            <w:r>
              <w:rPr>
                <w:rFonts w:hint="eastAsia" w:ascii="宋体" w:cs="宋体"/>
                <w:kern w:val="0"/>
                <w:szCs w:val="21"/>
                <w:highlight w:val="none"/>
              </w:rPr>
              <w:t>5‰以上</w:t>
            </w:r>
            <w:r>
              <w:rPr>
                <w:rFonts w:hint="eastAsia" w:ascii="宋体" w:cs="宋体"/>
                <w:kern w:val="0"/>
                <w:szCs w:val="21"/>
                <w:highlight w:val="none"/>
                <w:lang w:val="en-US" w:eastAsia="zh-CN"/>
              </w:rPr>
              <w:t>6</w:t>
            </w:r>
            <w:r>
              <w:rPr>
                <w:rFonts w:hint="eastAsia" w:ascii="宋体" w:cs="宋体"/>
                <w:kern w:val="0"/>
                <w:szCs w:val="21"/>
                <w:highlight w:val="none"/>
              </w:rPr>
              <w:t>‰以下</w:t>
            </w:r>
            <w:r>
              <w:rPr>
                <w:rFonts w:hint="eastAsia" w:ascii="宋体" w:cs="宋体"/>
                <w:color w:val="000000"/>
                <w:spacing w:val="8"/>
                <w:kern w:val="0"/>
                <w:szCs w:val="21"/>
                <w:highlight w:val="none"/>
              </w:rPr>
              <w:t>的罚款；有违法所得的，并处没收违法所得</w:t>
            </w:r>
          </w:p>
        </w:tc>
        <w:tc>
          <w:tcPr>
            <w:tcW w:w="1759" w:type="dxa"/>
            <w:vMerge w:val="restart"/>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413"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合同已经开始履行的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处转让项目金额</w:t>
            </w:r>
            <w:r>
              <w:rPr>
                <w:rFonts w:hint="eastAsia" w:ascii="宋体" w:cs="宋体"/>
                <w:kern w:val="0"/>
                <w:szCs w:val="21"/>
                <w:highlight w:val="none"/>
                <w:lang w:val="en-US" w:eastAsia="zh-CN"/>
              </w:rPr>
              <w:t>6‰以上8.5‰</w:t>
            </w:r>
            <w:r>
              <w:rPr>
                <w:rFonts w:hint="eastAsia" w:ascii="宋体" w:cs="宋体"/>
                <w:color w:val="000000"/>
                <w:spacing w:val="8"/>
                <w:kern w:val="0"/>
                <w:szCs w:val="21"/>
                <w:highlight w:val="none"/>
              </w:rPr>
              <w:t>的罚款；责令停业整顿；有违法所得的，并处没收违法所得</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3"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413"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spacing w:val="10"/>
                <w:szCs w:val="21"/>
                <w:highlight w:val="none"/>
              </w:rPr>
              <w:t>合同已经履行完毕的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处转让项目金额</w:t>
            </w:r>
            <w:r>
              <w:rPr>
                <w:rFonts w:hint="eastAsia" w:ascii="宋体" w:cs="宋体"/>
                <w:kern w:val="0"/>
                <w:szCs w:val="21"/>
                <w:highlight w:val="none"/>
                <w:lang w:val="en-US" w:eastAsia="zh-CN"/>
              </w:rPr>
              <w:t>8.5‰以上10‰以下</w:t>
            </w:r>
            <w:r>
              <w:rPr>
                <w:rFonts w:hint="eastAsia" w:ascii="宋体" w:cs="宋体"/>
                <w:color w:val="000000"/>
                <w:spacing w:val="8"/>
                <w:kern w:val="0"/>
                <w:szCs w:val="21"/>
                <w:highlight w:val="none"/>
              </w:rPr>
              <w:t>的罚款；有违法所得的，并处没收违法所得</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50"/>
        <w:gridCol w:w="2413"/>
        <w:gridCol w:w="1363"/>
        <w:gridCol w:w="2073"/>
        <w:gridCol w:w="2659"/>
        <w:gridCol w:w="1759"/>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0"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2404016</w:t>
            </w:r>
          </w:p>
        </w:tc>
        <w:tc>
          <w:tcPr>
            <w:tcW w:w="155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将中标项目的部分主体、关键性工作分包给他人的</w:t>
            </w:r>
          </w:p>
        </w:tc>
        <w:tc>
          <w:tcPr>
            <w:tcW w:w="2413"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kern w:val="0"/>
                <w:szCs w:val="21"/>
                <w:highlight w:val="none"/>
              </w:rPr>
            </w:pPr>
            <w:r>
              <w:rPr>
                <w:rFonts w:hint="eastAsia" w:ascii="宋体" w:cs="宋体"/>
                <w:color w:val="000000"/>
                <w:szCs w:val="21"/>
                <w:highlight w:val="none"/>
              </w:rPr>
              <w:t>《中华人民共和国招标投标法》</w:t>
            </w:r>
            <w:r>
              <w:rPr>
                <w:rFonts w:hint="eastAsia" w:ascii="宋体" w:cs="宋体"/>
                <w:color w:val="000000"/>
                <w:kern w:val="0"/>
                <w:szCs w:val="21"/>
                <w:highlight w:val="none"/>
              </w:rPr>
              <w:t>第五十八条</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合同尚未履行的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1"/>
                <w:highlight w:val="none"/>
                <w:lang w:val="en-US" w:eastAsia="zh-CN" w:bidi="ar-SA"/>
              </w:rPr>
            </w:pPr>
            <w:r>
              <w:rPr>
                <w:rFonts w:hint="eastAsia" w:ascii="宋体" w:cs="宋体"/>
                <w:color w:val="000000"/>
                <w:spacing w:val="8"/>
                <w:kern w:val="0"/>
                <w:szCs w:val="21"/>
                <w:highlight w:val="none"/>
              </w:rPr>
              <w:t>处分包项目金额</w:t>
            </w:r>
            <w:r>
              <w:rPr>
                <w:rFonts w:hint="eastAsia" w:ascii="宋体" w:cs="宋体"/>
                <w:kern w:val="0"/>
                <w:szCs w:val="21"/>
                <w:highlight w:val="none"/>
              </w:rPr>
              <w:t>5‰以上</w:t>
            </w:r>
            <w:r>
              <w:rPr>
                <w:rFonts w:hint="eastAsia" w:ascii="宋体" w:cs="宋体"/>
                <w:kern w:val="0"/>
                <w:szCs w:val="21"/>
                <w:highlight w:val="none"/>
                <w:lang w:val="en-US" w:eastAsia="zh-CN"/>
              </w:rPr>
              <w:t>6</w:t>
            </w:r>
            <w:r>
              <w:rPr>
                <w:rFonts w:hint="eastAsia" w:ascii="宋体" w:cs="宋体"/>
                <w:kern w:val="0"/>
                <w:szCs w:val="21"/>
                <w:highlight w:val="none"/>
              </w:rPr>
              <w:t>‰以下</w:t>
            </w:r>
            <w:r>
              <w:rPr>
                <w:rFonts w:hint="eastAsia" w:ascii="宋体" w:cs="宋体"/>
                <w:color w:val="000000"/>
                <w:spacing w:val="8"/>
                <w:kern w:val="0"/>
                <w:szCs w:val="21"/>
                <w:highlight w:val="none"/>
              </w:rPr>
              <w:t>的罚款；有违法所得的，并处没收违法所得</w:t>
            </w:r>
          </w:p>
        </w:tc>
        <w:tc>
          <w:tcPr>
            <w:tcW w:w="1759" w:type="dxa"/>
            <w:vMerge w:val="restart"/>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413"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合同已经开始履行的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处分包项目金额</w:t>
            </w:r>
            <w:r>
              <w:rPr>
                <w:rFonts w:hint="eastAsia" w:ascii="宋体" w:cs="宋体"/>
                <w:kern w:val="0"/>
                <w:szCs w:val="21"/>
                <w:highlight w:val="none"/>
                <w:lang w:val="en-US" w:eastAsia="zh-CN"/>
              </w:rPr>
              <w:t>6‰以上8.5‰</w:t>
            </w:r>
            <w:r>
              <w:rPr>
                <w:rFonts w:hint="eastAsia" w:ascii="宋体" w:cs="宋体"/>
                <w:color w:val="000000"/>
                <w:spacing w:val="8"/>
                <w:kern w:val="0"/>
                <w:szCs w:val="21"/>
                <w:highlight w:val="none"/>
              </w:rPr>
              <w:t>的罚款；责令停业整顿；有违法所得的，并处没收违法所得</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7"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413"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spacing w:val="10"/>
                <w:szCs w:val="21"/>
                <w:highlight w:val="none"/>
              </w:rPr>
              <w:t>合同已经履行完毕的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处分包项目金额</w:t>
            </w:r>
            <w:r>
              <w:rPr>
                <w:rFonts w:hint="eastAsia" w:ascii="宋体" w:cs="宋体"/>
                <w:kern w:val="0"/>
                <w:szCs w:val="21"/>
                <w:highlight w:val="none"/>
                <w:lang w:val="en-US" w:eastAsia="zh-CN"/>
              </w:rPr>
              <w:t>8.5‰以上10‰以下</w:t>
            </w:r>
            <w:r>
              <w:rPr>
                <w:rFonts w:hint="eastAsia" w:ascii="宋体" w:cs="宋体"/>
                <w:color w:val="000000"/>
                <w:spacing w:val="8"/>
                <w:kern w:val="0"/>
                <w:szCs w:val="21"/>
                <w:highlight w:val="none"/>
              </w:rPr>
              <w:t>的罚款；有违法所得的，并处没收违法所得</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315"/>
        <w:gridCol w:w="2648"/>
        <w:gridCol w:w="1363"/>
        <w:gridCol w:w="2073"/>
        <w:gridCol w:w="2659"/>
        <w:gridCol w:w="1759"/>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0"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2404017</w:t>
            </w:r>
          </w:p>
        </w:tc>
        <w:tc>
          <w:tcPr>
            <w:tcW w:w="131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分包人再次分包</w:t>
            </w:r>
            <w:r>
              <w:rPr>
                <w:rFonts w:hint="eastAsia" w:ascii="宋体" w:cs="宋体"/>
                <w:color w:val="000000"/>
                <w:szCs w:val="21"/>
                <w:highlight w:val="none"/>
                <w:lang w:eastAsia="zh-CN"/>
              </w:rPr>
              <w:t>的</w:t>
            </w:r>
          </w:p>
        </w:tc>
        <w:tc>
          <w:tcPr>
            <w:tcW w:w="2648" w:type="dxa"/>
            <w:vMerge w:val="restart"/>
            <w:tcBorders>
              <w:top w:val="single" w:color="auto" w:sz="4" w:space="0"/>
              <w:left w:val="single" w:color="auto" w:sz="4" w:space="0"/>
              <w:bottom w:val="single" w:color="auto" w:sz="4" w:space="0"/>
              <w:right w:val="single" w:color="auto" w:sz="4" w:space="0"/>
            </w:tcBorders>
          </w:tcPr>
          <w:p>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《中华人民共和国招标投标法》</w:t>
            </w:r>
            <w:r>
              <w:rPr>
                <w:rFonts w:hint="eastAsia" w:ascii="宋体" w:cs="宋体"/>
                <w:color w:val="000000"/>
                <w:kern w:val="0"/>
                <w:szCs w:val="21"/>
                <w:highlight w:val="none"/>
              </w:rPr>
              <w:t>第五十八条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合同尚未履行的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1"/>
                <w:highlight w:val="none"/>
                <w:lang w:val="en-US" w:eastAsia="zh-CN" w:bidi="ar-SA"/>
              </w:rPr>
            </w:pPr>
            <w:r>
              <w:rPr>
                <w:rFonts w:hint="eastAsia" w:ascii="宋体" w:cs="宋体"/>
                <w:color w:val="000000"/>
                <w:spacing w:val="8"/>
                <w:kern w:val="0"/>
                <w:szCs w:val="21"/>
                <w:highlight w:val="none"/>
              </w:rPr>
              <w:t>处分包项目金额</w:t>
            </w:r>
            <w:r>
              <w:rPr>
                <w:rFonts w:hint="eastAsia" w:ascii="宋体" w:cs="宋体"/>
                <w:kern w:val="0"/>
                <w:szCs w:val="21"/>
                <w:highlight w:val="none"/>
              </w:rPr>
              <w:t>5‰以上</w:t>
            </w:r>
            <w:r>
              <w:rPr>
                <w:rFonts w:hint="eastAsia" w:ascii="宋体" w:cs="宋体"/>
                <w:kern w:val="0"/>
                <w:szCs w:val="21"/>
                <w:highlight w:val="none"/>
                <w:lang w:val="en-US" w:eastAsia="zh-CN"/>
              </w:rPr>
              <w:t>6</w:t>
            </w:r>
            <w:r>
              <w:rPr>
                <w:rFonts w:hint="eastAsia" w:ascii="宋体" w:cs="宋体"/>
                <w:kern w:val="0"/>
                <w:szCs w:val="21"/>
                <w:highlight w:val="none"/>
              </w:rPr>
              <w:t>‰以下</w:t>
            </w:r>
            <w:r>
              <w:rPr>
                <w:rFonts w:hint="eastAsia" w:ascii="宋体" w:cs="宋体"/>
                <w:color w:val="000000"/>
                <w:spacing w:val="8"/>
                <w:kern w:val="0"/>
                <w:szCs w:val="21"/>
                <w:highlight w:val="none"/>
              </w:rPr>
              <w:t>的罚款；有违法所得的，并处没收违法所得</w:t>
            </w:r>
          </w:p>
        </w:tc>
        <w:tc>
          <w:tcPr>
            <w:tcW w:w="1759" w:type="dxa"/>
            <w:vMerge w:val="restart"/>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s="仿宋_GB2312"/>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315" w:type="dxa"/>
            <w:vMerge w:val="continue"/>
            <w:tcBorders>
              <w:top w:val="single" w:color="auto" w:sz="4" w:space="0"/>
              <w:left w:val="single" w:color="auto" w:sz="4" w:space="0"/>
              <w:bottom w:val="single" w:color="auto" w:sz="4" w:space="0"/>
              <w:right w:val="single" w:color="auto" w:sz="4" w:space="0"/>
            </w:tcBorders>
          </w:tcPr>
          <w:p/>
        </w:tc>
        <w:tc>
          <w:tcPr>
            <w:tcW w:w="2648"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合同已经开始履行的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处分包项目金额</w:t>
            </w:r>
            <w:r>
              <w:rPr>
                <w:rFonts w:hint="eastAsia" w:ascii="宋体" w:cs="宋体"/>
                <w:kern w:val="0"/>
                <w:szCs w:val="21"/>
                <w:highlight w:val="none"/>
                <w:lang w:val="en-US" w:eastAsia="zh-CN"/>
              </w:rPr>
              <w:t>6‰以上8.5‰</w:t>
            </w:r>
            <w:r>
              <w:rPr>
                <w:rFonts w:hint="eastAsia" w:ascii="宋体" w:cs="宋体"/>
                <w:color w:val="000000"/>
                <w:spacing w:val="8"/>
                <w:kern w:val="0"/>
                <w:szCs w:val="21"/>
                <w:highlight w:val="none"/>
              </w:rPr>
              <w:t>的罚款；责令停业整顿；有违法所得的，并处没收违法所得</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3"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315" w:type="dxa"/>
            <w:vMerge w:val="continue"/>
            <w:tcBorders>
              <w:top w:val="single" w:color="auto" w:sz="4" w:space="0"/>
              <w:left w:val="single" w:color="auto" w:sz="4" w:space="0"/>
              <w:bottom w:val="single" w:color="auto" w:sz="4" w:space="0"/>
              <w:right w:val="single" w:color="auto" w:sz="4" w:space="0"/>
            </w:tcBorders>
          </w:tcPr>
          <w:p/>
        </w:tc>
        <w:tc>
          <w:tcPr>
            <w:tcW w:w="2648"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3"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spacing w:val="10"/>
                <w:szCs w:val="21"/>
                <w:highlight w:val="none"/>
              </w:rPr>
              <w:t>合同已经履行完毕的</w:t>
            </w:r>
          </w:p>
        </w:tc>
        <w:tc>
          <w:tcPr>
            <w:tcW w:w="265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处分包项目金额</w:t>
            </w:r>
            <w:r>
              <w:rPr>
                <w:rFonts w:hint="eastAsia" w:ascii="宋体" w:cs="宋体"/>
                <w:kern w:val="0"/>
                <w:szCs w:val="21"/>
                <w:highlight w:val="none"/>
                <w:lang w:val="en-US" w:eastAsia="zh-CN"/>
              </w:rPr>
              <w:t>8.5‰以上10‰以下</w:t>
            </w:r>
            <w:r>
              <w:rPr>
                <w:rFonts w:hint="eastAsia" w:ascii="宋体" w:cs="宋体"/>
                <w:color w:val="000000"/>
                <w:spacing w:val="8"/>
                <w:kern w:val="0"/>
                <w:szCs w:val="21"/>
                <w:highlight w:val="none"/>
              </w:rPr>
              <w:t>的罚款；有违法所得的，并处没收违法所得</w:t>
            </w:r>
          </w:p>
        </w:tc>
        <w:tc>
          <w:tcPr>
            <w:tcW w:w="1759" w:type="dxa"/>
            <w:vMerge w:val="continue"/>
            <w:tcBorders>
              <w:top w:val="single" w:color="auto" w:sz="4" w:space="0"/>
              <w:left w:val="single" w:color="auto" w:sz="4" w:space="0"/>
              <w:bottom w:val="single" w:color="auto" w:sz="4" w:space="0"/>
              <w:right w:val="single" w:color="auto" w:sz="4" w:space="0"/>
            </w:tcBorders>
            <w:vAlign w:val="center"/>
          </w:tcPr>
          <w:p/>
        </w:tc>
        <w:tc>
          <w:tcPr>
            <w:tcW w:w="1360"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590"/>
        <w:gridCol w:w="3143"/>
        <w:gridCol w:w="1350"/>
        <w:gridCol w:w="2386"/>
        <w:gridCol w:w="2147"/>
        <w:gridCol w:w="1399"/>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4" w:hRule="atLeast"/>
        </w:trPr>
        <w:tc>
          <w:tcPr>
            <w:tcW w:w="1072"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2404018</w:t>
            </w:r>
          </w:p>
        </w:tc>
        <w:tc>
          <w:tcPr>
            <w:tcW w:w="159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招标人和中标人不按照招标文件和中标人的投标文件订立合同，合同的主要条款与招标文件、中标人的投标文件的内容不一致</w:t>
            </w:r>
            <w:r>
              <w:rPr>
                <w:rFonts w:hint="eastAsia" w:ascii="宋体" w:cs="宋体"/>
                <w:color w:val="000000"/>
                <w:szCs w:val="21"/>
                <w:highlight w:val="none"/>
                <w:lang w:eastAsia="zh-CN"/>
              </w:rPr>
              <w:t>的</w:t>
            </w:r>
          </w:p>
        </w:tc>
        <w:tc>
          <w:tcPr>
            <w:tcW w:w="3143"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szCs w:val="21"/>
                <w:highlight w:val="none"/>
              </w:rPr>
            </w:pPr>
            <w:r>
              <w:rPr>
                <w:rFonts w:hint="eastAsia" w:ascii="宋体" w:cs="宋体"/>
                <w:color w:val="000000"/>
                <w:kern w:val="0"/>
                <w:szCs w:val="21"/>
                <w:highlight w:val="none"/>
              </w:rPr>
              <w:t>《中华人民共和国招标投标法》第五十九条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招标人与中标人不按照招标文件和中标人的投标文件订立合同的，或者招标人、中标人订立背离合同实质性内容的协议的，责令改正；可以处中标项目金额千分之五以上千分之十以下的罚款。</w:t>
            </w:r>
          </w:p>
          <w:p>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《中华人民共和国招标投标法实施条例》第七十五条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合同尚未履行的</w:t>
            </w:r>
          </w:p>
        </w:tc>
        <w:tc>
          <w:tcPr>
            <w:tcW w:w="2147"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lang w:val="en-US" w:eastAsia="zh-CN"/>
              </w:rPr>
              <w:t>可以</w:t>
            </w:r>
            <w:r>
              <w:rPr>
                <w:rFonts w:hint="eastAsia" w:ascii="宋体" w:cs="宋体"/>
                <w:color w:val="000000"/>
                <w:kern w:val="0"/>
                <w:szCs w:val="21"/>
                <w:highlight w:val="none"/>
              </w:rPr>
              <w:t>处中标项目金额</w:t>
            </w:r>
            <w:r>
              <w:rPr>
                <w:rFonts w:hint="eastAsia" w:ascii="宋体" w:cs="宋体"/>
                <w:kern w:val="0"/>
                <w:szCs w:val="21"/>
                <w:highlight w:val="none"/>
              </w:rPr>
              <w:t>5‰以上</w:t>
            </w:r>
            <w:r>
              <w:rPr>
                <w:rFonts w:hint="eastAsia" w:ascii="宋体" w:cs="宋体"/>
                <w:kern w:val="0"/>
                <w:szCs w:val="21"/>
                <w:highlight w:val="none"/>
                <w:lang w:val="en-US" w:eastAsia="zh-CN"/>
              </w:rPr>
              <w:t>6</w:t>
            </w:r>
            <w:r>
              <w:rPr>
                <w:rFonts w:hint="eastAsia" w:ascii="宋体" w:cs="宋体"/>
                <w:kern w:val="0"/>
                <w:szCs w:val="21"/>
                <w:highlight w:val="none"/>
              </w:rPr>
              <w:t>‰以下</w:t>
            </w:r>
            <w:r>
              <w:rPr>
                <w:rFonts w:hint="eastAsia" w:ascii="宋体" w:cs="宋体"/>
                <w:color w:val="000000"/>
                <w:kern w:val="0"/>
                <w:szCs w:val="21"/>
                <w:highlight w:val="none"/>
              </w:rPr>
              <w:t>的罚款</w:t>
            </w:r>
          </w:p>
        </w:tc>
        <w:tc>
          <w:tcPr>
            <w:tcW w:w="139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23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1" w:hRule="atLeast"/>
        </w:trPr>
        <w:tc>
          <w:tcPr>
            <w:tcW w:w="1072" w:type="dxa"/>
            <w:vMerge w:val="continue"/>
            <w:tcBorders>
              <w:top w:val="single" w:color="auto" w:sz="4" w:space="0"/>
              <w:left w:val="single" w:color="auto" w:sz="4" w:space="0"/>
              <w:bottom w:val="single" w:color="auto" w:sz="4" w:space="0"/>
              <w:right w:val="single" w:color="auto" w:sz="4" w:space="0"/>
            </w:tcBorders>
          </w:tcPr>
          <w:p/>
        </w:tc>
        <w:tc>
          <w:tcPr>
            <w:tcW w:w="1590" w:type="dxa"/>
            <w:vMerge w:val="continue"/>
            <w:tcBorders>
              <w:top w:val="single" w:color="auto" w:sz="4" w:space="0"/>
              <w:left w:val="single" w:color="auto" w:sz="4" w:space="0"/>
              <w:bottom w:val="single" w:color="auto" w:sz="4" w:space="0"/>
              <w:right w:val="single" w:color="auto" w:sz="4" w:space="0"/>
            </w:tcBorders>
          </w:tcPr>
          <w:p/>
        </w:tc>
        <w:tc>
          <w:tcPr>
            <w:tcW w:w="3143" w:type="dxa"/>
            <w:vMerge w:val="continue"/>
            <w:tcBorders>
              <w:top w:val="single" w:color="auto" w:sz="4" w:space="0"/>
              <w:left w:val="single" w:color="auto" w:sz="4" w:space="0"/>
              <w:bottom w:val="single" w:color="auto" w:sz="4" w:space="0"/>
              <w:right w:val="single" w:color="auto" w:sz="4" w:space="0"/>
            </w:tcBorders>
          </w:tcP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合同订立后已经开始履行部分内容的</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rPr>
              <w:t>处中标项目金额</w:t>
            </w:r>
            <w:r>
              <w:rPr>
                <w:rFonts w:hint="eastAsia" w:ascii="宋体" w:cs="宋体"/>
                <w:kern w:val="0"/>
                <w:szCs w:val="21"/>
                <w:highlight w:val="none"/>
                <w:lang w:val="en-US" w:eastAsia="zh-CN"/>
              </w:rPr>
              <w:t>6‰以上8.5‰</w:t>
            </w:r>
            <w:r>
              <w:rPr>
                <w:rFonts w:hint="eastAsia" w:ascii="宋体" w:cs="宋体"/>
                <w:color w:val="000000"/>
                <w:kern w:val="0"/>
                <w:szCs w:val="21"/>
                <w:highlight w:val="none"/>
              </w:rPr>
              <w:t>的罚款</w:t>
            </w:r>
          </w:p>
        </w:tc>
        <w:tc>
          <w:tcPr>
            <w:tcW w:w="1399" w:type="dxa"/>
            <w:vMerge w:val="continue"/>
            <w:tcBorders>
              <w:top w:val="single" w:color="auto" w:sz="4" w:space="0"/>
              <w:left w:val="single" w:color="auto" w:sz="4" w:space="0"/>
              <w:bottom w:val="single" w:color="auto" w:sz="4" w:space="0"/>
              <w:right w:val="single" w:color="auto" w:sz="4" w:space="0"/>
            </w:tcBorders>
          </w:tcPr>
          <w:p/>
        </w:tc>
        <w:tc>
          <w:tcPr>
            <w:tcW w:w="1237"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9" w:hRule="atLeast"/>
        </w:trPr>
        <w:tc>
          <w:tcPr>
            <w:tcW w:w="1072" w:type="dxa"/>
            <w:vMerge w:val="continue"/>
            <w:tcBorders>
              <w:top w:val="single" w:color="auto" w:sz="4" w:space="0"/>
              <w:left w:val="single" w:color="auto" w:sz="4" w:space="0"/>
              <w:bottom w:val="single" w:color="auto" w:sz="4" w:space="0"/>
              <w:right w:val="single" w:color="auto" w:sz="4" w:space="0"/>
            </w:tcBorders>
          </w:tcPr>
          <w:p/>
        </w:tc>
        <w:tc>
          <w:tcPr>
            <w:tcW w:w="1590" w:type="dxa"/>
            <w:vMerge w:val="continue"/>
            <w:tcBorders>
              <w:top w:val="single" w:color="auto" w:sz="4" w:space="0"/>
              <w:left w:val="single" w:color="auto" w:sz="4" w:space="0"/>
              <w:bottom w:val="single" w:color="auto" w:sz="4" w:space="0"/>
              <w:right w:val="single" w:color="auto" w:sz="4" w:space="0"/>
            </w:tcBorders>
          </w:tcPr>
          <w:p/>
        </w:tc>
        <w:tc>
          <w:tcPr>
            <w:tcW w:w="3143" w:type="dxa"/>
            <w:vMerge w:val="continue"/>
            <w:tcBorders>
              <w:top w:val="single" w:color="auto" w:sz="4" w:space="0"/>
              <w:left w:val="single" w:color="auto" w:sz="4" w:space="0"/>
              <w:bottom w:val="single" w:color="auto" w:sz="4" w:space="0"/>
              <w:right w:val="single" w:color="auto" w:sz="4" w:space="0"/>
            </w:tcBorders>
          </w:tcP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6"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合同已经履行完毕的</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rPr>
              <w:t>处中标项目金额</w:t>
            </w:r>
            <w:r>
              <w:rPr>
                <w:rFonts w:hint="eastAsia" w:ascii="宋体" w:cs="宋体"/>
                <w:kern w:val="0"/>
                <w:szCs w:val="21"/>
                <w:highlight w:val="none"/>
                <w:lang w:val="en-US" w:eastAsia="zh-CN"/>
              </w:rPr>
              <w:t>8.5‰以上10‰以下</w:t>
            </w:r>
            <w:r>
              <w:rPr>
                <w:rFonts w:hint="eastAsia" w:ascii="宋体" w:cs="宋体"/>
                <w:color w:val="000000"/>
                <w:kern w:val="0"/>
                <w:szCs w:val="21"/>
                <w:highlight w:val="none"/>
              </w:rPr>
              <w:t>的罚款</w:t>
            </w:r>
          </w:p>
        </w:tc>
        <w:tc>
          <w:tcPr>
            <w:tcW w:w="1399" w:type="dxa"/>
            <w:vMerge w:val="continue"/>
            <w:tcBorders>
              <w:top w:val="single" w:color="auto" w:sz="4" w:space="0"/>
              <w:left w:val="single" w:color="auto" w:sz="4" w:space="0"/>
              <w:bottom w:val="single" w:color="auto" w:sz="4" w:space="0"/>
              <w:right w:val="single" w:color="auto" w:sz="4" w:space="0"/>
            </w:tcBorders>
          </w:tcPr>
          <w:p/>
        </w:tc>
        <w:tc>
          <w:tcPr>
            <w:tcW w:w="1237"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tbl>
      <w:tblPr>
        <w:tblStyle w:val="10"/>
        <w:tblpPr w:leftFromText="180" w:rightFromText="180" w:vertAnchor="text" w:horzAnchor="page" w:tblpX="1558" w:tblpY="453"/>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443"/>
        <w:gridCol w:w="3570"/>
        <w:gridCol w:w="1440"/>
        <w:gridCol w:w="2385"/>
        <w:gridCol w:w="1936"/>
        <w:gridCol w:w="1241"/>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5" w:hRule="atLeast"/>
        </w:trPr>
        <w:tc>
          <w:tcPr>
            <w:tcW w:w="1072"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2404019</w:t>
            </w:r>
          </w:p>
        </w:tc>
        <w:tc>
          <w:tcPr>
            <w:tcW w:w="144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招标人、中标人订立背离合同实质性内容的协议</w:t>
            </w:r>
            <w:r>
              <w:rPr>
                <w:rFonts w:hint="eastAsia" w:ascii="宋体" w:cs="宋体"/>
                <w:color w:val="000000"/>
                <w:szCs w:val="21"/>
                <w:highlight w:val="none"/>
                <w:lang w:eastAsia="zh-CN"/>
              </w:rPr>
              <w:t>的</w:t>
            </w:r>
          </w:p>
        </w:tc>
        <w:tc>
          <w:tcPr>
            <w:tcW w:w="3570" w:type="dxa"/>
            <w:vMerge w:val="restart"/>
            <w:tcBorders>
              <w:top w:val="single" w:color="auto" w:sz="4" w:space="0"/>
              <w:left w:val="single" w:color="auto" w:sz="4" w:space="0"/>
              <w:bottom w:val="single" w:color="auto" w:sz="4" w:space="0"/>
              <w:right w:val="single" w:color="auto" w:sz="4" w:space="0"/>
            </w:tcBorders>
          </w:tcPr>
          <w:p>
            <w:pPr>
              <w:widowControl/>
              <w:rPr>
                <w:rFonts w:hint="eastAsia" w:ascii="宋体" w:cs="宋体"/>
                <w:color w:val="000000"/>
                <w:szCs w:val="21"/>
                <w:highlight w:val="none"/>
              </w:rPr>
            </w:pPr>
            <w:r>
              <w:rPr>
                <w:rFonts w:hint="eastAsia" w:ascii="宋体" w:cs="宋体"/>
                <w:color w:val="000000"/>
                <w:kern w:val="0"/>
                <w:szCs w:val="21"/>
                <w:highlight w:val="none"/>
              </w:rPr>
              <w:t>《中华人民共和国招标投标法》第五十九条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招标人与中标人不按照招标文件和中标人的投标文件订立合同的，或者招标人、中标人订立背离合同实质性内容的协议的，责令改正；可以处中标项目金额千分之五以上千分之十以下的罚款。</w:t>
            </w:r>
          </w:p>
          <w:p>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《中华人民共和国招标投标法实施条例》第七十五条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5"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lang w:val="en-US" w:eastAsia="zh-CN"/>
              </w:rPr>
              <w:t>合同和</w:t>
            </w:r>
            <w:r>
              <w:rPr>
                <w:rFonts w:ascii="宋体" w:cs="宋体"/>
                <w:color w:val="000000"/>
                <w:kern w:val="0"/>
                <w:szCs w:val="21"/>
                <w:highlight w:val="none"/>
              </w:rPr>
              <w:t>协议</w:t>
            </w:r>
            <w:r>
              <w:rPr>
                <w:rFonts w:hint="eastAsia" w:ascii="宋体" w:cs="宋体"/>
                <w:color w:val="000000"/>
                <w:kern w:val="0"/>
                <w:szCs w:val="21"/>
                <w:highlight w:val="none"/>
              </w:rPr>
              <w:t>订立后尚未开始履的</w:t>
            </w:r>
          </w:p>
        </w:tc>
        <w:tc>
          <w:tcPr>
            <w:tcW w:w="193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lang w:val="en-US" w:eastAsia="zh-CN"/>
              </w:rPr>
              <w:t>可以</w:t>
            </w:r>
            <w:r>
              <w:rPr>
                <w:rFonts w:hint="eastAsia" w:ascii="宋体" w:cs="宋体"/>
                <w:color w:val="000000"/>
                <w:kern w:val="0"/>
                <w:szCs w:val="21"/>
                <w:highlight w:val="none"/>
              </w:rPr>
              <w:t>处中标项目金额</w:t>
            </w:r>
            <w:r>
              <w:rPr>
                <w:rFonts w:hint="eastAsia" w:ascii="宋体" w:cs="宋体"/>
                <w:kern w:val="0"/>
                <w:szCs w:val="21"/>
                <w:highlight w:val="none"/>
              </w:rPr>
              <w:t>5‰以上</w:t>
            </w:r>
            <w:r>
              <w:rPr>
                <w:rFonts w:hint="eastAsia" w:ascii="宋体" w:cs="宋体"/>
                <w:kern w:val="0"/>
                <w:szCs w:val="21"/>
                <w:highlight w:val="none"/>
                <w:lang w:val="en-US" w:eastAsia="zh-CN"/>
              </w:rPr>
              <w:t>6</w:t>
            </w:r>
            <w:r>
              <w:rPr>
                <w:rFonts w:hint="eastAsia" w:ascii="宋体" w:cs="宋体"/>
                <w:kern w:val="0"/>
                <w:szCs w:val="21"/>
                <w:highlight w:val="none"/>
              </w:rPr>
              <w:t>‰以下</w:t>
            </w:r>
            <w:r>
              <w:rPr>
                <w:rFonts w:hint="eastAsia" w:ascii="宋体" w:cs="宋体"/>
                <w:color w:val="000000"/>
                <w:kern w:val="0"/>
                <w:szCs w:val="21"/>
                <w:highlight w:val="none"/>
              </w:rPr>
              <w:t>的罚款</w:t>
            </w:r>
          </w:p>
        </w:tc>
        <w:tc>
          <w:tcPr>
            <w:tcW w:w="124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23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0" w:hRule="atLeast"/>
        </w:trPr>
        <w:tc>
          <w:tcPr>
            <w:tcW w:w="1072" w:type="dxa"/>
            <w:vMerge w:val="continue"/>
            <w:tcBorders>
              <w:top w:val="single" w:color="auto" w:sz="4" w:space="0"/>
              <w:left w:val="single" w:color="auto" w:sz="4" w:space="0"/>
              <w:bottom w:val="single" w:color="auto" w:sz="4" w:space="0"/>
              <w:right w:val="single" w:color="auto" w:sz="4" w:space="0"/>
            </w:tcBorders>
          </w:tcPr>
          <w:p/>
        </w:tc>
        <w:tc>
          <w:tcPr>
            <w:tcW w:w="1443" w:type="dxa"/>
            <w:vMerge w:val="continue"/>
            <w:tcBorders>
              <w:top w:val="single" w:color="auto" w:sz="4" w:space="0"/>
              <w:left w:val="single" w:color="auto" w:sz="4" w:space="0"/>
              <w:bottom w:val="single" w:color="auto" w:sz="4" w:space="0"/>
              <w:right w:val="single" w:color="auto" w:sz="4" w:space="0"/>
            </w:tcBorders>
          </w:tcPr>
          <w:p/>
        </w:tc>
        <w:tc>
          <w:tcPr>
            <w:tcW w:w="3570" w:type="dxa"/>
            <w:vMerge w:val="continue"/>
            <w:tcBorders>
              <w:top w:val="single" w:color="auto" w:sz="4" w:space="0"/>
              <w:left w:val="single" w:color="auto" w:sz="4" w:space="0"/>
              <w:bottom w:val="single" w:color="auto" w:sz="4" w:space="0"/>
              <w:right w:val="single" w:color="auto" w:sz="4" w:space="0"/>
            </w:tcBorders>
          </w:tc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5"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合同和</w:t>
            </w:r>
            <w:r>
              <w:rPr>
                <w:rFonts w:ascii="宋体" w:cs="宋体"/>
                <w:color w:val="000000"/>
                <w:kern w:val="0"/>
                <w:szCs w:val="21"/>
                <w:highlight w:val="none"/>
              </w:rPr>
              <w:t>协议</w:t>
            </w:r>
            <w:r>
              <w:rPr>
                <w:rFonts w:hint="eastAsia" w:ascii="宋体" w:cs="宋体"/>
                <w:color w:val="000000"/>
                <w:kern w:val="0"/>
                <w:szCs w:val="21"/>
                <w:highlight w:val="none"/>
              </w:rPr>
              <w:t>订立后已经开始履行部分内容的</w:t>
            </w:r>
          </w:p>
        </w:tc>
        <w:tc>
          <w:tcPr>
            <w:tcW w:w="193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rPr>
              <w:t>处中标项目金额</w:t>
            </w:r>
            <w:r>
              <w:rPr>
                <w:rFonts w:hint="eastAsia" w:ascii="宋体" w:cs="宋体"/>
                <w:kern w:val="0"/>
                <w:szCs w:val="21"/>
                <w:highlight w:val="none"/>
                <w:lang w:val="en-US" w:eastAsia="zh-CN"/>
              </w:rPr>
              <w:t>6‰以上8.5‰</w:t>
            </w:r>
            <w:r>
              <w:rPr>
                <w:rFonts w:hint="eastAsia" w:ascii="宋体" w:cs="宋体"/>
                <w:color w:val="000000"/>
                <w:kern w:val="0"/>
                <w:szCs w:val="21"/>
                <w:highlight w:val="none"/>
              </w:rPr>
              <w:t>的罚款</w:t>
            </w:r>
          </w:p>
        </w:tc>
        <w:tc>
          <w:tcPr>
            <w:tcW w:w="1241" w:type="dxa"/>
            <w:vMerge w:val="continue"/>
            <w:tcBorders>
              <w:top w:val="single" w:color="auto" w:sz="4" w:space="0"/>
              <w:left w:val="single" w:color="auto" w:sz="4" w:space="0"/>
              <w:bottom w:val="single" w:color="auto" w:sz="4" w:space="0"/>
              <w:right w:val="single" w:color="auto" w:sz="4" w:space="0"/>
            </w:tcBorders>
          </w:tcPr>
          <w:p/>
        </w:tc>
        <w:tc>
          <w:tcPr>
            <w:tcW w:w="1237"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9" w:hRule="atLeast"/>
        </w:trPr>
        <w:tc>
          <w:tcPr>
            <w:tcW w:w="1072" w:type="dxa"/>
            <w:vMerge w:val="continue"/>
            <w:tcBorders>
              <w:top w:val="single" w:color="auto" w:sz="4" w:space="0"/>
              <w:left w:val="single" w:color="auto" w:sz="4" w:space="0"/>
              <w:bottom w:val="single" w:color="auto" w:sz="4" w:space="0"/>
              <w:right w:val="single" w:color="auto" w:sz="4" w:space="0"/>
            </w:tcBorders>
          </w:tcPr>
          <w:p/>
        </w:tc>
        <w:tc>
          <w:tcPr>
            <w:tcW w:w="1443" w:type="dxa"/>
            <w:vMerge w:val="continue"/>
            <w:tcBorders>
              <w:top w:val="single" w:color="auto" w:sz="4" w:space="0"/>
              <w:left w:val="single" w:color="auto" w:sz="4" w:space="0"/>
              <w:bottom w:val="single" w:color="auto" w:sz="4" w:space="0"/>
              <w:right w:val="single" w:color="auto" w:sz="4" w:space="0"/>
            </w:tcBorders>
          </w:tcPr>
          <w:p/>
        </w:tc>
        <w:tc>
          <w:tcPr>
            <w:tcW w:w="3570" w:type="dxa"/>
            <w:vMerge w:val="continue"/>
            <w:tcBorders>
              <w:top w:val="single" w:color="auto" w:sz="4" w:space="0"/>
              <w:left w:val="single" w:color="auto" w:sz="4" w:space="0"/>
              <w:bottom w:val="single" w:color="auto" w:sz="4" w:space="0"/>
              <w:right w:val="single" w:color="auto" w:sz="4" w:space="0"/>
            </w:tcBorders>
          </w:tcP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5"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合同和</w:t>
            </w:r>
            <w:r>
              <w:rPr>
                <w:rFonts w:ascii="宋体" w:cs="宋体"/>
                <w:color w:val="000000"/>
                <w:kern w:val="0"/>
                <w:szCs w:val="21"/>
                <w:highlight w:val="none"/>
              </w:rPr>
              <w:t>协议</w:t>
            </w:r>
            <w:r>
              <w:rPr>
                <w:rFonts w:hint="eastAsia" w:ascii="宋体" w:cs="宋体"/>
                <w:color w:val="000000"/>
                <w:kern w:val="0"/>
                <w:szCs w:val="21"/>
                <w:highlight w:val="none"/>
              </w:rPr>
              <w:t>已经履行完毕的</w:t>
            </w:r>
          </w:p>
        </w:tc>
        <w:tc>
          <w:tcPr>
            <w:tcW w:w="1936"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2"/>
                <w:sz w:val="21"/>
                <w:szCs w:val="21"/>
                <w:highlight w:val="none"/>
                <w:lang w:val="en-US" w:eastAsia="zh-CN" w:bidi="ar-SA"/>
              </w:rPr>
            </w:pPr>
            <w:r>
              <w:rPr>
                <w:rFonts w:hint="eastAsia" w:ascii="宋体" w:cs="宋体"/>
                <w:color w:val="000000"/>
                <w:kern w:val="0"/>
                <w:szCs w:val="21"/>
                <w:highlight w:val="none"/>
              </w:rPr>
              <w:t>处中标项目金额</w:t>
            </w:r>
            <w:r>
              <w:rPr>
                <w:rFonts w:hint="eastAsia" w:ascii="宋体" w:cs="宋体"/>
                <w:kern w:val="0"/>
                <w:szCs w:val="21"/>
                <w:highlight w:val="none"/>
                <w:lang w:val="en-US" w:eastAsia="zh-CN"/>
              </w:rPr>
              <w:t>8.5‰以上10‰以下</w:t>
            </w:r>
            <w:r>
              <w:rPr>
                <w:rFonts w:hint="eastAsia" w:ascii="宋体" w:cs="宋体"/>
                <w:color w:val="000000"/>
                <w:kern w:val="0"/>
                <w:szCs w:val="21"/>
                <w:highlight w:val="none"/>
              </w:rPr>
              <w:t>的罚款</w:t>
            </w:r>
          </w:p>
        </w:tc>
        <w:tc>
          <w:tcPr>
            <w:tcW w:w="1241" w:type="dxa"/>
            <w:vMerge w:val="continue"/>
            <w:tcBorders>
              <w:top w:val="single" w:color="auto" w:sz="4" w:space="0"/>
              <w:left w:val="single" w:color="auto" w:sz="4" w:space="0"/>
              <w:bottom w:val="single" w:color="auto" w:sz="4" w:space="0"/>
              <w:right w:val="single" w:color="auto" w:sz="4" w:space="0"/>
            </w:tcBorders>
          </w:tcPr>
          <w:p/>
        </w:tc>
        <w:tc>
          <w:tcPr>
            <w:tcW w:w="1237"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00"/>
        <w:gridCol w:w="3465"/>
        <w:gridCol w:w="1391"/>
        <w:gridCol w:w="2768"/>
        <w:gridCol w:w="1841"/>
        <w:gridCol w:w="1143"/>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4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4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7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0" w:hRule="atLeast"/>
        </w:trPr>
        <w:tc>
          <w:tcPr>
            <w:tcW w:w="114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2404020</w:t>
            </w:r>
          </w:p>
        </w:tc>
        <w:tc>
          <w:tcPr>
            <w:tcW w:w="150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依法应当公开招标的项目不按照规定在指定媒介发布资格预审公告或者招标公告</w:t>
            </w:r>
            <w:r>
              <w:rPr>
                <w:rFonts w:hint="eastAsia" w:ascii="宋体" w:cs="宋体"/>
                <w:color w:val="000000"/>
                <w:szCs w:val="21"/>
                <w:highlight w:val="none"/>
                <w:lang w:eastAsia="zh-CN"/>
              </w:rPr>
              <w:t>的</w:t>
            </w:r>
          </w:p>
        </w:tc>
        <w:tc>
          <w:tcPr>
            <w:tcW w:w="3465"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spacing w:val="4"/>
                <w:szCs w:val="21"/>
                <w:highlight w:val="none"/>
              </w:rPr>
            </w:pPr>
            <w:r>
              <w:rPr>
                <w:rStyle w:val="9"/>
                <w:rFonts w:hint="eastAsia" w:ascii="宋体" w:cs="宋体"/>
                <w:b w:val="0"/>
                <w:color w:val="000000"/>
                <w:spacing w:val="4"/>
                <w:szCs w:val="21"/>
                <w:highlight w:val="none"/>
              </w:rPr>
              <w:t>《中华人民共和国招标投标法实施条例》第六十三条第(一)项</w:t>
            </w:r>
          </w:p>
          <w:p>
            <w:pPr>
              <w:rPr>
                <w:rFonts w:hint="eastAsia" w:ascii="宋体" w:cs="宋体"/>
                <w:color w:val="000000"/>
                <w:szCs w:val="21"/>
                <w:highlight w:val="none"/>
              </w:rPr>
            </w:pPr>
            <w:r>
              <w:rPr>
                <w:rFonts w:hint="eastAsia" w:ascii="宋体" w:cs="宋体"/>
                <w:color w:val="000000"/>
                <w:szCs w:val="21"/>
                <w:highlight w:val="none"/>
              </w:rPr>
              <w:t>招标人有下列限制或者排斥潜在投标人行为之一的，由有关行政监督部门依照招标投标法第五十一条的规定处罚：</w:t>
            </w:r>
          </w:p>
          <w:p>
            <w:pPr>
              <w:rPr>
                <w:rFonts w:hint="eastAsia" w:ascii="宋体" w:cs="宋体"/>
                <w:color w:val="000000"/>
                <w:szCs w:val="21"/>
                <w:highlight w:val="none"/>
              </w:rPr>
            </w:pPr>
            <w:r>
              <w:rPr>
                <w:rFonts w:hint="eastAsia" w:ascii="宋体" w:cs="宋体"/>
                <w:color w:val="000000"/>
                <w:szCs w:val="21"/>
                <w:highlight w:val="none"/>
              </w:rPr>
              <w:t>（一）依法应当公开招标的项目不按照规定在指定媒介发布资格预审公告或者招标公告；</w:t>
            </w:r>
          </w:p>
          <w:p>
            <w:pPr>
              <w:rPr>
                <w:rFonts w:hint="eastAsia" w:ascii="宋体" w:cs="宋体"/>
                <w:color w:val="000000"/>
                <w:szCs w:val="21"/>
                <w:highlight w:val="none"/>
              </w:rPr>
            </w:pPr>
            <w:r>
              <w:rPr>
                <w:rFonts w:hint="eastAsia" w:ascii="宋体" w:cs="宋体"/>
                <w:color w:val="000000"/>
                <w:szCs w:val="21"/>
                <w:highlight w:val="none"/>
              </w:rPr>
              <w:t>《中华人民共和国招标投标法》第五十一条</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招标人以不合理的条件限制或者排斥潜在投标人的，对潜在投标人实行歧视待遇的，强制要求投标人组成联合体共同投标的，或者限制投标人之间竞争的，责令改正，可以处一万元以上五万元以下的罚款。</w:t>
            </w:r>
          </w:p>
        </w:tc>
        <w:tc>
          <w:tcPr>
            <w:tcW w:w="139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w:t>
            </w:r>
            <w:r>
              <w:rPr>
                <w:rFonts w:hint="eastAsia" w:ascii="楷体_GB2312" w:eastAsia="楷体_GB2312" w:cs="楷体_GB2312"/>
                <w:sz w:val="21"/>
                <w:szCs w:val="21"/>
                <w:highlight w:val="none"/>
                <w:vertAlign w:val="baseline"/>
                <w:lang w:val="en-US" w:eastAsia="zh-CN"/>
              </w:rPr>
              <w:t>予处罚</w:t>
            </w:r>
          </w:p>
        </w:tc>
        <w:tc>
          <w:tcPr>
            <w:tcW w:w="2768"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招标人主动纠正违法行为并消除因此造成的不良后果，未影响投标人投标的</w:t>
            </w:r>
          </w:p>
        </w:tc>
        <w:tc>
          <w:tcPr>
            <w:tcW w:w="184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不予</w:t>
            </w:r>
            <w:r>
              <w:rPr>
                <w:rFonts w:ascii="宋体" w:cs="宋体"/>
                <w:color w:val="000000"/>
                <w:kern w:val="0"/>
                <w:szCs w:val="21"/>
                <w:highlight w:val="none"/>
              </w:rPr>
              <w:t>行政处罚</w:t>
            </w:r>
          </w:p>
        </w:tc>
        <w:tc>
          <w:tcPr>
            <w:tcW w:w="114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9"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00" w:type="dxa"/>
            <w:vMerge w:val="continue"/>
            <w:tcBorders>
              <w:top w:val="single" w:color="auto" w:sz="4" w:space="0"/>
              <w:left w:val="single" w:color="auto" w:sz="4" w:space="0"/>
              <w:bottom w:val="single" w:color="auto" w:sz="4" w:space="0"/>
              <w:right w:val="single" w:color="auto" w:sz="4" w:space="0"/>
            </w:tcBorders>
          </w:tcPr>
          <w:p/>
        </w:tc>
        <w:tc>
          <w:tcPr>
            <w:tcW w:w="3465" w:type="dxa"/>
            <w:vMerge w:val="continue"/>
            <w:tcBorders>
              <w:top w:val="single" w:color="auto" w:sz="4" w:space="0"/>
              <w:left w:val="single" w:color="auto" w:sz="4" w:space="0"/>
              <w:bottom w:val="single" w:color="auto" w:sz="4" w:space="0"/>
              <w:right w:val="single" w:color="auto" w:sz="4" w:space="0"/>
            </w:tcBorders>
          </w:tcPr>
          <w:p/>
        </w:tc>
        <w:tc>
          <w:tcPr>
            <w:tcW w:w="13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768"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kern w:val="0"/>
                <w:szCs w:val="21"/>
                <w:highlight w:val="none"/>
              </w:rPr>
            </w:pPr>
            <w:r>
              <w:rPr>
                <w:rFonts w:hint="eastAsia" w:ascii="宋体" w:cs="宋体"/>
                <w:color w:val="000000"/>
                <w:kern w:val="0"/>
                <w:szCs w:val="21"/>
                <w:highlight w:val="none"/>
              </w:rPr>
              <w:t>招标人已经组织开标，但在确定中标人之前改正的</w:t>
            </w:r>
          </w:p>
        </w:tc>
        <w:tc>
          <w:tcPr>
            <w:tcW w:w="184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cs="宋体"/>
                <w:color w:val="000000"/>
                <w:kern w:val="0"/>
                <w:szCs w:val="21"/>
                <w:highlight w:val="none"/>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万元以下的罚款</w:t>
            </w:r>
          </w:p>
        </w:tc>
        <w:tc>
          <w:tcPr>
            <w:tcW w:w="1143"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00" w:type="dxa"/>
            <w:vMerge w:val="continue"/>
            <w:tcBorders>
              <w:top w:val="single" w:color="auto" w:sz="4" w:space="0"/>
              <w:left w:val="single" w:color="auto" w:sz="4" w:space="0"/>
              <w:bottom w:val="single" w:color="auto" w:sz="4" w:space="0"/>
              <w:right w:val="single" w:color="auto" w:sz="4" w:space="0"/>
            </w:tcBorders>
          </w:tcPr>
          <w:p/>
        </w:tc>
        <w:tc>
          <w:tcPr>
            <w:tcW w:w="3465" w:type="dxa"/>
            <w:vMerge w:val="continue"/>
            <w:tcBorders>
              <w:top w:val="single" w:color="auto" w:sz="4" w:space="0"/>
              <w:left w:val="single" w:color="auto" w:sz="4" w:space="0"/>
              <w:bottom w:val="single" w:color="auto" w:sz="4" w:space="0"/>
              <w:right w:val="single" w:color="auto" w:sz="4" w:space="0"/>
            </w:tcBorders>
          </w:tcPr>
          <w:p/>
        </w:tc>
        <w:tc>
          <w:tcPr>
            <w:tcW w:w="139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768"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招标人已经组织开标</w:t>
            </w:r>
            <w:r>
              <w:rPr>
                <w:rFonts w:hint="eastAsia" w:ascii="宋体" w:cs="宋体"/>
                <w:color w:val="000000"/>
                <w:kern w:val="0"/>
                <w:szCs w:val="21"/>
                <w:highlight w:val="none"/>
                <w:lang w:val="en-US" w:eastAsia="zh-CN"/>
              </w:rPr>
              <w:t>且已</w:t>
            </w:r>
            <w:r>
              <w:rPr>
                <w:rFonts w:hint="eastAsia" w:ascii="宋体" w:cs="宋体"/>
                <w:color w:val="000000"/>
                <w:kern w:val="0"/>
                <w:szCs w:val="21"/>
                <w:highlight w:val="none"/>
              </w:rPr>
              <w:t>确定中标人的</w:t>
            </w:r>
          </w:p>
        </w:tc>
        <w:tc>
          <w:tcPr>
            <w:tcW w:w="184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4</w:t>
            </w:r>
            <w:r>
              <w:rPr>
                <w:rFonts w:hint="eastAsia" w:ascii="宋体" w:cs="宋体"/>
                <w:color w:val="000000"/>
                <w:kern w:val="0"/>
                <w:szCs w:val="21"/>
                <w:highlight w:val="none"/>
              </w:rPr>
              <w:t>万元以下的罚款</w:t>
            </w:r>
          </w:p>
        </w:tc>
        <w:tc>
          <w:tcPr>
            <w:tcW w:w="1143"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1" w:hRule="atLeast"/>
        </w:trPr>
        <w:tc>
          <w:tcPr>
            <w:tcW w:w="1147" w:type="dxa"/>
            <w:vMerge w:val="continue"/>
            <w:tcBorders>
              <w:top w:val="single" w:color="auto" w:sz="4" w:space="0"/>
              <w:left w:val="single" w:color="auto" w:sz="4" w:space="0"/>
              <w:bottom w:val="single" w:color="auto" w:sz="4" w:space="0"/>
              <w:right w:val="single" w:color="auto" w:sz="4" w:space="0"/>
            </w:tcBorders>
          </w:tcPr>
          <w:p/>
        </w:tc>
        <w:tc>
          <w:tcPr>
            <w:tcW w:w="1500" w:type="dxa"/>
            <w:vMerge w:val="continue"/>
            <w:tcBorders>
              <w:top w:val="single" w:color="auto" w:sz="4" w:space="0"/>
              <w:left w:val="single" w:color="auto" w:sz="4" w:space="0"/>
              <w:bottom w:val="single" w:color="auto" w:sz="4" w:space="0"/>
              <w:right w:val="single" w:color="auto" w:sz="4" w:space="0"/>
            </w:tcBorders>
          </w:tcPr>
          <w:p/>
        </w:tc>
        <w:tc>
          <w:tcPr>
            <w:tcW w:w="3465" w:type="dxa"/>
            <w:vMerge w:val="continue"/>
            <w:tcBorders>
              <w:top w:val="single" w:color="auto" w:sz="4" w:space="0"/>
              <w:left w:val="single" w:color="auto" w:sz="4" w:space="0"/>
              <w:bottom w:val="single" w:color="auto" w:sz="4" w:space="0"/>
              <w:right w:val="single" w:color="auto" w:sz="4" w:space="0"/>
            </w:tcBorders>
          </w:tcPr>
          <w:p/>
        </w:tc>
        <w:tc>
          <w:tcPr>
            <w:tcW w:w="139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768"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招标人已经组织开标，在确定中标人之前，可以改正而不改正的或者1年内2次</w:t>
            </w:r>
            <w:r>
              <w:rPr>
                <w:rFonts w:hint="eastAsia" w:ascii="宋体" w:cs="宋体"/>
                <w:color w:val="000000"/>
                <w:kern w:val="0"/>
                <w:szCs w:val="21"/>
                <w:highlight w:val="none"/>
                <w:lang w:val="en-US" w:eastAsia="zh-CN"/>
              </w:rPr>
              <w:t>以上</w:t>
            </w:r>
            <w:r>
              <w:rPr>
                <w:rFonts w:hint="eastAsia" w:ascii="宋体" w:cs="宋体"/>
                <w:color w:val="000000"/>
                <w:kern w:val="0"/>
                <w:szCs w:val="21"/>
                <w:highlight w:val="none"/>
                <w:lang w:eastAsia="zh-CN"/>
              </w:rPr>
              <w:t>同类型违法</w:t>
            </w:r>
            <w:r>
              <w:rPr>
                <w:rFonts w:hint="eastAsia" w:ascii="宋体" w:cs="宋体"/>
                <w:color w:val="000000"/>
                <w:kern w:val="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4</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万元以下的罚款</w:t>
            </w:r>
          </w:p>
        </w:tc>
        <w:tc>
          <w:tcPr>
            <w:tcW w:w="1143"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500"/>
        <w:gridCol w:w="3656"/>
        <w:gridCol w:w="1377"/>
        <w:gridCol w:w="2429"/>
        <w:gridCol w:w="1928"/>
        <w:gridCol w:w="1205"/>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65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2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2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0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3" w:hRule="atLeast"/>
        </w:trPr>
        <w:tc>
          <w:tcPr>
            <w:tcW w:w="1160"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2404021</w:t>
            </w:r>
          </w:p>
        </w:tc>
        <w:tc>
          <w:tcPr>
            <w:tcW w:w="150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在不同媒介发布的同一招标项目的资格预审公告或者招标公告的内容不一致，影响潜在投标人申请资格预审或者投标</w:t>
            </w:r>
            <w:r>
              <w:rPr>
                <w:rFonts w:hint="eastAsia"/>
                <w:kern w:val="2"/>
                <w:sz w:val="21"/>
                <w:szCs w:val="21"/>
                <w:highlight w:val="none"/>
                <w:lang w:eastAsia="zh-CN"/>
              </w:rPr>
              <w:t>的</w:t>
            </w:r>
          </w:p>
        </w:tc>
        <w:tc>
          <w:tcPr>
            <w:tcW w:w="3656"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spacing w:val="4"/>
                <w:szCs w:val="21"/>
                <w:highlight w:val="none"/>
              </w:rPr>
            </w:pPr>
            <w:r>
              <w:rPr>
                <w:rStyle w:val="9"/>
                <w:rFonts w:hint="eastAsia" w:ascii="宋体" w:cs="宋体"/>
                <w:b w:val="0"/>
                <w:color w:val="000000"/>
                <w:spacing w:val="4"/>
                <w:szCs w:val="21"/>
                <w:highlight w:val="none"/>
              </w:rPr>
              <w:t>《中华人民共和国招标投标法实施条例》第六十三条第(二)项</w:t>
            </w:r>
          </w:p>
          <w:p>
            <w:pPr>
              <w:rPr>
                <w:rFonts w:hint="eastAsia" w:ascii="宋体" w:cs="宋体"/>
                <w:color w:val="000000"/>
                <w:szCs w:val="21"/>
                <w:highlight w:val="none"/>
              </w:rPr>
            </w:pPr>
            <w:r>
              <w:rPr>
                <w:rFonts w:hint="eastAsia" w:ascii="宋体" w:cs="宋体"/>
                <w:color w:val="000000"/>
                <w:szCs w:val="21"/>
                <w:highlight w:val="none"/>
              </w:rPr>
              <w:t>招标人有下列限制或者排斥潜在投标人行为之一的，由有关行政监督部门依照招标投标法第五十一条的规定处罚：</w:t>
            </w:r>
          </w:p>
          <w:p>
            <w:pPr>
              <w:rPr>
                <w:rFonts w:hint="eastAsia" w:ascii="宋体" w:cs="宋体"/>
                <w:color w:val="000000"/>
                <w:szCs w:val="21"/>
                <w:highlight w:val="none"/>
              </w:rPr>
            </w:pPr>
            <w:r>
              <w:rPr>
                <w:rFonts w:hint="eastAsia" w:ascii="宋体" w:cs="宋体"/>
                <w:color w:val="000000"/>
                <w:szCs w:val="21"/>
                <w:highlight w:val="none"/>
              </w:rPr>
              <w:t>（二）在不同媒介发布的同一招标项目的资格预审公告或者招标公告的内容不一致，影响潜在投标人申请资格预审或者投标。</w:t>
            </w:r>
          </w:p>
          <w:p>
            <w:pPr>
              <w:rPr>
                <w:rFonts w:hint="eastAsia" w:ascii="宋体" w:cs="宋体"/>
                <w:color w:val="000000"/>
                <w:szCs w:val="21"/>
                <w:highlight w:val="none"/>
              </w:rPr>
            </w:pPr>
            <w:r>
              <w:rPr>
                <w:rFonts w:hint="eastAsia" w:ascii="宋体" w:cs="宋体"/>
                <w:color w:val="000000"/>
                <w:szCs w:val="21"/>
                <w:highlight w:val="none"/>
              </w:rPr>
              <w:t>《中华人民共和国招标投标法》第五十一条</w:t>
            </w:r>
          </w:p>
          <w:p>
            <w:pPr>
              <w:rPr>
                <w:rFonts w:hint="eastAsia" w:ascii="宋体" w:cs="宋体"/>
                <w:color w:val="000000"/>
                <w:szCs w:val="21"/>
                <w:highlight w:val="none"/>
              </w:rPr>
            </w:pPr>
            <w:r>
              <w:rPr>
                <w:rFonts w:hint="eastAsia" w:ascii="宋体" w:cs="宋体"/>
                <w:color w:val="000000"/>
                <w:szCs w:val="21"/>
                <w:highlight w:val="none"/>
              </w:rPr>
              <w:t>招标人以不合理的条件限制或者排斥潜在投标人的，对潜在投标人实行歧视待遇的，强制要求投标人组成联合体共同投标的，或者限制投标人之间竞争的，责令改正，可以处一万元以上五万元以下的罚款。</w:t>
            </w:r>
          </w:p>
          <w:p>
            <w:pPr>
              <w:rPr>
                <w:rFonts w:hint="eastAsia" w:ascii="仿宋_GB2312" w:eastAsia="仿宋_GB2312" w:cs="仿宋_GB2312"/>
                <w:sz w:val="21"/>
                <w:szCs w:val="21"/>
                <w:highlight w:val="none"/>
                <w:vertAlign w:val="baseline"/>
                <w:lang w:val="en-US" w:eastAsia="zh-CN"/>
              </w:rPr>
            </w:pPr>
          </w:p>
        </w:tc>
        <w:tc>
          <w:tcPr>
            <w:tcW w:w="137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w:t>
            </w:r>
            <w:r>
              <w:rPr>
                <w:rFonts w:hint="eastAsia" w:ascii="楷体_GB2312" w:eastAsia="楷体_GB2312" w:cs="楷体_GB2312"/>
                <w:sz w:val="21"/>
                <w:szCs w:val="21"/>
                <w:highlight w:val="none"/>
                <w:vertAlign w:val="baseline"/>
                <w:lang w:val="en-US" w:eastAsia="zh-CN"/>
              </w:rPr>
              <w:t>予处罚</w:t>
            </w:r>
          </w:p>
        </w:tc>
        <w:tc>
          <w:tcPr>
            <w:tcW w:w="242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招标人主动纠正违法行为并消除因此造成的不良后果，未影响投标人投标的</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不予</w:t>
            </w:r>
            <w:r>
              <w:rPr>
                <w:rFonts w:ascii="宋体" w:cs="宋体"/>
                <w:color w:val="000000"/>
                <w:kern w:val="0"/>
                <w:szCs w:val="21"/>
                <w:highlight w:val="none"/>
              </w:rPr>
              <w:t>行政处罚</w:t>
            </w:r>
          </w:p>
        </w:tc>
        <w:tc>
          <w:tcPr>
            <w:tcW w:w="120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trPr>
        <w:tc>
          <w:tcPr>
            <w:tcW w:w="1160" w:type="dxa"/>
            <w:vMerge w:val="continue"/>
            <w:tcBorders>
              <w:top w:val="single" w:color="auto" w:sz="4" w:space="0"/>
              <w:left w:val="single" w:color="auto" w:sz="4" w:space="0"/>
              <w:bottom w:val="single" w:color="auto" w:sz="4" w:space="0"/>
              <w:right w:val="single" w:color="auto" w:sz="4" w:space="0"/>
            </w:tcBorders>
          </w:tcPr>
          <w:p/>
        </w:tc>
        <w:tc>
          <w:tcPr>
            <w:tcW w:w="1500" w:type="dxa"/>
            <w:vMerge w:val="continue"/>
            <w:tcBorders>
              <w:top w:val="single" w:color="auto" w:sz="4" w:space="0"/>
              <w:left w:val="single" w:color="auto" w:sz="4" w:space="0"/>
              <w:bottom w:val="single" w:color="auto" w:sz="4" w:space="0"/>
              <w:right w:val="single" w:color="auto" w:sz="4" w:space="0"/>
            </w:tcBorders>
          </w:tcPr>
          <w:p/>
        </w:tc>
        <w:tc>
          <w:tcPr>
            <w:tcW w:w="3656" w:type="dxa"/>
            <w:vMerge w:val="continue"/>
            <w:tcBorders>
              <w:top w:val="single" w:color="auto" w:sz="4" w:space="0"/>
              <w:left w:val="single" w:color="auto" w:sz="4" w:space="0"/>
              <w:bottom w:val="single" w:color="auto" w:sz="4" w:space="0"/>
              <w:right w:val="single" w:color="auto" w:sz="4" w:space="0"/>
            </w:tcBorders>
          </w:tcPr>
          <w:p/>
        </w:tc>
        <w:tc>
          <w:tcPr>
            <w:tcW w:w="13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29"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kern w:val="0"/>
                <w:szCs w:val="21"/>
                <w:highlight w:val="none"/>
              </w:rPr>
            </w:pPr>
            <w:r>
              <w:rPr>
                <w:rFonts w:hint="eastAsia" w:ascii="宋体" w:cs="宋体"/>
                <w:color w:val="000000"/>
                <w:kern w:val="0"/>
                <w:szCs w:val="21"/>
                <w:highlight w:val="none"/>
              </w:rPr>
              <w:t>招标人已经组织开标，但在确定中标人之前改正的</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cs="宋体"/>
                <w:color w:val="000000"/>
                <w:kern w:val="0"/>
                <w:szCs w:val="21"/>
                <w:highlight w:val="none"/>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万元以下的罚款</w:t>
            </w:r>
          </w:p>
        </w:tc>
        <w:tc>
          <w:tcPr>
            <w:tcW w:w="1205"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9" w:hRule="atLeast"/>
        </w:trPr>
        <w:tc>
          <w:tcPr>
            <w:tcW w:w="1160" w:type="dxa"/>
            <w:vMerge w:val="continue"/>
            <w:tcBorders>
              <w:top w:val="single" w:color="auto" w:sz="4" w:space="0"/>
              <w:left w:val="single" w:color="auto" w:sz="4" w:space="0"/>
              <w:bottom w:val="single" w:color="auto" w:sz="4" w:space="0"/>
              <w:right w:val="single" w:color="auto" w:sz="4" w:space="0"/>
            </w:tcBorders>
          </w:tcPr>
          <w:p/>
        </w:tc>
        <w:tc>
          <w:tcPr>
            <w:tcW w:w="1500" w:type="dxa"/>
            <w:vMerge w:val="continue"/>
            <w:tcBorders>
              <w:top w:val="single" w:color="auto" w:sz="4" w:space="0"/>
              <w:left w:val="single" w:color="auto" w:sz="4" w:space="0"/>
              <w:bottom w:val="single" w:color="auto" w:sz="4" w:space="0"/>
              <w:right w:val="single" w:color="auto" w:sz="4" w:space="0"/>
            </w:tcBorders>
          </w:tcPr>
          <w:p/>
        </w:tc>
        <w:tc>
          <w:tcPr>
            <w:tcW w:w="3656" w:type="dxa"/>
            <w:vMerge w:val="continue"/>
            <w:tcBorders>
              <w:top w:val="single" w:color="auto" w:sz="4" w:space="0"/>
              <w:left w:val="single" w:color="auto" w:sz="4" w:space="0"/>
              <w:bottom w:val="single" w:color="auto" w:sz="4" w:space="0"/>
              <w:right w:val="single" w:color="auto" w:sz="4" w:space="0"/>
            </w:tcBorders>
          </w:tcPr>
          <w:p/>
        </w:tc>
        <w:tc>
          <w:tcPr>
            <w:tcW w:w="137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2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招标人已经组织开标</w:t>
            </w:r>
            <w:r>
              <w:rPr>
                <w:rFonts w:hint="eastAsia" w:ascii="宋体" w:cs="宋体"/>
                <w:color w:val="000000"/>
                <w:kern w:val="0"/>
                <w:szCs w:val="21"/>
                <w:highlight w:val="none"/>
                <w:lang w:val="en-US" w:eastAsia="zh-CN"/>
              </w:rPr>
              <w:t>且已</w:t>
            </w:r>
            <w:r>
              <w:rPr>
                <w:rFonts w:hint="eastAsia" w:ascii="宋体" w:cs="宋体"/>
                <w:color w:val="000000"/>
                <w:kern w:val="0"/>
                <w:szCs w:val="21"/>
                <w:highlight w:val="none"/>
              </w:rPr>
              <w:t>确定中标人的</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4</w:t>
            </w:r>
            <w:r>
              <w:rPr>
                <w:rFonts w:hint="eastAsia" w:ascii="宋体" w:cs="宋体"/>
                <w:color w:val="000000"/>
                <w:kern w:val="0"/>
                <w:szCs w:val="21"/>
                <w:highlight w:val="none"/>
              </w:rPr>
              <w:t>万元以下的罚款</w:t>
            </w:r>
          </w:p>
        </w:tc>
        <w:tc>
          <w:tcPr>
            <w:tcW w:w="1205"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1160" w:type="dxa"/>
            <w:vMerge w:val="continue"/>
            <w:tcBorders>
              <w:top w:val="single" w:color="auto" w:sz="4" w:space="0"/>
              <w:left w:val="single" w:color="auto" w:sz="4" w:space="0"/>
              <w:bottom w:val="single" w:color="auto" w:sz="4" w:space="0"/>
              <w:right w:val="single" w:color="auto" w:sz="4" w:space="0"/>
            </w:tcBorders>
          </w:tcPr>
          <w:p/>
        </w:tc>
        <w:tc>
          <w:tcPr>
            <w:tcW w:w="1500" w:type="dxa"/>
            <w:vMerge w:val="continue"/>
            <w:tcBorders>
              <w:top w:val="single" w:color="auto" w:sz="4" w:space="0"/>
              <w:left w:val="single" w:color="auto" w:sz="4" w:space="0"/>
              <w:bottom w:val="single" w:color="auto" w:sz="4" w:space="0"/>
              <w:right w:val="single" w:color="auto" w:sz="4" w:space="0"/>
            </w:tcBorders>
          </w:tcPr>
          <w:p/>
        </w:tc>
        <w:tc>
          <w:tcPr>
            <w:tcW w:w="3656" w:type="dxa"/>
            <w:vMerge w:val="continue"/>
            <w:tcBorders>
              <w:top w:val="single" w:color="auto" w:sz="4" w:space="0"/>
              <w:left w:val="single" w:color="auto" w:sz="4" w:space="0"/>
              <w:bottom w:val="single" w:color="auto" w:sz="4" w:space="0"/>
              <w:right w:val="single" w:color="auto" w:sz="4" w:space="0"/>
            </w:tcBorders>
          </w:tcPr>
          <w:p/>
        </w:tc>
        <w:tc>
          <w:tcPr>
            <w:tcW w:w="1377"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29"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招标人已经组织开标，在确定中标人之前，可以改正而不改正的或者1年内2次</w:t>
            </w:r>
            <w:r>
              <w:rPr>
                <w:rFonts w:hint="eastAsia" w:ascii="宋体" w:cs="宋体"/>
                <w:color w:val="000000"/>
                <w:kern w:val="0"/>
                <w:szCs w:val="21"/>
                <w:highlight w:val="none"/>
                <w:lang w:val="en-US" w:eastAsia="zh-CN"/>
              </w:rPr>
              <w:t>以上</w:t>
            </w:r>
            <w:r>
              <w:rPr>
                <w:rFonts w:hint="eastAsia" w:ascii="宋体" w:cs="宋体"/>
                <w:color w:val="000000"/>
                <w:kern w:val="0"/>
                <w:szCs w:val="21"/>
                <w:highlight w:val="none"/>
                <w:lang w:eastAsia="zh-CN"/>
              </w:rPr>
              <w:t>同类型违法</w:t>
            </w:r>
            <w:r>
              <w:rPr>
                <w:rFonts w:hint="eastAsia" w:ascii="宋体" w:cs="宋体"/>
                <w:color w:val="000000"/>
                <w:kern w:val="0"/>
                <w:szCs w:val="21"/>
                <w:highlight w:val="none"/>
              </w:rPr>
              <w:t>的</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4</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万元以下的罚款</w:t>
            </w:r>
          </w:p>
        </w:tc>
        <w:tc>
          <w:tcPr>
            <w:tcW w:w="1205"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550"/>
        <w:gridCol w:w="2969"/>
        <w:gridCol w:w="1473"/>
        <w:gridCol w:w="2318"/>
        <w:gridCol w:w="2045"/>
        <w:gridCol w:w="1514"/>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2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3" w:hRule="atLeast"/>
        </w:trPr>
        <w:tc>
          <w:tcPr>
            <w:tcW w:w="1122"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2404022</w:t>
            </w:r>
          </w:p>
        </w:tc>
        <w:tc>
          <w:tcPr>
            <w:tcW w:w="155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sz w:val="21"/>
                <w:szCs w:val="21"/>
                <w:highlight w:val="none"/>
              </w:rPr>
              <w:t>招标人依法应当公开招标而采用邀请招标</w:t>
            </w:r>
            <w:r>
              <w:rPr>
                <w:rFonts w:hint="eastAsia"/>
                <w:sz w:val="21"/>
                <w:szCs w:val="21"/>
                <w:highlight w:val="none"/>
                <w:lang w:eastAsia="zh-CN"/>
              </w:rPr>
              <w:t>的</w:t>
            </w:r>
          </w:p>
        </w:tc>
        <w:tc>
          <w:tcPr>
            <w:tcW w:w="29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Style w:val="9"/>
                <w:rFonts w:hint="eastAsia" w:ascii="宋体" w:cs="宋体"/>
                <w:b w:val="0"/>
                <w:color w:val="000000"/>
                <w:spacing w:val="4"/>
                <w:szCs w:val="21"/>
                <w:highlight w:val="none"/>
              </w:rPr>
              <w:t>《中华人民共和国招标投标法实施条例》第六十四条第(一)项</w:t>
            </w:r>
            <w:r>
              <w:rPr>
                <w:rStyle w:val="9"/>
                <w:rFonts w:hint="eastAsia" w:ascii="宋体" w:cs="宋体"/>
                <w:b w:val="0"/>
                <w:color w:val="000000"/>
                <w:spacing w:val="4"/>
                <w:szCs w:val="21"/>
                <w:highlight w:val="none"/>
                <w:lang w:val="en-US" w:eastAsia="zh-CN"/>
              </w:rPr>
              <w:t xml:space="preserve"> </w:t>
            </w:r>
            <w:r>
              <w:rPr>
                <w:rFonts w:hint="eastAsia" w:ascii="宋体" w:cs="宋体"/>
                <w:color w:val="000000"/>
                <w:szCs w:val="21"/>
                <w:highlight w:val="none"/>
              </w:rPr>
              <w:t>招标人有下列情形之一的，由有关行政监督部门责令改正，可以处10万元以下的罚款：</w:t>
            </w:r>
            <w:r>
              <w:rPr>
                <w:rFonts w:hint="eastAsia" w:ascii="宋体" w:cs="宋体"/>
                <w:color w:val="000000"/>
                <w:szCs w:val="21"/>
                <w:highlight w:val="none"/>
              </w:rPr>
              <w:br w:type="textWrapping"/>
            </w:r>
            <w:r>
              <w:rPr>
                <w:rFonts w:hint="eastAsia" w:ascii="宋体" w:cs="宋体"/>
                <w:color w:val="000000"/>
                <w:szCs w:val="21"/>
                <w:highlight w:val="none"/>
              </w:rPr>
              <w:t>（一）依法应当公开招标而采用邀请招标；</w:t>
            </w:r>
          </w:p>
        </w:tc>
        <w:tc>
          <w:tcPr>
            <w:tcW w:w="147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18"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21"/>
                <w:szCs w:val="21"/>
                <w:highlight w:val="none"/>
                <w:lang w:val="en-US" w:eastAsia="zh-CN" w:bidi="ar-SA"/>
              </w:rPr>
            </w:pPr>
            <w:r>
              <w:rPr>
                <w:rFonts w:hint="eastAsia" w:ascii="宋体" w:cs="宋体"/>
                <w:color w:val="000000"/>
                <w:kern w:val="0"/>
                <w:szCs w:val="21"/>
                <w:highlight w:val="none"/>
              </w:rPr>
              <w:t>已发出招标文件，但尚未组织评标</w:t>
            </w:r>
            <w:r>
              <w:rPr>
                <w:rFonts w:hint="eastAsia" w:ascii="宋体" w:cs="宋体"/>
                <w:color w:val="000000"/>
                <w:kern w:val="0"/>
                <w:szCs w:val="21"/>
                <w:highlight w:val="none"/>
                <w:lang w:eastAsia="zh-CN"/>
              </w:rPr>
              <w:t>的</w:t>
            </w:r>
          </w:p>
        </w:tc>
        <w:tc>
          <w:tcPr>
            <w:tcW w:w="2045"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可以处2万元以下的罚款</w:t>
            </w:r>
          </w:p>
        </w:tc>
        <w:tc>
          <w:tcPr>
            <w:tcW w:w="151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3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4" w:hRule="atLeast"/>
        </w:trPr>
        <w:tc>
          <w:tcPr>
            <w:tcW w:w="1122"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969" w:type="dxa"/>
            <w:vMerge w:val="continue"/>
            <w:tcBorders>
              <w:top w:val="single" w:color="auto" w:sz="4" w:space="0"/>
              <w:left w:val="single" w:color="auto" w:sz="4" w:space="0"/>
              <w:bottom w:val="single" w:color="auto" w:sz="4" w:space="0"/>
              <w:right w:val="single" w:color="auto" w:sz="4" w:space="0"/>
            </w:tcBorders>
          </w:tcPr>
          <w:p/>
        </w:tc>
        <w:tc>
          <w:tcPr>
            <w:tcW w:w="147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18"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已组织评标或者签订合同，但未履行合同约定事项</w:t>
            </w:r>
            <w:r>
              <w:rPr>
                <w:rFonts w:hint="eastAsia" w:ascii="宋体" w:cs="宋体"/>
                <w:color w:val="000000"/>
                <w:kern w:val="0"/>
                <w:szCs w:val="21"/>
                <w:highlight w:val="none"/>
                <w:lang w:eastAsia="zh-CN"/>
              </w:rPr>
              <w:t>的</w:t>
            </w:r>
          </w:p>
        </w:tc>
        <w:tc>
          <w:tcPr>
            <w:tcW w:w="2045"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处2万元以上7万元以下的罚款</w:t>
            </w:r>
          </w:p>
        </w:tc>
        <w:tc>
          <w:tcPr>
            <w:tcW w:w="1514"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1" w:hRule="atLeast"/>
        </w:trPr>
        <w:tc>
          <w:tcPr>
            <w:tcW w:w="1122" w:type="dxa"/>
            <w:vMerge w:val="continue"/>
            <w:tcBorders>
              <w:top w:val="single" w:color="auto" w:sz="4" w:space="0"/>
              <w:left w:val="single" w:color="auto" w:sz="4" w:space="0"/>
              <w:bottom w:val="single" w:color="auto" w:sz="4" w:space="0"/>
              <w:right w:val="single" w:color="auto" w:sz="4" w:space="0"/>
            </w:tcBorders>
          </w:tcPr>
          <w:p/>
        </w:tc>
        <w:tc>
          <w:tcPr>
            <w:tcW w:w="1550" w:type="dxa"/>
            <w:vMerge w:val="continue"/>
            <w:tcBorders>
              <w:top w:val="single" w:color="auto" w:sz="4" w:space="0"/>
              <w:left w:val="single" w:color="auto" w:sz="4" w:space="0"/>
              <w:bottom w:val="single" w:color="auto" w:sz="4" w:space="0"/>
              <w:right w:val="single" w:color="auto" w:sz="4" w:space="0"/>
            </w:tcBorders>
          </w:tcPr>
          <w:p/>
        </w:tc>
        <w:tc>
          <w:tcPr>
            <w:tcW w:w="2969" w:type="dxa"/>
            <w:vMerge w:val="continue"/>
            <w:tcBorders>
              <w:top w:val="single" w:color="auto" w:sz="4" w:space="0"/>
              <w:left w:val="single" w:color="auto" w:sz="4" w:space="0"/>
              <w:bottom w:val="single" w:color="auto" w:sz="4" w:space="0"/>
              <w:right w:val="single" w:color="auto" w:sz="4" w:space="0"/>
            </w:tcBorders>
          </w:tcPr>
          <w:p/>
        </w:tc>
        <w:tc>
          <w:tcPr>
            <w:tcW w:w="147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18"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已履行合同约定事项</w:t>
            </w:r>
            <w:r>
              <w:rPr>
                <w:rFonts w:hint="eastAsia" w:ascii="宋体" w:cs="宋体"/>
                <w:color w:val="000000"/>
                <w:kern w:val="0"/>
                <w:szCs w:val="21"/>
                <w:highlight w:val="none"/>
                <w:lang w:eastAsia="zh-CN"/>
              </w:rPr>
              <w:t>的</w:t>
            </w:r>
          </w:p>
        </w:tc>
        <w:tc>
          <w:tcPr>
            <w:tcW w:w="2045"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处7万元以上10万元以下的罚款</w:t>
            </w:r>
          </w:p>
        </w:tc>
        <w:tc>
          <w:tcPr>
            <w:tcW w:w="1514"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475"/>
        <w:gridCol w:w="2367"/>
        <w:gridCol w:w="1254"/>
        <w:gridCol w:w="2966"/>
        <w:gridCol w:w="2223"/>
        <w:gridCol w:w="1609"/>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9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 w:hRule="atLeast"/>
        </w:trPr>
        <w:tc>
          <w:tcPr>
            <w:tcW w:w="109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2404023</w:t>
            </w:r>
          </w:p>
        </w:tc>
        <w:tc>
          <w:tcPr>
            <w:tcW w:w="1475"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招标人的招标文件、资格预审文件的发售、澄清、修改的时限，或者确定的提交资格预审申请文件、投标文件的时限不符合招标投标法</w:t>
            </w:r>
            <w:r>
              <w:rPr>
                <w:rFonts w:hint="eastAsia" w:ascii="宋体" w:cs="宋体"/>
                <w:color w:val="000000"/>
                <w:szCs w:val="21"/>
                <w:highlight w:val="none"/>
                <w:lang w:val="en-US" w:eastAsia="zh-CN"/>
              </w:rPr>
              <w:t>等</w:t>
            </w:r>
            <w:r>
              <w:rPr>
                <w:rFonts w:hint="eastAsia" w:ascii="宋体" w:cs="宋体"/>
                <w:color w:val="000000"/>
                <w:szCs w:val="21"/>
                <w:highlight w:val="none"/>
              </w:rPr>
              <w:t>规定</w:t>
            </w:r>
            <w:r>
              <w:rPr>
                <w:rFonts w:hint="eastAsia" w:ascii="宋体" w:cs="宋体"/>
                <w:color w:val="000000"/>
                <w:szCs w:val="21"/>
                <w:highlight w:val="none"/>
                <w:lang w:eastAsia="zh-CN"/>
              </w:rPr>
              <w:t>的</w:t>
            </w:r>
          </w:p>
        </w:tc>
        <w:tc>
          <w:tcPr>
            <w:tcW w:w="2367"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szCs w:val="21"/>
                <w:highlight w:val="none"/>
              </w:rPr>
            </w:pPr>
            <w:r>
              <w:rPr>
                <w:rStyle w:val="9"/>
                <w:rFonts w:hint="eastAsia" w:ascii="宋体" w:cs="宋体"/>
                <w:b w:val="0"/>
                <w:color w:val="000000"/>
                <w:szCs w:val="21"/>
                <w:highlight w:val="none"/>
              </w:rPr>
              <w:t>《中华人民共和国招标投标法实施条例》第六十四条第(二)项</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招标人有下列情形之一的，由有关行政监督部门责令改正，可以处10万元以下的罚款：</w:t>
            </w:r>
            <w:r>
              <w:rPr>
                <w:rFonts w:hint="eastAsia" w:ascii="宋体" w:cs="宋体"/>
                <w:color w:val="000000"/>
                <w:szCs w:val="21"/>
                <w:highlight w:val="none"/>
              </w:rPr>
              <w:br w:type="textWrapping"/>
            </w:r>
            <w:r>
              <w:rPr>
                <w:rFonts w:hint="eastAsia" w:ascii="宋体" w:cs="宋体"/>
                <w:color w:val="000000"/>
                <w:szCs w:val="21"/>
                <w:highlight w:val="none"/>
              </w:rPr>
              <w:t>（二）招标文件、资格预审文件的发售、澄清、修改的时限，或者确定的提交资格预审申请文件、投标文件的时限不符合招标投标法和本条例规定；</w:t>
            </w:r>
          </w:p>
        </w:tc>
        <w:tc>
          <w:tcPr>
            <w:tcW w:w="125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w:t>
            </w:r>
            <w:r>
              <w:rPr>
                <w:rFonts w:hint="eastAsia" w:ascii="楷体_GB2312" w:eastAsia="楷体_GB2312" w:cs="楷体_GB2312"/>
                <w:sz w:val="21"/>
                <w:szCs w:val="21"/>
                <w:highlight w:val="none"/>
                <w:vertAlign w:val="baseline"/>
                <w:lang w:val="en-US" w:eastAsia="zh-CN"/>
              </w:rPr>
              <w:t>予处罚</w:t>
            </w:r>
          </w:p>
        </w:tc>
        <w:tc>
          <w:tcPr>
            <w:tcW w:w="2966"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lang w:val="en-US" w:eastAsia="zh-CN"/>
              </w:rPr>
            </w:pPr>
            <w:r>
              <w:rPr>
                <w:rFonts w:hint="eastAsia"/>
                <w:highlight w:val="none"/>
              </w:rPr>
              <w:t>能够采取补救措施，且未产生实质性影响的</w:t>
            </w:r>
          </w:p>
        </w:tc>
        <w:tc>
          <w:tcPr>
            <w:tcW w:w="2223"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lang w:val="en-US" w:eastAsia="zh-CN"/>
              </w:rPr>
            </w:pPr>
            <w:r>
              <w:rPr>
                <w:rFonts w:hint="eastAsia"/>
                <w:highlight w:val="none"/>
                <w:lang w:val="en-US" w:eastAsia="zh-CN"/>
              </w:rPr>
              <w:t>不予</w:t>
            </w:r>
            <w:r>
              <w:rPr>
                <w:highlight w:val="none"/>
                <w:lang w:val="en-US" w:eastAsia="zh-CN"/>
              </w:rPr>
              <w:t>行政处罚</w:t>
            </w:r>
          </w:p>
        </w:tc>
        <w:tc>
          <w:tcPr>
            <w:tcW w:w="160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333"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5" w:hRule="atLeast"/>
        </w:trPr>
        <w:tc>
          <w:tcPr>
            <w:tcW w:w="1097" w:type="dxa"/>
            <w:vMerge w:val="continue"/>
            <w:tcBorders>
              <w:top w:val="single" w:color="auto" w:sz="4" w:space="0"/>
              <w:left w:val="single" w:color="auto" w:sz="4" w:space="0"/>
              <w:bottom w:val="single" w:color="auto" w:sz="4" w:space="0"/>
              <w:right w:val="single" w:color="auto" w:sz="4" w:space="0"/>
            </w:tcBorders>
          </w:tcPr>
          <w:p/>
        </w:tc>
        <w:tc>
          <w:tcPr>
            <w:tcW w:w="1475" w:type="dxa"/>
            <w:vMerge w:val="continue"/>
            <w:tcBorders>
              <w:top w:val="single" w:color="auto" w:sz="4" w:space="0"/>
              <w:left w:val="single" w:color="auto" w:sz="4" w:space="0"/>
              <w:bottom w:val="single" w:color="auto" w:sz="4" w:space="0"/>
              <w:right w:val="single" w:color="auto" w:sz="4" w:space="0"/>
            </w:tcBorders>
          </w:tcPr>
          <w:p/>
        </w:tc>
        <w:tc>
          <w:tcPr>
            <w:tcW w:w="2367" w:type="dxa"/>
            <w:vMerge w:val="continue"/>
            <w:tcBorders>
              <w:top w:val="single" w:color="auto" w:sz="4" w:space="0"/>
              <w:left w:val="single" w:color="auto" w:sz="4" w:space="0"/>
              <w:bottom w:val="single" w:color="auto" w:sz="4" w:space="0"/>
              <w:right w:val="single" w:color="auto" w:sz="4" w:space="0"/>
            </w:tcBorders>
          </w:tcPr>
          <w:p/>
        </w:tc>
        <w:tc>
          <w:tcPr>
            <w:tcW w:w="12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966"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rPr>
            </w:pPr>
            <w:r>
              <w:rPr>
                <w:rFonts w:hint="eastAsia"/>
                <w:highlight w:val="none"/>
              </w:rPr>
              <w:t>已经对潜在投标人获取招标文件、资格预审文件，或者对投标人编制投标文件的时限产生实质性影响的，但尚未</w:t>
            </w:r>
            <w:r>
              <w:rPr>
                <w:highlight w:val="none"/>
              </w:rPr>
              <w:t>开标</w:t>
            </w:r>
            <w:r>
              <w:rPr>
                <w:rFonts w:hint="eastAsia"/>
                <w:highlight w:val="none"/>
              </w:rPr>
              <w:t>的</w:t>
            </w:r>
          </w:p>
        </w:tc>
        <w:tc>
          <w:tcPr>
            <w:tcW w:w="2223"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rPr>
            </w:pPr>
            <w:r>
              <w:rPr>
                <w:rStyle w:val="9"/>
                <w:rFonts w:hint="eastAsia" w:ascii="宋体" w:cs="宋体"/>
                <w:b w:val="0"/>
                <w:color w:val="000000"/>
                <w:szCs w:val="21"/>
                <w:highlight w:val="none"/>
              </w:rPr>
              <w:t>处</w:t>
            </w:r>
            <w:r>
              <w:rPr>
                <w:rStyle w:val="9"/>
                <w:rFonts w:hint="eastAsia" w:ascii="宋体" w:cs="宋体"/>
                <w:b w:val="0"/>
                <w:color w:val="000000"/>
                <w:szCs w:val="21"/>
                <w:highlight w:val="none"/>
                <w:lang w:val="en-US" w:eastAsia="zh-CN"/>
              </w:rPr>
              <w:t>3</w:t>
            </w:r>
            <w:r>
              <w:rPr>
                <w:rStyle w:val="9"/>
                <w:rFonts w:hint="eastAsia" w:ascii="宋体" w:cs="宋体"/>
                <w:b w:val="0"/>
                <w:color w:val="000000"/>
                <w:szCs w:val="21"/>
                <w:highlight w:val="none"/>
              </w:rPr>
              <w:t>万元以下罚款</w:t>
            </w:r>
          </w:p>
        </w:tc>
        <w:tc>
          <w:tcPr>
            <w:tcW w:w="1609"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2" w:hRule="atLeast"/>
        </w:trPr>
        <w:tc>
          <w:tcPr>
            <w:tcW w:w="1097" w:type="dxa"/>
            <w:vMerge w:val="continue"/>
            <w:tcBorders>
              <w:top w:val="single" w:color="auto" w:sz="4" w:space="0"/>
              <w:left w:val="single" w:color="auto" w:sz="4" w:space="0"/>
              <w:bottom w:val="single" w:color="auto" w:sz="4" w:space="0"/>
              <w:right w:val="single" w:color="auto" w:sz="4" w:space="0"/>
            </w:tcBorders>
          </w:tcPr>
          <w:p/>
        </w:tc>
        <w:tc>
          <w:tcPr>
            <w:tcW w:w="1475" w:type="dxa"/>
            <w:vMerge w:val="continue"/>
            <w:tcBorders>
              <w:top w:val="single" w:color="auto" w:sz="4" w:space="0"/>
              <w:left w:val="single" w:color="auto" w:sz="4" w:space="0"/>
              <w:bottom w:val="single" w:color="auto" w:sz="4" w:space="0"/>
              <w:right w:val="single" w:color="auto" w:sz="4" w:space="0"/>
            </w:tcBorders>
          </w:tcPr>
          <w:p/>
        </w:tc>
        <w:tc>
          <w:tcPr>
            <w:tcW w:w="2367" w:type="dxa"/>
            <w:vMerge w:val="continue"/>
            <w:tcBorders>
              <w:top w:val="single" w:color="auto" w:sz="4" w:space="0"/>
              <w:left w:val="single" w:color="auto" w:sz="4" w:space="0"/>
              <w:bottom w:val="single" w:color="auto" w:sz="4" w:space="0"/>
              <w:right w:val="single" w:color="auto" w:sz="4" w:space="0"/>
            </w:tcBorders>
          </w:tcPr>
          <w:p/>
        </w:tc>
        <w:tc>
          <w:tcPr>
            <w:tcW w:w="125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966"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lang w:val="en-US" w:eastAsia="zh-CN"/>
              </w:rPr>
            </w:pPr>
            <w:r>
              <w:rPr>
                <w:rFonts w:hint="eastAsia"/>
                <w:highlight w:val="none"/>
              </w:rPr>
              <w:t>已经对潜在投标人获取招标文件、资格预审文件，或者对投标人编制投标文件的时限产生实质性影响的，且已经</w:t>
            </w:r>
            <w:r>
              <w:rPr>
                <w:highlight w:val="none"/>
              </w:rPr>
              <w:t>开标</w:t>
            </w:r>
            <w:r>
              <w:rPr>
                <w:rFonts w:hint="eastAsia"/>
                <w:highlight w:val="none"/>
              </w:rPr>
              <w:t>的</w:t>
            </w:r>
          </w:p>
        </w:tc>
        <w:tc>
          <w:tcPr>
            <w:tcW w:w="2223"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lang w:val="en-US" w:eastAsia="zh-CN"/>
              </w:rPr>
            </w:pPr>
            <w:r>
              <w:rPr>
                <w:rStyle w:val="9"/>
                <w:rFonts w:hint="eastAsia" w:ascii="宋体" w:cs="宋体"/>
                <w:b w:val="0"/>
                <w:color w:val="000000"/>
                <w:szCs w:val="21"/>
                <w:highlight w:val="none"/>
              </w:rPr>
              <w:t>处</w:t>
            </w:r>
            <w:r>
              <w:rPr>
                <w:rStyle w:val="9"/>
                <w:rFonts w:hint="eastAsia" w:ascii="宋体" w:cs="宋体"/>
                <w:b w:val="0"/>
                <w:color w:val="000000"/>
                <w:szCs w:val="21"/>
                <w:highlight w:val="none"/>
                <w:lang w:val="en-US" w:eastAsia="zh-CN"/>
              </w:rPr>
              <w:t>3</w:t>
            </w:r>
            <w:r>
              <w:rPr>
                <w:rStyle w:val="9"/>
                <w:rFonts w:hint="eastAsia" w:ascii="宋体" w:cs="宋体"/>
                <w:b w:val="0"/>
                <w:color w:val="000000"/>
                <w:szCs w:val="21"/>
                <w:highlight w:val="none"/>
              </w:rPr>
              <w:t>万元以上5万元以下的罚款</w:t>
            </w:r>
          </w:p>
        </w:tc>
        <w:tc>
          <w:tcPr>
            <w:tcW w:w="1609"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6" w:hRule="atLeast"/>
        </w:trPr>
        <w:tc>
          <w:tcPr>
            <w:tcW w:w="1097" w:type="dxa"/>
            <w:vMerge w:val="continue"/>
            <w:tcBorders>
              <w:top w:val="single" w:color="auto" w:sz="4" w:space="0"/>
              <w:left w:val="single" w:color="auto" w:sz="4" w:space="0"/>
              <w:bottom w:val="single" w:color="auto" w:sz="4" w:space="0"/>
              <w:right w:val="single" w:color="auto" w:sz="4" w:space="0"/>
            </w:tcBorders>
          </w:tcPr>
          <w:p/>
        </w:tc>
        <w:tc>
          <w:tcPr>
            <w:tcW w:w="1475" w:type="dxa"/>
            <w:vMerge w:val="continue"/>
            <w:tcBorders>
              <w:top w:val="single" w:color="auto" w:sz="4" w:space="0"/>
              <w:left w:val="single" w:color="auto" w:sz="4" w:space="0"/>
              <w:bottom w:val="single" w:color="auto" w:sz="4" w:space="0"/>
              <w:right w:val="single" w:color="auto" w:sz="4" w:space="0"/>
            </w:tcBorders>
          </w:tcPr>
          <w:p/>
        </w:tc>
        <w:tc>
          <w:tcPr>
            <w:tcW w:w="2367" w:type="dxa"/>
            <w:vMerge w:val="continue"/>
            <w:tcBorders>
              <w:top w:val="single" w:color="auto" w:sz="4" w:space="0"/>
              <w:left w:val="single" w:color="auto" w:sz="4" w:space="0"/>
              <w:bottom w:val="single" w:color="auto" w:sz="4" w:space="0"/>
              <w:right w:val="single" w:color="auto" w:sz="4" w:space="0"/>
            </w:tcBorders>
          </w:tcPr>
          <w:p/>
        </w:tc>
        <w:tc>
          <w:tcPr>
            <w:tcW w:w="125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966"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lang w:val="en-US" w:eastAsia="zh-CN"/>
              </w:rPr>
            </w:pPr>
            <w:r>
              <w:rPr>
                <w:highlight w:val="none"/>
              </w:rPr>
              <w:t>已经</w:t>
            </w:r>
            <w:r>
              <w:rPr>
                <w:rFonts w:hint="eastAsia"/>
                <w:highlight w:val="none"/>
              </w:rPr>
              <w:t>确定中标人的</w:t>
            </w:r>
          </w:p>
        </w:tc>
        <w:tc>
          <w:tcPr>
            <w:tcW w:w="2223" w:type="dxa"/>
            <w:tcBorders>
              <w:top w:val="single" w:color="auto" w:sz="4" w:space="0"/>
              <w:left w:val="single" w:color="auto" w:sz="4" w:space="0"/>
              <w:bottom w:val="single" w:color="auto" w:sz="4" w:space="0"/>
              <w:right w:val="single" w:color="auto" w:sz="4" w:space="0"/>
            </w:tcBorders>
            <w:vAlign w:val="center"/>
          </w:tcPr>
          <w:p>
            <w:pPr>
              <w:jc w:val="both"/>
              <w:rPr>
                <w:rFonts w:hint="eastAsia"/>
                <w:highlight w:val="none"/>
                <w:lang w:val="en-US" w:eastAsia="zh-CN"/>
              </w:rPr>
            </w:pPr>
            <w:r>
              <w:rPr>
                <w:rStyle w:val="9"/>
                <w:rFonts w:hint="eastAsia" w:ascii="宋体" w:cs="宋体"/>
                <w:b w:val="0"/>
                <w:color w:val="000000"/>
                <w:szCs w:val="21"/>
                <w:highlight w:val="none"/>
              </w:rPr>
              <w:t>处5万元以上10万元以下的罚款</w:t>
            </w:r>
          </w:p>
        </w:tc>
        <w:tc>
          <w:tcPr>
            <w:tcW w:w="1609" w:type="dxa"/>
            <w:vMerge w:val="continue"/>
            <w:tcBorders>
              <w:top w:val="single" w:color="auto" w:sz="4" w:space="0"/>
              <w:left w:val="single" w:color="auto" w:sz="4" w:space="0"/>
              <w:bottom w:val="single" w:color="auto" w:sz="4" w:space="0"/>
              <w:right w:val="single" w:color="auto" w:sz="4" w:space="0"/>
            </w:tcBorders>
          </w:tcPr>
          <w:p/>
        </w:tc>
        <w:tc>
          <w:tcPr>
            <w:tcW w:w="1333"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812"/>
        <w:gridCol w:w="2990"/>
        <w:gridCol w:w="1363"/>
        <w:gridCol w:w="2550"/>
        <w:gridCol w:w="1841"/>
        <w:gridCol w:w="1336"/>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2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12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2404024</w:t>
            </w:r>
          </w:p>
        </w:tc>
        <w:tc>
          <w:tcPr>
            <w:tcW w:w="1812"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招标人接受未通过资格预审的单位或者个人参加投标</w:t>
            </w:r>
            <w:r>
              <w:rPr>
                <w:rFonts w:hint="eastAsia" w:ascii="宋体" w:cs="宋体"/>
                <w:color w:val="000000"/>
                <w:szCs w:val="21"/>
                <w:highlight w:val="none"/>
                <w:lang w:eastAsia="zh-CN"/>
              </w:rPr>
              <w:t>的</w:t>
            </w:r>
            <w:r>
              <w:rPr>
                <w:rFonts w:hint="eastAsia" w:ascii="宋体" w:cs="宋体"/>
                <w:color w:val="000000"/>
                <w:szCs w:val="21"/>
                <w:highlight w:val="none"/>
              </w:rPr>
              <w:t>　</w:t>
            </w:r>
          </w:p>
        </w:tc>
        <w:tc>
          <w:tcPr>
            <w:tcW w:w="2990"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szCs w:val="21"/>
                <w:highlight w:val="none"/>
              </w:rPr>
            </w:pPr>
            <w:r>
              <w:rPr>
                <w:rStyle w:val="9"/>
                <w:rFonts w:hint="eastAsia" w:ascii="宋体" w:cs="宋体"/>
                <w:b w:val="0"/>
                <w:color w:val="000000"/>
                <w:szCs w:val="21"/>
                <w:highlight w:val="none"/>
              </w:rPr>
              <w:t>《中华人民共和国招标投标法实施条例》第六十四条第(三)项</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招标人有下列情形之一的，由有关行政监督部门责令改正，可以处10万元以下的罚款：</w:t>
            </w:r>
            <w:r>
              <w:rPr>
                <w:rFonts w:hint="eastAsia" w:ascii="宋体" w:cs="宋体"/>
                <w:color w:val="000000"/>
                <w:szCs w:val="21"/>
                <w:highlight w:val="none"/>
              </w:rPr>
              <w:br w:type="textWrapping"/>
            </w:r>
            <w:r>
              <w:rPr>
                <w:rFonts w:hint="eastAsia" w:ascii="宋体" w:cs="宋体"/>
                <w:color w:val="000000"/>
                <w:szCs w:val="21"/>
                <w:highlight w:val="none"/>
              </w:rPr>
              <w:t>（三）接受未通过资格预审的单位或者个人参加投标；</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w:t>
            </w:r>
            <w:r>
              <w:rPr>
                <w:rFonts w:hint="eastAsia" w:ascii="楷体_GB2312" w:eastAsia="楷体_GB2312" w:cs="楷体_GB2312"/>
                <w:sz w:val="21"/>
                <w:szCs w:val="21"/>
                <w:highlight w:val="none"/>
                <w:vertAlign w:val="baseline"/>
                <w:lang w:val="en-US" w:eastAsia="zh-CN"/>
              </w:rPr>
              <w:t>予处罚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能够及时采取补救措施且未产生</w:t>
            </w:r>
            <w:r>
              <w:rPr>
                <w:rFonts w:ascii="宋体" w:cs="宋体"/>
                <w:color w:val="000000"/>
                <w:szCs w:val="21"/>
                <w:highlight w:val="none"/>
              </w:rPr>
              <w:t>实质</w:t>
            </w:r>
            <w:r>
              <w:rPr>
                <w:rFonts w:hint="eastAsia" w:ascii="宋体" w:cs="宋体"/>
                <w:color w:val="000000"/>
                <w:szCs w:val="21"/>
                <w:highlight w:val="none"/>
              </w:rPr>
              <w:t>影响的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不予</w:t>
            </w:r>
            <w:r>
              <w:rPr>
                <w:rFonts w:ascii="宋体" w:cs="宋体"/>
                <w:color w:val="000000"/>
                <w:szCs w:val="21"/>
                <w:highlight w:val="none"/>
                <w:lang w:val="en-US" w:eastAsia="zh-CN"/>
              </w:rPr>
              <w:t>行政处罚</w:t>
            </w:r>
          </w:p>
        </w:tc>
        <w:tc>
          <w:tcPr>
            <w:tcW w:w="133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19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0" w:hRule="atLeast"/>
        </w:trPr>
        <w:tc>
          <w:tcPr>
            <w:tcW w:w="1235" w:type="dxa"/>
            <w:vMerge w:val="continue"/>
            <w:tcBorders>
              <w:top w:val="single" w:color="auto" w:sz="4" w:space="0"/>
              <w:left w:val="single" w:color="auto" w:sz="4" w:space="0"/>
              <w:bottom w:val="single" w:color="auto" w:sz="4" w:space="0"/>
              <w:right w:val="single" w:color="auto" w:sz="4" w:space="0"/>
            </w:tcBorders>
          </w:tcPr>
          <w:p/>
        </w:tc>
        <w:tc>
          <w:tcPr>
            <w:tcW w:w="1812" w:type="dxa"/>
            <w:vMerge w:val="continue"/>
            <w:tcBorders>
              <w:top w:val="single" w:color="auto" w:sz="4" w:space="0"/>
              <w:left w:val="single" w:color="auto" w:sz="4" w:space="0"/>
              <w:bottom w:val="single" w:color="auto" w:sz="4" w:space="0"/>
              <w:right w:val="single" w:color="auto" w:sz="4" w:space="0"/>
            </w:tcBorders>
          </w:tcPr>
          <w:p/>
        </w:tc>
        <w:tc>
          <w:tcPr>
            <w:tcW w:w="2990"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ascii="宋体" w:cs="宋体"/>
                <w:color w:val="000000"/>
                <w:szCs w:val="21"/>
                <w:highlight w:val="none"/>
              </w:rPr>
              <w:t>尚未开标</w:t>
            </w:r>
            <w:r>
              <w:rPr>
                <w:rFonts w:hint="eastAsia" w:ascii="宋体" w:cs="宋体"/>
                <w:color w:val="00000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w:t>
            </w:r>
            <w:r>
              <w:rPr>
                <w:rFonts w:hint="eastAsia" w:ascii="宋体" w:cs="宋体"/>
                <w:color w:val="000000"/>
                <w:szCs w:val="21"/>
                <w:highlight w:val="none"/>
                <w:lang w:val="en-US" w:eastAsia="zh-CN"/>
              </w:rPr>
              <w:t>3</w:t>
            </w:r>
            <w:r>
              <w:rPr>
                <w:rFonts w:hint="eastAsia" w:ascii="宋体" w:cs="宋体"/>
                <w:color w:val="000000"/>
                <w:szCs w:val="21"/>
                <w:highlight w:val="none"/>
              </w:rPr>
              <w:t>万元以下罚款</w:t>
            </w:r>
          </w:p>
        </w:tc>
        <w:tc>
          <w:tcPr>
            <w:tcW w:w="1336" w:type="dxa"/>
            <w:vMerge w:val="continue"/>
            <w:tcBorders>
              <w:top w:val="single" w:color="auto" w:sz="4" w:space="0"/>
              <w:left w:val="single" w:color="auto" w:sz="4" w:space="0"/>
              <w:bottom w:val="single" w:color="auto" w:sz="4" w:space="0"/>
              <w:right w:val="single" w:color="auto" w:sz="4" w:space="0"/>
            </w:tcBorders>
          </w:tcPr>
          <w:p/>
        </w:tc>
        <w:tc>
          <w:tcPr>
            <w:tcW w:w="1197"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trPr>
        <w:tc>
          <w:tcPr>
            <w:tcW w:w="1235" w:type="dxa"/>
            <w:vMerge w:val="continue"/>
            <w:tcBorders>
              <w:top w:val="single" w:color="auto" w:sz="4" w:space="0"/>
              <w:left w:val="single" w:color="auto" w:sz="4" w:space="0"/>
              <w:bottom w:val="single" w:color="auto" w:sz="4" w:space="0"/>
              <w:right w:val="single" w:color="auto" w:sz="4" w:space="0"/>
            </w:tcBorders>
          </w:tcPr>
          <w:p/>
        </w:tc>
        <w:tc>
          <w:tcPr>
            <w:tcW w:w="1812" w:type="dxa"/>
            <w:vMerge w:val="continue"/>
            <w:tcBorders>
              <w:top w:val="single" w:color="auto" w:sz="4" w:space="0"/>
              <w:left w:val="single" w:color="auto" w:sz="4" w:space="0"/>
              <w:bottom w:val="single" w:color="auto" w:sz="4" w:space="0"/>
              <w:right w:val="single" w:color="auto" w:sz="4" w:space="0"/>
            </w:tcBorders>
          </w:tcPr>
          <w:p/>
        </w:tc>
        <w:tc>
          <w:tcPr>
            <w:tcW w:w="2990"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ascii="宋体" w:cs="宋体"/>
                <w:color w:val="000000"/>
                <w:szCs w:val="21"/>
                <w:highlight w:val="none"/>
              </w:rPr>
              <w:t>已经开标</w:t>
            </w:r>
            <w:r>
              <w:rPr>
                <w:rFonts w:hint="eastAsia" w:ascii="宋体" w:cs="宋体"/>
                <w:color w:val="00000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w:t>
            </w:r>
            <w:r>
              <w:rPr>
                <w:rFonts w:hint="eastAsia" w:ascii="宋体" w:cs="宋体"/>
                <w:color w:val="000000"/>
                <w:szCs w:val="21"/>
                <w:highlight w:val="none"/>
                <w:lang w:val="en-US" w:eastAsia="zh-CN"/>
              </w:rPr>
              <w:t>3</w:t>
            </w:r>
            <w:r>
              <w:rPr>
                <w:rFonts w:hint="eastAsia" w:ascii="宋体" w:cs="宋体"/>
                <w:color w:val="000000"/>
                <w:szCs w:val="21"/>
                <w:highlight w:val="none"/>
              </w:rPr>
              <w:t>万元以上5万元以下的罚款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tc>
        <w:tc>
          <w:tcPr>
            <w:tcW w:w="1197"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0" w:hRule="atLeast"/>
        </w:trPr>
        <w:tc>
          <w:tcPr>
            <w:tcW w:w="1235" w:type="dxa"/>
            <w:vMerge w:val="continue"/>
            <w:tcBorders>
              <w:top w:val="single" w:color="auto" w:sz="4" w:space="0"/>
              <w:left w:val="single" w:color="auto" w:sz="4" w:space="0"/>
              <w:bottom w:val="single" w:color="auto" w:sz="4" w:space="0"/>
              <w:right w:val="single" w:color="auto" w:sz="4" w:space="0"/>
            </w:tcBorders>
          </w:tcPr>
          <w:p/>
        </w:tc>
        <w:tc>
          <w:tcPr>
            <w:tcW w:w="1812" w:type="dxa"/>
            <w:vMerge w:val="continue"/>
            <w:tcBorders>
              <w:top w:val="single" w:color="auto" w:sz="4" w:space="0"/>
              <w:left w:val="single" w:color="auto" w:sz="4" w:space="0"/>
              <w:bottom w:val="single" w:color="auto" w:sz="4" w:space="0"/>
              <w:right w:val="single" w:color="auto" w:sz="4" w:space="0"/>
            </w:tcBorders>
          </w:tcPr>
          <w:p/>
        </w:tc>
        <w:tc>
          <w:tcPr>
            <w:tcW w:w="2990"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ascii="宋体" w:cs="宋体"/>
                <w:color w:val="000000"/>
                <w:szCs w:val="21"/>
                <w:highlight w:val="none"/>
              </w:rPr>
              <w:t>已经确定中标人</w:t>
            </w:r>
            <w:r>
              <w:rPr>
                <w:rFonts w:hint="eastAsia" w:ascii="宋体" w:cs="宋体"/>
                <w:color w:val="00000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处5万元以上10万元以下的罚款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tc>
        <w:tc>
          <w:tcPr>
            <w:tcW w:w="1197"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812"/>
        <w:gridCol w:w="2990"/>
        <w:gridCol w:w="1363"/>
        <w:gridCol w:w="2550"/>
        <w:gridCol w:w="1841"/>
        <w:gridCol w:w="1336"/>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2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12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2404025</w:t>
            </w:r>
          </w:p>
        </w:tc>
        <w:tc>
          <w:tcPr>
            <w:tcW w:w="1812" w:type="dxa"/>
            <w:vMerge w:val="restart"/>
            <w:tcBorders>
              <w:top w:val="single" w:color="auto" w:sz="4" w:space="0"/>
              <w:left w:val="single" w:color="auto" w:sz="4" w:space="0"/>
              <w:bottom w:val="single" w:color="auto" w:sz="4" w:space="0"/>
              <w:right w:val="single" w:color="auto" w:sz="4" w:space="0"/>
            </w:tcBorders>
            <w:vAlign w:val="top"/>
          </w:tcPr>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招标人接受应当拒收的投标文件</w:t>
            </w:r>
            <w:r>
              <w:rPr>
                <w:rFonts w:hint="eastAsia" w:ascii="宋体" w:cs="宋体"/>
                <w:color w:val="000000"/>
                <w:szCs w:val="21"/>
                <w:highlight w:val="none"/>
                <w:lang w:eastAsia="zh-CN"/>
              </w:rPr>
              <w:t>的</w:t>
            </w:r>
          </w:p>
        </w:tc>
        <w:tc>
          <w:tcPr>
            <w:tcW w:w="2990" w:type="dxa"/>
            <w:vMerge w:val="restart"/>
            <w:tcBorders>
              <w:top w:val="single" w:color="auto" w:sz="4" w:space="0"/>
              <w:left w:val="single" w:color="auto" w:sz="4" w:space="0"/>
              <w:bottom w:val="single" w:color="auto" w:sz="4" w:space="0"/>
              <w:right w:val="single" w:color="auto" w:sz="4" w:space="0"/>
            </w:tcBorders>
            <w:vAlign w:val="top"/>
          </w:tcPr>
          <w:p>
            <w:pPr>
              <w:rPr>
                <w:rFonts w:hint="eastAsia" w:ascii="仿宋_GB2312" w:eastAsia="仿宋_GB2312" w:cs="仿宋_GB2312"/>
                <w:sz w:val="21"/>
                <w:szCs w:val="21"/>
                <w:highlight w:val="none"/>
                <w:vertAlign w:val="baseline"/>
                <w:lang w:val="en-US" w:eastAsia="zh-CN"/>
              </w:rPr>
            </w:pPr>
            <w:r>
              <w:rPr>
                <w:rStyle w:val="9"/>
                <w:rFonts w:hint="eastAsia" w:ascii="宋体" w:cs="宋体"/>
                <w:b w:val="0"/>
                <w:color w:val="000000"/>
                <w:szCs w:val="21"/>
                <w:highlight w:val="none"/>
              </w:rPr>
              <w:t>《中华人民共和国招标投标法实施条例》第六十四条第(四)项</w:t>
            </w:r>
            <w:r>
              <w:rPr>
                <w:rStyle w:val="9"/>
                <w:rFonts w:hint="eastAsia" w:ascii="宋体" w:cs="宋体"/>
                <w:b w:val="0"/>
                <w:color w:val="000000"/>
                <w:szCs w:val="21"/>
                <w:highlight w:val="none"/>
                <w:lang w:val="en-US" w:eastAsia="zh-CN"/>
              </w:rPr>
              <w:t xml:space="preserve"> </w:t>
            </w:r>
            <w:r>
              <w:rPr>
                <w:rFonts w:hint="eastAsia" w:ascii="宋体" w:cs="宋体"/>
                <w:color w:val="000000"/>
                <w:szCs w:val="21"/>
                <w:highlight w:val="none"/>
              </w:rPr>
              <w:t>招标人有下列情形之一的，由有关行政监督部门责令改正，可以处10万元以下的罚款：</w:t>
            </w:r>
            <w:r>
              <w:rPr>
                <w:rFonts w:hint="eastAsia" w:ascii="宋体" w:cs="宋体"/>
                <w:color w:val="000000"/>
                <w:szCs w:val="21"/>
                <w:highlight w:val="none"/>
              </w:rPr>
              <w:br w:type="textWrapping"/>
            </w:r>
            <w:r>
              <w:rPr>
                <w:rFonts w:hint="eastAsia" w:ascii="宋体" w:cs="宋体"/>
                <w:color w:val="000000"/>
                <w:szCs w:val="21"/>
                <w:highlight w:val="none"/>
              </w:rPr>
              <w:t>（四）接受应当拒收的投标文件。</w:t>
            </w: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w:t>
            </w:r>
            <w:r>
              <w:rPr>
                <w:rFonts w:hint="eastAsia" w:ascii="楷体_GB2312" w:eastAsia="楷体_GB2312" w:cs="楷体_GB2312"/>
                <w:sz w:val="21"/>
                <w:szCs w:val="21"/>
                <w:highlight w:val="none"/>
                <w:vertAlign w:val="baseline"/>
                <w:lang w:val="en-US" w:eastAsia="zh-CN"/>
              </w:rPr>
              <w:t>予处罚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能够及时采取补救措施且未产生</w:t>
            </w:r>
            <w:r>
              <w:rPr>
                <w:rFonts w:ascii="宋体" w:cs="宋体"/>
                <w:color w:val="000000"/>
                <w:szCs w:val="21"/>
                <w:highlight w:val="none"/>
              </w:rPr>
              <w:t>实质</w:t>
            </w:r>
            <w:r>
              <w:rPr>
                <w:rFonts w:hint="eastAsia" w:ascii="宋体" w:cs="宋体"/>
                <w:color w:val="000000"/>
                <w:szCs w:val="21"/>
                <w:highlight w:val="none"/>
              </w:rPr>
              <w:t>影响的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不予</w:t>
            </w:r>
            <w:r>
              <w:rPr>
                <w:rFonts w:ascii="宋体" w:cs="宋体"/>
                <w:color w:val="000000"/>
                <w:szCs w:val="21"/>
                <w:highlight w:val="none"/>
                <w:lang w:val="en-US" w:eastAsia="zh-CN"/>
              </w:rPr>
              <w:t>行政处罚</w:t>
            </w:r>
          </w:p>
        </w:tc>
        <w:tc>
          <w:tcPr>
            <w:tcW w:w="133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19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0" w:hRule="atLeast"/>
        </w:trPr>
        <w:tc>
          <w:tcPr>
            <w:tcW w:w="1235" w:type="dxa"/>
            <w:vMerge w:val="continue"/>
            <w:tcBorders>
              <w:top w:val="single" w:color="auto" w:sz="4" w:space="0"/>
              <w:left w:val="single" w:color="auto" w:sz="4" w:space="0"/>
              <w:bottom w:val="single" w:color="auto" w:sz="4" w:space="0"/>
              <w:right w:val="single" w:color="auto" w:sz="4" w:space="0"/>
            </w:tcBorders>
          </w:tcPr>
          <w:p/>
        </w:tc>
        <w:tc>
          <w:tcPr>
            <w:tcW w:w="1812" w:type="dxa"/>
            <w:vMerge w:val="continue"/>
            <w:tcBorders>
              <w:top w:val="single" w:color="auto" w:sz="4" w:space="0"/>
              <w:left w:val="single" w:color="auto" w:sz="4" w:space="0"/>
              <w:bottom w:val="single" w:color="auto" w:sz="4" w:space="0"/>
              <w:right w:val="single" w:color="auto" w:sz="4" w:space="0"/>
            </w:tcBorders>
          </w:tcPr>
          <w:p/>
        </w:tc>
        <w:tc>
          <w:tcPr>
            <w:tcW w:w="2990"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ascii="宋体" w:cs="宋体"/>
                <w:color w:val="000000"/>
                <w:szCs w:val="21"/>
                <w:highlight w:val="none"/>
              </w:rPr>
              <w:t>尚未开标</w:t>
            </w:r>
            <w:r>
              <w:rPr>
                <w:rFonts w:hint="eastAsia" w:ascii="宋体" w:cs="宋体"/>
                <w:color w:val="00000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w:t>
            </w:r>
            <w:r>
              <w:rPr>
                <w:rFonts w:hint="eastAsia" w:ascii="宋体" w:cs="宋体"/>
                <w:color w:val="000000"/>
                <w:szCs w:val="21"/>
                <w:highlight w:val="none"/>
                <w:lang w:val="en-US" w:eastAsia="zh-CN"/>
              </w:rPr>
              <w:t>3</w:t>
            </w:r>
            <w:r>
              <w:rPr>
                <w:rFonts w:hint="eastAsia" w:ascii="宋体" w:cs="宋体"/>
                <w:color w:val="000000"/>
                <w:szCs w:val="21"/>
                <w:highlight w:val="none"/>
              </w:rPr>
              <w:t>万元以下罚款</w:t>
            </w:r>
          </w:p>
        </w:tc>
        <w:tc>
          <w:tcPr>
            <w:tcW w:w="1336" w:type="dxa"/>
            <w:vMerge w:val="continue"/>
            <w:tcBorders>
              <w:top w:val="single" w:color="auto" w:sz="4" w:space="0"/>
              <w:left w:val="single" w:color="auto" w:sz="4" w:space="0"/>
              <w:bottom w:val="single" w:color="auto" w:sz="4" w:space="0"/>
              <w:right w:val="single" w:color="auto" w:sz="4" w:space="0"/>
            </w:tcBorders>
          </w:tcPr>
          <w:p/>
        </w:tc>
        <w:tc>
          <w:tcPr>
            <w:tcW w:w="1197"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trPr>
        <w:tc>
          <w:tcPr>
            <w:tcW w:w="1235" w:type="dxa"/>
            <w:vMerge w:val="continue"/>
            <w:tcBorders>
              <w:top w:val="single" w:color="auto" w:sz="4" w:space="0"/>
              <w:left w:val="single" w:color="auto" w:sz="4" w:space="0"/>
              <w:bottom w:val="single" w:color="auto" w:sz="4" w:space="0"/>
              <w:right w:val="single" w:color="auto" w:sz="4" w:space="0"/>
            </w:tcBorders>
          </w:tcPr>
          <w:p/>
        </w:tc>
        <w:tc>
          <w:tcPr>
            <w:tcW w:w="1812" w:type="dxa"/>
            <w:vMerge w:val="continue"/>
            <w:tcBorders>
              <w:top w:val="single" w:color="auto" w:sz="4" w:space="0"/>
              <w:left w:val="single" w:color="auto" w:sz="4" w:space="0"/>
              <w:bottom w:val="single" w:color="auto" w:sz="4" w:space="0"/>
              <w:right w:val="single" w:color="auto" w:sz="4" w:space="0"/>
            </w:tcBorders>
          </w:tcPr>
          <w:p/>
        </w:tc>
        <w:tc>
          <w:tcPr>
            <w:tcW w:w="2990"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ascii="宋体" w:cs="宋体"/>
                <w:color w:val="000000"/>
                <w:szCs w:val="21"/>
                <w:highlight w:val="none"/>
              </w:rPr>
              <w:t>已经开标</w:t>
            </w:r>
            <w:r>
              <w:rPr>
                <w:rFonts w:hint="eastAsia" w:ascii="宋体" w:cs="宋体"/>
                <w:color w:val="00000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w:t>
            </w:r>
            <w:r>
              <w:rPr>
                <w:rFonts w:hint="eastAsia" w:ascii="宋体" w:cs="宋体"/>
                <w:color w:val="000000"/>
                <w:szCs w:val="21"/>
                <w:highlight w:val="none"/>
                <w:lang w:val="en-US" w:eastAsia="zh-CN"/>
              </w:rPr>
              <w:t>3</w:t>
            </w:r>
            <w:r>
              <w:rPr>
                <w:rFonts w:hint="eastAsia" w:ascii="宋体" w:cs="宋体"/>
                <w:color w:val="000000"/>
                <w:szCs w:val="21"/>
                <w:highlight w:val="none"/>
              </w:rPr>
              <w:t>万元以上5万元以下的罚款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tc>
        <w:tc>
          <w:tcPr>
            <w:tcW w:w="1197"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0" w:hRule="atLeast"/>
        </w:trPr>
        <w:tc>
          <w:tcPr>
            <w:tcW w:w="1235" w:type="dxa"/>
            <w:vMerge w:val="continue"/>
            <w:tcBorders>
              <w:top w:val="single" w:color="auto" w:sz="4" w:space="0"/>
              <w:left w:val="single" w:color="auto" w:sz="4" w:space="0"/>
              <w:bottom w:val="single" w:color="auto" w:sz="4" w:space="0"/>
              <w:right w:val="single" w:color="auto" w:sz="4" w:space="0"/>
            </w:tcBorders>
          </w:tcPr>
          <w:p/>
        </w:tc>
        <w:tc>
          <w:tcPr>
            <w:tcW w:w="1812" w:type="dxa"/>
            <w:vMerge w:val="continue"/>
            <w:tcBorders>
              <w:top w:val="single" w:color="auto" w:sz="4" w:space="0"/>
              <w:left w:val="single" w:color="auto" w:sz="4" w:space="0"/>
              <w:bottom w:val="single" w:color="auto" w:sz="4" w:space="0"/>
              <w:right w:val="single" w:color="auto" w:sz="4" w:space="0"/>
            </w:tcBorders>
          </w:tcPr>
          <w:p/>
        </w:tc>
        <w:tc>
          <w:tcPr>
            <w:tcW w:w="2990" w:type="dxa"/>
            <w:vMerge w:val="continue"/>
            <w:tcBorders>
              <w:top w:val="single" w:color="auto" w:sz="4" w:space="0"/>
              <w:left w:val="single" w:color="auto" w:sz="4" w:space="0"/>
              <w:bottom w:val="single" w:color="auto" w:sz="4" w:space="0"/>
              <w:right w:val="single" w:color="auto" w:sz="4" w:space="0"/>
            </w:tcBorders>
          </w:tcPr>
          <w:p/>
        </w:tc>
        <w:tc>
          <w:tcPr>
            <w:tcW w:w="1363"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ascii="宋体" w:cs="宋体"/>
                <w:color w:val="000000"/>
                <w:szCs w:val="21"/>
                <w:highlight w:val="none"/>
              </w:rPr>
              <w:t>已经确定中标人</w:t>
            </w:r>
            <w:r>
              <w:rPr>
                <w:rFonts w:hint="eastAsia" w:ascii="宋体" w:cs="宋体"/>
                <w:color w:val="000000"/>
                <w:szCs w:val="21"/>
                <w:highlight w:val="none"/>
              </w:rPr>
              <w:t>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处5万元以上10万元以下的罚款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tc>
        <w:tc>
          <w:tcPr>
            <w:tcW w:w="1197"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r>
        <w:rPr>
          <w:highlight w:val="none"/>
        </w:rPr>
        <w:br w:type="page"/>
      </w:r>
    </w:p>
    <w:p>
      <w:pPr>
        <w:rPr>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374"/>
        <w:gridCol w:w="4428"/>
        <w:gridCol w:w="1111"/>
        <w:gridCol w:w="1231"/>
        <w:gridCol w:w="3326"/>
        <w:gridCol w:w="713"/>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42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2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3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7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4" w:hRule="atLeast"/>
        </w:trPr>
        <w:tc>
          <w:tcPr>
            <w:tcW w:w="1072"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2404026</w:t>
            </w:r>
          </w:p>
        </w:tc>
        <w:tc>
          <w:tcPr>
            <w:tcW w:w="137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接受委托编制标底的中介机构参加受托编制标底项目的投标或者为该项目的投标人编制投标文件、提供咨询</w:t>
            </w:r>
            <w:r>
              <w:rPr>
                <w:rFonts w:hint="eastAsia" w:ascii="宋体" w:cs="宋体"/>
                <w:color w:val="000000"/>
                <w:szCs w:val="21"/>
                <w:highlight w:val="none"/>
                <w:lang w:eastAsia="zh-CN"/>
              </w:rPr>
              <w:t>的</w:t>
            </w:r>
          </w:p>
        </w:tc>
        <w:tc>
          <w:tcPr>
            <w:tcW w:w="4428"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rPr>
            </w:pPr>
            <w:r>
              <w:rPr>
                <w:rStyle w:val="9"/>
                <w:rFonts w:hint="eastAsia" w:ascii="宋体" w:cs="宋体"/>
                <w:b w:val="0"/>
                <w:color w:val="000000"/>
                <w:szCs w:val="21"/>
                <w:highlight w:val="none"/>
              </w:rPr>
              <w:t>《中华人民共和国招标投标法实施条例》第六十五条</w:t>
            </w:r>
            <w:r>
              <w:rPr>
                <w:rStyle w:val="9"/>
                <w:rFonts w:hint="eastAsia" w:ascii="宋体" w:cs="宋体"/>
                <w:b w:val="0"/>
                <w:color w:val="000000"/>
                <w:szCs w:val="21"/>
                <w:highlight w:val="none"/>
                <w:lang w:val="en-US" w:eastAsia="zh-CN"/>
              </w:rPr>
              <w:t xml:space="preserve"> </w:t>
            </w:r>
            <w:r>
              <w:rPr>
                <w:rFonts w:hint="eastAsia" w:ascii="宋体" w:cs="宋体"/>
                <w:color w:val="000000"/>
                <w:szCs w:val="21"/>
                <w:highlight w:val="none"/>
              </w:rPr>
              <w:t>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pPr>
              <w:widowControl/>
              <w:rPr>
                <w:rFonts w:hint="eastAsia" w:ascii="宋体" w:cs="宋体"/>
                <w:color w:val="000000"/>
                <w:kern w:val="0"/>
                <w:szCs w:val="21"/>
                <w:highlight w:val="none"/>
              </w:rPr>
            </w:pPr>
            <w:r>
              <w:rPr>
                <w:rFonts w:hint="eastAsia" w:ascii="宋体" w:cs="宋体"/>
                <w:color w:val="000000"/>
                <w:kern w:val="0"/>
                <w:szCs w:val="21"/>
                <w:highlight w:val="none"/>
              </w:rPr>
              <w:t>《中华人民共和国招标投标法》第五十条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前款所列行为影响中标结果的，中标无效。</w:t>
            </w: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231"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bCs/>
                <w:color w:val="000000"/>
                <w:kern w:val="0"/>
                <w:sz w:val="18"/>
                <w:szCs w:val="18"/>
                <w:highlight w:val="none"/>
                <w:lang w:val="en-US" w:eastAsia="zh-CN" w:bidi="ar-SA"/>
              </w:rPr>
            </w:pPr>
            <w:r>
              <w:rPr>
                <w:rFonts w:hint="eastAsia" w:ascii="宋体" w:cs="宋体"/>
                <w:color w:val="000000"/>
                <w:sz w:val="18"/>
                <w:szCs w:val="18"/>
                <w:highlight w:val="none"/>
              </w:rPr>
              <w:t>未影响中标结果的</w:t>
            </w:r>
          </w:p>
        </w:tc>
        <w:tc>
          <w:tcPr>
            <w:tcW w:w="3326"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对招标代理机构处</w:t>
            </w:r>
            <w:r>
              <w:rPr>
                <w:rFonts w:hint="eastAsia" w:ascii="宋体" w:cs="宋体"/>
                <w:color w:val="000000"/>
                <w:kern w:val="0"/>
                <w:sz w:val="18"/>
                <w:szCs w:val="18"/>
                <w:highlight w:val="none"/>
                <w:lang w:val="en-US" w:eastAsia="zh-CN"/>
              </w:rPr>
              <w:t>5</w:t>
            </w:r>
            <w:r>
              <w:rPr>
                <w:rFonts w:hint="eastAsia" w:ascii="宋体" w:cs="宋体"/>
                <w:color w:val="000000"/>
                <w:kern w:val="0"/>
                <w:sz w:val="18"/>
                <w:szCs w:val="18"/>
                <w:highlight w:val="none"/>
              </w:rPr>
              <w:t>万元以上</w:t>
            </w:r>
            <w:r>
              <w:rPr>
                <w:rFonts w:hint="eastAsia" w:ascii="宋体" w:cs="宋体"/>
                <w:color w:val="000000"/>
                <w:kern w:val="0"/>
                <w:sz w:val="18"/>
                <w:szCs w:val="18"/>
                <w:highlight w:val="none"/>
                <w:lang w:val="en-US" w:eastAsia="zh-CN"/>
              </w:rPr>
              <w:t>8</w:t>
            </w:r>
            <w:r>
              <w:rPr>
                <w:rFonts w:hint="eastAsia" w:ascii="宋体" w:cs="宋体"/>
                <w:color w:val="000000"/>
                <w:kern w:val="0"/>
                <w:sz w:val="18"/>
                <w:szCs w:val="18"/>
                <w:highlight w:val="none"/>
              </w:rPr>
              <w:t>万元以下的罚款；对单位直接负责的主管人员和其他直接责任人员处单位罚款数额</w:t>
            </w:r>
            <w:r>
              <w:rPr>
                <w:rFonts w:hint="eastAsia" w:ascii="宋体" w:cs="宋体"/>
                <w:color w:val="000000"/>
                <w:kern w:val="0"/>
                <w:sz w:val="18"/>
                <w:szCs w:val="18"/>
                <w:highlight w:val="none"/>
                <w:lang w:val="en-US" w:eastAsia="zh-CN"/>
              </w:rPr>
              <w:t>5%</w:t>
            </w:r>
            <w:r>
              <w:rPr>
                <w:rFonts w:hint="eastAsia" w:ascii="宋体" w:cs="宋体"/>
                <w:color w:val="000000"/>
                <w:kern w:val="0"/>
                <w:sz w:val="18"/>
                <w:szCs w:val="18"/>
                <w:highlight w:val="none"/>
              </w:rPr>
              <w:t>以上</w:t>
            </w:r>
            <w:r>
              <w:rPr>
                <w:rFonts w:hint="eastAsia" w:ascii="宋体" w:cs="宋体"/>
                <w:color w:val="000000"/>
                <w:kern w:val="0"/>
                <w:sz w:val="18"/>
                <w:szCs w:val="18"/>
                <w:highlight w:val="none"/>
                <w:lang w:val="en-US" w:eastAsia="zh-CN"/>
              </w:rPr>
              <w:t>6%</w:t>
            </w:r>
            <w:r>
              <w:rPr>
                <w:rFonts w:hint="eastAsia" w:ascii="宋体" w:cs="宋体"/>
                <w:color w:val="000000"/>
                <w:kern w:val="0"/>
                <w:sz w:val="18"/>
                <w:szCs w:val="18"/>
                <w:highlight w:val="none"/>
              </w:rPr>
              <w:t>以下的罚款</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有违法所得的，并处没收违法所得</w:t>
            </w:r>
          </w:p>
        </w:tc>
        <w:tc>
          <w:tcPr>
            <w:tcW w:w="713" w:type="dxa"/>
            <w:vMerge w:val="restart"/>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宋体" w:cs="宋体"/>
                <w:color w:val="000000"/>
                <w:kern w:val="0"/>
                <w:sz w:val="18"/>
                <w:szCs w:val="18"/>
                <w:highlight w:val="no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1" w:hRule="atLeast"/>
        </w:trPr>
        <w:tc>
          <w:tcPr>
            <w:tcW w:w="1072" w:type="dxa"/>
            <w:vMerge w:val="continue"/>
            <w:tcBorders>
              <w:top w:val="single" w:color="auto" w:sz="4" w:space="0"/>
              <w:left w:val="single" w:color="auto" w:sz="4" w:space="0"/>
              <w:bottom w:val="single" w:color="auto" w:sz="4" w:space="0"/>
              <w:right w:val="single" w:color="auto" w:sz="4" w:space="0"/>
            </w:tcBorders>
          </w:tcPr>
          <w:p/>
        </w:tc>
        <w:tc>
          <w:tcPr>
            <w:tcW w:w="1374" w:type="dxa"/>
            <w:vMerge w:val="continue"/>
            <w:tcBorders>
              <w:top w:val="single" w:color="auto" w:sz="4" w:space="0"/>
              <w:left w:val="single" w:color="auto" w:sz="4" w:space="0"/>
              <w:bottom w:val="single" w:color="auto" w:sz="4" w:space="0"/>
              <w:right w:val="single" w:color="auto" w:sz="4" w:space="0"/>
            </w:tcBorders>
          </w:tcPr>
          <w:p/>
        </w:tc>
        <w:tc>
          <w:tcPr>
            <w:tcW w:w="4428" w:type="dxa"/>
            <w:vMerge w:val="continue"/>
            <w:tcBorders>
              <w:top w:val="single" w:color="auto" w:sz="4" w:space="0"/>
              <w:left w:val="single" w:color="auto" w:sz="4" w:space="0"/>
              <w:bottom w:val="single" w:color="auto" w:sz="4" w:space="0"/>
              <w:right w:val="single" w:color="auto" w:sz="4" w:space="0"/>
            </w:tcBorders>
          </w:tc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231"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18"/>
                <w:szCs w:val="18"/>
                <w:highlight w:val="none"/>
                <w:lang w:val="en-US" w:eastAsia="zh-CN" w:bidi="ar-SA"/>
              </w:rPr>
            </w:pPr>
            <w:r>
              <w:rPr>
                <w:rFonts w:hint="eastAsia" w:ascii="宋体" w:cs="宋体"/>
                <w:color w:val="000000"/>
                <w:sz w:val="18"/>
                <w:szCs w:val="18"/>
                <w:highlight w:val="none"/>
              </w:rPr>
              <w:t>影响中标结果，但中标人不是该违法行为的受益人的</w:t>
            </w:r>
          </w:p>
        </w:tc>
        <w:tc>
          <w:tcPr>
            <w:tcW w:w="3326" w:type="dxa"/>
            <w:tcBorders>
              <w:top w:val="single" w:color="auto" w:sz="4" w:space="0"/>
              <w:left w:val="single" w:color="auto" w:sz="4" w:space="0"/>
              <w:bottom w:val="single" w:color="auto" w:sz="4" w:space="0"/>
              <w:right w:val="single" w:color="auto" w:sz="4" w:space="0"/>
            </w:tcBorders>
            <w:vAlign w:val="center"/>
          </w:tcPr>
          <w:p>
            <w:pPr>
              <w:widowControl/>
              <w:jc w:val="both"/>
              <w:rPr>
                <w:rFonts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对招标代理机构处</w:t>
            </w:r>
            <w:r>
              <w:rPr>
                <w:rFonts w:hint="eastAsia" w:ascii="宋体" w:cs="宋体"/>
                <w:color w:val="000000"/>
                <w:kern w:val="0"/>
                <w:sz w:val="18"/>
                <w:szCs w:val="18"/>
                <w:highlight w:val="none"/>
                <w:lang w:val="en-US" w:eastAsia="zh-CN"/>
              </w:rPr>
              <w:t>8</w:t>
            </w:r>
            <w:r>
              <w:rPr>
                <w:rFonts w:hint="eastAsia" w:ascii="宋体" w:cs="宋体"/>
                <w:color w:val="000000"/>
                <w:kern w:val="0"/>
                <w:sz w:val="18"/>
                <w:szCs w:val="18"/>
                <w:highlight w:val="none"/>
              </w:rPr>
              <w:t>万元以上</w:t>
            </w:r>
            <w:r>
              <w:rPr>
                <w:rFonts w:hint="eastAsia" w:ascii="宋体" w:cs="宋体"/>
                <w:color w:val="000000"/>
                <w:kern w:val="0"/>
                <w:sz w:val="18"/>
                <w:szCs w:val="18"/>
                <w:highlight w:val="none"/>
                <w:lang w:val="en-US" w:eastAsia="zh-CN"/>
              </w:rPr>
              <w:t>20</w:t>
            </w:r>
            <w:r>
              <w:rPr>
                <w:rFonts w:hint="eastAsia" w:ascii="宋体" w:cs="宋体"/>
                <w:color w:val="000000"/>
                <w:kern w:val="0"/>
                <w:sz w:val="18"/>
                <w:szCs w:val="18"/>
                <w:highlight w:val="none"/>
              </w:rPr>
              <w:t>万元以下的罚款；对单位直接负责的主管人员和其他直接责任人员处单位罚款数额</w:t>
            </w:r>
            <w:r>
              <w:rPr>
                <w:rFonts w:hint="eastAsia" w:ascii="宋体" w:cs="宋体"/>
                <w:color w:val="000000"/>
                <w:kern w:val="0"/>
                <w:sz w:val="18"/>
                <w:szCs w:val="18"/>
                <w:highlight w:val="none"/>
                <w:lang w:val="en-US" w:eastAsia="zh-CN"/>
              </w:rPr>
              <w:t>6%</w:t>
            </w:r>
            <w:r>
              <w:rPr>
                <w:rFonts w:hint="eastAsia" w:ascii="宋体" w:cs="宋体"/>
                <w:color w:val="000000"/>
                <w:kern w:val="0"/>
                <w:sz w:val="18"/>
                <w:szCs w:val="18"/>
                <w:highlight w:val="none"/>
              </w:rPr>
              <w:t>以上</w:t>
            </w:r>
            <w:r>
              <w:rPr>
                <w:rFonts w:hint="eastAsia" w:ascii="宋体" w:cs="宋体"/>
                <w:color w:val="000000"/>
                <w:kern w:val="0"/>
                <w:sz w:val="18"/>
                <w:szCs w:val="18"/>
                <w:highlight w:val="none"/>
                <w:lang w:val="en-US" w:eastAsia="zh-CN"/>
              </w:rPr>
              <w:t>8.5%</w:t>
            </w:r>
            <w:r>
              <w:rPr>
                <w:rFonts w:hint="eastAsia" w:ascii="宋体" w:cs="宋体"/>
                <w:color w:val="000000"/>
                <w:kern w:val="0"/>
                <w:sz w:val="18"/>
                <w:szCs w:val="18"/>
                <w:highlight w:val="none"/>
              </w:rPr>
              <w:t>以下的罚款</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rPr>
              <w:t>有违法所得的，并处没收违法所得</w:t>
            </w:r>
            <w:r>
              <w:rPr>
                <w:rFonts w:hint="eastAsia" w:ascii="宋体" w:cs="宋体"/>
                <w:color w:val="000000"/>
                <w:kern w:val="0"/>
                <w:sz w:val="18"/>
                <w:szCs w:val="18"/>
                <w:highlight w:val="none"/>
                <w:lang w:eastAsia="zh-CN"/>
              </w:rPr>
              <w:t>；</w:t>
            </w:r>
            <w:r>
              <w:rPr>
                <w:rFonts w:hint="eastAsia" w:ascii="宋体" w:cs="宋体"/>
                <w:color w:val="000000"/>
                <w:kern w:val="0"/>
                <w:sz w:val="18"/>
                <w:szCs w:val="18"/>
                <w:highlight w:val="none"/>
                <w:lang w:val="en-US" w:eastAsia="zh-CN"/>
              </w:rPr>
              <w:t>中标无效</w:t>
            </w:r>
          </w:p>
        </w:tc>
        <w:tc>
          <w:tcPr>
            <w:tcW w:w="713" w:type="dxa"/>
            <w:vMerge w:val="continue"/>
            <w:tcBorders>
              <w:top w:val="single" w:color="auto" w:sz="4" w:space="0"/>
              <w:left w:val="single" w:color="auto" w:sz="4" w:space="0"/>
              <w:bottom w:val="single" w:color="auto" w:sz="4" w:space="0"/>
              <w:right w:val="single" w:color="auto" w:sz="4" w:space="0"/>
            </w:tcBorders>
            <w:vAlign w:val="center"/>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4" w:hRule="atLeast"/>
        </w:trPr>
        <w:tc>
          <w:tcPr>
            <w:tcW w:w="1072" w:type="dxa"/>
            <w:vMerge w:val="continue"/>
            <w:tcBorders>
              <w:top w:val="single" w:color="auto" w:sz="4" w:space="0"/>
              <w:left w:val="single" w:color="auto" w:sz="4" w:space="0"/>
              <w:bottom w:val="single" w:color="auto" w:sz="4" w:space="0"/>
              <w:right w:val="single" w:color="auto" w:sz="4" w:space="0"/>
            </w:tcBorders>
          </w:tcPr>
          <w:p/>
        </w:tc>
        <w:tc>
          <w:tcPr>
            <w:tcW w:w="1374" w:type="dxa"/>
            <w:vMerge w:val="continue"/>
            <w:tcBorders>
              <w:top w:val="single" w:color="auto" w:sz="4" w:space="0"/>
              <w:left w:val="single" w:color="auto" w:sz="4" w:space="0"/>
              <w:bottom w:val="single" w:color="auto" w:sz="4" w:space="0"/>
              <w:right w:val="single" w:color="auto" w:sz="4" w:space="0"/>
            </w:tcBorders>
          </w:tcPr>
          <w:p/>
        </w:tc>
        <w:tc>
          <w:tcPr>
            <w:tcW w:w="4428" w:type="dxa"/>
            <w:vMerge w:val="continue"/>
            <w:tcBorders>
              <w:top w:val="single" w:color="auto" w:sz="4" w:space="0"/>
              <w:left w:val="single" w:color="auto" w:sz="4" w:space="0"/>
              <w:bottom w:val="single" w:color="auto" w:sz="4" w:space="0"/>
              <w:right w:val="single" w:color="auto" w:sz="4" w:space="0"/>
            </w:tcBorders>
          </w:tc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231"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0"/>
                <w:sz w:val="18"/>
                <w:szCs w:val="18"/>
                <w:highlight w:val="none"/>
                <w:lang w:val="en-US" w:eastAsia="zh-CN" w:bidi="ar-SA"/>
              </w:rPr>
            </w:pPr>
            <w:r>
              <w:rPr>
                <w:rFonts w:hint="eastAsia" w:ascii="宋体" w:cs="宋体"/>
                <w:color w:val="000000"/>
                <w:sz w:val="18"/>
                <w:szCs w:val="18"/>
                <w:highlight w:val="none"/>
              </w:rPr>
              <w:t>影响中标结果，且中标人为该违法行为的受益人的</w:t>
            </w:r>
          </w:p>
        </w:tc>
        <w:tc>
          <w:tcPr>
            <w:tcW w:w="3326"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宋体" w:eastAsia="宋体" w:cs="宋体"/>
                <w:color w:val="000000"/>
                <w:kern w:val="0"/>
                <w:sz w:val="18"/>
                <w:szCs w:val="18"/>
                <w:highlight w:val="none"/>
                <w:lang w:val="en-US" w:eastAsia="zh-CN" w:bidi="ar-SA"/>
              </w:rPr>
            </w:pPr>
            <w:r>
              <w:rPr>
                <w:rFonts w:hint="eastAsia" w:ascii="宋体" w:cs="宋体"/>
                <w:color w:val="000000"/>
                <w:kern w:val="0"/>
                <w:sz w:val="18"/>
                <w:szCs w:val="18"/>
                <w:highlight w:val="none"/>
              </w:rPr>
              <w:t>对招标代理机构处</w:t>
            </w:r>
            <w:r>
              <w:rPr>
                <w:rFonts w:hint="eastAsia" w:ascii="宋体" w:cs="宋体"/>
                <w:color w:val="000000"/>
                <w:kern w:val="0"/>
                <w:sz w:val="18"/>
                <w:szCs w:val="18"/>
                <w:highlight w:val="none"/>
                <w:lang w:val="en-US" w:eastAsia="zh-CN"/>
              </w:rPr>
              <w:t>20</w:t>
            </w:r>
            <w:r>
              <w:rPr>
                <w:rFonts w:hint="eastAsia" w:ascii="宋体" w:cs="宋体"/>
                <w:color w:val="000000"/>
                <w:kern w:val="0"/>
                <w:sz w:val="18"/>
                <w:szCs w:val="18"/>
                <w:highlight w:val="none"/>
              </w:rPr>
              <w:t>万元以上</w:t>
            </w:r>
            <w:r>
              <w:rPr>
                <w:rFonts w:hint="eastAsia" w:ascii="宋体" w:cs="宋体"/>
                <w:color w:val="000000"/>
                <w:kern w:val="0"/>
                <w:sz w:val="18"/>
                <w:szCs w:val="18"/>
                <w:highlight w:val="none"/>
                <w:lang w:val="en-US" w:eastAsia="zh-CN"/>
              </w:rPr>
              <w:t>25</w:t>
            </w:r>
            <w:r>
              <w:rPr>
                <w:rFonts w:hint="eastAsia" w:ascii="宋体" w:cs="宋体"/>
                <w:color w:val="000000"/>
                <w:kern w:val="0"/>
                <w:sz w:val="18"/>
                <w:szCs w:val="18"/>
                <w:highlight w:val="none"/>
              </w:rPr>
              <w:t>万元以下的罚款；对单位直接负责的主管人员和其他直接责任人员处单位罚款数额</w:t>
            </w:r>
            <w:r>
              <w:rPr>
                <w:rFonts w:hint="eastAsia" w:ascii="宋体" w:cs="宋体"/>
                <w:color w:val="000000"/>
                <w:kern w:val="0"/>
                <w:sz w:val="18"/>
                <w:szCs w:val="18"/>
                <w:highlight w:val="none"/>
                <w:lang w:val="en-US" w:eastAsia="zh-CN"/>
              </w:rPr>
              <w:t>8.5%</w:t>
            </w:r>
            <w:r>
              <w:rPr>
                <w:rFonts w:hint="eastAsia" w:ascii="宋体" w:cs="宋体"/>
                <w:color w:val="000000"/>
                <w:kern w:val="0"/>
                <w:sz w:val="18"/>
                <w:szCs w:val="18"/>
                <w:highlight w:val="none"/>
              </w:rPr>
              <w:t>以上</w:t>
            </w:r>
            <w:r>
              <w:rPr>
                <w:rFonts w:hint="eastAsia" w:ascii="宋体" w:cs="宋体"/>
                <w:color w:val="000000"/>
                <w:kern w:val="0"/>
                <w:sz w:val="18"/>
                <w:szCs w:val="18"/>
                <w:highlight w:val="none"/>
                <w:lang w:val="en-US" w:eastAsia="zh-CN"/>
              </w:rPr>
              <w:t>10%</w:t>
            </w:r>
            <w:r>
              <w:rPr>
                <w:rFonts w:hint="eastAsia" w:ascii="宋体" w:cs="宋体"/>
                <w:color w:val="000000"/>
                <w:kern w:val="0"/>
                <w:sz w:val="18"/>
                <w:szCs w:val="18"/>
                <w:highlight w:val="none"/>
              </w:rPr>
              <w:t>以下的罚款；有违法所得的，并处没收违法所得；</w:t>
            </w:r>
            <w:r>
              <w:rPr>
                <w:rFonts w:hint="eastAsia" w:ascii="宋体" w:cs="宋体"/>
                <w:color w:val="000000"/>
                <w:kern w:val="0"/>
                <w:sz w:val="18"/>
                <w:szCs w:val="18"/>
                <w:highlight w:val="none"/>
                <w:lang w:val="en-US" w:eastAsia="zh-CN"/>
              </w:rPr>
              <w:t>中标无效；禁止其1年至2年内代理依法必须进行招标的项目并予以公告</w:t>
            </w:r>
          </w:p>
        </w:tc>
        <w:tc>
          <w:tcPr>
            <w:tcW w:w="713" w:type="dxa"/>
            <w:vMerge w:val="continue"/>
            <w:tcBorders>
              <w:top w:val="single" w:color="auto" w:sz="4" w:space="0"/>
              <w:left w:val="single" w:color="auto" w:sz="4" w:space="0"/>
              <w:bottom w:val="single" w:color="auto" w:sz="4" w:space="0"/>
              <w:right w:val="single" w:color="auto" w:sz="4" w:space="0"/>
            </w:tcBorders>
            <w:vAlign w:val="center"/>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highlight w:val="none"/>
        </w:rPr>
      </w:pPr>
      <w:r>
        <w:rPr>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806"/>
        <w:gridCol w:w="3218"/>
        <w:gridCol w:w="1432"/>
        <w:gridCol w:w="2318"/>
        <w:gridCol w:w="1841"/>
        <w:gridCol w:w="1404"/>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6" w:hRule="atLeast"/>
        </w:trPr>
        <w:tc>
          <w:tcPr>
            <w:tcW w:w="11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2404027</w:t>
            </w:r>
          </w:p>
        </w:tc>
        <w:tc>
          <w:tcPr>
            <w:tcW w:w="1806"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招标人超过规定的比例收取投标保证金、履约保证金或者不按照规定退还投标保证金及银行同期存款利息</w:t>
            </w:r>
            <w:r>
              <w:rPr>
                <w:rFonts w:hint="eastAsia" w:ascii="宋体" w:cs="宋体"/>
                <w:color w:val="000000"/>
                <w:szCs w:val="21"/>
                <w:highlight w:val="none"/>
                <w:lang w:eastAsia="zh-CN"/>
              </w:rPr>
              <w:t>的</w:t>
            </w:r>
          </w:p>
        </w:tc>
        <w:tc>
          <w:tcPr>
            <w:tcW w:w="3218"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Style w:val="9"/>
                <w:rFonts w:hint="eastAsia" w:ascii="宋体" w:cs="宋体"/>
                <w:b w:val="0"/>
                <w:color w:val="000000"/>
                <w:szCs w:val="21"/>
                <w:highlight w:val="none"/>
              </w:rPr>
              <w:t>《中华人民共和国招标投标法实施条例》第六十六条</w:t>
            </w:r>
            <w:r>
              <w:rPr>
                <w:rStyle w:val="9"/>
                <w:rFonts w:hint="eastAsia" w:ascii="宋体" w:cs="宋体"/>
                <w:b w:val="0"/>
                <w:color w:val="000000"/>
                <w:szCs w:val="21"/>
                <w:highlight w:val="none"/>
                <w:lang w:val="en-US" w:eastAsia="zh-CN"/>
              </w:rPr>
              <w:t xml:space="preserve"> </w:t>
            </w:r>
            <w:r>
              <w:rPr>
                <w:rFonts w:hint="eastAsia" w:ascii="宋体" w:cs="宋体"/>
                <w:color w:val="000000"/>
                <w:szCs w:val="21"/>
                <w:highlight w:val="none"/>
              </w:rPr>
              <w:t>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1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能够及时采取补救措施且未实质性造成他人损失的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可以处1万元以下罚款</w:t>
            </w:r>
          </w:p>
        </w:tc>
        <w:tc>
          <w:tcPr>
            <w:tcW w:w="140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p>
        </w:tc>
        <w:tc>
          <w:tcPr>
            <w:tcW w:w="1170"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4" w:hRule="atLeast"/>
        </w:trPr>
        <w:tc>
          <w:tcPr>
            <w:tcW w:w="1135" w:type="dxa"/>
            <w:vMerge w:val="continue"/>
            <w:tcBorders>
              <w:top w:val="single" w:color="auto" w:sz="4" w:space="0"/>
              <w:left w:val="single" w:color="auto" w:sz="4" w:space="0"/>
              <w:bottom w:val="single" w:color="auto" w:sz="4" w:space="0"/>
              <w:right w:val="single" w:color="auto" w:sz="4" w:space="0"/>
            </w:tcBorders>
          </w:tcPr>
          <w:p/>
        </w:tc>
        <w:tc>
          <w:tcPr>
            <w:tcW w:w="1806" w:type="dxa"/>
            <w:vMerge w:val="continue"/>
            <w:tcBorders>
              <w:top w:val="single" w:color="auto" w:sz="4" w:space="0"/>
              <w:left w:val="single" w:color="auto" w:sz="4" w:space="0"/>
              <w:bottom w:val="single" w:color="auto" w:sz="4" w:space="0"/>
              <w:right w:val="single" w:color="auto" w:sz="4" w:space="0"/>
            </w:tcBorders>
          </w:tcPr>
          <w:p/>
        </w:tc>
        <w:tc>
          <w:tcPr>
            <w:tcW w:w="3218" w:type="dxa"/>
            <w:vMerge w:val="continue"/>
            <w:tcBorders>
              <w:top w:val="single" w:color="auto" w:sz="4" w:space="0"/>
              <w:left w:val="single" w:color="auto" w:sz="4" w:space="0"/>
              <w:bottom w:val="single" w:color="auto" w:sz="4" w:space="0"/>
              <w:right w:val="single" w:color="auto" w:sz="4" w:space="0"/>
            </w:tcBorders>
          </w:tc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1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能够及时采取补救措施但造成他人实质性损失的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处1万元以上3万元以下罚款</w:t>
            </w:r>
          </w:p>
        </w:tc>
        <w:tc>
          <w:tcPr>
            <w:tcW w:w="1404" w:type="dxa"/>
            <w:vMerge w:val="continue"/>
            <w:tcBorders>
              <w:top w:val="single" w:color="auto" w:sz="4" w:space="0"/>
              <w:left w:val="single" w:color="auto" w:sz="4" w:space="0"/>
              <w:bottom w:val="single" w:color="auto" w:sz="4" w:space="0"/>
              <w:right w:val="single" w:color="auto" w:sz="4" w:space="0"/>
            </w:tcBorders>
          </w:tcPr>
          <w:p/>
        </w:tc>
        <w:tc>
          <w:tcPr>
            <w:tcW w:w="1170"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6" w:hRule="atLeast"/>
        </w:trPr>
        <w:tc>
          <w:tcPr>
            <w:tcW w:w="1135" w:type="dxa"/>
            <w:vMerge w:val="continue"/>
            <w:tcBorders>
              <w:top w:val="single" w:color="auto" w:sz="4" w:space="0"/>
              <w:left w:val="single" w:color="auto" w:sz="4" w:space="0"/>
              <w:bottom w:val="single" w:color="auto" w:sz="4" w:space="0"/>
              <w:right w:val="single" w:color="auto" w:sz="4" w:space="0"/>
            </w:tcBorders>
          </w:tcPr>
          <w:p/>
        </w:tc>
        <w:tc>
          <w:tcPr>
            <w:tcW w:w="1806" w:type="dxa"/>
            <w:vMerge w:val="continue"/>
            <w:tcBorders>
              <w:top w:val="single" w:color="auto" w:sz="4" w:space="0"/>
              <w:left w:val="single" w:color="auto" w:sz="4" w:space="0"/>
              <w:bottom w:val="single" w:color="auto" w:sz="4" w:space="0"/>
              <w:right w:val="single" w:color="auto" w:sz="4" w:space="0"/>
            </w:tcBorders>
          </w:tcPr>
          <w:p/>
        </w:tc>
        <w:tc>
          <w:tcPr>
            <w:tcW w:w="3218" w:type="dxa"/>
            <w:vMerge w:val="continue"/>
            <w:tcBorders>
              <w:top w:val="single" w:color="auto" w:sz="4" w:space="0"/>
              <w:left w:val="single" w:color="auto" w:sz="4" w:space="0"/>
              <w:bottom w:val="single" w:color="auto" w:sz="4" w:space="0"/>
              <w:right w:val="single" w:color="auto" w:sz="4" w:space="0"/>
            </w:tcBorders>
          </w:tc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18"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无法采取补救措施造成他人实质性损失的</w:t>
            </w:r>
          </w:p>
        </w:tc>
        <w:tc>
          <w:tcPr>
            <w:tcW w:w="184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处3</w:t>
            </w:r>
            <w:r>
              <w:rPr>
                <w:rFonts w:hint="eastAsia" w:ascii="宋体" w:cs="宋体"/>
                <w:color w:val="000000"/>
                <w:szCs w:val="21"/>
                <w:highlight w:val="none"/>
                <w:lang w:eastAsia="zh-CN"/>
              </w:rPr>
              <w:t>万元</w:t>
            </w:r>
            <w:r>
              <w:rPr>
                <w:rFonts w:hint="eastAsia" w:ascii="宋体" w:cs="宋体"/>
                <w:color w:val="000000"/>
                <w:szCs w:val="21"/>
                <w:highlight w:val="none"/>
              </w:rPr>
              <w:t>以上5万元以下的罚款</w:t>
            </w:r>
          </w:p>
        </w:tc>
        <w:tc>
          <w:tcPr>
            <w:tcW w:w="1404" w:type="dxa"/>
            <w:vMerge w:val="continue"/>
            <w:tcBorders>
              <w:top w:val="single" w:color="auto" w:sz="4" w:space="0"/>
              <w:left w:val="single" w:color="auto" w:sz="4" w:space="0"/>
              <w:bottom w:val="single" w:color="auto" w:sz="4" w:space="0"/>
              <w:right w:val="single" w:color="auto" w:sz="4" w:space="0"/>
            </w:tcBorders>
          </w:tcPr>
          <w:p/>
        </w:tc>
        <w:tc>
          <w:tcPr>
            <w:tcW w:w="1170"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p>
    <w:p>
      <w:pPr>
        <w:rPr>
          <w:b/>
          <w:bCs/>
          <w:highlight w:val="none"/>
        </w:rPr>
      </w:pPr>
      <w:r>
        <w:rPr>
          <w:b/>
          <w:bCs/>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858"/>
        <w:gridCol w:w="2632"/>
        <w:gridCol w:w="1704"/>
        <w:gridCol w:w="2386"/>
        <w:gridCol w:w="1950"/>
        <w:gridCol w:w="1628"/>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2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3" w:hRule="atLeast"/>
        </w:trPr>
        <w:tc>
          <w:tcPr>
            <w:tcW w:w="109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2404028</w:t>
            </w:r>
          </w:p>
        </w:tc>
        <w:tc>
          <w:tcPr>
            <w:tcW w:w="1858"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依法必须进行招标的项目的招标人不按照规定组建评标委员会，或者确定、更换评标委员会成员违反招标投标法</w:t>
            </w:r>
            <w:r>
              <w:rPr>
                <w:rFonts w:hint="eastAsia" w:ascii="宋体" w:cs="宋体"/>
                <w:color w:val="000000"/>
                <w:szCs w:val="21"/>
                <w:highlight w:val="none"/>
                <w:lang w:val="en-US" w:eastAsia="zh-CN"/>
              </w:rPr>
              <w:t>等</w:t>
            </w:r>
            <w:r>
              <w:rPr>
                <w:rFonts w:hint="eastAsia" w:ascii="宋体" w:cs="宋体"/>
                <w:color w:val="000000"/>
                <w:szCs w:val="21"/>
                <w:highlight w:val="none"/>
              </w:rPr>
              <w:t>规定</w:t>
            </w:r>
            <w:r>
              <w:rPr>
                <w:rFonts w:hint="eastAsia" w:ascii="宋体" w:cs="宋体"/>
                <w:color w:val="000000"/>
                <w:szCs w:val="21"/>
                <w:highlight w:val="none"/>
                <w:lang w:eastAsia="zh-CN"/>
              </w:rPr>
              <w:t>的</w:t>
            </w:r>
          </w:p>
        </w:tc>
        <w:tc>
          <w:tcPr>
            <w:tcW w:w="2632"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szCs w:val="21"/>
                <w:highlight w:val="none"/>
              </w:rPr>
            </w:pPr>
            <w:r>
              <w:rPr>
                <w:rStyle w:val="9"/>
                <w:rFonts w:hint="eastAsia" w:ascii="宋体" w:cs="宋体"/>
                <w:b w:val="0"/>
                <w:color w:val="000000"/>
                <w:szCs w:val="21"/>
                <w:highlight w:val="none"/>
              </w:rPr>
              <w:t>《中华人民共和国招标投标法实施条例》第七十条</w:t>
            </w:r>
          </w:p>
          <w:p>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tc>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6"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能够及时采取补救措施且未造成重新评标及未影响评标结论的</w:t>
            </w:r>
          </w:p>
        </w:tc>
        <w:tc>
          <w:tcPr>
            <w:tcW w:w="1950" w:type="dxa"/>
            <w:tcBorders>
              <w:top w:val="single" w:color="auto" w:sz="4" w:space="0"/>
              <w:left w:val="single" w:color="auto" w:sz="4" w:space="0"/>
              <w:bottom w:val="single" w:color="auto" w:sz="4" w:space="0"/>
              <w:right w:val="single" w:color="auto" w:sz="4" w:space="0"/>
            </w:tcBorders>
            <w:vAlign w:val="center"/>
          </w:tcPr>
          <w:p>
            <w:pPr>
              <w:jc w:val="both"/>
              <w:rPr>
                <w:rFonts w:ascii="宋体" w:cs="宋体"/>
                <w:color w:val="000000"/>
                <w:szCs w:val="21"/>
                <w:highlight w:val="none"/>
                <w:lang w:val="en-US" w:eastAsia="zh-CN"/>
              </w:rPr>
            </w:pPr>
            <w:r>
              <w:rPr>
                <w:rFonts w:hint="eastAsia" w:ascii="宋体" w:cs="宋体"/>
                <w:color w:val="000000"/>
                <w:szCs w:val="21"/>
                <w:highlight w:val="none"/>
              </w:rPr>
              <w:t>可以</w:t>
            </w:r>
            <w:r>
              <w:rPr>
                <w:rFonts w:hint="eastAsia" w:ascii="宋体" w:cs="宋体"/>
                <w:color w:val="000000"/>
                <w:szCs w:val="21"/>
                <w:highlight w:val="none"/>
                <w:lang w:eastAsia="zh-CN"/>
              </w:rPr>
              <w:t>处</w:t>
            </w:r>
            <w:r>
              <w:rPr>
                <w:rFonts w:hint="eastAsia" w:ascii="宋体" w:cs="宋体"/>
                <w:color w:val="000000"/>
                <w:szCs w:val="21"/>
                <w:highlight w:val="none"/>
              </w:rPr>
              <w:t>3万元以</w:t>
            </w:r>
            <w:r>
              <w:rPr>
                <w:rFonts w:hint="eastAsia" w:ascii="宋体" w:cs="宋体"/>
                <w:color w:val="000000"/>
                <w:szCs w:val="21"/>
                <w:highlight w:val="none"/>
                <w:lang w:val="en-US" w:eastAsia="zh-CN"/>
              </w:rPr>
              <w:t>下的罚款</w:t>
            </w:r>
          </w:p>
        </w:tc>
        <w:tc>
          <w:tcPr>
            <w:tcW w:w="1628"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8" w:hRule="atLeast"/>
        </w:trPr>
        <w:tc>
          <w:tcPr>
            <w:tcW w:w="1097" w:type="dxa"/>
            <w:vMerge w:val="continue"/>
            <w:tcBorders>
              <w:top w:val="single" w:color="auto" w:sz="4" w:space="0"/>
              <w:left w:val="single" w:color="auto" w:sz="4" w:space="0"/>
              <w:bottom w:val="single" w:color="auto" w:sz="4" w:space="0"/>
              <w:right w:val="single" w:color="auto" w:sz="4" w:space="0"/>
            </w:tcBorders>
          </w:tcPr>
          <w:p/>
        </w:tc>
        <w:tc>
          <w:tcPr>
            <w:tcW w:w="1858" w:type="dxa"/>
            <w:vMerge w:val="continue"/>
            <w:tcBorders>
              <w:top w:val="single" w:color="auto" w:sz="4" w:space="0"/>
              <w:left w:val="single" w:color="auto" w:sz="4" w:space="0"/>
              <w:bottom w:val="single" w:color="auto" w:sz="4" w:space="0"/>
              <w:right w:val="single" w:color="auto" w:sz="4" w:space="0"/>
            </w:tcBorders>
          </w:tcPr>
          <w:p/>
        </w:tc>
        <w:tc>
          <w:tcPr>
            <w:tcW w:w="2632" w:type="dxa"/>
            <w:vMerge w:val="continue"/>
            <w:tcBorders>
              <w:top w:val="single" w:color="auto" w:sz="4" w:space="0"/>
              <w:left w:val="single" w:color="auto" w:sz="4" w:space="0"/>
              <w:bottom w:val="single" w:color="auto" w:sz="4" w:space="0"/>
              <w:right w:val="single" w:color="auto" w:sz="4" w:space="0"/>
            </w:tcBorders>
          </w:tcPr>
          <w:p/>
        </w:tc>
        <w:tc>
          <w:tcPr>
            <w:tcW w:w="170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6"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w:t>
            </w:r>
            <w:r>
              <w:rPr>
                <w:rFonts w:hint="eastAsia" w:ascii="宋体" w:cs="宋体"/>
                <w:color w:val="000000"/>
                <w:szCs w:val="21"/>
                <w:highlight w:val="none"/>
                <w:lang w:val="en-US" w:eastAsia="zh-CN"/>
              </w:rPr>
              <w:t>虽</w:t>
            </w:r>
            <w:r>
              <w:rPr>
                <w:rFonts w:hint="eastAsia" w:ascii="宋体" w:cs="宋体"/>
                <w:color w:val="000000"/>
                <w:szCs w:val="21"/>
                <w:highlight w:val="none"/>
              </w:rPr>
              <w:t>造成重新评标</w:t>
            </w:r>
            <w:r>
              <w:rPr>
                <w:rFonts w:hint="eastAsia" w:ascii="宋体" w:cs="宋体"/>
                <w:color w:val="000000"/>
                <w:szCs w:val="21"/>
                <w:highlight w:val="none"/>
                <w:lang w:val="en-US" w:eastAsia="zh-CN"/>
              </w:rPr>
              <w:t>但</w:t>
            </w:r>
            <w:r>
              <w:rPr>
                <w:rFonts w:hint="eastAsia" w:ascii="宋体" w:cs="宋体"/>
                <w:color w:val="000000"/>
                <w:szCs w:val="21"/>
                <w:highlight w:val="none"/>
              </w:rPr>
              <w:t>未造成实质性影响评标结论的</w:t>
            </w:r>
          </w:p>
        </w:tc>
        <w:tc>
          <w:tcPr>
            <w:tcW w:w="19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处3万元以上5万元以下的罚款</w:t>
            </w:r>
          </w:p>
        </w:tc>
        <w:tc>
          <w:tcPr>
            <w:tcW w:w="1628"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2" w:hRule="atLeast"/>
        </w:trPr>
        <w:tc>
          <w:tcPr>
            <w:tcW w:w="1097" w:type="dxa"/>
            <w:vMerge w:val="continue"/>
            <w:tcBorders>
              <w:top w:val="single" w:color="auto" w:sz="4" w:space="0"/>
              <w:left w:val="single" w:color="auto" w:sz="4" w:space="0"/>
              <w:bottom w:val="single" w:color="auto" w:sz="4" w:space="0"/>
              <w:right w:val="single" w:color="auto" w:sz="4" w:space="0"/>
            </w:tcBorders>
          </w:tcPr>
          <w:p/>
        </w:tc>
        <w:tc>
          <w:tcPr>
            <w:tcW w:w="1858" w:type="dxa"/>
            <w:vMerge w:val="continue"/>
            <w:tcBorders>
              <w:top w:val="single" w:color="auto" w:sz="4" w:space="0"/>
              <w:left w:val="single" w:color="auto" w:sz="4" w:space="0"/>
              <w:bottom w:val="single" w:color="auto" w:sz="4" w:space="0"/>
              <w:right w:val="single" w:color="auto" w:sz="4" w:space="0"/>
            </w:tcBorders>
          </w:tcPr>
          <w:p/>
        </w:tc>
        <w:tc>
          <w:tcPr>
            <w:tcW w:w="2632" w:type="dxa"/>
            <w:vMerge w:val="continue"/>
            <w:tcBorders>
              <w:top w:val="single" w:color="auto" w:sz="4" w:space="0"/>
              <w:left w:val="single" w:color="auto" w:sz="4" w:space="0"/>
              <w:bottom w:val="single" w:color="auto" w:sz="4" w:space="0"/>
              <w:right w:val="single" w:color="auto" w:sz="4" w:space="0"/>
            </w:tcBorders>
          </w:tcPr>
          <w:p/>
        </w:tc>
        <w:tc>
          <w:tcPr>
            <w:tcW w:w="170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6"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实质性影响评标结论的</w:t>
            </w:r>
          </w:p>
        </w:tc>
        <w:tc>
          <w:tcPr>
            <w:tcW w:w="19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处5万元以上8万元以下的罚款</w:t>
            </w:r>
          </w:p>
        </w:tc>
        <w:tc>
          <w:tcPr>
            <w:tcW w:w="1628"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2" w:hRule="atLeast"/>
        </w:trPr>
        <w:tc>
          <w:tcPr>
            <w:tcW w:w="1097" w:type="dxa"/>
            <w:vMerge w:val="continue"/>
            <w:tcBorders>
              <w:top w:val="single" w:color="auto" w:sz="4" w:space="0"/>
              <w:left w:val="single" w:color="auto" w:sz="4" w:space="0"/>
              <w:bottom w:val="single" w:color="auto" w:sz="4" w:space="0"/>
              <w:right w:val="single" w:color="auto" w:sz="4" w:space="0"/>
            </w:tcBorders>
          </w:tcPr>
          <w:p/>
        </w:tc>
        <w:tc>
          <w:tcPr>
            <w:tcW w:w="1858" w:type="dxa"/>
            <w:vMerge w:val="continue"/>
            <w:tcBorders>
              <w:top w:val="single" w:color="auto" w:sz="4" w:space="0"/>
              <w:left w:val="single" w:color="auto" w:sz="4" w:space="0"/>
              <w:bottom w:val="single" w:color="auto" w:sz="4" w:space="0"/>
              <w:right w:val="single" w:color="auto" w:sz="4" w:space="0"/>
            </w:tcBorders>
          </w:tcPr>
          <w:p/>
        </w:tc>
        <w:tc>
          <w:tcPr>
            <w:tcW w:w="2632" w:type="dxa"/>
            <w:vMerge w:val="continue"/>
            <w:tcBorders>
              <w:top w:val="single" w:color="auto" w:sz="4" w:space="0"/>
              <w:left w:val="single" w:color="auto" w:sz="4" w:space="0"/>
              <w:bottom w:val="single" w:color="auto" w:sz="4" w:space="0"/>
              <w:right w:val="single" w:color="auto" w:sz="4" w:space="0"/>
            </w:tcBorders>
          </w:tcPr>
          <w:p/>
        </w:tc>
        <w:tc>
          <w:tcPr>
            <w:tcW w:w="1704" w:type="dxa"/>
            <w:vMerge w:val="continue"/>
            <w:tcBorders>
              <w:top w:val="single" w:color="auto" w:sz="4" w:space="0"/>
              <w:left w:val="single" w:color="auto" w:sz="4" w:space="0"/>
              <w:bottom w:val="single" w:color="auto" w:sz="4" w:space="0"/>
              <w:right w:val="single" w:color="auto" w:sz="4" w:space="0"/>
            </w:tcBorders>
            <w:vAlign w:val="center"/>
          </w:tcPr>
          <w:p/>
        </w:tc>
        <w:tc>
          <w:tcPr>
            <w:tcW w:w="2386"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造成实质性影响中标结果</w:t>
            </w:r>
            <w:r>
              <w:rPr>
                <w:rFonts w:ascii="宋体" w:cs="宋体"/>
                <w:color w:val="000000"/>
                <w:szCs w:val="21"/>
                <w:highlight w:val="none"/>
              </w:rPr>
              <w:t>且</w:t>
            </w:r>
            <w:r>
              <w:rPr>
                <w:rFonts w:hint="eastAsia" w:ascii="宋体" w:cs="宋体"/>
                <w:color w:val="000000"/>
                <w:szCs w:val="21"/>
                <w:highlight w:val="none"/>
              </w:rPr>
              <w:t>无法采取补救措施的</w:t>
            </w:r>
          </w:p>
        </w:tc>
        <w:tc>
          <w:tcPr>
            <w:tcW w:w="1950"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cs="宋体"/>
                <w:color w:val="000000"/>
                <w:szCs w:val="21"/>
                <w:highlight w:val="none"/>
                <w:lang w:val="en-US" w:eastAsia="zh-CN"/>
              </w:rPr>
            </w:pPr>
            <w:r>
              <w:rPr>
                <w:rFonts w:hint="eastAsia" w:ascii="宋体" w:cs="宋体"/>
                <w:color w:val="000000"/>
                <w:szCs w:val="21"/>
                <w:highlight w:val="none"/>
              </w:rPr>
              <w:t>处8万元以上10万元以下的罚款</w:t>
            </w:r>
          </w:p>
        </w:tc>
        <w:tc>
          <w:tcPr>
            <w:tcW w:w="1628"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r>
        <w:rPr>
          <w:b/>
          <w:bCs/>
          <w:highlight w:val="none"/>
        </w:rPr>
        <w:br w:type="page"/>
      </w: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36"/>
        <w:gridCol w:w="3395"/>
        <w:gridCol w:w="1514"/>
        <w:gridCol w:w="2360"/>
        <w:gridCol w:w="1991"/>
        <w:gridCol w:w="129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7" w:hRule="atLeast"/>
        </w:trPr>
        <w:tc>
          <w:tcPr>
            <w:tcW w:w="1060"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2404029</w:t>
            </w:r>
          </w:p>
        </w:tc>
        <w:tc>
          <w:tcPr>
            <w:tcW w:w="1636"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lang w:val="en-US" w:eastAsia="zh-CN"/>
              </w:rPr>
            </w:pPr>
            <w:r>
              <w:rPr>
                <w:rFonts w:hint="eastAsia" w:ascii="宋体" w:cs="宋体"/>
                <w:color w:val="000000"/>
                <w:szCs w:val="21"/>
                <w:highlight w:val="none"/>
              </w:rPr>
              <w:t>招标人无正当理由不发出中标通知书</w:t>
            </w:r>
            <w:r>
              <w:rPr>
                <w:rFonts w:hint="eastAsia" w:ascii="宋体" w:cs="宋体"/>
                <w:color w:val="000000"/>
                <w:szCs w:val="21"/>
                <w:highlight w:val="none"/>
                <w:lang w:eastAsia="zh-CN"/>
              </w:rPr>
              <w:t>的</w:t>
            </w:r>
          </w:p>
        </w:tc>
        <w:tc>
          <w:tcPr>
            <w:tcW w:w="3395"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rPr>
            </w:pPr>
            <w:r>
              <w:rPr>
                <w:rFonts w:hint="eastAsia" w:ascii="宋体" w:cs="宋体"/>
                <w:color w:val="000000"/>
                <w:szCs w:val="21"/>
                <w:highlight w:val="none"/>
              </w:rPr>
              <w:t>《中华人民共和国招标投标法实施条例》第七十三条</w:t>
            </w:r>
            <w:r>
              <w:rPr>
                <w:rFonts w:hint="eastAsia" w:ascii="宋体" w:cs="宋体"/>
                <w:color w:val="000000"/>
                <w:szCs w:val="21"/>
                <w:highlight w:val="none"/>
                <w:lang w:val="en-US" w:eastAsia="zh-CN"/>
              </w:rPr>
              <w:t>第（一）项</w:t>
            </w:r>
            <w:r>
              <w:rPr>
                <w:rFonts w:hint="eastAsia" w:ascii="宋体" w:cs="宋体"/>
                <w:color w:val="000000"/>
                <w:szCs w:val="21"/>
                <w:highlight w:val="none"/>
              </w:rPr>
              <w:t>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rPr>
                <w:rFonts w:hint="eastAsia" w:ascii="宋体" w:cs="宋体"/>
                <w:color w:val="000000"/>
                <w:szCs w:val="21"/>
                <w:highlight w:val="none"/>
              </w:rPr>
            </w:pPr>
            <w:r>
              <w:rPr>
                <w:rFonts w:hint="eastAsia" w:ascii="宋体" w:cs="宋体"/>
                <w:color w:val="000000"/>
                <w:szCs w:val="21"/>
                <w:highlight w:val="none"/>
              </w:rPr>
              <w:t>(一)无正当理由不发出中标通知书；</w:t>
            </w:r>
          </w:p>
          <w:p>
            <w:pPr>
              <w:rPr>
                <w:rFonts w:hint="eastAsia" w:ascii="宋体" w:cs="宋体"/>
                <w:color w:val="000000"/>
                <w:szCs w:val="21"/>
                <w:highlight w:val="none"/>
                <w:lang w:val="en-US" w:eastAsia="zh-CN"/>
              </w:rPr>
            </w:p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能够及时采取补救措施且未实质性对中标人或者项目建设造成损失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可以处中标项目金额3‰以下的罚款</w:t>
            </w:r>
          </w:p>
        </w:tc>
        <w:tc>
          <w:tcPr>
            <w:tcW w:w="129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9"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能够及时采取补救措施但对中标人或者项目建设造成实质性损失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处中标项目金额3‰以上6‰以下的罚款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2"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拒不改正</w:t>
            </w:r>
            <w:r>
              <w:rPr>
                <w:rFonts w:ascii="宋体" w:cs="宋体"/>
                <w:color w:val="000000"/>
                <w:szCs w:val="21"/>
                <w:highlight w:val="none"/>
              </w:rPr>
              <w:t>，</w:t>
            </w:r>
            <w:r>
              <w:rPr>
                <w:rFonts w:hint="eastAsia" w:ascii="宋体" w:cs="宋体"/>
                <w:color w:val="000000"/>
                <w:szCs w:val="21"/>
                <w:highlight w:val="none"/>
              </w:rPr>
              <w:t>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处中标项目金额6‰以上10‰以下的罚款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pStyle w:val="6"/>
        <w:ind w:left="0" w:leftChars="0" w:firstLine="0" w:firstLineChars="0"/>
        <w:rPr>
          <w:b/>
          <w:bCs/>
          <w:highlight w:val="none"/>
        </w:rPr>
      </w:pPr>
    </w:p>
    <w:p>
      <w:pPr>
        <w:rPr>
          <w:b/>
          <w:bCs/>
          <w:highlight w:val="none"/>
        </w:rPr>
      </w:pP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36"/>
        <w:gridCol w:w="3395"/>
        <w:gridCol w:w="1514"/>
        <w:gridCol w:w="2360"/>
        <w:gridCol w:w="1991"/>
        <w:gridCol w:w="129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7" w:hRule="atLeast"/>
        </w:trPr>
        <w:tc>
          <w:tcPr>
            <w:tcW w:w="1060"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2404030</w:t>
            </w:r>
          </w:p>
        </w:tc>
        <w:tc>
          <w:tcPr>
            <w:tcW w:w="1636"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lang w:val="en-US" w:eastAsia="zh-CN"/>
              </w:rPr>
            </w:pPr>
            <w:r>
              <w:rPr>
                <w:rFonts w:hint="eastAsia" w:ascii="宋体" w:cs="宋体"/>
                <w:color w:val="000000"/>
                <w:szCs w:val="21"/>
                <w:highlight w:val="none"/>
              </w:rPr>
              <w:t>招标人不</w:t>
            </w:r>
            <w:r>
              <w:rPr>
                <w:rFonts w:hint="eastAsia" w:ascii="宋体" w:cs="宋体"/>
                <w:color w:val="000000"/>
                <w:szCs w:val="21"/>
                <w:highlight w:val="none"/>
                <w:lang w:val="en-US" w:eastAsia="zh-CN"/>
              </w:rPr>
              <w:t>按照</w:t>
            </w:r>
            <w:r>
              <w:rPr>
                <w:rFonts w:hint="eastAsia" w:ascii="宋体" w:cs="宋体"/>
                <w:color w:val="000000"/>
                <w:szCs w:val="21"/>
                <w:highlight w:val="none"/>
              </w:rPr>
              <w:t>规定确定中标人</w:t>
            </w:r>
            <w:r>
              <w:rPr>
                <w:rFonts w:hint="eastAsia" w:ascii="宋体" w:cs="宋体"/>
                <w:color w:val="000000"/>
                <w:szCs w:val="21"/>
                <w:highlight w:val="none"/>
                <w:lang w:eastAsia="zh-CN"/>
              </w:rPr>
              <w:t>的</w:t>
            </w:r>
          </w:p>
        </w:tc>
        <w:tc>
          <w:tcPr>
            <w:tcW w:w="3395"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rPr>
            </w:pPr>
            <w:r>
              <w:rPr>
                <w:rFonts w:hint="eastAsia" w:ascii="宋体" w:cs="宋体"/>
                <w:color w:val="000000"/>
                <w:szCs w:val="21"/>
                <w:highlight w:val="none"/>
              </w:rPr>
              <w:t>《中华人民共和国招标投标法实施条例》第七十三条</w:t>
            </w:r>
            <w:r>
              <w:rPr>
                <w:rFonts w:hint="eastAsia" w:ascii="宋体" w:cs="宋体"/>
                <w:color w:val="000000"/>
                <w:szCs w:val="21"/>
                <w:highlight w:val="none"/>
                <w:lang w:val="en-US" w:eastAsia="zh-CN"/>
              </w:rPr>
              <w:t>第（二）项</w:t>
            </w:r>
            <w:r>
              <w:rPr>
                <w:rFonts w:hint="eastAsia" w:ascii="宋体" w:cs="宋体"/>
                <w:color w:val="000000"/>
                <w:szCs w:val="21"/>
                <w:highlight w:val="none"/>
              </w:rPr>
              <w:t>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rPr>
                <w:rFonts w:hint="eastAsia" w:ascii="宋体" w:cs="宋体"/>
                <w:color w:val="000000"/>
                <w:szCs w:val="21"/>
                <w:highlight w:val="none"/>
              </w:rPr>
            </w:pPr>
            <w:r>
              <w:rPr>
                <w:rFonts w:hint="eastAsia" w:ascii="宋体" w:cs="宋体"/>
                <w:color w:val="000000"/>
                <w:szCs w:val="21"/>
                <w:highlight w:val="none"/>
              </w:rPr>
              <w:t>(二)不按照规定确定中标人；</w:t>
            </w:r>
          </w:p>
          <w:p>
            <w:pPr>
              <w:rPr>
                <w:rFonts w:hint="eastAsia" w:ascii="宋体" w:cs="宋体"/>
                <w:color w:val="000000"/>
                <w:szCs w:val="21"/>
                <w:highlight w:val="none"/>
                <w:lang w:val="en-US" w:eastAsia="zh-CN"/>
              </w:rPr>
            </w:p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能够及时采取补救措施且未实质性对中标人或者项目建设造成损失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可以处中标项目金额3‰以下的罚款</w:t>
            </w:r>
          </w:p>
        </w:tc>
        <w:tc>
          <w:tcPr>
            <w:tcW w:w="129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9"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能够及时采取补救措施但对中标人或者项目建设造成实质性损失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处中标项目金额3‰以上6‰以下的罚款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2"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拒不改正</w:t>
            </w:r>
            <w:r>
              <w:rPr>
                <w:rFonts w:ascii="宋体" w:cs="宋体"/>
                <w:color w:val="000000"/>
                <w:szCs w:val="21"/>
                <w:highlight w:val="none"/>
              </w:rPr>
              <w:t>，</w:t>
            </w:r>
            <w:r>
              <w:rPr>
                <w:rFonts w:hint="eastAsia" w:ascii="宋体" w:cs="宋体"/>
                <w:color w:val="000000"/>
                <w:szCs w:val="21"/>
                <w:highlight w:val="none"/>
              </w:rPr>
              <w:t>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处中标项目金额6‰以上10‰以下的罚款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p>
    <w:p>
      <w:pPr>
        <w:rPr>
          <w:b/>
          <w:bCs/>
          <w:highlight w:val="none"/>
        </w:rPr>
      </w:pPr>
    </w:p>
    <w:p>
      <w:pPr>
        <w:rPr>
          <w:b/>
          <w:bCs/>
          <w:highlight w:val="none"/>
        </w:rPr>
      </w:pP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36"/>
        <w:gridCol w:w="3395"/>
        <w:gridCol w:w="1514"/>
        <w:gridCol w:w="2360"/>
        <w:gridCol w:w="1991"/>
        <w:gridCol w:w="129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7" w:hRule="atLeast"/>
        </w:trPr>
        <w:tc>
          <w:tcPr>
            <w:tcW w:w="1060"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2404031</w:t>
            </w:r>
          </w:p>
        </w:tc>
        <w:tc>
          <w:tcPr>
            <w:tcW w:w="1636"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lang w:val="en-US" w:eastAsia="zh-CN"/>
              </w:rPr>
            </w:pPr>
            <w:r>
              <w:rPr>
                <w:rFonts w:hint="eastAsia" w:ascii="宋体" w:cs="宋体"/>
                <w:color w:val="000000"/>
                <w:szCs w:val="21"/>
                <w:highlight w:val="none"/>
              </w:rPr>
              <w:t>招标人中标通知书发出后改变中标结果</w:t>
            </w:r>
            <w:r>
              <w:rPr>
                <w:rFonts w:hint="eastAsia" w:ascii="宋体" w:cs="宋体"/>
                <w:color w:val="000000"/>
                <w:szCs w:val="21"/>
                <w:highlight w:val="none"/>
                <w:lang w:eastAsia="zh-CN"/>
              </w:rPr>
              <w:t>的</w:t>
            </w:r>
          </w:p>
        </w:tc>
        <w:tc>
          <w:tcPr>
            <w:tcW w:w="3395"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rPr>
            </w:pPr>
            <w:r>
              <w:rPr>
                <w:rFonts w:hint="eastAsia" w:ascii="宋体" w:cs="宋体"/>
                <w:color w:val="000000"/>
                <w:szCs w:val="21"/>
                <w:highlight w:val="none"/>
              </w:rPr>
              <w:t>《中华人民共和国招标投标法实施条例》第七十三条</w:t>
            </w:r>
            <w:r>
              <w:rPr>
                <w:rFonts w:hint="eastAsia" w:ascii="宋体" w:cs="宋体"/>
                <w:color w:val="000000"/>
                <w:szCs w:val="21"/>
                <w:highlight w:val="none"/>
                <w:lang w:val="en-US" w:eastAsia="zh-CN"/>
              </w:rPr>
              <w:t>第（三）项</w:t>
            </w:r>
            <w:r>
              <w:rPr>
                <w:rFonts w:hint="eastAsia" w:ascii="宋体" w:cs="宋体"/>
                <w:color w:val="000000"/>
                <w:szCs w:val="21"/>
                <w:highlight w:val="none"/>
              </w:rPr>
              <w:t>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rPr>
                <w:rFonts w:hint="eastAsia" w:ascii="宋体" w:cs="宋体"/>
                <w:color w:val="000000"/>
                <w:szCs w:val="21"/>
                <w:highlight w:val="none"/>
              </w:rPr>
            </w:pPr>
            <w:r>
              <w:rPr>
                <w:rFonts w:hint="eastAsia" w:ascii="宋体" w:cs="宋体"/>
                <w:color w:val="000000"/>
                <w:szCs w:val="21"/>
                <w:highlight w:val="none"/>
              </w:rPr>
              <w:t>(三)中标通知书发出后无正当理由改变中标结果；</w:t>
            </w:r>
          </w:p>
          <w:p>
            <w:pPr>
              <w:rPr>
                <w:rFonts w:hint="eastAsia" w:ascii="宋体" w:cs="宋体"/>
                <w:color w:val="000000"/>
                <w:szCs w:val="21"/>
                <w:highlight w:val="none"/>
                <w:lang w:val="en-US" w:eastAsia="zh-CN"/>
              </w:rPr>
            </w:p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能够及时采取补救措施且未实质性对中标人或者项目建设造成损失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可以处中标项目金额3‰以下的罚款</w:t>
            </w:r>
          </w:p>
        </w:tc>
        <w:tc>
          <w:tcPr>
            <w:tcW w:w="129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9"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能够及时采取补救措施但对中标人或者项目建设造成实质性损失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处中标项目金额3‰以上6‰以下的罚款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2"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拒不改正</w:t>
            </w:r>
            <w:r>
              <w:rPr>
                <w:rFonts w:ascii="宋体" w:cs="宋体"/>
                <w:color w:val="000000"/>
                <w:szCs w:val="21"/>
                <w:highlight w:val="none"/>
              </w:rPr>
              <w:t>，</w:t>
            </w:r>
            <w:r>
              <w:rPr>
                <w:rFonts w:hint="eastAsia" w:ascii="宋体" w:cs="宋体"/>
                <w:color w:val="000000"/>
                <w:szCs w:val="21"/>
                <w:highlight w:val="none"/>
              </w:rPr>
              <w:t>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处中标项目金额6‰以上10‰以下的罚款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p>
    <w:p>
      <w:pPr>
        <w:rPr>
          <w:b/>
          <w:bCs/>
          <w:highlight w:val="none"/>
        </w:rPr>
      </w:pPr>
    </w:p>
    <w:p>
      <w:pPr>
        <w:rPr>
          <w:b/>
          <w:bCs/>
          <w:highlight w:val="none"/>
        </w:rPr>
      </w:pP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36"/>
        <w:gridCol w:w="3395"/>
        <w:gridCol w:w="1514"/>
        <w:gridCol w:w="2360"/>
        <w:gridCol w:w="1991"/>
        <w:gridCol w:w="129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7" w:hRule="atLeast"/>
        </w:trPr>
        <w:tc>
          <w:tcPr>
            <w:tcW w:w="1060"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2404032</w:t>
            </w:r>
          </w:p>
        </w:tc>
        <w:tc>
          <w:tcPr>
            <w:tcW w:w="1636"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lang w:val="en-US" w:eastAsia="zh-CN"/>
              </w:rPr>
            </w:pPr>
            <w:r>
              <w:rPr>
                <w:rFonts w:hint="eastAsia" w:ascii="宋体" w:cs="宋体"/>
                <w:color w:val="000000"/>
                <w:szCs w:val="21"/>
                <w:highlight w:val="none"/>
              </w:rPr>
              <w:t>招标人无正当理由不与中标人订立合同</w:t>
            </w:r>
            <w:r>
              <w:rPr>
                <w:rFonts w:hint="eastAsia" w:ascii="宋体" w:cs="宋体"/>
                <w:color w:val="000000"/>
                <w:szCs w:val="21"/>
                <w:highlight w:val="none"/>
                <w:lang w:eastAsia="zh-CN"/>
              </w:rPr>
              <w:t>的</w:t>
            </w:r>
          </w:p>
        </w:tc>
        <w:tc>
          <w:tcPr>
            <w:tcW w:w="3395"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rPr>
            </w:pPr>
            <w:r>
              <w:rPr>
                <w:rFonts w:hint="eastAsia" w:ascii="宋体" w:cs="宋体"/>
                <w:color w:val="000000"/>
                <w:szCs w:val="21"/>
                <w:highlight w:val="none"/>
              </w:rPr>
              <w:t>《中华人民共和国招标投标法实施条例》第七十三条</w:t>
            </w:r>
            <w:r>
              <w:rPr>
                <w:rFonts w:hint="eastAsia" w:ascii="宋体" w:cs="宋体"/>
                <w:color w:val="000000"/>
                <w:szCs w:val="21"/>
                <w:highlight w:val="none"/>
                <w:lang w:val="en-US" w:eastAsia="zh-CN"/>
              </w:rPr>
              <w:t>第（四）项</w:t>
            </w:r>
            <w:r>
              <w:rPr>
                <w:rFonts w:hint="eastAsia" w:ascii="宋体" w:cs="宋体"/>
                <w:color w:val="000000"/>
                <w:szCs w:val="21"/>
                <w:highlight w:val="none"/>
              </w:rPr>
              <w:t>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rPr>
                <w:rFonts w:hint="eastAsia" w:ascii="宋体" w:cs="宋体"/>
                <w:color w:val="000000"/>
                <w:szCs w:val="21"/>
                <w:highlight w:val="none"/>
              </w:rPr>
            </w:pPr>
            <w:r>
              <w:rPr>
                <w:rFonts w:hint="eastAsia" w:ascii="宋体" w:cs="宋体"/>
                <w:color w:val="000000"/>
                <w:szCs w:val="21"/>
                <w:highlight w:val="none"/>
              </w:rPr>
              <w:t>(四)无正当理由不与中标人订立合同；</w:t>
            </w:r>
          </w:p>
          <w:p>
            <w:pPr>
              <w:rPr>
                <w:rFonts w:hint="eastAsia" w:ascii="宋体" w:cs="宋体"/>
                <w:color w:val="000000"/>
                <w:szCs w:val="21"/>
                <w:highlight w:val="none"/>
                <w:lang w:val="en-US" w:eastAsia="zh-CN"/>
              </w:rPr>
            </w:p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能够及时采取补救措施且未实质性对中标人或者项目建设造成损失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可以处中标项目金额3‰以下的罚款</w:t>
            </w:r>
          </w:p>
        </w:tc>
        <w:tc>
          <w:tcPr>
            <w:tcW w:w="129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9"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能够及时采取补救措施但对中标人或者项目建设造成实质性损失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处中标项目金额3‰以上6‰以下的罚款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2"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拒不改正</w:t>
            </w:r>
            <w:r>
              <w:rPr>
                <w:rFonts w:ascii="宋体" w:cs="宋体"/>
                <w:color w:val="000000"/>
                <w:szCs w:val="21"/>
                <w:highlight w:val="none"/>
              </w:rPr>
              <w:t>，</w:t>
            </w:r>
            <w:r>
              <w:rPr>
                <w:rFonts w:hint="eastAsia" w:ascii="宋体" w:cs="宋体"/>
                <w:color w:val="000000"/>
                <w:szCs w:val="21"/>
                <w:highlight w:val="none"/>
              </w:rPr>
              <w:t>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处中标项目金额6‰以上10‰以下的罚款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p>
    <w:p>
      <w:pPr>
        <w:rPr>
          <w:b/>
          <w:bCs/>
          <w:highlight w:val="none"/>
        </w:rPr>
      </w:pPr>
    </w:p>
    <w:p>
      <w:pPr>
        <w:rPr>
          <w:b/>
          <w:bCs/>
          <w:highlight w:val="none"/>
        </w:rPr>
      </w:pP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36"/>
        <w:gridCol w:w="3395"/>
        <w:gridCol w:w="1514"/>
        <w:gridCol w:w="2360"/>
        <w:gridCol w:w="1991"/>
        <w:gridCol w:w="129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7" w:hRule="atLeast"/>
        </w:trPr>
        <w:tc>
          <w:tcPr>
            <w:tcW w:w="1060"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2404033</w:t>
            </w:r>
          </w:p>
        </w:tc>
        <w:tc>
          <w:tcPr>
            <w:tcW w:w="1636"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lang w:val="en-US" w:eastAsia="zh-CN"/>
              </w:rPr>
            </w:pPr>
            <w:r>
              <w:rPr>
                <w:rFonts w:hint="eastAsia" w:ascii="宋体" w:cs="宋体"/>
                <w:color w:val="000000"/>
                <w:szCs w:val="21"/>
                <w:highlight w:val="none"/>
              </w:rPr>
              <w:t>招标人在订立合同时向中标人提出附加条件</w:t>
            </w:r>
            <w:r>
              <w:rPr>
                <w:rFonts w:hint="eastAsia" w:ascii="宋体" w:cs="宋体"/>
                <w:color w:val="000000"/>
                <w:szCs w:val="21"/>
                <w:highlight w:val="none"/>
                <w:lang w:eastAsia="zh-CN"/>
              </w:rPr>
              <w:t>的</w:t>
            </w:r>
          </w:p>
        </w:tc>
        <w:tc>
          <w:tcPr>
            <w:tcW w:w="3395" w:type="dxa"/>
            <w:vMerge w:val="restart"/>
            <w:tcBorders>
              <w:top w:val="single" w:color="auto" w:sz="4" w:space="0"/>
              <w:left w:val="single" w:color="auto" w:sz="4" w:space="0"/>
              <w:bottom w:val="single" w:color="auto" w:sz="4" w:space="0"/>
              <w:right w:val="single" w:color="auto" w:sz="4" w:space="0"/>
            </w:tcBorders>
          </w:tcPr>
          <w:p>
            <w:pPr>
              <w:rPr>
                <w:rFonts w:hint="eastAsia" w:ascii="宋体" w:cs="宋体"/>
                <w:color w:val="000000"/>
                <w:szCs w:val="21"/>
                <w:highlight w:val="none"/>
              </w:rPr>
            </w:pPr>
            <w:r>
              <w:rPr>
                <w:rFonts w:hint="eastAsia" w:ascii="宋体" w:cs="宋体"/>
                <w:color w:val="000000"/>
                <w:szCs w:val="21"/>
                <w:highlight w:val="none"/>
              </w:rPr>
              <w:t>《中华人民共和国招标投标法实施条例》第七十三条</w:t>
            </w:r>
            <w:r>
              <w:rPr>
                <w:rFonts w:hint="eastAsia" w:ascii="宋体" w:cs="宋体"/>
                <w:color w:val="000000"/>
                <w:szCs w:val="21"/>
                <w:highlight w:val="none"/>
                <w:lang w:val="en-US" w:eastAsia="zh-CN"/>
              </w:rPr>
              <w:t>第（五）项</w:t>
            </w:r>
            <w:r>
              <w:rPr>
                <w:rFonts w:hint="eastAsia" w:ascii="宋体" w:cs="宋体"/>
                <w:color w:val="000000"/>
                <w:szCs w:val="21"/>
                <w:highlight w:val="none"/>
              </w:rPr>
              <w:t>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rPr>
                <w:rFonts w:hint="eastAsia" w:ascii="宋体" w:cs="宋体"/>
                <w:color w:val="000000"/>
                <w:szCs w:val="21"/>
                <w:highlight w:val="none"/>
                <w:lang w:val="en-US" w:eastAsia="zh-CN"/>
              </w:rPr>
            </w:pPr>
            <w:r>
              <w:rPr>
                <w:rFonts w:hint="eastAsia" w:ascii="宋体" w:cs="宋体"/>
                <w:color w:val="000000"/>
                <w:szCs w:val="21"/>
                <w:highlight w:val="none"/>
              </w:rPr>
              <w:t>(五)在订立合同时向中标人提出附加条件。</w:t>
            </w: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能够及时采取补救措施且未实质性对中标人或者项目建设造成损失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可以处中标项目金额3‰以下的罚款</w:t>
            </w:r>
          </w:p>
        </w:tc>
        <w:tc>
          <w:tcPr>
            <w:tcW w:w="129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9"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能够及时采取补救措施但对中标人或者项目建设造成实质性损失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处中标项目金额3‰以上6‰以下的罚款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2" w:hRule="atLeast"/>
        </w:trPr>
        <w:tc>
          <w:tcPr>
            <w:tcW w:w="1060" w:type="dxa"/>
            <w:vMerge w:val="continue"/>
            <w:tcBorders>
              <w:top w:val="single" w:color="auto" w:sz="4" w:space="0"/>
              <w:left w:val="single" w:color="auto" w:sz="4" w:space="0"/>
              <w:bottom w:val="single" w:color="auto" w:sz="4" w:space="0"/>
              <w:right w:val="single" w:color="auto" w:sz="4" w:space="0"/>
            </w:tcBorders>
          </w:tcPr>
          <w:p/>
        </w:tc>
        <w:tc>
          <w:tcPr>
            <w:tcW w:w="1636" w:type="dxa"/>
            <w:vMerge w:val="continue"/>
            <w:tcBorders>
              <w:top w:val="single" w:color="auto" w:sz="4" w:space="0"/>
              <w:left w:val="single" w:color="auto" w:sz="4" w:space="0"/>
              <w:bottom w:val="single" w:color="auto" w:sz="4" w:space="0"/>
              <w:right w:val="single" w:color="auto" w:sz="4" w:space="0"/>
            </w:tcBorders>
          </w:tcPr>
          <w:p/>
        </w:tc>
        <w:tc>
          <w:tcPr>
            <w:tcW w:w="3395" w:type="dxa"/>
            <w:vMerge w:val="continue"/>
            <w:tcBorders>
              <w:top w:val="single" w:color="auto" w:sz="4" w:space="0"/>
              <w:left w:val="single" w:color="auto" w:sz="4" w:space="0"/>
              <w:bottom w:val="single" w:color="auto" w:sz="4" w:space="0"/>
              <w:right w:val="single" w:color="auto" w:sz="4" w:space="0"/>
            </w:tcBorders>
          </w:tcPr>
          <w:p/>
        </w:tc>
        <w:tc>
          <w:tcPr>
            <w:tcW w:w="151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60"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拒不改正</w:t>
            </w:r>
            <w:r>
              <w:rPr>
                <w:rFonts w:ascii="宋体" w:cs="宋体"/>
                <w:color w:val="000000"/>
                <w:szCs w:val="21"/>
                <w:highlight w:val="none"/>
              </w:rPr>
              <w:t>，</w:t>
            </w:r>
            <w:r>
              <w:rPr>
                <w:rFonts w:hint="eastAsia" w:ascii="宋体" w:cs="宋体"/>
                <w:color w:val="000000"/>
                <w:szCs w:val="21"/>
                <w:highlight w:val="none"/>
              </w:rPr>
              <w:t>对中标人或者项目建设造成损失</w:t>
            </w:r>
            <w:r>
              <w:rPr>
                <w:rFonts w:hint="eastAsia" w:ascii="宋体" w:cs="宋体"/>
                <w:color w:val="000000"/>
                <w:szCs w:val="21"/>
                <w:highlight w:val="none"/>
                <w:lang w:eastAsia="zh-CN"/>
              </w:rPr>
              <w:t>的</w:t>
            </w:r>
          </w:p>
        </w:tc>
        <w:tc>
          <w:tcPr>
            <w:tcW w:w="1991" w:type="dxa"/>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000000"/>
                <w:szCs w:val="21"/>
                <w:highlight w:val="none"/>
                <w:lang w:val="en-US" w:eastAsia="zh-CN"/>
              </w:rPr>
            </w:pPr>
            <w:r>
              <w:rPr>
                <w:rFonts w:hint="eastAsia" w:ascii="宋体" w:cs="宋体"/>
                <w:color w:val="000000"/>
                <w:szCs w:val="21"/>
                <w:highlight w:val="none"/>
              </w:rPr>
              <w:t>处中标项目金额6‰以上10‰以下的罚款</w:t>
            </w:r>
          </w:p>
        </w:tc>
        <w:tc>
          <w:tcPr>
            <w:tcW w:w="129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r>
        <w:rPr>
          <w:b/>
          <w:bCs/>
          <w:highlight w:val="none"/>
        </w:rPr>
        <w:br w:type="page"/>
      </w: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111"/>
        <w:gridCol w:w="3082"/>
        <w:gridCol w:w="1568"/>
        <w:gridCol w:w="2209"/>
        <w:gridCol w:w="1841"/>
        <w:gridCol w:w="140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8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7" w:hRule="atLeast"/>
        </w:trPr>
        <w:tc>
          <w:tcPr>
            <w:tcW w:w="10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2404034</w:t>
            </w:r>
          </w:p>
        </w:tc>
        <w:tc>
          <w:tcPr>
            <w:tcW w:w="2111"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Style w:val="9"/>
                <w:rFonts w:hint="eastAsia" w:ascii="宋体" w:cs="宋体"/>
                <w:b w:val="0"/>
                <w:color w:val="000000"/>
                <w:kern w:val="0"/>
                <w:szCs w:val="21"/>
                <w:highlight w:val="none"/>
              </w:rPr>
              <w:t>中标人无正当理由不与招标人订立合同</w:t>
            </w:r>
            <w:r>
              <w:rPr>
                <w:rStyle w:val="9"/>
                <w:rFonts w:hint="eastAsia" w:ascii="宋体" w:cs="宋体"/>
                <w:b w:val="0"/>
                <w:color w:val="000000"/>
                <w:kern w:val="0"/>
                <w:szCs w:val="21"/>
                <w:highlight w:val="none"/>
                <w:lang w:eastAsia="zh-CN"/>
              </w:rPr>
              <w:t>的</w:t>
            </w:r>
          </w:p>
        </w:tc>
        <w:tc>
          <w:tcPr>
            <w:tcW w:w="3082"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kern w:val="0"/>
                <w:szCs w:val="21"/>
                <w:highlight w:val="none"/>
              </w:rPr>
            </w:pPr>
            <w:r>
              <w:rPr>
                <w:rStyle w:val="9"/>
                <w:rFonts w:hint="eastAsia" w:ascii="宋体" w:cs="宋体"/>
                <w:b w:val="0"/>
                <w:color w:val="000000"/>
                <w:szCs w:val="21"/>
                <w:highlight w:val="none"/>
              </w:rPr>
              <w:t>《中华人民共和国招标投标法实施条例》第七十四条</w:t>
            </w:r>
            <w:r>
              <w:rPr>
                <w:rStyle w:val="9"/>
                <w:rFonts w:hint="eastAsia" w:ascii="宋体" w:cs="宋体"/>
                <w:b w:val="0"/>
                <w:color w:val="000000"/>
                <w:szCs w:val="21"/>
                <w:highlight w:val="none"/>
                <w:lang w:val="en-US" w:eastAsia="zh-CN"/>
              </w:rPr>
              <w:t xml:space="preserve"> </w:t>
            </w:r>
            <w:r>
              <w:rPr>
                <w:rStyle w:val="9"/>
                <w:rFonts w:hint="eastAsia" w:ascii="宋体" w:cs="宋体"/>
                <w:b w:val="0"/>
                <w:color w:val="000000"/>
                <w:kern w:val="0"/>
                <w:szCs w:val="21"/>
                <w:highlight w:val="none"/>
              </w:rPr>
              <w:t>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p>
            <w:pPr>
              <w:rPr>
                <w:rStyle w:val="9"/>
                <w:rFonts w:hint="eastAsia" w:ascii="宋体" w:cs="宋体"/>
                <w:b w:val="0"/>
                <w:color w:val="000000"/>
                <w:kern w:val="0"/>
                <w:szCs w:val="21"/>
                <w:highlight w:val="none"/>
                <w:lang w:val="en-US" w:eastAsia="zh-CN"/>
              </w:rPr>
            </w:pPr>
          </w:p>
        </w:tc>
        <w:tc>
          <w:tcPr>
            <w:tcW w:w="156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09"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能够及时采取补救措施且未造成重新招标的</w:t>
            </w:r>
          </w:p>
        </w:tc>
        <w:tc>
          <w:tcPr>
            <w:tcW w:w="1841"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可以处中标金额</w:t>
            </w:r>
            <w:r>
              <w:rPr>
                <w:rStyle w:val="9"/>
                <w:rFonts w:ascii="宋体" w:eastAsia="宋体" w:cs="宋体"/>
                <w:b w:val="0"/>
                <w:color w:val="000000"/>
                <w:kern w:val="0"/>
                <w:szCs w:val="21"/>
                <w:highlight w:val="none"/>
              </w:rPr>
              <w:t>5</w:t>
            </w:r>
            <w:r>
              <w:rPr>
                <w:rStyle w:val="9"/>
                <w:rFonts w:hint="eastAsia" w:ascii="宋体" w:eastAsia="宋体" w:cs="宋体"/>
                <w:b w:val="0"/>
                <w:color w:val="000000"/>
                <w:kern w:val="0"/>
                <w:szCs w:val="21"/>
                <w:highlight w:val="none"/>
              </w:rPr>
              <w:t>‰以下罚款</w:t>
            </w:r>
          </w:p>
        </w:tc>
        <w:tc>
          <w:tcPr>
            <w:tcW w:w="140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8" w:hRule="atLeast"/>
        </w:trPr>
        <w:tc>
          <w:tcPr>
            <w:tcW w:w="1035" w:type="dxa"/>
            <w:vMerge w:val="continue"/>
            <w:tcBorders>
              <w:top w:val="single" w:color="auto" w:sz="4" w:space="0"/>
              <w:left w:val="single" w:color="auto" w:sz="4" w:space="0"/>
              <w:bottom w:val="single" w:color="auto" w:sz="4" w:space="0"/>
              <w:right w:val="single" w:color="auto" w:sz="4" w:space="0"/>
            </w:tcBorders>
          </w:tcPr>
          <w:p/>
        </w:tc>
        <w:tc>
          <w:tcPr>
            <w:tcW w:w="2111" w:type="dxa"/>
            <w:vMerge w:val="continue"/>
            <w:tcBorders>
              <w:top w:val="single" w:color="auto" w:sz="4" w:space="0"/>
              <w:left w:val="single" w:color="auto" w:sz="4" w:space="0"/>
              <w:bottom w:val="single" w:color="auto" w:sz="4" w:space="0"/>
              <w:right w:val="single" w:color="auto" w:sz="4" w:space="0"/>
            </w:tcBorders>
          </w:tcPr>
          <w:p/>
        </w:tc>
        <w:tc>
          <w:tcPr>
            <w:tcW w:w="3082" w:type="dxa"/>
            <w:vMerge w:val="continue"/>
            <w:tcBorders>
              <w:top w:val="single" w:color="auto" w:sz="4" w:space="0"/>
              <w:left w:val="single" w:color="auto" w:sz="4" w:space="0"/>
              <w:bottom w:val="single" w:color="auto" w:sz="4" w:space="0"/>
              <w:right w:val="single" w:color="auto" w:sz="4" w:space="0"/>
            </w:tcBorders>
          </w:tcPr>
          <w:p/>
        </w:tc>
        <w:tc>
          <w:tcPr>
            <w:tcW w:w="156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09"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拒不改正的</w:t>
            </w:r>
          </w:p>
        </w:tc>
        <w:tc>
          <w:tcPr>
            <w:tcW w:w="1841"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cs="宋体"/>
                <w:b w:val="0"/>
                <w:color w:val="000000"/>
                <w:kern w:val="0"/>
                <w:szCs w:val="21"/>
                <w:highlight w:val="none"/>
              </w:rPr>
              <w:t>取消其中标资格，投标保证金不予退还</w:t>
            </w:r>
            <w:r>
              <w:rPr>
                <w:rStyle w:val="9"/>
                <w:rFonts w:ascii="宋体" w:cs="宋体"/>
                <w:b w:val="0"/>
                <w:color w:val="000000"/>
                <w:kern w:val="0"/>
                <w:szCs w:val="21"/>
                <w:highlight w:val="none"/>
              </w:rPr>
              <w:t>，</w:t>
            </w:r>
            <w:r>
              <w:rPr>
                <w:rStyle w:val="9"/>
                <w:rFonts w:hint="eastAsia" w:ascii="宋体" w:eastAsia="宋体" w:cs="宋体"/>
                <w:b w:val="0"/>
                <w:color w:val="000000"/>
                <w:kern w:val="0"/>
                <w:szCs w:val="21"/>
                <w:highlight w:val="none"/>
              </w:rPr>
              <w:t>处中标金额5‰以上10‰以下罚款</w:t>
            </w:r>
          </w:p>
        </w:tc>
        <w:tc>
          <w:tcPr>
            <w:tcW w:w="140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pStyle w:val="6"/>
        <w:ind w:left="0" w:leftChars="0" w:firstLine="0" w:firstLineChars="0"/>
        <w:rPr>
          <w:b/>
          <w:bCs/>
          <w:highlight w:val="none"/>
        </w:rPr>
      </w:pPr>
    </w:p>
    <w:p>
      <w:pPr>
        <w:rPr>
          <w:b/>
          <w:bCs/>
          <w:highlight w:val="none"/>
        </w:rPr>
      </w:pPr>
    </w:p>
    <w:p>
      <w:pPr>
        <w:rPr>
          <w:b/>
          <w:bCs/>
          <w:highlight w:val="none"/>
        </w:rPr>
      </w:pPr>
    </w:p>
    <w:p>
      <w:pPr>
        <w:rPr>
          <w:b/>
          <w:bCs/>
          <w:highlight w:val="none"/>
        </w:rPr>
      </w:pP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634"/>
        <w:gridCol w:w="3286"/>
        <w:gridCol w:w="1841"/>
        <w:gridCol w:w="2209"/>
        <w:gridCol w:w="1841"/>
        <w:gridCol w:w="140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3" w:hRule="atLeast"/>
        </w:trPr>
        <w:tc>
          <w:tcPr>
            <w:tcW w:w="10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2404035</w:t>
            </w:r>
          </w:p>
        </w:tc>
        <w:tc>
          <w:tcPr>
            <w:tcW w:w="163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Style w:val="9"/>
                <w:rFonts w:hint="eastAsia" w:ascii="宋体" w:cs="宋体"/>
                <w:b w:val="0"/>
                <w:color w:val="000000"/>
                <w:kern w:val="0"/>
                <w:szCs w:val="21"/>
                <w:highlight w:val="none"/>
              </w:rPr>
              <w:t>中标人在签订合同时向招标人提出附加条件</w:t>
            </w:r>
            <w:r>
              <w:rPr>
                <w:rStyle w:val="9"/>
                <w:rFonts w:hint="eastAsia" w:ascii="宋体" w:cs="宋体"/>
                <w:b w:val="0"/>
                <w:color w:val="000000"/>
                <w:kern w:val="0"/>
                <w:szCs w:val="21"/>
                <w:highlight w:val="none"/>
                <w:lang w:eastAsia="zh-CN"/>
              </w:rPr>
              <w:t>的</w:t>
            </w:r>
          </w:p>
        </w:tc>
        <w:tc>
          <w:tcPr>
            <w:tcW w:w="3286"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kern w:val="0"/>
                <w:szCs w:val="21"/>
                <w:highlight w:val="none"/>
              </w:rPr>
            </w:pPr>
            <w:r>
              <w:rPr>
                <w:rStyle w:val="9"/>
                <w:rFonts w:hint="eastAsia" w:ascii="宋体" w:cs="宋体"/>
                <w:b w:val="0"/>
                <w:color w:val="000000"/>
                <w:szCs w:val="21"/>
                <w:highlight w:val="none"/>
              </w:rPr>
              <w:t>《中华人民共和国招标投标法实施条例》第七十四条</w:t>
            </w:r>
            <w:r>
              <w:rPr>
                <w:rStyle w:val="9"/>
                <w:rFonts w:hint="eastAsia" w:ascii="宋体" w:cs="宋体"/>
                <w:b w:val="0"/>
                <w:color w:val="000000"/>
                <w:szCs w:val="21"/>
                <w:highlight w:val="none"/>
                <w:lang w:val="en-US" w:eastAsia="zh-CN"/>
              </w:rPr>
              <w:t xml:space="preserve"> </w:t>
            </w:r>
            <w:r>
              <w:rPr>
                <w:rStyle w:val="9"/>
                <w:rFonts w:hint="eastAsia" w:ascii="宋体" w:cs="宋体"/>
                <w:b w:val="0"/>
                <w:color w:val="000000"/>
                <w:kern w:val="0"/>
                <w:szCs w:val="21"/>
                <w:highlight w:val="none"/>
              </w:rPr>
              <w:t>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p>
            <w:pPr>
              <w:rPr>
                <w:rStyle w:val="9"/>
                <w:rFonts w:hint="eastAsia" w:ascii="宋体" w:cs="宋体"/>
                <w:b w:val="0"/>
                <w:color w:val="000000"/>
                <w:kern w:val="0"/>
                <w:szCs w:val="21"/>
                <w:highlight w:val="none"/>
                <w:lang w:val="en-US" w:eastAsia="zh-CN"/>
              </w:rPr>
            </w:pP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09"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能够及时采取补救措施且未造成重新招标的</w:t>
            </w:r>
          </w:p>
        </w:tc>
        <w:tc>
          <w:tcPr>
            <w:tcW w:w="1841"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可以处中标金额</w:t>
            </w:r>
            <w:r>
              <w:rPr>
                <w:rStyle w:val="9"/>
                <w:rFonts w:ascii="宋体" w:eastAsia="宋体" w:cs="宋体"/>
                <w:b w:val="0"/>
                <w:color w:val="000000"/>
                <w:kern w:val="0"/>
                <w:szCs w:val="21"/>
                <w:highlight w:val="none"/>
              </w:rPr>
              <w:t>5</w:t>
            </w:r>
            <w:r>
              <w:rPr>
                <w:rStyle w:val="9"/>
                <w:rFonts w:hint="eastAsia" w:ascii="宋体" w:eastAsia="宋体" w:cs="宋体"/>
                <w:b w:val="0"/>
                <w:color w:val="000000"/>
                <w:kern w:val="0"/>
                <w:szCs w:val="21"/>
                <w:highlight w:val="none"/>
              </w:rPr>
              <w:t>‰以下罚款</w:t>
            </w:r>
          </w:p>
        </w:tc>
        <w:tc>
          <w:tcPr>
            <w:tcW w:w="140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5" w:hRule="atLeast"/>
        </w:trPr>
        <w:tc>
          <w:tcPr>
            <w:tcW w:w="1035" w:type="dxa"/>
            <w:vMerge w:val="continue"/>
            <w:tcBorders>
              <w:top w:val="single" w:color="auto" w:sz="4" w:space="0"/>
              <w:left w:val="single" w:color="auto" w:sz="4" w:space="0"/>
              <w:bottom w:val="single" w:color="auto" w:sz="4" w:space="0"/>
              <w:right w:val="single" w:color="auto" w:sz="4" w:space="0"/>
            </w:tcBorders>
          </w:tcPr>
          <w:p/>
        </w:tc>
        <w:tc>
          <w:tcPr>
            <w:tcW w:w="1634" w:type="dxa"/>
            <w:vMerge w:val="continue"/>
            <w:tcBorders>
              <w:top w:val="single" w:color="auto" w:sz="4" w:space="0"/>
              <w:left w:val="single" w:color="auto" w:sz="4" w:space="0"/>
              <w:bottom w:val="single" w:color="auto" w:sz="4" w:space="0"/>
              <w:right w:val="single" w:color="auto" w:sz="4" w:space="0"/>
            </w:tcBorders>
          </w:tcPr>
          <w:p/>
        </w:tc>
        <w:tc>
          <w:tcPr>
            <w:tcW w:w="3286" w:type="dxa"/>
            <w:vMerge w:val="continue"/>
            <w:tcBorders>
              <w:top w:val="single" w:color="auto" w:sz="4" w:space="0"/>
              <w:left w:val="single" w:color="auto" w:sz="4" w:space="0"/>
              <w:bottom w:val="single" w:color="auto" w:sz="4" w:space="0"/>
              <w:right w:val="single" w:color="auto" w:sz="4" w:space="0"/>
            </w:tcBorders>
          </w:tcP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09"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拒不改正的</w:t>
            </w:r>
          </w:p>
        </w:tc>
        <w:tc>
          <w:tcPr>
            <w:tcW w:w="1841"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cs="宋体"/>
                <w:b w:val="0"/>
                <w:color w:val="000000"/>
                <w:kern w:val="0"/>
                <w:szCs w:val="21"/>
                <w:highlight w:val="none"/>
              </w:rPr>
              <w:t>取消其中标资格，投标保证金不予退还</w:t>
            </w:r>
            <w:r>
              <w:rPr>
                <w:rStyle w:val="9"/>
                <w:rFonts w:ascii="宋体" w:cs="宋体"/>
                <w:b w:val="0"/>
                <w:color w:val="000000"/>
                <w:kern w:val="0"/>
                <w:szCs w:val="21"/>
                <w:highlight w:val="none"/>
              </w:rPr>
              <w:t>，</w:t>
            </w:r>
            <w:r>
              <w:rPr>
                <w:rStyle w:val="9"/>
                <w:rFonts w:hint="eastAsia" w:ascii="宋体" w:eastAsia="宋体" w:cs="宋体"/>
                <w:b w:val="0"/>
                <w:color w:val="000000"/>
                <w:kern w:val="0"/>
                <w:szCs w:val="21"/>
                <w:highlight w:val="none"/>
              </w:rPr>
              <w:t>处中标金额5‰以上10‰以下罚款</w:t>
            </w:r>
          </w:p>
        </w:tc>
        <w:tc>
          <w:tcPr>
            <w:tcW w:w="140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p>
    <w:p>
      <w:pPr>
        <w:rPr>
          <w:b/>
          <w:bCs/>
          <w:highlight w:val="none"/>
        </w:rPr>
      </w:pPr>
    </w:p>
    <w:p>
      <w:pPr>
        <w:rPr>
          <w:b/>
          <w:bCs/>
          <w:highlight w:val="none"/>
        </w:rPr>
      </w:pPr>
    </w:p>
    <w:p>
      <w:pPr>
        <w:rPr>
          <w:b/>
          <w:bCs/>
          <w:highlight w:val="none"/>
        </w:rPr>
      </w:pPr>
    </w:p>
    <w:p>
      <w:pPr>
        <w:rPr>
          <w:b/>
          <w:bCs/>
          <w:highlight w:val="none"/>
        </w:rPr>
      </w:pPr>
    </w:p>
    <w:tbl>
      <w:tblPr>
        <w:tblStyle w:val="10"/>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757"/>
        <w:gridCol w:w="3436"/>
        <w:gridCol w:w="1568"/>
        <w:gridCol w:w="2209"/>
        <w:gridCol w:w="1841"/>
        <w:gridCol w:w="1409"/>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03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4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5" w:hRule="atLeast"/>
        </w:trPr>
        <w:tc>
          <w:tcPr>
            <w:tcW w:w="1035"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2404036</w:t>
            </w:r>
          </w:p>
        </w:tc>
        <w:tc>
          <w:tcPr>
            <w:tcW w:w="175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仿宋_GB2312" w:eastAsia="宋体" w:cs="仿宋_GB2312"/>
                <w:sz w:val="21"/>
                <w:szCs w:val="21"/>
                <w:highlight w:val="none"/>
                <w:vertAlign w:val="baseline"/>
                <w:lang w:val="en-US" w:eastAsia="zh-CN"/>
              </w:rPr>
            </w:pPr>
            <w:r>
              <w:rPr>
                <w:rStyle w:val="9"/>
                <w:rFonts w:hint="eastAsia" w:ascii="宋体" w:cs="宋体"/>
                <w:b w:val="0"/>
                <w:color w:val="000000"/>
                <w:kern w:val="0"/>
                <w:szCs w:val="21"/>
                <w:highlight w:val="none"/>
              </w:rPr>
              <w:t>中标人不按照招标文件要求提交履约保证金</w:t>
            </w:r>
            <w:r>
              <w:rPr>
                <w:rStyle w:val="9"/>
                <w:rFonts w:hint="eastAsia" w:ascii="宋体" w:cs="宋体"/>
                <w:b w:val="0"/>
                <w:color w:val="000000"/>
                <w:kern w:val="0"/>
                <w:szCs w:val="21"/>
                <w:highlight w:val="none"/>
                <w:lang w:eastAsia="zh-CN"/>
              </w:rPr>
              <w:t>的</w:t>
            </w:r>
          </w:p>
        </w:tc>
        <w:tc>
          <w:tcPr>
            <w:tcW w:w="3436" w:type="dxa"/>
            <w:vMerge w:val="restart"/>
            <w:tcBorders>
              <w:top w:val="single" w:color="auto" w:sz="4" w:space="0"/>
              <w:left w:val="single" w:color="auto" w:sz="4" w:space="0"/>
              <w:bottom w:val="single" w:color="auto" w:sz="4" w:space="0"/>
              <w:right w:val="single" w:color="auto" w:sz="4" w:space="0"/>
            </w:tcBorders>
          </w:tcPr>
          <w:p>
            <w:pPr>
              <w:rPr>
                <w:rStyle w:val="9"/>
                <w:rFonts w:hint="eastAsia" w:ascii="宋体" w:cs="宋体"/>
                <w:b w:val="0"/>
                <w:color w:val="000000"/>
                <w:kern w:val="0"/>
                <w:szCs w:val="21"/>
                <w:highlight w:val="none"/>
              </w:rPr>
            </w:pPr>
            <w:r>
              <w:rPr>
                <w:rStyle w:val="9"/>
                <w:rFonts w:hint="eastAsia" w:ascii="宋体" w:cs="宋体"/>
                <w:b w:val="0"/>
                <w:color w:val="000000"/>
                <w:szCs w:val="21"/>
                <w:highlight w:val="none"/>
              </w:rPr>
              <w:t>《中华人民共和国招标投标法实施条例》第七十四条</w:t>
            </w:r>
            <w:r>
              <w:rPr>
                <w:rStyle w:val="9"/>
                <w:rFonts w:hint="eastAsia" w:ascii="宋体" w:cs="宋体"/>
                <w:b w:val="0"/>
                <w:color w:val="000000"/>
                <w:szCs w:val="21"/>
                <w:highlight w:val="none"/>
                <w:lang w:val="en-US" w:eastAsia="zh-CN"/>
              </w:rPr>
              <w:t xml:space="preserve"> </w:t>
            </w:r>
            <w:r>
              <w:rPr>
                <w:rStyle w:val="9"/>
                <w:rFonts w:hint="eastAsia" w:ascii="宋体" w:cs="宋体"/>
                <w:b w:val="0"/>
                <w:color w:val="000000"/>
                <w:kern w:val="0"/>
                <w:szCs w:val="21"/>
                <w:highlight w:val="none"/>
              </w:rPr>
              <w:t>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p>
            <w:pPr>
              <w:rPr>
                <w:rStyle w:val="9"/>
                <w:rFonts w:hint="eastAsia" w:ascii="宋体" w:cs="宋体"/>
                <w:b w:val="0"/>
                <w:color w:val="000000"/>
                <w:kern w:val="0"/>
                <w:szCs w:val="21"/>
                <w:highlight w:val="none"/>
                <w:lang w:val="en-US" w:eastAsia="zh-CN"/>
              </w:rPr>
            </w:pPr>
          </w:p>
        </w:tc>
        <w:tc>
          <w:tcPr>
            <w:tcW w:w="156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09"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能够及时采取补救措施且未造成重新招标的</w:t>
            </w:r>
          </w:p>
        </w:tc>
        <w:tc>
          <w:tcPr>
            <w:tcW w:w="1841"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可以处中标金额</w:t>
            </w:r>
            <w:r>
              <w:rPr>
                <w:rStyle w:val="9"/>
                <w:rFonts w:ascii="宋体" w:eastAsia="宋体" w:cs="宋体"/>
                <w:b w:val="0"/>
                <w:color w:val="000000"/>
                <w:kern w:val="0"/>
                <w:szCs w:val="21"/>
                <w:highlight w:val="none"/>
              </w:rPr>
              <w:t>5</w:t>
            </w:r>
            <w:r>
              <w:rPr>
                <w:rStyle w:val="9"/>
                <w:rFonts w:hint="eastAsia" w:ascii="宋体" w:eastAsia="宋体" w:cs="宋体"/>
                <w:b w:val="0"/>
                <w:color w:val="000000"/>
                <w:kern w:val="0"/>
                <w:szCs w:val="21"/>
                <w:highlight w:val="none"/>
              </w:rPr>
              <w:t>‰以下罚款</w:t>
            </w:r>
          </w:p>
        </w:tc>
        <w:tc>
          <w:tcPr>
            <w:tcW w:w="140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1" w:hRule="atLeast"/>
        </w:trPr>
        <w:tc>
          <w:tcPr>
            <w:tcW w:w="1035" w:type="dxa"/>
            <w:vMerge w:val="continue"/>
            <w:tcBorders>
              <w:top w:val="single" w:color="auto" w:sz="4" w:space="0"/>
              <w:left w:val="single" w:color="auto" w:sz="4" w:space="0"/>
              <w:bottom w:val="single" w:color="auto" w:sz="4" w:space="0"/>
              <w:right w:val="single" w:color="auto" w:sz="4" w:space="0"/>
            </w:tcBorders>
          </w:tcPr>
          <w:p/>
        </w:tc>
        <w:tc>
          <w:tcPr>
            <w:tcW w:w="1757" w:type="dxa"/>
            <w:vMerge w:val="continue"/>
            <w:tcBorders>
              <w:top w:val="single" w:color="auto" w:sz="4" w:space="0"/>
              <w:left w:val="single" w:color="auto" w:sz="4" w:space="0"/>
              <w:bottom w:val="single" w:color="auto" w:sz="4" w:space="0"/>
              <w:right w:val="single" w:color="auto" w:sz="4" w:space="0"/>
            </w:tcBorders>
          </w:tcPr>
          <w:p/>
        </w:tc>
        <w:tc>
          <w:tcPr>
            <w:tcW w:w="3436" w:type="dxa"/>
            <w:vMerge w:val="continue"/>
            <w:tcBorders>
              <w:top w:val="single" w:color="auto" w:sz="4" w:space="0"/>
              <w:left w:val="single" w:color="auto" w:sz="4" w:space="0"/>
              <w:bottom w:val="single" w:color="auto" w:sz="4" w:space="0"/>
              <w:right w:val="single" w:color="auto" w:sz="4" w:space="0"/>
            </w:tcBorders>
          </w:tcPr>
          <w:p/>
        </w:tc>
        <w:tc>
          <w:tcPr>
            <w:tcW w:w="156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09"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eastAsia="宋体" w:cs="宋体"/>
                <w:b w:val="0"/>
                <w:color w:val="000000"/>
                <w:kern w:val="0"/>
                <w:szCs w:val="21"/>
                <w:highlight w:val="none"/>
              </w:rPr>
              <w:t>拒不改正的</w:t>
            </w:r>
          </w:p>
        </w:tc>
        <w:tc>
          <w:tcPr>
            <w:tcW w:w="1841" w:type="dxa"/>
            <w:tcBorders>
              <w:top w:val="single" w:color="auto" w:sz="4" w:space="0"/>
              <w:left w:val="single" w:color="auto" w:sz="4" w:space="0"/>
              <w:bottom w:val="single" w:color="auto" w:sz="4" w:space="0"/>
              <w:right w:val="single" w:color="auto" w:sz="4" w:space="0"/>
            </w:tcBorders>
            <w:vAlign w:val="center"/>
          </w:tcPr>
          <w:p>
            <w:pPr>
              <w:rPr>
                <w:rStyle w:val="9"/>
                <w:rFonts w:hint="eastAsia" w:ascii="宋体" w:eastAsia="宋体" w:cs="宋体"/>
                <w:b w:val="0"/>
                <w:color w:val="000000"/>
                <w:kern w:val="0"/>
                <w:szCs w:val="21"/>
                <w:highlight w:val="none"/>
                <w:lang w:val="en-US" w:eastAsia="zh-CN"/>
              </w:rPr>
            </w:pPr>
            <w:r>
              <w:rPr>
                <w:rStyle w:val="9"/>
                <w:rFonts w:hint="eastAsia" w:ascii="宋体" w:cs="宋体"/>
                <w:b w:val="0"/>
                <w:color w:val="000000"/>
                <w:kern w:val="0"/>
                <w:szCs w:val="21"/>
                <w:highlight w:val="none"/>
              </w:rPr>
              <w:t>取消其中标资格，投标保证金不予退还</w:t>
            </w:r>
            <w:r>
              <w:rPr>
                <w:rStyle w:val="9"/>
                <w:rFonts w:ascii="宋体" w:cs="宋体"/>
                <w:b w:val="0"/>
                <w:color w:val="000000"/>
                <w:kern w:val="0"/>
                <w:szCs w:val="21"/>
                <w:highlight w:val="none"/>
              </w:rPr>
              <w:t>，</w:t>
            </w:r>
            <w:r>
              <w:rPr>
                <w:rStyle w:val="9"/>
                <w:rFonts w:hint="eastAsia" w:ascii="宋体" w:eastAsia="宋体" w:cs="宋体"/>
                <w:b w:val="0"/>
                <w:color w:val="000000"/>
                <w:kern w:val="0"/>
                <w:szCs w:val="21"/>
                <w:highlight w:val="none"/>
              </w:rPr>
              <w:t>处中标金额5‰以上10‰以下罚款</w:t>
            </w:r>
          </w:p>
        </w:tc>
        <w:tc>
          <w:tcPr>
            <w:tcW w:w="1409" w:type="dxa"/>
            <w:vMerge w:val="continue"/>
            <w:tcBorders>
              <w:top w:val="single" w:color="auto" w:sz="4" w:space="0"/>
              <w:left w:val="single" w:color="auto" w:sz="4" w:space="0"/>
              <w:bottom w:val="single" w:color="auto" w:sz="4" w:space="0"/>
              <w:right w:val="single" w:color="auto" w:sz="4" w:space="0"/>
            </w:tcBorders>
          </w:tcPr>
          <w:p/>
        </w:tc>
        <w:tc>
          <w:tcPr>
            <w:tcW w:w="1069"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r>
        <w:rPr>
          <w:b/>
          <w:bCs/>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972"/>
        <w:gridCol w:w="2400"/>
        <w:gridCol w:w="1746"/>
        <w:gridCol w:w="2004"/>
        <w:gridCol w:w="1852"/>
        <w:gridCol w:w="1254"/>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97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74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5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类别：招标投标类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6" w:hRule="atLeast"/>
        </w:trPr>
        <w:tc>
          <w:tcPr>
            <w:tcW w:w="997"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2404037</w:t>
            </w:r>
          </w:p>
        </w:tc>
        <w:tc>
          <w:tcPr>
            <w:tcW w:w="1972" w:type="dxa"/>
            <w:vMerge w:val="restart"/>
            <w:tcBorders>
              <w:top w:val="single" w:color="auto" w:sz="4" w:space="0"/>
              <w:left w:val="single" w:color="auto" w:sz="4" w:space="0"/>
              <w:bottom w:val="single" w:color="auto" w:sz="4" w:space="0"/>
              <w:right w:val="single" w:color="auto" w:sz="4" w:space="0"/>
            </w:tcBorders>
          </w:tcPr>
          <w:p>
            <w:pPr>
              <w:rPr>
                <w:rFonts w:ascii="仿宋_GB2312" w:hAnsi="仿宋_GB2312" w:eastAsia="宋体" w:cs="仿宋_GB2312"/>
                <w:sz w:val="21"/>
                <w:szCs w:val="21"/>
                <w:highlight w:val="none"/>
                <w:vertAlign w:val="baseline"/>
                <w:lang w:val="en-US" w:eastAsia="zh-CN"/>
              </w:rPr>
            </w:pPr>
            <w:r>
              <w:rPr>
                <w:rFonts w:hint="eastAsia" w:ascii="宋体" w:cs="宋体"/>
                <w:color w:val="000000"/>
                <w:highlight w:val="none"/>
              </w:rPr>
              <w:t>招标人不具备自行办理施工招标事宜条件而自行招标的</w:t>
            </w:r>
          </w:p>
        </w:tc>
        <w:tc>
          <w:tcPr>
            <w:tcW w:w="2400" w:type="dxa"/>
            <w:vMerge w:val="restart"/>
            <w:tcBorders>
              <w:top w:val="single" w:color="auto" w:sz="4" w:space="0"/>
              <w:left w:val="single" w:color="auto" w:sz="4" w:space="0"/>
              <w:bottom w:val="single" w:color="auto" w:sz="4" w:space="0"/>
              <w:right w:val="single" w:color="auto" w:sz="4" w:space="0"/>
            </w:tcBorders>
          </w:tcPr>
          <w:p>
            <w:pPr>
              <w:spacing w:line="271" w:lineRule="auto"/>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《房屋建筑和市政基础设施工程施工招标投标管理办法》第五十一条</w:t>
            </w:r>
            <w:r>
              <w:rPr>
                <w:rFonts w:hint="eastAsia" w:ascii="宋体" w:cs="宋体"/>
                <w:color w:val="000000"/>
                <w:highlight w:val="none"/>
                <w:lang w:val="en-US" w:eastAsia="zh-CN"/>
              </w:rPr>
              <w:t xml:space="preserve"> </w:t>
            </w:r>
            <w:r>
              <w:rPr>
                <w:rFonts w:hint="eastAsia" w:ascii="宋体" w:cs="宋体"/>
                <w:color w:val="000000"/>
                <w:highlight w:val="none"/>
              </w:rPr>
              <w:t>招标人不具备自行办理施工招标事宜条件而自行招标的，县级以上地方人民政府建设行政主管部门应当责令改正，处1万元以下的罚款。</w:t>
            </w:r>
          </w:p>
        </w:tc>
        <w:tc>
          <w:tcPr>
            <w:tcW w:w="1746"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04"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招标人已经发布招标公告，尚未确定中标人的</w:t>
            </w:r>
          </w:p>
        </w:tc>
        <w:tc>
          <w:tcPr>
            <w:tcW w:w="185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highlight w:val="none"/>
              </w:rPr>
              <w:t>处3000元以下的罚款</w:t>
            </w:r>
          </w:p>
        </w:tc>
        <w:tc>
          <w:tcPr>
            <w:tcW w:w="1254"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eastAsia="仿宋_GB2312" w:cs="仿宋_GB2312"/>
                <w:sz w:val="21"/>
                <w:szCs w:val="21"/>
                <w:highlight w:val="none"/>
                <w:vertAlign w:val="baseline"/>
                <w:lang w:val="en-US" w:eastAsia="zh-CN"/>
              </w:rPr>
            </w:pPr>
          </w:p>
        </w:tc>
        <w:tc>
          <w:tcPr>
            <w:tcW w:w="1291" w:type="dxa"/>
            <w:vMerge w:val="restart"/>
            <w:tcBorders>
              <w:top w:val="single" w:color="auto" w:sz="4" w:space="0"/>
              <w:left w:val="single" w:color="auto" w:sz="4" w:space="0"/>
              <w:bottom w:val="single" w:color="auto" w:sz="4" w:space="0"/>
              <w:right w:val="single" w:color="auto" w:sz="4" w:space="0"/>
            </w:tcBorders>
          </w:tcPr>
          <w:p>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trPr>
        <w:tc>
          <w:tcPr>
            <w:tcW w:w="997" w:type="dxa"/>
            <w:vMerge w:val="continue"/>
            <w:tcBorders>
              <w:top w:val="single" w:color="auto" w:sz="4" w:space="0"/>
              <w:left w:val="single" w:color="auto" w:sz="4" w:space="0"/>
              <w:bottom w:val="single" w:color="auto" w:sz="4" w:space="0"/>
              <w:right w:val="single" w:color="auto" w:sz="4" w:space="0"/>
            </w:tcBorders>
          </w:tcPr>
          <w:p/>
        </w:tc>
        <w:tc>
          <w:tcPr>
            <w:tcW w:w="1972" w:type="dxa"/>
            <w:vMerge w:val="continue"/>
            <w:tcBorders>
              <w:top w:val="single" w:color="auto" w:sz="4" w:space="0"/>
              <w:left w:val="single" w:color="auto" w:sz="4" w:space="0"/>
              <w:bottom w:val="single" w:color="auto" w:sz="4" w:space="0"/>
              <w:right w:val="single" w:color="auto" w:sz="4" w:space="0"/>
            </w:tcBorders>
          </w:tcPr>
          <w:p/>
        </w:tc>
        <w:tc>
          <w:tcPr>
            <w:tcW w:w="2400" w:type="dxa"/>
            <w:vMerge w:val="continue"/>
            <w:tcBorders>
              <w:top w:val="single" w:color="auto" w:sz="4" w:space="0"/>
              <w:left w:val="single" w:color="auto" w:sz="4" w:space="0"/>
              <w:bottom w:val="single" w:color="auto" w:sz="4" w:space="0"/>
              <w:right w:val="single" w:color="auto" w:sz="4" w:space="0"/>
            </w:tcBorders>
          </w:tcPr>
          <w:p/>
        </w:tc>
        <w:tc>
          <w:tcPr>
            <w:tcW w:w="1746"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04"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招标人已经确定中标人的</w:t>
            </w:r>
          </w:p>
        </w:tc>
        <w:tc>
          <w:tcPr>
            <w:tcW w:w="185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highlight w:val="none"/>
              </w:rPr>
              <w:t>处3000元以上7000元以下的罚款</w:t>
            </w:r>
          </w:p>
        </w:tc>
        <w:tc>
          <w:tcPr>
            <w:tcW w:w="1254" w:type="dxa"/>
            <w:vMerge w:val="continue"/>
            <w:tcBorders>
              <w:top w:val="single" w:color="auto" w:sz="4" w:space="0"/>
              <w:left w:val="single" w:color="auto" w:sz="4" w:space="0"/>
              <w:bottom w:val="single" w:color="auto" w:sz="4" w:space="0"/>
              <w:right w:val="single" w:color="auto" w:sz="4" w:space="0"/>
            </w:tcBorders>
          </w:tcPr>
          <w:p/>
        </w:tc>
        <w:tc>
          <w:tcPr>
            <w:tcW w:w="1291" w:type="dxa"/>
            <w:vMerge w:val="continue"/>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8" w:hRule="atLeast"/>
        </w:trPr>
        <w:tc>
          <w:tcPr>
            <w:tcW w:w="997" w:type="dxa"/>
            <w:vMerge w:val="continue"/>
            <w:tcBorders>
              <w:top w:val="single" w:color="auto" w:sz="4" w:space="0"/>
              <w:left w:val="single" w:color="auto" w:sz="4" w:space="0"/>
              <w:bottom w:val="single" w:color="auto" w:sz="4" w:space="0"/>
              <w:right w:val="single" w:color="auto" w:sz="4" w:space="0"/>
            </w:tcBorders>
          </w:tcPr>
          <w:p/>
        </w:tc>
        <w:tc>
          <w:tcPr>
            <w:tcW w:w="1972" w:type="dxa"/>
            <w:vMerge w:val="continue"/>
            <w:tcBorders>
              <w:top w:val="single" w:color="auto" w:sz="4" w:space="0"/>
              <w:left w:val="single" w:color="auto" w:sz="4" w:space="0"/>
              <w:bottom w:val="single" w:color="auto" w:sz="4" w:space="0"/>
              <w:right w:val="single" w:color="auto" w:sz="4" w:space="0"/>
            </w:tcBorders>
          </w:tcPr>
          <w:p/>
        </w:tc>
        <w:tc>
          <w:tcPr>
            <w:tcW w:w="2400" w:type="dxa"/>
            <w:vMerge w:val="continue"/>
            <w:tcBorders>
              <w:top w:val="single" w:color="auto" w:sz="4" w:space="0"/>
              <w:left w:val="single" w:color="auto" w:sz="4" w:space="0"/>
              <w:bottom w:val="single" w:color="auto" w:sz="4" w:space="0"/>
              <w:right w:val="single" w:color="auto" w:sz="4" w:space="0"/>
            </w:tcBorders>
          </w:tcPr>
          <w:p/>
        </w:tc>
        <w:tc>
          <w:tcPr>
            <w:tcW w:w="1746"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04"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拒不</w:t>
            </w:r>
            <w:r>
              <w:rPr>
                <w:rFonts w:hint="eastAsia" w:ascii="宋体" w:cs="宋体"/>
                <w:color w:val="000000"/>
                <w:highlight w:val="none"/>
              </w:rPr>
              <w:t>改正的</w:t>
            </w:r>
          </w:p>
        </w:tc>
        <w:tc>
          <w:tcPr>
            <w:tcW w:w="1852"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highlight w:val="none"/>
              </w:rPr>
              <w:t>处7000元以上1万元以下的罚款</w:t>
            </w:r>
          </w:p>
        </w:tc>
        <w:tc>
          <w:tcPr>
            <w:tcW w:w="1254" w:type="dxa"/>
            <w:vMerge w:val="continue"/>
            <w:tcBorders>
              <w:top w:val="single" w:color="auto" w:sz="4" w:space="0"/>
              <w:left w:val="single" w:color="auto" w:sz="4" w:space="0"/>
              <w:bottom w:val="single" w:color="auto" w:sz="4" w:space="0"/>
              <w:right w:val="single" w:color="auto" w:sz="4" w:space="0"/>
            </w:tcBorders>
          </w:tcPr>
          <w:p/>
        </w:tc>
        <w:tc>
          <w:tcPr>
            <w:tcW w:w="1291" w:type="dxa"/>
            <w:vMerge w:val="continue"/>
            <w:tcBorders>
              <w:top w:val="single" w:color="auto" w:sz="4" w:space="0"/>
              <w:left w:val="single" w:color="auto" w:sz="4" w:space="0"/>
              <w:bottom w:val="single" w:color="auto" w:sz="4" w:space="0"/>
              <w:right w:val="single" w:color="auto" w:sz="4" w:space="0"/>
            </w:tcBorders>
          </w:tcPr>
          <w:p/>
        </w:tc>
      </w:tr>
    </w:tbl>
    <w:p>
      <w:pPr>
        <w:rPr>
          <w:b/>
          <w:bCs/>
          <w:highlight w:val="none"/>
        </w:rPr>
      </w:pPr>
    </w:p>
    <w:p>
      <w:pPr>
        <w:rPr>
          <w:b/>
          <w:bCs/>
          <w:highlight w:val="none"/>
        </w:rPr>
      </w:pPr>
    </w:p>
    <w:p>
      <w:pPr>
        <w:rPr>
          <w:b/>
          <w:bCs/>
          <w:highlight w:val="none"/>
        </w:rPr>
      </w:pPr>
    </w:p>
    <w:p>
      <w:pPr>
        <w:rPr>
          <w:b/>
          <w:bCs/>
          <w:highlight w:val="none"/>
        </w:rPr>
      </w:pPr>
    </w:p>
    <w:p>
      <w:pPr>
        <w:rPr>
          <w:b/>
          <w:bCs/>
          <w:highlight w:val="none"/>
        </w:rPr>
      </w:pPr>
    </w:p>
    <w:p>
      <w:pPr>
        <w:rPr>
          <w:b/>
          <w:bCs/>
          <w:highlight w:val="none"/>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revisionView w:markup="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303C86"/>
    <w:rsid w:val="04AB0032"/>
    <w:rsid w:val="06B156A8"/>
    <w:rsid w:val="072A7934"/>
    <w:rsid w:val="093F53F0"/>
    <w:rsid w:val="0B7876F2"/>
    <w:rsid w:val="0D8B6C53"/>
    <w:rsid w:val="0FB6788B"/>
    <w:rsid w:val="11A5164E"/>
    <w:rsid w:val="1331204B"/>
    <w:rsid w:val="14860174"/>
    <w:rsid w:val="14E43BF8"/>
    <w:rsid w:val="166529F6"/>
    <w:rsid w:val="179D7CAF"/>
    <w:rsid w:val="1A7A42D7"/>
    <w:rsid w:val="1EAE4B55"/>
    <w:rsid w:val="1F1A3993"/>
    <w:rsid w:val="1F721A21"/>
    <w:rsid w:val="217A2E0F"/>
    <w:rsid w:val="21F901D7"/>
    <w:rsid w:val="232E36EC"/>
    <w:rsid w:val="24E475EC"/>
    <w:rsid w:val="250E3F9A"/>
    <w:rsid w:val="252A0179"/>
    <w:rsid w:val="282E3FF6"/>
    <w:rsid w:val="2900009D"/>
    <w:rsid w:val="2D872B3B"/>
    <w:rsid w:val="2DD35D80"/>
    <w:rsid w:val="310E5321"/>
    <w:rsid w:val="31FD3FEA"/>
    <w:rsid w:val="33B40E2D"/>
    <w:rsid w:val="368C11C2"/>
    <w:rsid w:val="37F462D9"/>
    <w:rsid w:val="38367638"/>
    <w:rsid w:val="39510993"/>
    <w:rsid w:val="3A0B3C06"/>
    <w:rsid w:val="3A6366DE"/>
    <w:rsid w:val="3C7F0E81"/>
    <w:rsid w:val="3CD76F0F"/>
    <w:rsid w:val="4F8C4882"/>
    <w:rsid w:val="54E328C5"/>
    <w:rsid w:val="64356146"/>
    <w:rsid w:val="67AA4CC9"/>
    <w:rsid w:val="6A1D3C62"/>
    <w:rsid w:val="6A5A4B58"/>
    <w:rsid w:val="6ADE7537"/>
    <w:rsid w:val="6ED76777"/>
    <w:rsid w:val="76F51E90"/>
    <w:rsid w:val="7C246D74"/>
    <w:rsid w:val="7FBA0F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8">
    <w:name w:val="Default Paragraph Font"/>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Body Text First Indent 2"/>
    <w:basedOn w:val="5"/>
    <w:qFormat/>
    <w:uiPriority w:val="0"/>
    <w:pPr>
      <w:ind w:firstLine="200" w:firstLineChars="200"/>
    </w:pPr>
  </w:style>
  <w:style w:type="paragraph" w:styleId="7">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character" w:styleId="9">
    <w:name w:val="Strong"/>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41</Pages>
  <Words>16166</Words>
  <Characters>16582</Characters>
  <Lines>2211</Lines>
  <Paragraphs>901</Paragraphs>
  <TotalTime>0</TotalTime>
  <ScaleCrop>false</ScaleCrop>
  <LinksUpToDate>false</LinksUpToDate>
  <CharactersWithSpaces>16611</CharactersWithSpaces>
  <Application>WPS Office_10.8.0.6220_F1E327BC-269C-435d-A152-05C5408002CA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zxf</cp:lastModifiedBy>
  <dcterms:modified xsi:type="dcterms:W3CDTF">2024-12-27T01:32:56Z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2052-10.8.0.6220</vt:lpwstr>
  </property>
  <property fmtid="{D5CDD505-2E9C-101B-9397-08002B2CF9AE}" pid="3" name="ICV">
    <vt:lpwstr>5FE017DBA72B429FADD81268B07CA437_12</vt:lpwstr>
  </property>
  <property fmtid="{D5CDD505-2E9C-101B-9397-08002B2CF9AE}" pid="4" name="KSOTemplateDocerSaveRecord">
    <vt:lpwstr>eyJoZGlkIjoiZjc4NWQ1ZDhmMDA2MTViOGU2ZTQwMGU1ODhjNTQwMWQiLCJ1c2VySWQiOiIyMjMzNjM2MTgifQ==</vt:lpwstr>
  </property>
</Properties>
</file>