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450" w:lineRule="atLeast"/>
        <w:jc w:val="center"/>
        <w:rPr>
          <w:rFonts w:hint="eastAsia" w:ascii="黑体" w:hAnsi="黑体" w:eastAsia="黑体" w:cs="宋体"/>
          <w:b/>
          <w:bCs/>
          <w:color w:val="000000"/>
          <w:kern w:val="0"/>
          <w:sz w:val="36"/>
          <w:szCs w:val="36"/>
        </w:rPr>
      </w:pPr>
      <w:r>
        <w:rPr>
          <w:rFonts w:hint="eastAsia" w:ascii="黑体" w:hAnsi="黑体" w:eastAsia="黑体" w:cs="宋体"/>
          <w:b/>
          <w:bCs/>
          <w:color w:val="000000"/>
          <w:kern w:val="0"/>
          <w:sz w:val="36"/>
          <w:szCs w:val="36"/>
        </w:rPr>
        <w:t>黑龙江省建筑施工企业主要负责人、项目负责人和</w:t>
      </w:r>
    </w:p>
    <w:p>
      <w:pPr>
        <w:widowControl/>
        <w:spacing w:line="450" w:lineRule="atLeast"/>
        <w:ind w:firstLine="904" w:firstLineChars="250"/>
        <w:rPr>
          <w:rFonts w:ascii="黑体" w:hAnsi="黑体" w:eastAsia="黑体" w:cs="宋体"/>
          <w:b/>
          <w:bCs/>
          <w:color w:val="000000"/>
          <w:kern w:val="0"/>
          <w:sz w:val="36"/>
          <w:szCs w:val="36"/>
        </w:rPr>
      </w:pPr>
      <w:r>
        <w:rPr>
          <w:rFonts w:hint="eastAsia" w:ascii="黑体" w:hAnsi="黑体" w:eastAsia="黑体" w:cs="宋体"/>
          <w:b/>
          <w:bCs/>
          <w:color w:val="000000"/>
          <w:kern w:val="0"/>
          <w:sz w:val="36"/>
          <w:szCs w:val="36"/>
        </w:rPr>
        <w:t>专职安全生产管理人员学习相关参考资料</w:t>
      </w:r>
    </w:p>
    <w:p>
      <w:pPr>
        <w:widowControl/>
        <w:spacing w:line="600" w:lineRule="exact"/>
        <w:rPr>
          <w:rFonts w:ascii="Verdana" w:hAnsi="Verdana" w:cs="宋体"/>
          <w:b/>
          <w:bCs/>
          <w:color w:val="000000"/>
          <w:kern w:val="0"/>
          <w:sz w:val="32"/>
          <w:szCs w:val="32"/>
        </w:rPr>
      </w:pPr>
    </w:p>
    <w:p>
      <w:pPr>
        <w:widowControl/>
        <w:spacing w:line="600" w:lineRule="exact"/>
        <w:rPr>
          <w:rFonts w:ascii="Verdana" w:hAnsi="Verdana" w:cs="宋体"/>
          <w:b/>
          <w:bCs/>
          <w:color w:val="000000"/>
          <w:kern w:val="0"/>
          <w:sz w:val="32"/>
          <w:szCs w:val="32"/>
        </w:rPr>
      </w:pPr>
    </w:p>
    <w:p>
      <w:pPr>
        <w:widowControl/>
        <w:spacing w:line="600" w:lineRule="exact"/>
        <w:rPr>
          <w:rFonts w:ascii="Verdana" w:hAnsi="Verdana" w:cs="Verdana"/>
          <w:b/>
          <w:bCs/>
          <w:color w:val="000000"/>
          <w:kern w:val="0"/>
          <w:sz w:val="32"/>
          <w:szCs w:val="32"/>
        </w:rPr>
      </w:pPr>
      <w:r>
        <w:rPr>
          <w:rFonts w:hint="eastAsia" w:ascii="Verdana" w:hAnsi="Verdana" w:cs="宋体"/>
          <w:b/>
          <w:bCs/>
          <w:color w:val="000000"/>
          <w:kern w:val="0"/>
          <w:sz w:val="32"/>
          <w:szCs w:val="32"/>
        </w:rPr>
        <w:t>一、建筑施工企业主要负责人项目负责人和专职安全生产管理人员安全生产考核大纲</w:t>
      </w:r>
    </w:p>
    <w:p>
      <w:pPr>
        <w:widowControl/>
        <w:wordWrap w:val="0"/>
        <w:spacing w:line="360" w:lineRule="atLeast"/>
        <w:jc w:val="center"/>
        <w:rPr>
          <w:rFonts w:ascii="Verdana" w:hAnsi="Verdana" w:cs="宋体"/>
          <w:b/>
          <w:bCs/>
          <w:color w:val="000000"/>
          <w:kern w:val="0"/>
          <w:sz w:val="44"/>
          <w:szCs w:val="44"/>
        </w:rPr>
      </w:pPr>
    </w:p>
    <w:p>
      <w:pPr>
        <w:widowControl/>
        <w:wordWrap w:val="0"/>
        <w:spacing w:line="360" w:lineRule="atLeast"/>
        <w:jc w:val="center"/>
        <w:rPr>
          <w:rFonts w:ascii="宋体" w:cs="Times New Roman"/>
          <w:color w:val="000000"/>
          <w:kern w:val="0"/>
          <w:sz w:val="24"/>
          <w:szCs w:val="24"/>
        </w:rPr>
      </w:pPr>
      <w:r>
        <w:rPr>
          <w:rFonts w:hint="eastAsia" w:ascii="宋体" w:hAnsi="宋体" w:cs="宋体"/>
          <w:b/>
          <w:bCs/>
          <w:color w:val="000000"/>
          <w:kern w:val="0"/>
          <w:sz w:val="24"/>
          <w:szCs w:val="24"/>
        </w:rPr>
        <w:t>安全生产考核要点</w:t>
      </w:r>
    </w:p>
    <w:p>
      <w:pPr>
        <w:widowControl/>
        <w:wordWrap w:val="0"/>
        <w:spacing w:line="360" w:lineRule="atLeast"/>
        <w:jc w:val="center"/>
        <w:rPr>
          <w:rFonts w:ascii="宋体" w:cs="Times New Roman"/>
          <w:color w:val="000000"/>
          <w:kern w:val="0"/>
          <w:sz w:val="24"/>
          <w:szCs w:val="24"/>
        </w:rPr>
      </w:pPr>
      <w:r>
        <w:rPr>
          <w:rFonts w:ascii="宋体" w:cs="Times New Roman"/>
          <w:color w:val="000000"/>
          <w:kern w:val="0"/>
          <w:sz w:val="24"/>
          <w:szCs w:val="24"/>
        </w:rPr>
        <w:t> </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1  </w:t>
      </w:r>
      <w:r>
        <w:rPr>
          <w:rFonts w:hint="eastAsia" w:ascii="宋体" w:hAnsi="宋体" w:cs="宋体"/>
          <w:b/>
          <w:bCs/>
          <w:color w:val="000000"/>
          <w:kern w:val="0"/>
          <w:sz w:val="24"/>
          <w:szCs w:val="24"/>
        </w:rPr>
        <w:t>建筑施工企业主要负责人（</w:t>
      </w:r>
      <w:r>
        <w:rPr>
          <w:rFonts w:ascii="宋体" w:hAnsi="宋体" w:cs="宋体"/>
          <w:b/>
          <w:bCs/>
          <w:color w:val="000000"/>
          <w:kern w:val="0"/>
          <w:sz w:val="24"/>
          <w:szCs w:val="24"/>
        </w:rPr>
        <w:t>A</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1.1.2  </w:t>
      </w:r>
      <w:r>
        <w:rPr>
          <w:rFonts w:hint="eastAsia" w:ascii="宋体" w:hAnsi="宋体" w:cs="宋体"/>
          <w:color w:val="000000"/>
          <w:kern w:val="0"/>
          <w:sz w:val="24"/>
          <w:szCs w:val="24"/>
        </w:rPr>
        <w:t>建筑施工安全生产管理的基本理论和基础知识。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1.1.4  </w:t>
      </w:r>
      <w:r>
        <w:rPr>
          <w:rFonts w:hint="eastAsia" w:ascii="宋体" w:hAnsi="宋体" w:cs="宋体"/>
          <w:color w:val="000000"/>
          <w:kern w:val="0"/>
          <w:sz w:val="24"/>
          <w:szCs w:val="24"/>
        </w:rPr>
        <w:t>企业安全生产责任制和安全生产管理制度。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1.1.7  </w:t>
      </w:r>
      <w:r>
        <w:rPr>
          <w:rFonts w:hint="eastAsia" w:ascii="宋体" w:hAnsi="宋体" w:cs="宋体"/>
          <w:color w:val="000000"/>
          <w:kern w:val="0"/>
          <w:sz w:val="24"/>
          <w:szCs w:val="24"/>
        </w:rPr>
        <w:t>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1.1.9  </w:t>
      </w:r>
      <w:r>
        <w:rPr>
          <w:rFonts w:hint="eastAsia" w:ascii="宋体" w:hAnsi="宋体" w:cs="宋体"/>
          <w:color w:val="000000"/>
          <w:kern w:val="0"/>
          <w:sz w:val="24"/>
          <w:szCs w:val="24"/>
        </w:rPr>
        <w:t>模板支撑工程、脚手架工程、建筑起重与升降机械设备使用、临时用电、高处作业和现场防火等安全技术要点。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1.1.10  </w:t>
      </w:r>
      <w:r>
        <w:rPr>
          <w:rFonts w:hint="eastAsia" w:ascii="宋体" w:hAnsi="宋体" w:cs="宋体"/>
          <w:color w:val="000000"/>
          <w:kern w:val="0"/>
          <w:sz w:val="24"/>
          <w:szCs w:val="24"/>
        </w:rPr>
        <w:t>事故应急预案、事故救援和事故报告、调查与处理。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1.2.1  </w:t>
      </w:r>
      <w:r>
        <w:rPr>
          <w:rFonts w:hint="eastAsia" w:ascii="宋体" w:hAnsi="宋体" w:cs="宋体"/>
          <w:color w:val="000000"/>
          <w:kern w:val="0"/>
          <w:sz w:val="24"/>
          <w:szCs w:val="24"/>
        </w:rPr>
        <w:t>贯彻执行建筑施工安全生产的方针政策、法律法规和标准规范情况。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1.2.2  </w:t>
      </w:r>
      <w:r>
        <w:rPr>
          <w:rFonts w:hint="eastAsia" w:ascii="宋体" w:hAnsi="宋体" w:cs="宋体"/>
          <w:color w:val="000000"/>
          <w:kern w:val="0"/>
          <w:sz w:val="24"/>
          <w:szCs w:val="24"/>
        </w:rPr>
        <w:t>建立健全本单位安全管理体系，设置安全生产管理机构与配备专职安全生产管理人员，以及领导带班值班情况。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1.2.3  </w:t>
      </w:r>
      <w:r>
        <w:rPr>
          <w:rFonts w:hint="eastAsia" w:ascii="宋体" w:hAnsi="宋体" w:cs="宋体"/>
          <w:color w:val="000000"/>
          <w:kern w:val="0"/>
          <w:sz w:val="24"/>
          <w:szCs w:val="24"/>
        </w:rPr>
        <w:t>建立健全本单位安全生产责任制，组织制定本单位安全生产管理制度和贯彻执行情况。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1.2.4  </w:t>
      </w:r>
      <w:r>
        <w:rPr>
          <w:rFonts w:hint="eastAsia" w:ascii="宋体" w:hAnsi="宋体" w:cs="宋体"/>
          <w:color w:val="000000"/>
          <w:kern w:val="0"/>
          <w:sz w:val="24"/>
          <w:szCs w:val="24"/>
        </w:rPr>
        <w:t>保证本单位安全生产所需资金投入情况。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1.2.5 </w:t>
      </w:r>
      <w:r>
        <w:rPr>
          <w:rFonts w:hint="eastAsia" w:ascii="宋体" w:hAnsi="宋体" w:cs="宋体"/>
          <w:color w:val="000000"/>
          <w:kern w:val="0"/>
          <w:sz w:val="24"/>
          <w:szCs w:val="24"/>
        </w:rPr>
        <w:t>制定本单位操作规程情况和开展施工安全标准化情况。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1.2.6  </w:t>
      </w:r>
      <w:r>
        <w:rPr>
          <w:rFonts w:hint="eastAsia" w:ascii="宋体" w:hAnsi="宋体" w:cs="宋体"/>
          <w:color w:val="000000"/>
          <w:kern w:val="0"/>
          <w:sz w:val="24"/>
          <w:szCs w:val="24"/>
        </w:rPr>
        <w:t>组织本单位开展安全检查、隐患排查，及时消除生产安全事故隐患情况。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1.2.7  </w:t>
      </w:r>
      <w:r>
        <w:rPr>
          <w:rFonts w:hint="eastAsia" w:ascii="宋体" w:hAnsi="宋体" w:cs="宋体"/>
          <w:color w:val="000000"/>
          <w:kern w:val="0"/>
          <w:sz w:val="24"/>
          <w:szCs w:val="24"/>
        </w:rPr>
        <w:t>与项目负责人签订安全生产责任书与目标考核情况，对工程项目负责人安全生产管理能力考核情况。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1.2.8  </w:t>
      </w:r>
      <w:r>
        <w:rPr>
          <w:rFonts w:hint="eastAsia" w:ascii="宋体" w:hAnsi="宋体" w:cs="宋体"/>
          <w:color w:val="000000"/>
          <w:kern w:val="0"/>
          <w:sz w:val="24"/>
          <w:szCs w:val="24"/>
        </w:rPr>
        <w:t>组织本单位开展安全生产教育培训工作情况，建筑施工企业主要负责人、项目负责人和专职安全生产管理人员和特种作业人员持证上岗情况，项目工地农民工业余学校创建工作情况，本人参加企业年度安全生产教育培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1.2.9  </w:t>
      </w:r>
      <w:r>
        <w:rPr>
          <w:rFonts w:hint="eastAsia" w:ascii="宋体" w:hAnsi="宋体" w:cs="宋体"/>
          <w:color w:val="000000"/>
          <w:kern w:val="0"/>
          <w:sz w:val="24"/>
          <w:szCs w:val="24"/>
        </w:rPr>
        <w:t>组织制定本单位生产安全事故应急救援预案，组织、指挥预案演练情况。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1.2.10  </w:t>
      </w:r>
      <w:r>
        <w:rPr>
          <w:rFonts w:hint="eastAsia" w:ascii="宋体" w:hAnsi="宋体" w:cs="宋体"/>
          <w:color w:val="000000"/>
          <w:kern w:val="0"/>
          <w:sz w:val="24"/>
          <w:szCs w:val="24"/>
        </w:rPr>
        <w:t>发生事故后，组织救援、保护现场、报告事故和配合事故调查、处理情况。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1.2.11  </w:t>
      </w:r>
      <w:r>
        <w:rPr>
          <w:rFonts w:hint="eastAsia" w:ascii="宋体" w:hAnsi="宋体" w:cs="宋体"/>
          <w:color w:val="000000"/>
          <w:kern w:val="0"/>
          <w:sz w:val="24"/>
          <w:szCs w:val="24"/>
        </w:rPr>
        <w:t>安全生产业绩：自考核之日，是否存在下列情形之一：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）未履行安全生产职责，对所发生的建筑施工一般或较大级别生产安全事故负有责任，受到刑事处罚和撤职处分，刑事处罚执行完毕不满五年或者受处分之日起不满五年的；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）未履行安全生产职责，对发生的建筑施工重大或特别重大级别生产安全事故负有责任，受到刑事处罚和撤职处分的；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50%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6%</w:t>
      </w:r>
      <w:r>
        <w:rPr>
          <w:rFonts w:hint="eastAsia" w:ascii="宋体" w:hAnsi="宋体" w:cs="宋体"/>
          <w:color w:val="000000"/>
          <w:kern w:val="0"/>
          <w:sz w:val="24"/>
          <w:szCs w:val="24"/>
        </w:rPr>
        <w:t>，机械设备安全技术占</w:t>
      </w:r>
      <w:r>
        <w:rPr>
          <w:rFonts w:ascii="宋体" w:hAnsi="宋体" w:cs="宋体"/>
          <w:color w:val="000000"/>
          <w:kern w:val="0"/>
          <w:sz w:val="24"/>
          <w:szCs w:val="24"/>
        </w:rPr>
        <w:t>4%</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）申请考核时，施工企业结合工作实际，对安全生产实际工作能力和安全生产业绩进行初步考核；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）受理企业申报后，建设主管部门结合日常监督管理和信用档案记录情况，对实际安全生产管理工作情况和安全生产业绩进行考核。</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施工现场实地或模拟施工现场，采用现场实操和口头陈述方式，考核查找存在的管理缺陷、事故隐患和处理紧急情况等实际工作能力。</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2  </w:t>
      </w:r>
      <w:r>
        <w:rPr>
          <w:rFonts w:hint="eastAsia" w:ascii="宋体" w:hAnsi="宋体" w:cs="宋体"/>
          <w:b/>
          <w:bCs/>
          <w:color w:val="000000"/>
          <w:kern w:val="0"/>
          <w:sz w:val="24"/>
          <w:szCs w:val="24"/>
        </w:rPr>
        <w:t>建筑施工企业项目负责人（</w:t>
      </w:r>
      <w:r>
        <w:rPr>
          <w:rFonts w:ascii="宋体" w:hAnsi="宋体" w:cs="宋体"/>
          <w:b/>
          <w:bCs/>
          <w:color w:val="000000"/>
          <w:kern w:val="0"/>
          <w:sz w:val="24"/>
          <w:szCs w:val="24"/>
        </w:rPr>
        <w:t>B</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2.1.7  </w:t>
      </w:r>
      <w:r>
        <w:rPr>
          <w:rFonts w:hint="eastAsia" w:ascii="宋体" w:hAnsi="宋体" w:cs="宋体"/>
          <w:color w:val="000000"/>
          <w:kern w:val="0"/>
          <w:sz w:val="24"/>
          <w:szCs w:val="24"/>
        </w:rPr>
        <w:t>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2.1.9  </w:t>
      </w:r>
      <w:r>
        <w:rPr>
          <w:rFonts w:hint="eastAsia" w:ascii="宋体" w:hAnsi="宋体" w:cs="宋体"/>
          <w:color w:val="000000"/>
          <w:kern w:val="0"/>
          <w:sz w:val="24"/>
          <w:szCs w:val="24"/>
        </w:rPr>
        <w:t>模板支撑工程、脚手架工程、土方基坑工程、起重吊装工程，以及建筑起重与升降机械设备使用、施工临时用电、高处作业、电气焊（割）作业、现场防火和季节性施工等安全技术要点。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2.1.10  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2.2.1  </w:t>
      </w:r>
      <w:r>
        <w:rPr>
          <w:rFonts w:hint="eastAsia" w:ascii="宋体" w:hAnsi="宋体" w:cs="宋体"/>
          <w:color w:val="000000"/>
          <w:kern w:val="0"/>
          <w:sz w:val="24"/>
          <w:szCs w:val="24"/>
        </w:rPr>
        <w:t>贯彻执行建筑施工安全生产的方针政策、法律法规和标准规范情况。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2.2.2  </w:t>
      </w:r>
      <w:r>
        <w:rPr>
          <w:rFonts w:hint="eastAsia" w:ascii="宋体" w:hAnsi="宋体" w:cs="宋体"/>
          <w:color w:val="000000"/>
          <w:kern w:val="0"/>
          <w:sz w:val="24"/>
          <w:szCs w:val="24"/>
        </w:rPr>
        <w:t>组织和督促本工程项目安全生产工作，落实本单位安全生产责任制和安全生产管理制度情况。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2.2.3  </w:t>
      </w:r>
      <w:r>
        <w:rPr>
          <w:rFonts w:hint="eastAsia" w:ascii="宋体" w:hAnsi="宋体" w:cs="宋体"/>
          <w:color w:val="000000"/>
          <w:kern w:val="0"/>
          <w:sz w:val="24"/>
          <w:szCs w:val="24"/>
        </w:rPr>
        <w:t>保证工程项目安全防护和文明施工资金投入，以及为作业人员提供劳动保护用具和生产、生活环境情况。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2.2.4  </w:t>
      </w:r>
      <w:r>
        <w:rPr>
          <w:rFonts w:hint="eastAsia" w:ascii="宋体" w:hAnsi="宋体" w:cs="宋体"/>
          <w:color w:val="000000"/>
          <w:kern w:val="0"/>
          <w:sz w:val="24"/>
          <w:szCs w:val="24"/>
        </w:rPr>
        <w:t>建立工程项目安全生产保证体系、明确项目管理人员安全职责，明确建设、承包等各方安全生产责任，以及领导带班值班情况。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2.2.5  </w:t>
      </w:r>
      <w:r>
        <w:rPr>
          <w:rFonts w:hint="eastAsia" w:ascii="宋体" w:hAnsi="宋体" w:cs="宋体"/>
          <w:color w:val="000000"/>
          <w:kern w:val="0"/>
          <w:sz w:val="24"/>
          <w:szCs w:val="24"/>
        </w:rPr>
        <w:t>根据工程的特点和施工进度，组织制定安全施工措施和落实安全技术交底情况。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2.2.6  </w:t>
      </w:r>
      <w:r>
        <w:rPr>
          <w:rFonts w:hint="eastAsia" w:ascii="宋体" w:hAnsi="宋体" w:cs="宋体"/>
          <w:color w:val="000000"/>
          <w:kern w:val="0"/>
          <w:sz w:val="24"/>
          <w:szCs w:val="24"/>
        </w:rPr>
        <w:t>落实本单位的安全培训教育制度，创建项目工地农民工业余学校，组织岗前和班前安全生产教育情况。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2.2.7  </w:t>
      </w:r>
      <w:r>
        <w:rPr>
          <w:rFonts w:hint="eastAsia" w:ascii="宋体" w:hAnsi="宋体" w:cs="宋体"/>
          <w:color w:val="000000"/>
          <w:kern w:val="0"/>
          <w:sz w:val="24"/>
          <w:szCs w:val="24"/>
        </w:rPr>
        <w:t>组织工程项目开展安全检查、隐患排查，及时消除生产安全事故隐患情况。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2.2.8  </w:t>
      </w:r>
      <w:r>
        <w:rPr>
          <w:rFonts w:hint="eastAsia" w:ascii="宋体" w:hAnsi="宋体" w:cs="宋体"/>
          <w:color w:val="000000"/>
          <w:kern w:val="0"/>
          <w:sz w:val="24"/>
          <w:szCs w:val="24"/>
        </w:rPr>
        <w:t>按照《建筑施工安全检查标准》检查施工现场安全生产达标情况，以及开展安全标准化和考评情况。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2.2.9  </w:t>
      </w:r>
      <w:r>
        <w:rPr>
          <w:rFonts w:hint="eastAsia" w:ascii="宋体" w:hAnsi="宋体" w:cs="宋体"/>
          <w:color w:val="000000"/>
          <w:kern w:val="0"/>
          <w:sz w:val="24"/>
          <w:szCs w:val="24"/>
        </w:rPr>
        <w:t>落实施工现场消防安全制度，配备消防器材、设施情况。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2.2.10  </w:t>
      </w:r>
      <w:r>
        <w:rPr>
          <w:rFonts w:hint="eastAsia" w:ascii="宋体" w:hAnsi="宋体" w:cs="宋体"/>
          <w:color w:val="000000"/>
          <w:kern w:val="0"/>
          <w:sz w:val="24"/>
          <w:szCs w:val="24"/>
        </w:rPr>
        <w:t>按照本单位或总承包单位制订的施工现场生产安全事故应急救援预案，建立应急救援组织或者配备应急救援人员、器材、设备并组织演练等情况。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2.2.11  </w:t>
      </w:r>
      <w:r>
        <w:rPr>
          <w:rFonts w:hint="eastAsia" w:ascii="宋体" w:hAnsi="宋体" w:cs="宋体"/>
          <w:color w:val="000000"/>
          <w:kern w:val="0"/>
          <w:sz w:val="24"/>
          <w:szCs w:val="24"/>
        </w:rPr>
        <w:t>发生事故后，组织救援、保护现场、报告事故和配合事故调查、处理情况。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2.2.12  </w:t>
      </w:r>
      <w:r>
        <w:rPr>
          <w:rFonts w:hint="eastAsia" w:ascii="宋体" w:hAnsi="宋体" w:cs="宋体"/>
          <w:color w:val="000000"/>
          <w:kern w:val="0"/>
          <w:sz w:val="24"/>
          <w:szCs w:val="24"/>
        </w:rPr>
        <w:t>安全生产业绩：自考核之日，是否存在下列情形之一：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）未履行安全生产职责，对所发生的建筑施工一般或较大级别生产安全事故负有责任，受到刑事处罚和撤职处分，刑事处罚执行完毕不满五年或者受处分之日起不满五年的；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）未履行安全生产职责，对发生的建筑施工重大或特别重大级别生产安全事故负有责任，受到刑事处罚和撤职处分的；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30%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18%</w:t>
      </w:r>
      <w:r>
        <w:rPr>
          <w:rFonts w:hint="eastAsia" w:ascii="宋体" w:hAnsi="宋体" w:cs="宋体"/>
          <w:color w:val="000000"/>
          <w:kern w:val="0"/>
          <w:sz w:val="24"/>
          <w:szCs w:val="24"/>
        </w:rPr>
        <w:t>，机械设备安全技术占</w:t>
      </w:r>
      <w:r>
        <w:rPr>
          <w:rFonts w:ascii="宋体" w:hAnsi="宋体" w:cs="宋体"/>
          <w:color w:val="000000"/>
          <w:kern w:val="0"/>
          <w:sz w:val="24"/>
          <w:szCs w:val="24"/>
        </w:rPr>
        <w:t>12%</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3  </w:t>
      </w:r>
      <w:r>
        <w:rPr>
          <w:rFonts w:hint="eastAsia" w:ascii="宋体" w:hAnsi="宋体" w:cs="宋体"/>
          <w:b/>
          <w:bCs/>
          <w:color w:val="000000"/>
          <w:kern w:val="0"/>
          <w:sz w:val="24"/>
          <w:szCs w:val="24"/>
        </w:rPr>
        <w:t>建筑施工企业机械类专职安全生产管理人员（</w:t>
      </w:r>
      <w:r>
        <w:rPr>
          <w:rFonts w:ascii="宋体" w:hAnsi="宋体" w:cs="宋体"/>
          <w:b/>
          <w:bCs/>
          <w:color w:val="000000"/>
          <w:kern w:val="0"/>
          <w:sz w:val="24"/>
          <w:szCs w:val="24"/>
        </w:rPr>
        <w:t>C1</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3.1.1  </w:t>
      </w:r>
      <w:r>
        <w:rPr>
          <w:rFonts w:hint="eastAsia" w:ascii="宋体" w:hAnsi="宋体" w:cs="宋体"/>
          <w:color w:val="000000"/>
          <w:kern w:val="0"/>
          <w:sz w:val="24"/>
          <w:szCs w:val="24"/>
        </w:rPr>
        <w:t>建筑施工安全生产的方针政策、法律法规、规章制度和标准规范。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3.1.10  </w:t>
      </w:r>
      <w:r>
        <w:rPr>
          <w:rFonts w:hint="eastAsia" w:ascii="宋体" w:hAnsi="宋体" w:cs="宋体"/>
          <w:color w:val="000000"/>
          <w:kern w:val="0"/>
          <w:sz w:val="24"/>
          <w:szCs w:val="24"/>
        </w:rPr>
        <w:t>起重吊装、土方与筑路机械、建筑起重与升降机械设备，以及混凝土、木工、钢筋和桩工机械等安全技术要点。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3.1.12  </w:t>
      </w:r>
      <w:r>
        <w:rPr>
          <w:rFonts w:hint="eastAsia" w:ascii="宋体" w:hAnsi="宋体" w:cs="宋体"/>
          <w:color w:val="000000"/>
          <w:kern w:val="0"/>
          <w:sz w:val="24"/>
          <w:szCs w:val="24"/>
        </w:rPr>
        <w:t>机械类典型事故案例分析。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3.2.2  </w:t>
      </w:r>
      <w:r>
        <w:rPr>
          <w:rFonts w:hint="eastAsia" w:ascii="宋体" w:hAnsi="宋体" w:cs="宋体"/>
          <w:color w:val="000000"/>
          <w:kern w:val="0"/>
          <w:sz w:val="24"/>
          <w:szCs w:val="24"/>
        </w:rPr>
        <w:t>对施工现场进行检查、巡查，查处建筑起重机械、升降设备、施工机械机具等方面违反安全生产规范标准、规章制度行为，监督落实安全隐患的整改情况。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3.2.3  </w:t>
      </w:r>
      <w:r>
        <w:rPr>
          <w:rFonts w:hint="eastAsia" w:ascii="宋体" w:hAnsi="宋体" w:cs="宋体"/>
          <w:color w:val="000000"/>
          <w:kern w:val="0"/>
          <w:sz w:val="24"/>
          <w:szCs w:val="24"/>
        </w:rPr>
        <w:t>发现生产安全事故隐患，及时向项目负责人和安全生产管理机构报告以及消除隐患情况。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3.2.4  </w:t>
      </w:r>
      <w:r>
        <w:rPr>
          <w:rFonts w:hint="eastAsia" w:ascii="宋体" w:hAnsi="宋体" w:cs="宋体"/>
          <w:color w:val="000000"/>
          <w:kern w:val="0"/>
          <w:sz w:val="24"/>
          <w:szCs w:val="24"/>
        </w:rPr>
        <w:t>制止现场相关专业违章指挥、违章操作、违反劳动纪律等行为情况。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3.2.6  </w:t>
      </w:r>
      <w:r>
        <w:rPr>
          <w:rFonts w:hint="eastAsia" w:ascii="宋体" w:hAnsi="宋体" w:cs="宋体"/>
          <w:color w:val="000000"/>
          <w:kern w:val="0"/>
          <w:sz w:val="24"/>
          <w:szCs w:val="24"/>
        </w:rPr>
        <w:t>检查相关专业作业人员安全教育培训和持证上岗情况。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3.2.7  </w:t>
      </w:r>
      <w:r>
        <w:rPr>
          <w:rFonts w:hint="eastAsia" w:ascii="宋体" w:hAnsi="宋体" w:cs="宋体"/>
          <w:color w:val="000000"/>
          <w:kern w:val="0"/>
          <w:sz w:val="24"/>
          <w:szCs w:val="24"/>
        </w:rPr>
        <w:t>发生事故后，参加抢救、救护和及时如实报告事故、积极配合事故的调查处理情况。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3.2.8  </w:t>
      </w:r>
      <w:r>
        <w:rPr>
          <w:rFonts w:hint="eastAsia" w:ascii="宋体" w:hAnsi="宋体" w:cs="宋体"/>
          <w:color w:val="000000"/>
          <w:kern w:val="0"/>
          <w:sz w:val="24"/>
          <w:szCs w:val="24"/>
        </w:rPr>
        <w:t>安全生产业绩：自考核之日起，是否存在下列情形之一：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）未履行安全生产职责，对所发生的建筑施工生产安全事故负有责任，受到刑事处罚和撤职处分，刑事处罚执行完毕不满三年或者受处分之日起不满三年的；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，机械设备安全技术占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4  </w:t>
      </w:r>
      <w:r>
        <w:rPr>
          <w:rFonts w:hint="eastAsia" w:ascii="宋体" w:hAnsi="宋体" w:cs="宋体"/>
          <w:b/>
          <w:bCs/>
          <w:color w:val="000000"/>
          <w:kern w:val="0"/>
          <w:sz w:val="24"/>
          <w:szCs w:val="24"/>
        </w:rPr>
        <w:t>建筑施工企业土建类专职安全生产管理人员（</w:t>
      </w:r>
      <w:r>
        <w:rPr>
          <w:rFonts w:ascii="宋体" w:hAnsi="宋体" w:cs="宋体"/>
          <w:b/>
          <w:bCs/>
          <w:color w:val="000000"/>
          <w:kern w:val="0"/>
          <w:sz w:val="24"/>
          <w:szCs w:val="24"/>
        </w:rPr>
        <w:t>C2</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4.1.10  </w:t>
      </w:r>
      <w:r>
        <w:rPr>
          <w:rFonts w:hint="eastAsia" w:ascii="宋体" w:hAnsi="宋体" w:cs="宋体"/>
          <w:color w:val="000000"/>
          <w:kern w:val="0"/>
          <w:sz w:val="24"/>
          <w:szCs w:val="24"/>
        </w:rPr>
        <w:t>模板支撑工程、脚手架工程、土方基坑工程、施工临时用电、高处作业、电气焊（割）作业、现场防火和季节性施工等安全技术要点。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4.1.12  </w:t>
      </w:r>
      <w:r>
        <w:rPr>
          <w:rFonts w:hint="eastAsia" w:ascii="宋体" w:hAnsi="宋体" w:cs="宋体"/>
          <w:color w:val="000000"/>
          <w:kern w:val="0"/>
          <w:sz w:val="24"/>
          <w:szCs w:val="24"/>
        </w:rPr>
        <w:t>土建类典型事故案例分析。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4.2.2  </w:t>
      </w:r>
      <w:r>
        <w:rPr>
          <w:rFonts w:hint="eastAsia" w:ascii="宋体" w:hAnsi="宋体" w:cs="宋体"/>
          <w:color w:val="000000"/>
          <w:kern w:val="0"/>
          <w:sz w:val="24"/>
          <w:szCs w:val="24"/>
        </w:rPr>
        <w:t>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4.2.3  </w:t>
      </w:r>
      <w:r>
        <w:rPr>
          <w:rFonts w:hint="eastAsia" w:ascii="宋体" w:hAnsi="宋体" w:cs="宋体"/>
          <w:color w:val="000000"/>
          <w:kern w:val="0"/>
          <w:sz w:val="24"/>
          <w:szCs w:val="24"/>
        </w:rPr>
        <w:t>发现生产安全事故隐患，及时向项目负责人和安全生产管理机构报告以及消除情况。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4.2.4  </w:t>
      </w:r>
      <w:r>
        <w:rPr>
          <w:rFonts w:hint="eastAsia" w:ascii="宋体" w:hAnsi="宋体" w:cs="宋体"/>
          <w:color w:val="000000"/>
          <w:kern w:val="0"/>
          <w:sz w:val="24"/>
          <w:szCs w:val="24"/>
        </w:rPr>
        <w:t>制止现场违章指挥、违章操作、违反劳动纪律等行为情况。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4.2.6  </w:t>
      </w:r>
      <w:r>
        <w:rPr>
          <w:rFonts w:hint="eastAsia" w:ascii="宋体" w:hAnsi="宋体" w:cs="宋体"/>
          <w:color w:val="000000"/>
          <w:kern w:val="0"/>
          <w:sz w:val="24"/>
          <w:szCs w:val="24"/>
        </w:rPr>
        <w:t>检查相关专业作业人员安全教育培训和持证上岗情况。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4.2.7  </w:t>
      </w:r>
      <w:r>
        <w:rPr>
          <w:rFonts w:hint="eastAsia" w:ascii="宋体" w:hAnsi="宋体" w:cs="宋体"/>
          <w:color w:val="000000"/>
          <w:kern w:val="0"/>
          <w:sz w:val="24"/>
          <w:szCs w:val="24"/>
        </w:rPr>
        <w:t>发生事故后，参加救援、救护和及时如实报告事故、积极配合事故的调查处理情况。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4.2.8  </w:t>
      </w:r>
      <w:r>
        <w:rPr>
          <w:rFonts w:hint="eastAsia" w:ascii="宋体" w:hAnsi="宋体" w:cs="宋体"/>
          <w:color w:val="000000"/>
          <w:kern w:val="0"/>
          <w:sz w:val="24"/>
          <w:szCs w:val="24"/>
        </w:rPr>
        <w:t>安全生产业绩：同</w:t>
      </w:r>
      <w:r>
        <w:rPr>
          <w:rFonts w:ascii="宋体" w:hAnsi="宋体" w:cs="宋体"/>
          <w:color w:val="000000"/>
          <w:kern w:val="0"/>
          <w:sz w:val="24"/>
          <w:szCs w:val="24"/>
        </w:rPr>
        <w:t>3.2.8</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5  </w:t>
      </w:r>
      <w:r>
        <w:rPr>
          <w:rFonts w:hint="eastAsia" w:ascii="宋体" w:hAnsi="宋体" w:cs="宋体"/>
          <w:b/>
          <w:bCs/>
          <w:color w:val="000000"/>
          <w:kern w:val="0"/>
          <w:sz w:val="24"/>
          <w:szCs w:val="24"/>
        </w:rPr>
        <w:t>建筑施工企业综合类专职安全生产管理人员（</w:t>
      </w:r>
      <w:r>
        <w:rPr>
          <w:rFonts w:ascii="宋体" w:hAnsi="宋体" w:cs="宋体"/>
          <w:b/>
          <w:bCs/>
          <w:color w:val="000000"/>
          <w:kern w:val="0"/>
          <w:sz w:val="24"/>
          <w:szCs w:val="24"/>
        </w:rPr>
        <w:t>C3</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5.1.1  </w:t>
      </w:r>
      <w:r>
        <w:rPr>
          <w:rFonts w:hint="eastAsia" w:ascii="宋体" w:hAnsi="宋体" w:cs="宋体"/>
          <w:color w:val="000000"/>
          <w:kern w:val="0"/>
          <w:sz w:val="24"/>
          <w:szCs w:val="24"/>
        </w:rPr>
        <w:t>建筑施工安全生产的方针政策、法律法规、规章制度和标准规范。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5.1.10  </w:t>
      </w:r>
      <w:r>
        <w:rPr>
          <w:rFonts w:hint="eastAsia" w:ascii="宋体" w:hAnsi="宋体" w:cs="宋体"/>
          <w:color w:val="000000"/>
          <w:kern w:val="0"/>
          <w:sz w:val="24"/>
          <w:szCs w:val="24"/>
        </w:rPr>
        <w:t>起重吊装、土方与筑路机械、建筑起重与升降机械设备，以及混凝土、木工、钢筋和桩工机械等安全技术要点；模板支撑工程、脚手架工程、土方基坑工程、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5.2.2  </w:t>
      </w:r>
      <w:r>
        <w:rPr>
          <w:rFonts w:hint="eastAsia" w:ascii="宋体" w:hAnsi="宋体" w:cs="宋体"/>
          <w:color w:val="000000"/>
          <w:kern w:val="0"/>
          <w:sz w:val="24"/>
          <w:szCs w:val="24"/>
        </w:rPr>
        <w:t>对施工现场进行检查、巡查，查处建筑起重机械、升降设备、施工机械机具等方面违反安全生产规范标准、规章制度行为，监督落实安全隐患的整改情况；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5.2.3  </w:t>
      </w:r>
      <w:r>
        <w:rPr>
          <w:rFonts w:hint="eastAsia" w:ascii="宋体" w:hAnsi="宋体" w:cs="宋体"/>
          <w:color w:val="000000"/>
          <w:kern w:val="0"/>
          <w:sz w:val="24"/>
          <w:szCs w:val="24"/>
        </w:rPr>
        <w:t>发现生产安全事故隐患，及时向项目负责人和安全生产管理机构报告，及时消除生产安全事故隐患情况。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5.2.4  </w:t>
      </w:r>
      <w:r>
        <w:rPr>
          <w:rFonts w:hint="eastAsia" w:ascii="宋体" w:hAnsi="宋体" w:cs="宋体"/>
          <w:color w:val="000000"/>
          <w:kern w:val="0"/>
          <w:sz w:val="24"/>
          <w:szCs w:val="24"/>
        </w:rPr>
        <w:t>制止现场违章指挥、违章操作、违反劳动纪律等行为情况。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5.2.6  </w:t>
      </w:r>
      <w:r>
        <w:rPr>
          <w:rFonts w:hint="eastAsia" w:ascii="宋体" w:hAnsi="宋体" w:cs="宋体"/>
          <w:color w:val="000000"/>
          <w:kern w:val="0"/>
          <w:sz w:val="24"/>
          <w:szCs w:val="24"/>
        </w:rPr>
        <w:t>检查施工现场作业人员安全教育培训和持证上岗情况。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5.2.7  </w:t>
      </w:r>
      <w:r>
        <w:rPr>
          <w:rFonts w:hint="eastAsia" w:ascii="宋体" w:hAnsi="宋体" w:cs="宋体"/>
          <w:color w:val="000000"/>
          <w:kern w:val="0"/>
          <w:sz w:val="24"/>
          <w:szCs w:val="24"/>
        </w:rPr>
        <w:t>发生事故后，参加抢救、救护和及时如实报告事故、积极配合事故的调查处理情况。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5.2.8  </w:t>
      </w:r>
      <w:r>
        <w:rPr>
          <w:rFonts w:hint="eastAsia" w:ascii="宋体" w:hAnsi="宋体" w:cs="宋体"/>
          <w:color w:val="000000"/>
          <w:kern w:val="0"/>
          <w:sz w:val="24"/>
          <w:szCs w:val="24"/>
        </w:rPr>
        <w:t>安全生产业绩：同</w:t>
      </w:r>
      <w:r>
        <w:rPr>
          <w:rFonts w:ascii="宋体" w:hAnsi="宋体" w:cs="宋体"/>
          <w:color w:val="000000"/>
          <w:kern w:val="0"/>
          <w:sz w:val="24"/>
          <w:szCs w:val="24"/>
        </w:rPr>
        <w:t>3.2.8</w:t>
      </w:r>
      <w:r>
        <w:rPr>
          <w:rFonts w:hint="eastAsia" w:ascii="宋体" w:hAnsi="宋体" w:cs="宋体"/>
          <w:color w:val="000000"/>
          <w:kern w:val="0"/>
          <w:sz w:val="24"/>
          <w:szCs w:val="24"/>
        </w:rPr>
        <w:t>内容。</w:t>
      </w:r>
    </w:p>
    <w:p>
      <w:pPr>
        <w:jc w:val="center"/>
        <w:rPr>
          <w:rFonts w:cs="宋体"/>
          <w:b/>
          <w:bCs/>
          <w:sz w:val="44"/>
          <w:szCs w:val="44"/>
        </w:rPr>
      </w:pPr>
    </w:p>
    <w:p>
      <w:pPr>
        <w:jc w:val="center"/>
        <w:rPr>
          <w:rFonts w:cs="宋体"/>
          <w:b/>
          <w:bCs/>
          <w:sz w:val="44"/>
          <w:szCs w:val="44"/>
        </w:rPr>
      </w:pPr>
    </w:p>
    <w:p>
      <w:pPr>
        <w:rPr>
          <w:rFonts w:ascii="方正小标宋_GBK" w:eastAsia="方正小标宋_GBK" w:cs="Times New Roman"/>
          <w:b/>
          <w:sz w:val="44"/>
          <w:szCs w:val="44"/>
        </w:rPr>
      </w:pPr>
      <w:r>
        <w:rPr>
          <w:rFonts w:hint="eastAsia" w:ascii="方正小标宋_GBK" w:eastAsia="方正小标宋_GBK" w:cs="Times New Roman"/>
          <w:b/>
          <w:sz w:val="44"/>
          <w:szCs w:val="44"/>
        </w:rPr>
        <w:t>二、相关法律法规学习参考资料</w:t>
      </w:r>
    </w:p>
    <w:p>
      <w:pPr>
        <w:pStyle w:val="12"/>
        <w:spacing w:beforeAutospacing="0" w:afterAutospacing="0" w:line="400" w:lineRule="exact"/>
        <w:jc w:val="center"/>
        <w:rPr>
          <w:rFonts w:ascii="宋体" w:hAnsi="宋体" w:cs="宋体"/>
          <w:b/>
          <w:bCs/>
          <w:color w:val="000000"/>
          <w:sz w:val="44"/>
          <w:szCs w:val="44"/>
        </w:rPr>
      </w:pPr>
    </w:p>
    <w:p>
      <w:pPr>
        <w:pStyle w:val="12"/>
        <w:spacing w:beforeAutospacing="0" w:afterAutospacing="0" w:line="400" w:lineRule="exact"/>
        <w:jc w:val="center"/>
        <w:rPr>
          <w:rFonts w:ascii="宋体" w:hAnsi="宋体" w:cs="宋体"/>
          <w:b/>
          <w:bCs/>
          <w:color w:val="000000"/>
          <w:sz w:val="44"/>
          <w:szCs w:val="44"/>
        </w:rPr>
      </w:pPr>
    </w:p>
    <w:p>
      <w:pPr>
        <w:pStyle w:val="12"/>
        <w:spacing w:beforeAutospacing="0" w:afterAutospacing="0" w:line="400" w:lineRule="exact"/>
        <w:jc w:val="center"/>
        <w:rPr>
          <w:rFonts w:ascii="宋体" w:hAnsi="宋体" w:cs="宋体"/>
          <w:b/>
          <w:bCs/>
          <w:color w:val="000000"/>
          <w:sz w:val="44"/>
          <w:szCs w:val="44"/>
        </w:rPr>
      </w:pPr>
    </w:p>
    <w:p>
      <w:pPr>
        <w:pStyle w:val="12"/>
        <w:spacing w:beforeAutospacing="0" w:afterAutospacing="0" w:line="400" w:lineRule="exact"/>
        <w:jc w:val="center"/>
        <w:rPr>
          <w:rFonts w:ascii="宋体" w:hAnsi="宋体" w:cs="宋体"/>
          <w:b/>
          <w:bCs/>
          <w:color w:val="000000"/>
          <w:sz w:val="44"/>
          <w:szCs w:val="44"/>
        </w:rPr>
      </w:pPr>
    </w:p>
    <w:p>
      <w:pPr>
        <w:pStyle w:val="12"/>
        <w:spacing w:beforeAutospacing="0" w:afterAutospacing="0" w:line="400" w:lineRule="exact"/>
        <w:jc w:val="center"/>
        <w:rPr>
          <w:rFonts w:ascii="宋体" w:cs="Times New Roman"/>
          <w:b/>
          <w:bCs/>
          <w:color w:val="000000"/>
          <w:sz w:val="44"/>
          <w:szCs w:val="44"/>
        </w:rPr>
      </w:pPr>
      <w:r>
        <w:rPr>
          <w:rFonts w:hint="eastAsia" w:ascii="宋体" w:hAnsi="宋体" w:cs="宋体"/>
          <w:b/>
          <w:bCs/>
          <w:color w:val="000000"/>
          <w:sz w:val="44"/>
          <w:szCs w:val="44"/>
        </w:rPr>
        <w:t>中华人民共和国安全生产法</w:t>
      </w:r>
    </w:p>
    <w:p>
      <w:pPr>
        <w:pStyle w:val="12"/>
        <w:spacing w:beforeAutospacing="0" w:afterAutospacing="0" w:line="400" w:lineRule="exact"/>
        <w:jc w:val="center"/>
        <w:rPr>
          <w:rFonts w:ascii="方正小标宋_GBK" w:eastAsia="方正小标宋_GBK" w:cs="Times New Roman"/>
          <w:color w:val="000000"/>
          <w:sz w:val="36"/>
          <w:szCs w:val="36"/>
        </w:rPr>
      </w:pP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2002</w:t>
      </w:r>
      <w:r>
        <w:rPr>
          <w:rFonts w:hint="eastAsia" w:ascii="宋体" w:hAnsi="宋体" w:cs="宋体"/>
          <w:color w:val="000000"/>
          <w:sz w:val="21"/>
          <w:szCs w:val="21"/>
        </w:rPr>
        <w:t>年</w:t>
      </w:r>
      <w:r>
        <w:rPr>
          <w:rFonts w:ascii="宋体" w:hAnsi="宋体" w:cs="宋体"/>
          <w:color w:val="000000"/>
          <w:sz w:val="21"/>
          <w:szCs w:val="21"/>
        </w:rPr>
        <w:t>6</w:t>
      </w:r>
      <w:r>
        <w:rPr>
          <w:rFonts w:hint="eastAsia" w:ascii="宋体" w:hAnsi="宋体" w:cs="宋体"/>
          <w:color w:val="000000"/>
          <w:sz w:val="21"/>
          <w:szCs w:val="21"/>
        </w:rPr>
        <w:t>月</w:t>
      </w:r>
      <w:r>
        <w:rPr>
          <w:rFonts w:ascii="宋体" w:hAnsi="宋体" w:cs="宋体"/>
          <w:color w:val="000000"/>
          <w:sz w:val="21"/>
          <w:szCs w:val="21"/>
        </w:rPr>
        <w:t>29</w:t>
      </w:r>
      <w:r>
        <w:rPr>
          <w:rFonts w:hint="eastAsia" w:ascii="宋体" w:hAnsi="宋体" w:cs="宋体"/>
          <w:color w:val="000000"/>
          <w:sz w:val="21"/>
          <w:szCs w:val="21"/>
        </w:rPr>
        <w:t>日</w:t>
      </w:r>
      <w:r>
        <w:rPr>
          <w:rFonts w:hint="eastAsia" w:ascii="宋体" w:hAnsi="宋体" w:cs="宋体"/>
          <w:color w:val="000000"/>
        </w:rPr>
        <w:t>第九届全国人民代表大会常务委员会第二十八次会议通过　</w:t>
      </w:r>
      <w:r>
        <w:rPr>
          <w:rFonts w:ascii="宋体" w:hAnsi="宋体" w:cs="宋体"/>
          <w:color w:val="000000"/>
        </w:rPr>
        <w:t>2002</w:t>
      </w:r>
      <w:r>
        <w:rPr>
          <w:rFonts w:hint="eastAsia" w:ascii="宋体" w:hAnsi="宋体" w:cs="宋体"/>
          <w:color w:val="000000"/>
        </w:rPr>
        <w:t>年</w:t>
      </w:r>
      <w:r>
        <w:rPr>
          <w:rFonts w:ascii="宋体" w:hAnsi="宋体" w:cs="宋体"/>
          <w:color w:val="000000"/>
        </w:rPr>
        <w:t>6</w:t>
      </w:r>
      <w:r>
        <w:rPr>
          <w:rFonts w:hint="eastAsia" w:ascii="宋体" w:hAnsi="宋体" w:cs="宋体"/>
          <w:color w:val="000000"/>
        </w:rPr>
        <w:t>月</w:t>
      </w:r>
      <w:r>
        <w:rPr>
          <w:rFonts w:ascii="宋体" w:hAnsi="宋体" w:cs="宋体"/>
          <w:color w:val="000000"/>
        </w:rPr>
        <w:t>29</w:t>
      </w:r>
      <w:r>
        <w:rPr>
          <w:rFonts w:hint="eastAsia" w:ascii="宋体" w:hAnsi="宋体" w:cs="宋体"/>
          <w:color w:val="000000"/>
        </w:rPr>
        <w:t>日中华人民共和国主席令第七十号公布　自</w:t>
      </w:r>
      <w:r>
        <w:rPr>
          <w:rFonts w:ascii="宋体" w:hAnsi="宋体" w:cs="宋体"/>
          <w:color w:val="000000"/>
        </w:rPr>
        <w:t>2002</w:t>
      </w:r>
      <w:r>
        <w:rPr>
          <w:rFonts w:hint="eastAsia" w:ascii="宋体" w:hAnsi="宋体" w:cs="宋体"/>
          <w:color w:val="000000"/>
        </w:rPr>
        <w:t>年</w:t>
      </w:r>
      <w:r>
        <w:rPr>
          <w:rFonts w:ascii="宋体" w:hAnsi="宋体" w:cs="宋体"/>
          <w:color w:val="000000"/>
        </w:rPr>
        <w:t>11</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日起施行</w:t>
      </w:r>
      <w:r>
        <w:rPr>
          <w:rFonts w:ascii="宋体" w:hAnsi="宋体" w:cs="宋体"/>
          <w:color w:val="000000"/>
        </w:rPr>
        <w:t xml:space="preserve"> </w:t>
      </w:r>
      <w:r>
        <w:rPr>
          <w:rFonts w:hint="eastAsia" w:ascii="宋体" w:hAnsi="宋体" w:cs="宋体"/>
          <w:color w:val="000000"/>
        </w:rPr>
        <w:t>根据</w:t>
      </w:r>
      <w:r>
        <w:rPr>
          <w:rFonts w:ascii="宋体" w:hAnsi="宋体" w:cs="宋体"/>
          <w:color w:val="000000"/>
        </w:rPr>
        <w:t>2014</w:t>
      </w:r>
      <w:r>
        <w:rPr>
          <w:rFonts w:hint="eastAsia" w:ascii="宋体" w:hAnsi="宋体" w:cs="宋体"/>
          <w:color w:val="000000"/>
        </w:rPr>
        <w:t>年</w:t>
      </w:r>
      <w:r>
        <w:rPr>
          <w:rFonts w:ascii="宋体" w:hAnsi="宋体" w:cs="宋体"/>
          <w:color w:val="000000"/>
        </w:rPr>
        <w:t>8</w:t>
      </w:r>
      <w:r>
        <w:rPr>
          <w:rFonts w:hint="eastAsia" w:ascii="宋体" w:hAnsi="宋体" w:cs="宋体"/>
          <w:color w:val="000000"/>
        </w:rPr>
        <w:t>月</w:t>
      </w:r>
      <w:r>
        <w:rPr>
          <w:rFonts w:ascii="宋体" w:hAnsi="宋体" w:cs="宋体"/>
          <w:color w:val="000000"/>
        </w:rPr>
        <w:t>31</w:t>
      </w:r>
      <w:r>
        <w:rPr>
          <w:rFonts w:hint="eastAsia" w:ascii="宋体" w:hAnsi="宋体" w:cs="宋体"/>
          <w:color w:val="000000"/>
        </w:rPr>
        <w:t>日第十二届全国人民代表大会常务委员会关于修改《中华人民共和国安全生产法》的决定修正自</w:t>
      </w:r>
      <w:r>
        <w:rPr>
          <w:rFonts w:ascii="宋体" w:hAnsi="宋体" w:cs="宋体"/>
          <w:color w:val="000000"/>
        </w:rPr>
        <w:t>2014</w:t>
      </w:r>
      <w:r>
        <w:rPr>
          <w:rFonts w:hint="eastAsia" w:ascii="宋体" w:hAnsi="宋体" w:cs="宋体"/>
          <w:color w:val="000000"/>
        </w:rPr>
        <w:t>年</w:t>
      </w:r>
      <w:r>
        <w:rPr>
          <w:rFonts w:ascii="宋体" w:hAnsi="宋体" w:cs="宋体"/>
          <w:color w:val="000000"/>
        </w:rPr>
        <w:t>12</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日起施行</w:t>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第一章</w:t>
      </w:r>
      <w:r>
        <w:rPr>
          <w:rStyle w:val="20"/>
          <w:rFonts w:ascii="宋体" w:hAnsi="宋体" w:cs="宋体"/>
          <w:color w:val="000000"/>
          <w:u w:val="none"/>
        </w:rPr>
        <w:t xml:space="preserve"> </w:t>
      </w:r>
      <w:r>
        <w:rPr>
          <w:rStyle w:val="20"/>
          <w:rFonts w:hint="eastAsia" w:ascii="宋体" w:hAnsi="宋体" w:cs="宋体"/>
          <w:color w:val="000000"/>
          <w:u w:val="none"/>
        </w:rPr>
        <w:t>总</w:t>
      </w:r>
      <w:r>
        <w:rPr>
          <w:rStyle w:val="20"/>
          <w:rFonts w:ascii="宋体" w:hAnsi="宋体" w:cs="宋体"/>
          <w:color w:val="000000"/>
          <w:u w:val="none"/>
        </w:rPr>
        <w:t xml:space="preserve"> </w:t>
      </w:r>
      <w:r>
        <w:rPr>
          <w:rStyle w:val="20"/>
          <w:rFonts w:hint="eastAsia" w:ascii="宋体" w:hAnsi="宋体" w:cs="宋体"/>
          <w:color w:val="000000"/>
          <w:u w:val="none"/>
        </w:rPr>
        <w:t>则</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第二章</w:t>
      </w:r>
      <w:r>
        <w:rPr>
          <w:rStyle w:val="20"/>
          <w:rFonts w:ascii="宋体" w:hAnsi="宋体" w:cs="宋体"/>
          <w:color w:val="000000"/>
          <w:u w:val="none"/>
        </w:rPr>
        <w:t xml:space="preserve"> </w:t>
      </w:r>
      <w:r>
        <w:rPr>
          <w:rStyle w:val="20"/>
          <w:rFonts w:hint="eastAsia" w:ascii="宋体" w:hAnsi="宋体" w:cs="宋体"/>
          <w:color w:val="000000"/>
          <w:u w:val="none"/>
        </w:rPr>
        <w:t>生产经营单位的安全生产保障</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第三章</w:t>
      </w:r>
      <w:r>
        <w:rPr>
          <w:rStyle w:val="20"/>
          <w:rFonts w:ascii="宋体" w:hAnsi="宋体" w:cs="宋体"/>
          <w:color w:val="000000"/>
          <w:u w:val="none"/>
        </w:rPr>
        <w:t xml:space="preserve"> </w:t>
      </w:r>
      <w:r>
        <w:rPr>
          <w:rStyle w:val="20"/>
          <w:rFonts w:hint="eastAsia" w:ascii="宋体" w:hAnsi="宋体" w:cs="宋体"/>
          <w:color w:val="000000"/>
          <w:u w:val="none"/>
        </w:rPr>
        <w:t>从业人员的安全生产权利义务</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第四章</w:t>
      </w:r>
      <w:r>
        <w:rPr>
          <w:rStyle w:val="20"/>
          <w:rFonts w:ascii="宋体" w:hAnsi="宋体" w:cs="宋体"/>
          <w:color w:val="000000"/>
          <w:u w:val="none"/>
        </w:rPr>
        <w:t xml:space="preserve"> </w:t>
      </w:r>
      <w:r>
        <w:rPr>
          <w:rStyle w:val="20"/>
          <w:rFonts w:hint="eastAsia" w:ascii="宋体" w:hAnsi="宋体" w:cs="宋体"/>
          <w:color w:val="000000"/>
          <w:u w:val="none"/>
        </w:rPr>
        <w:t>安全生产的监督管理</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第五章</w:t>
      </w:r>
      <w:r>
        <w:rPr>
          <w:rStyle w:val="20"/>
          <w:rFonts w:ascii="宋体" w:hAnsi="宋体" w:cs="宋体"/>
          <w:color w:val="000000"/>
          <w:u w:val="none"/>
        </w:rPr>
        <w:t xml:space="preserve"> </w:t>
      </w:r>
      <w:r>
        <w:rPr>
          <w:rStyle w:val="20"/>
          <w:rFonts w:hint="eastAsia" w:ascii="宋体" w:hAnsi="宋体" w:cs="宋体"/>
          <w:color w:val="000000"/>
          <w:u w:val="none"/>
        </w:rPr>
        <w:t>生产安全事故的应急救援与调查处理</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第六章</w:t>
      </w:r>
      <w:r>
        <w:rPr>
          <w:rStyle w:val="20"/>
          <w:rFonts w:ascii="宋体" w:hAnsi="宋体" w:cs="宋体"/>
          <w:color w:val="000000"/>
          <w:u w:val="none"/>
        </w:rPr>
        <w:t xml:space="preserve"> </w:t>
      </w:r>
      <w:r>
        <w:rPr>
          <w:rStyle w:val="20"/>
          <w:rFonts w:hint="eastAsia" w:ascii="宋体" w:hAnsi="宋体" w:cs="宋体"/>
          <w:color w:val="000000"/>
          <w:u w:val="none"/>
        </w:rPr>
        <w:t>法律责任</w:t>
      </w:r>
      <w:r>
        <w:rPr>
          <w:rStyle w:val="20"/>
          <w:rFonts w:hint="eastAsia" w:ascii="宋体" w:hAnsi="宋体" w:cs="宋体"/>
          <w:color w:val="000000"/>
          <w:u w:val="none"/>
        </w:rPr>
        <w:fldChar w:fldCharType="end"/>
      </w:r>
    </w:p>
    <w:p>
      <w:pPr>
        <w:pStyle w:val="12"/>
        <w:spacing w:beforeAutospacing="0" w:afterAutospacing="0" w:line="400" w:lineRule="exact"/>
        <w:ind w:firstLine="480" w:firstLineChars="200"/>
        <w:rPr>
          <w:rFonts w:ascii="宋体" w:cs="Times New Roman"/>
          <w:color w:val="000000"/>
        </w:rPr>
      </w:pPr>
      <w:r>
        <w:fldChar w:fldCharType="begin"/>
      </w:r>
      <w:r>
        <w:instrText xml:space="preserve"> HYPERLINK "http://www.lawtime.cn/faguizt/javascript:void(0);" </w:instrText>
      </w:r>
      <w:r>
        <w:fldChar w:fldCharType="separate"/>
      </w:r>
      <w:r>
        <w:rPr>
          <w:rStyle w:val="20"/>
          <w:rFonts w:hint="eastAsia" w:ascii="宋体" w:hAnsi="宋体" w:cs="宋体"/>
          <w:color w:val="000000"/>
          <w:u w:val="none"/>
        </w:rPr>
        <w:t>第七章</w:t>
      </w:r>
      <w:r>
        <w:rPr>
          <w:rStyle w:val="20"/>
          <w:rFonts w:ascii="宋体" w:hAnsi="宋体" w:cs="宋体"/>
          <w:color w:val="000000"/>
          <w:u w:val="none"/>
        </w:rPr>
        <w:t xml:space="preserve"> </w:t>
      </w:r>
      <w:r>
        <w:rPr>
          <w:rStyle w:val="20"/>
          <w:rFonts w:hint="eastAsia" w:ascii="宋体" w:hAnsi="宋体" w:cs="宋体"/>
          <w:color w:val="000000"/>
          <w:u w:val="none"/>
        </w:rPr>
        <w:t>附</w:t>
      </w:r>
      <w:r>
        <w:rPr>
          <w:rStyle w:val="20"/>
          <w:rFonts w:ascii="宋体" w:hAnsi="宋体" w:cs="宋体"/>
          <w:color w:val="000000"/>
          <w:u w:val="none"/>
        </w:rPr>
        <w:t xml:space="preserve"> </w:t>
      </w:r>
      <w:r>
        <w:rPr>
          <w:rStyle w:val="20"/>
          <w:rFonts w:hint="eastAsia" w:ascii="宋体" w:hAnsi="宋体" w:cs="宋体"/>
          <w:color w:val="000000"/>
          <w:u w:val="none"/>
        </w:rPr>
        <w:t>则</w:t>
      </w:r>
      <w:r>
        <w:rPr>
          <w:rStyle w:val="20"/>
          <w:rFonts w:hint="eastAsia" w:ascii="宋体" w:hAnsi="宋体" w:cs="宋体"/>
          <w:color w:val="000000"/>
          <w:u w:val="none"/>
        </w:rPr>
        <w:fldChar w:fldCharType="end"/>
      </w:r>
    </w:p>
    <w:p>
      <w:pPr>
        <w:widowControl/>
        <w:shd w:val="clear" w:color="auto" w:fill="FFFFFF"/>
        <w:spacing w:line="400" w:lineRule="exact"/>
        <w:jc w:val="center"/>
        <w:textAlignment w:val="baseline"/>
        <w:rPr>
          <w:rFonts w:ascii="方正小标宋_GBK" w:hAnsi="宋体" w:eastAsia="方正小标宋_GBK" w:cs="Times New Roman"/>
          <w:color w:val="000000"/>
          <w:kern w:val="0"/>
          <w:sz w:val="24"/>
          <w:szCs w:val="24"/>
          <w:shd w:val="clear" w:color="auto" w:fill="FFFFFF"/>
        </w:rPr>
      </w:pPr>
      <w:r>
        <w:rPr>
          <w:rFonts w:hint="eastAsia" w:ascii="方正小标宋_GBK" w:hAnsi="宋体" w:eastAsia="方正小标宋_GBK" w:cs="方正小标宋_GBK"/>
          <w:color w:val="000000"/>
          <w:kern w:val="0"/>
          <w:sz w:val="24"/>
          <w:szCs w:val="24"/>
          <w:shd w:val="clear" w:color="auto" w:fill="FFFFFF"/>
        </w:rPr>
        <w:t>第一章</w:t>
      </w:r>
      <w:r>
        <w:rPr>
          <w:rFonts w:ascii="方正小标宋_GBK" w:hAnsi="宋体" w:eastAsia="方正小标宋_GBK" w:cs="方正小标宋_GBK"/>
          <w:color w:val="000000"/>
          <w:kern w:val="0"/>
          <w:sz w:val="24"/>
          <w:szCs w:val="24"/>
          <w:shd w:val="clear" w:color="auto" w:fill="FFFFFF"/>
        </w:rPr>
        <w:t xml:space="preserve"> </w:t>
      </w:r>
      <w:r>
        <w:rPr>
          <w:rFonts w:hint="eastAsia" w:ascii="方正小标宋_GBK" w:hAnsi="宋体" w:eastAsia="方正小标宋_GBK" w:cs="方正小标宋_GBK"/>
          <w:color w:val="000000"/>
          <w:kern w:val="0"/>
          <w:sz w:val="24"/>
          <w:szCs w:val="24"/>
          <w:shd w:val="clear" w:color="auto" w:fill="FFFFFF"/>
        </w:rPr>
        <w:t>总</w:t>
      </w:r>
      <w:r>
        <w:rPr>
          <w:rFonts w:ascii="方正小标宋_GBK" w:hAnsi="宋体" w:eastAsia="方正小标宋_GBK" w:cs="方正小标宋_GBK"/>
          <w:color w:val="000000"/>
          <w:kern w:val="0"/>
          <w:sz w:val="24"/>
          <w:szCs w:val="24"/>
          <w:shd w:val="clear" w:color="auto" w:fill="FFFFFF"/>
        </w:rPr>
        <w:t xml:space="preserve"> </w:t>
      </w:r>
      <w:r>
        <w:rPr>
          <w:rFonts w:hint="eastAsia" w:ascii="方正小标宋_GBK" w:hAnsi="宋体" w:eastAsia="方正小标宋_GBK" w:cs="方正小标宋_GBK"/>
          <w:color w:val="000000"/>
          <w:kern w:val="0"/>
          <w:sz w:val="24"/>
          <w:szCs w:val="24"/>
          <w:shd w:val="clear" w:color="auto" w:fill="FFFFFF"/>
        </w:rPr>
        <w:t>则</w:t>
      </w:r>
    </w:p>
    <w:p>
      <w:pPr>
        <w:widowControl/>
        <w:shd w:val="clear" w:color="auto" w:fill="FFFFFF"/>
        <w:spacing w:line="400" w:lineRule="exact"/>
        <w:jc w:val="center"/>
        <w:textAlignment w:val="baseline"/>
        <w:rPr>
          <w:rFonts w:ascii="方正小标宋_GBK" w:eastAsia="方正小标宋_GBK" w:cs="Times New Roman"/>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第一条</w:t>
      </w:r>
      <w:r>
        <w:rPr>
          <w:rFonts w:ascii="宋体" w:cs="Times New Roman"/>
          <w:color w:val="000000"/>
          <w:shd w:val="clear" w:color="auto" w:fill="FFFFFF"/>
        </w:rPr>
        <w:t> </w:t>
      </w:r>
      <w:r>
        <w:rPr>
          <w:rFonts w:hint="eastAsia" w:ascii="宋体" w:hAnsi="宋体" w:cs="宋体"/>
          <w:color w:val="000000"/>
          <w:shd w:val="clear" w:color="auto" w:fill="FFFFFF"/>
        </w:rPr>
        <w:t>为了加强安全生产工作，防止和减少生产安全事故，保障人民群众生命和财产安全，促进经济社会持续健康发展，制定本法。</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在中华人民共和国领域内从事生产经营活动的单位</w:t>
      </w:r>
      <w:r>
        <w:rPr>
          <w:rFonts w:ascii="宋体" w:hAnsi="宋体" w:cs="宋体"/>
          <w:color w:val="000000"/>
          <w:shd w:val="clear" w:color="auto" w:fill="FFFFFF"/>
        </w:rPr>
        <w:t>(</w:t>
      </w:r>
      <w:r>
        <w:rPr>
          <w:rFonts w:hint="eastAsia" w:ascii="宋体" w:hAnsi="宋体" w:cs="宋体"/>
          <w:color w:val="000000"/>
          <w:shd w:val="clear" w:color="auto" w:fill="FFFFFF"/>
        </w:rPr>
        <w:t>以下统称生产经营单位</w:t>
      </w:r>
      <w:r>
        <w:rPr>
          <w:rFonts w:ascii="宋体" w:hAnsi="宋体" w:cs="宋体"/>
          <w:color w:val="000000"/>
          <w:shd w:val="clear" w:color="auto" w:fill="FFFFFF"/>
        </w:rPr>
        <w:t>)</w:t>
      </w:r>
      <w:r>
        <w:rPr>
          <w:rFonts w:hint="eastAsia" w:ascii="宋体" w:hAnsi="宋体" w:cs="宋体"/>
          <w:color w:val="000000"/>
          <w:shd w:val="clear" w:color="auto" w:fill="FFFFFF"/>
        </w:rPr>
        <w:t>的安全生产，适用本法</w:t>
      </w:r>
      <w:r>
        <w:rPr>
          <w:rFonts w:ascii="宋体" w:hAnsi="宋体" w:cs="宋体"/>
          <w:color w:val="000000"/>
          <w:shd w:val="clear" w:color="auto" w:fill="FFFFFF"/>
        </w:rPr>
        <w:t>;</w:t>
      </w:r>
      <w:r>
        <w:rPr>
          <w:rFonts w:hint="eastAsia" w:ascii="宋体" w:hAnsi="宋体" w:cs="宋体"/>
          <w:color w:val="000000"/>
          <w:shd w:val="clear" w:color="auto" w:fill="FFFFFF"/>
        </w:rPr>
        <w:t>有关法律、行政法规对消防安全和道路交通安全、铁路交通安全、水上交通安全、民用航空安全以及核与辐射安全、特种设备安全另有规定的，适用其规定。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安全生产工作应当以人为本，坚持安全发展，坚持安全第一、预防为主、综合治理的方针，强化和落实生产经营单位的主体责任，建立生产经营单位负责、职工参与、政府监管、行业自律和社会监督的机制。</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必须遵守本法和其他有关安全生产的法律、法规，加强安全生产管理，建立、健全安全生产责任制和安全生产规章制度，改善安全生产条件，推进安全生产标准化建设，提高安全生产水平，确保安全生产。</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生产经营单位的主要负责人对本单位的安全生产工作全面负责。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生产经营单位的从业人员有依法获得安全生产保障的权利，并应当依法履行安全生产方面的义务。</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工会依法对安全生产工作进行监督。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生产经营单位的工会依法组织职工参加本单位安全生产工作的民主管理和民主监督，维护职工在安全生产方面的合法权益。生产经营单位制定或者修改有关安全生产的规章制度，应当听取工会的意见。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国务院和县级以上地方各级人民政府应当根据国民经济和社会发展规划制定安全生产规划，并组织实施。安全生产规划应当与城乡规划相衔接。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国务院和县级以上地方各级人民政府应当加强对安全生产工作的领导，支持、督促各有关部门依法履行安全生产监督管理职责，建立健全安全生产工作协调机制，及时协调、解决安全生产监督管理中存在的重大问题。</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国务院安全生产监督管理部门依照本法，对全国安全生产工作实施综合监督管理</w:t>
      </w:r>
      <w:r>
        <w:rPr>
          <w:rFonts w:ascii="宋体" w:hAnsi="宋体" w:cs="宋体"/>
          <w:color w:val="000000"/>
          <w:shd w:val="clear" w:color="auto" w:fill="FFFFFF"/>
        </w:rPr>
        <w:t>;</w:t>
      </w:r>
      <w:r>
        <w:rPr>
          <w:rFonts w:hint="eastAsia" w:ascii="宋体" w:hAnsi="宋体" w:cs="宋体"/>
          <w:color w:val="000000"/>
          <w:shd w:val="clear" w:color="auto" w:fill="FFFFFF"/>
        </w:rPr>
        <w:t>县级以上地方各级人民政府安全生产监督管理部门依照本法，对本行政区域内安全生产工作实施综合监督管理。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国务院有关部门依照本法和其他有关法律、行政法规的规定，在各自的职责范围内对有关行业、领域的安全生产工作实施监督管理</w:t>
      </w:r>
      <w:r>
        <w:rPr>
          <w:rFonts w:ascii="宋体" w:hAnsi="宋体" w:cs="宋体"/>
          <w:color w:val="000000"/>
          <w:shd w:val="clear" w:color="auto" w:fill="FFFFFF"/>
        </w:rPr>
        <w:t>;</w:t>
      </w:r>
      <w:r>
        <w:rPr>
          <w:rFonts w:hint="eastAsia" w:ascii="宋体" w:hAnsi="宋体" w:cs="宋体"/>
          <w:color w:val="000000"/>
          <w:shd w:val="clear" w:color="auto" w:fill="FFFFFF"/>
        </w:rPr>
        <w:t>县级以上地方各级人民政府有关部门依照本法和其他有关法律、法规的规定，在各自的职责范围内对有关行业、领域的安全生产工作实施监督管理。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安全生产监督管理部门和对有关行业、领域的安全生产工作实施监督管理的部门，统称负有安全生产监督管理职责的部门。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国务院有关部门应当按照保障安全生产的要求，依法及时制定有关的国家标准或者行业标准，并根据科技进步和经济发展适时修订。</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生产经营单位必须执行依法制定的保障安全生产的国家标准或者行业标准。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各级人民政府及其有关部门应当采取多种形式，加强对有关安全生产的法律、法规和安全生产知识的宣传，增强全社会的安全生产意识。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有关协会组织依照法律、行政法规和章程，为生产经营单位提供安全生产方面的信息、培训等服务，发挥自律作用，促进生产经营单位加强安全生产管理。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依法设立的为安全生产提供技术、管理服务的机构，依照法律、行政法规和执业准则，接受生产经营单位的委托为其安全生产工作提供技术、管理服务。</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生产经营单位委托前款规定的机构提供安全生产技术、管理服务的，保证安全生产的责任仍由本单位负责。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第十四条</w:t>
      </w:r>
      <w:r>
        <w:rPr>
          <w:rFonts w:ascii="宋体" w:cs="宋体"/>
          <w:color w:val="000000"/>
          <w:shd w:val="clear" w:color="auto" w:fill="FFFFFF"/>
        </w:rPr>
        <w:t xml:space="preserve"> </w:t>
      </w:r>
      <w:r>
        <w:rPr>
          <w:rFonts w:hint="eastAsia" w:ascii="宋体" w:hAnsi="宋体" w:cs="宋体"/>
          <w:color w:val="000000"/>
          <w:shd w:val="clear" w:color="auto" w:fill="FFFFFF"/>
        </w:rPr>
        <w:t>国家实行生产安全事故责任追究制度，依照本法和有关法律、法规的规定，追究生产安全事故责任人员的法律责任。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国家鼓励和支持安全生产科学技术研究和安全生产先进技术的推广应用，提高安全生产水平。</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第十六条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国家对在改善安全生产条件、防止生产安全事故、参加抢险救护等方面取得显著成绩的单位和个人，给予奖励。</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第二章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生产经营单位的安全生产保障</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生产经营单位应当具备本法和有关法律、行政法规和国家标准或者行业标准规定的安全生产条件</w:t>
      </w:r>
      <w:r>
        <w:rPr>
          <w:rFonts w:ascii="宋体" w:hAnsi="宋体" w:cs="宋体"/>
          <w:color w:val="000000"/>
          <w:shd w:val="clear" w:color="auto" w:fill="FFFFFF"/>
        </w:rPr>
        <w:t>;</w:t>
      </w:r>
      <w:r>
        <w:rPr>
          <w:rFonts w:hint="eastAsia" w:ascii="宋体" w:hAnsi="宋体" w:cs="宋体"/>
          <w:color w:val="000000"/>
          <w:shd w:val="clear" w:color="auto" w:fill="FFFFFF"/>
        </w:rPr>
        <w:t>不具备安全生产条件的，不得从事生产经营活动。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生产经营单位的主要负责人对本单位安全生产工作负有下列职责：</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建立、健全本单位安全生产责任制</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组织制定本单位安全生产规章制度和操作规程</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保证本单位安全生产投入的有效实施</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督促、检查本单位的安全生产工作，及时消除生产安全事故隐患</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组织制定并实施本单位的生产安全事故应急救援预案</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及时、如实报告生产安全事故。</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组织制定并实施本单位安全生产教育和培训计划</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第十九条</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生产经营单位的安全生产责任制应当明确各岗位的责任人员、责任范围和考核标准等内容。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生产经营单位应当建立相应的机制，加强对安全生产责任制落实情况的监督考核，保证安全生产责任制的落实。</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生产经营单位应当具备的安全生产条件所必需的资金投入，由生产经营单位的决策机构、主要负责人或者个人经营的投资人予以保证，并对由于安全生产所必需的资金投入不足导致的后果承担责任。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有关生产经营单位应当按照规定提取和使用安全生产费用，专门用于改善安全生产条件。安全生产费用在成本中据实列支。安全生产费用提取、使用和监督管理的具体办法由国务院财政部门会同国务院安全生产监督管理部门征求国务院有关部门意见后制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矿山、金属冶炼、建筑施工、道路运输单位和危险物品的生产、经营、储存单位，应当设置安全生产管理机构或者配备专职安全生产管理人员。</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前款规定以外的其他生产经营单位，从业人员超过一百人的，应当设置安全生产管理机构或者配备专职安全生产管理人员</w:t>
      </w:r>
      <w:r>
        <w:rPr>
          <w:rFonts w:ascii="宋体" w:hAnsi="宋体" w:cs="宋体"/>
          <w:color w:val="000000"/>
          <w:shd w:val="clear" w:color="auto" w:fill="FFFFFF"/>
        </w:rPr>
        <w:t>;</w:t>
      </w:r>
      <w:r>
        <w:rPr>
          <w:rFonts w:hint="eastAsia" w:ascii="宋体" w:hAnsi="宋体" w:cs="宋体"/>
          <w:color w:val="000000"/>
          <w:shd w:val="clear" w:color="auto" w:fill="FFFFFF"/>
        </w:rPr>
        <w:t>从业人员在一百人以下的，应当配备专职或者兼职的安全生产管理人员。</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生产经营单位的安全生产管理机构以及安全生产管理人员履行下列职责：</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组织或者参与拟订本单位安全生产规章制度、操作规程和生产安全事故应急救援预案</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组织或者参与本单位安全生产教育和培训，如实记录安全生产教育和培训情况</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督促落实本单位重大危险源的安全管理措施</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组织或者参与本单位应急救援演练</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检查本单位的安全生产状况，及时排查生产安全事故隐患，提出改进安全生产管理的建议</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制止和纠正违章指挥、强令冒险作业、违反操作规程的行为</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督促落实本单位安全生产整改措施。</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第二十三条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生产经营单位的安全生产管理机构以及安全生产管理人员应当恪尽职守，依法履行职责。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生产经营单位作出涉及安全生产的经营决策，应当听取安全生产管理机构以及安全生产管理人员的意见。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生产经营单位不得因安全生产管理人员依法履行职责而降低其工资、福利等待遇或者解除与其订立的劳动合同。</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危险物品的生产、储存单位以及矿山、金属冶炼单位的安全生产管理人员的任免，应当告知主管的负有安全生产监督管理职责的部门。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生产经营单位的主要负责人和安全生产管理人员必须具备与本单位所从事的生产经营活动相应的安全生产知识和管理能力。</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的生产、经营、储存单位以及矿山、金属冶炼、建筑施工、道路运输单位的主要负责人和安全生产管理人员，应当由主管的负有安全生产监督管理职责的部门对其安全生产知识和管理能力考核合格。考核不得收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的生产、储存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安全生产监督管理部门会同国务院有关部门制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生产经营单位应当建立安全生产教育和培训档案，如实记录安全生产教育和培训的时间、内容、参加人员以及考核结果等情况。</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生产经营单位采用新工艺、新技术、新材料或者使用新设备，必须了解、掌握其安全技术特性，采取有效的安全防护措施，并对从业人员进行专门的安全生产教育和培训。</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生产经营单位的特种作业人员必须按照国家有关规定经专门的安全作业培训，取得相应资格，方可上岗作业。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特种作业人员的范围由国务院负安全生产监督管理部门会同国务院有关部门确定。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第二十八条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生产经营单位新建、改建、扩建工程项目</w:t>
      </w:r>
      <w:r>
        <w:rPr>
          <w:rFonts w:ascii="宋体" w:hAnsi="宋体" w:cs="宋体"/>
          <w:color w:val="000000"/>
          <w:shd w:val="clear" w:color="auto" w:fill="FFFFFF"/>
        </w:rPr>
        <w:t>(</w:t>
      </w:r>
      <w:r>
        <w:rPr>
          <w:rFonts w:hint="eastAsia" w:ascii="宋体" w:hAnsi="宋体" w:cs="宋体"/>
          <w:color w:val="000000"/>
          <w:shd w:val="clear" w:color="auto" w:fill="FFFFFF"/>
        </w:rPr>
        <w:t>以下统称建设项目</w:t>
      </w:r>
      <w:r>
        <w:rPr>
          <w:rFonts w:ascii="宋体" w:hAnsi="宋体" w:cs="宋体"/>
          <w:color w:val="000000"/>
          <w:shd w:val="clear" w:color="auto" w:fill="FFFFFF"/>
        </w:rPr>
        <w:t>)</w:t>
      </w:r>
      <w:r>
        <w:rPr>
          <w:rFonts w:hint="eastAsia" w:ascii="宋体" w:hAnsi="宋体" w:cs="宋体"/>
          <w:color w:val="000000"/>
          <w:shd w:val="clear" w:color="auto" w:fill="FFFFFF"/>
        </w:rPr>
        <w:t>的安全设施，必须与主体工程同时设计、同时施工、同时投入生产和使用。安全设施投资应当纳入建设项目概算。</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第二十九条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矿山、金属冶炼建设项目和用于生产、储存、装卸危险物品的建设项目，应当按照国家有关规定进行安全评价。</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建设项目安全设施的设计人、设计单位应当对安全设施设计负责。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矿山、金属冶炼建设项目和用于生产、储存、装卸危险物品的建设项目的安全设施设计应当按照国家有关规定报经有关部门审查，审查部门及其负责审查的人员对审查结果负责。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第三十一条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矿山、金属冶炼建设项目和用于生产、储存、装卸危险物品的建设项目的施工单位必须按照批准的安全设施设计施工，并对安全设施的工程质量负责。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矿山、金属冶炼建设项目和用于生产、储存危险物品的建设项目竣工投入生产或者使用前，应当由建设单位负责组织对安全设施进行验收</w:t>
      </w:r>
      <w:r>
        <w:rPr>
          <w:rFonts w:ascii="宋体" w:hAnsi="宋体" w:cs="宋体"/>
          <w:color w:val="000000"/>
          <w:shd w:val="clear" w:color="auto" w:fill="FFFFFF"/>
        </w:rPr>
        <w:t>;</w:t>
      </w:r>
      <w:r>
        <w:rPr>
          <w:rFonts w:hint="eastAsia" w:ascii="宋体" w:hAnsi="宋体" w:cs="宋体"/>
          <w:color w:val="000000"/>
          <w:shd w:val="clear" w:color="auto" w:fill="FFFFFF"/>
        </w:rPr>
        <w:t>验收合格后，方可投入生产和使用。安全生产监督管理部门应当加强对建设单位验收活动和验收结果的监督核查。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生产经营单位应当在有较大危险因素的生产经营场所和有关设施、设备上，设置明显的安全警示标志。</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安全设备的设计、制造、安装、使用、检测、维修、改造和报废，应当符合国家标准或者行业标准。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生产经营单位必须对安全设备进行经常性维护、保养，并定期检测，保证正常运转。维护、保养、检测应当作好记录，并由有关人员签字。</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第三十四条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国家对严重危及生产安全的工艺、设备实行淘汰制度，具体目录由国务院安全生产监督管理部门会同国务院有关部门制定并公布。法律、行政法规对目录的制定另有规定的，适用其规定。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省、自治区、直辖市人民政府可以根据本地区实际情况制定并公布具体目录，对前款规定以外的危及生产安全的工艺、设备予以淘汰。</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生产经营单位不得使用应当淘汰的危及生产安全的工艺、设备。</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第三十六条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生产、经营、运输、储存、使用危险物品或者处置废弃危险物品的，由有关主管部门依照有关法律、法规的规定和国家标准或者行业标准审批并实施监督管理。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第三十七条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生产经营单位对重大危险源应当登记建档，进行定期检测、评估、监控，并制定应急预案，告知从业人员和相关人员在紧急情况下应当采取的应急措施。</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生产经营单位应当按照国家有关规定将本单位重大危险源及有关安全措施、应急措施报有关地方人民政府安全生产监督管理部门和有关部门备案。</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生产经营单位应当建立健全生产安全事故隐患排查治理制度，采取技术、管理措施，及时发现并消除事故隐患。事故隐患排查治理情况应当如实记录，并向从业人员通报。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县级以上地方各级人民政府负有安全生产监督管理职责的部门应当建立健全重大事故隐患治理督办制度，督促生产经营单位消除重大事故隐患。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第三十九条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生产、经营、储存、使用危险物品的车间、商店、仓库不得与员工宿舍在同一座建筑物内，并应当与员工宿舍保持安全距离。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生产经营场所和员工宿舍应当设有符合紧急疏散要求、标志明显、保持畅通的出口。禁止锁闭、封堵生产经营场所或者员工宿舍的出口。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生产经营单位进行爆破、吊装以及国务院安全生产监督管理部门会同国务院有关部门规定的其他危险作业，应当安排专门人员进行现场安全管理，确保操作规程的遵守和安全措施的落实。</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第四十一条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生产经营单位应当教育和督促从业人员严格执行本单位的安全生产规章制度和安全操作规程</w:t>
      </w:r>
      <w:r>
        <w:rPr>
          <w:rFonts w:ascii="宋体" w:hAnsi="宋体" w:cs="宋体"/>
          <w:color w:val="000000"/>
          <w:shd w:val="clear" w:color="auto" w:fill="FFFFFF"/>
        </w:rPr>
        <w:t>;</w:t>
      </w:r>
      <w:r>
        <w:rPr>
          <w:rFonts w:hint="eastAsia" w:ascii="宋体" w:hAnsi="宋体" w:cs="宋体"/>
          <w:color w:val="000000"/>
          <w:shd w:val="clear" w:color="auto" w:fill="FFFFFF"/>
        </w:rPr>
        <w:t>并向从业人员如实告知作业场所和工作岗位存在的危险因素、防范措施以及事故应急措施。</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生产经营单位必须为从业人员提供符合国家标准或者行业标准的劳动防护用品，并监督、教育从业人员按照使用规则佩戴、使用。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第四十三条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生产经营单位的安全生产管理人员应当根据本单位的生产经营特点，对安全生产状况进行经常性检查</w:t>
      </w:r>
      <w:r>
        <w:rPr>
          <w:rFonts w:ascii="宋体" w:hAnsi="宋体" w:cs="宋体"/>
          <w:color w:val="000000"/>
          <w:shd w:val="clear" w:color="auto" w:fill="FFFFFF"/>
        </w:rPr>
        <w:t>;</w:t>
      </w:r>
      <w:r>
        <w:rPr>
          <w:rFonts w:hint="eastAsia" w:ascii="宋体" w:hAnsi="宋体" w:cs="宋体"/>
          <w:color w:val="000000"/>
          <w:shd w:val="clear" w:color="auto" w:fill="FFFFFF"/>
        </w:rPr>
        <w:t>对检查中发现的安全问题，应当立即处理</w:t>
      </w:r>
      <w:r>
        <w:rPr>
          <w:rFonts w:ascii="宋体" w:hAnsi="宋体" w:cs="宋体"/>
          <w:color w:val="000000"/>
          <w:shd w:val="clear" w:color="auto" w:fill="FFFFFF"/>
        </w:rPr>
        <w:t>;</w:t>
      </w:r>
      <w:r>
        <w:rPr>
          <w:rFonts w:hint="eastAsia" w:ascii="宋体" w:hAnsi="宋体" w:cs="宋体"/>
          <w:color w:val="000000"/>
          <w:shd w:val="clear" w:color="auto" w:fill="FFFFFF"/>
        </w:rPr>
        <w:t>不能处理的，应当及时报告本单位有关负责人，有关负责人应当及时处理。检查及处理情况应当如实记录在案。</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第四十四条</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生产经营单位应当安排用于配备劳动防护用品、进行安全生产培训的经费。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生产经营单位不得将生产经营项目、场所、设备发包或者出租给不具备安全生产条件或者相应资质的单位或者个人。</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生产经营项目、场所发包或者出租给其他单位的，生产经营单位应当与承包单位、承租单位签订专门的安全生产管理协议，或者在承包合同、租赁合同中约定各自的安全生产管理职责</w:t>
      </w:r>
      <w:r>
        <w:rPr>
          <w:rFonts w:ascii="宋体" w:hAnsi="宋体" w:cs="宋体"/>
          <w:color w:val="000000"/>
          <w:shd w:val="clear" w:color="auto" w:fill="FFFFFF"/>
        </w:rPr>
        <w:t>;</w:t>
      </w:r>
      <w:r>
        <w:rPr>
          <w:rFonts w:hint="eastAsia" w:ascii="宋体" w:hAnsi="宋体" w:cs="宋体"/>
          <w:color w:val="000000"/>
          <w:shd w:val="clear" w:color="auto" w:fill="FFFFFF"/>
        </w:rPr>
        <w:t>生产经营单位对承包单位、承租单位的安全生产工作统一协调、管理，定期进行安全检查，发现安全问题的，应当及时督促整改。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第四十七条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生产经营单位发生生产安全事故时，单位的主要负责人应当立即组织抢救，并不得在事故调查处理期间擅离职守。</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生产经营单位必须依法参加工伤保险，为从业人员缴纳保险费。</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国家鼓励生产经营单位投保安全生产责任保险。</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第三章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从业人员的安全生产权利义务</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第四十九条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生产经营单位与从业人员订立的劳动合同，应当载明有关保障从业人员劳动安全、防止职业危害的事项，以及依法为从业人员办理工伤保险的事项。</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生产经营单位不得以任何形式与从业人员订立协议，免除或者减轻其对从业人员因生产安全事故伤亡依法应承担的责任。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生产经营单位的从业人员有权了解其作业场所和工作岗位存在的危险因素、防范措施及事故应急措施，有权对本单位的安全生产工作提出建议。</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从业人员有权对本单位安全生产工作中存在的问题提出批评、检举、控告</w:t>
      </w:r>
      <w:r>
        <w:rPr>
          <w:rFonts w:ascii="宋体" w:hAnsi="宋体" w:cs="宋体"/>
          <w:color w:val="000000"/>
          <w:shd w:val="clear" w:color="auto" w:fill="FFFFFF"/>
        </w:rPr>
        <w:t>;</w:t>
      </w:r>
      <w:r>
        <w:rPr>
          <w:rFonts w:hint="eastAsia" w:ascii="宋体" w:hAnsi="宋体" w:cs="宋体"/>
          <w:color w:val="000000"/>
          <w:shd w:val="clear" w:color="auto" w:fill="FFFFFF"/>
        </w:rPr>
        <w:t>有权拒绝违章指挥和强令冒险作业。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生产经营单位不得因从业人员对本单位安全生产工作提出批评、检举、控告或者拒绝违章指挥、强令冒险作业而降低其工资、福利等待遇或者解除与其订立的劳动合同。</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从业人员发现直接危及人身安全的紧急情况时，有权停止作业或者在采取可能的应急措施后撤离作业场所。</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生产经营单位不得因从业人员在前款紧急情况下停止作业或者采取紧急撤离措施而降低其工资、福利等待遇或者解除与其订立的劳动合同。</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因生产安全事故受到损害的从业人员，除依法享有工伤保险外，依照有关民事法律尚有获得赔偿的权利的，有权向本单位提出赔偿要求。</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从业人员在作业过程中，应当严格遵守本单位的安全生产规章制度和操作规程，服从管理，正确佩戴和使用劳动防护用品。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从业人员应当接受安全生产教育和培训，掌握本职工作所需的安全生产知识，提高安全生产技能，增强事故预防和应急处理能力。</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从业人员发现事故隐患或者其他不安全因素，应当立即向现场安全生产管理人员或者本单位负责人报告</w:t>
      </w:r>
      <w:r>
        <w:rPr>
          <w:rFonts w:ascii="宋体" w:hAnsi="宋体" w:cs="宋体"/>
          <w:color w:val="000000"/>
          <w:shd w:val="clear" w:color="auto" w:fill="FFFFFF"/>
        </w:rPr>
        <w:t>;</w:t>
      </w:r>
      <w:r>
        <w:rPr>
          <w:rFonts w:hint="eastAsia" w:ascii="宋体" w:hAnsi="宋体" w:cs="宋体"/>
          <w:color w:val="000000"/>
          <w:shd w:val="clear" w:color="auto" w:fill="FFFFFF"/>
        </w:rPr>
        <w:t>接到报告的人员应当及时予以处理。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第五十七条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工会有权对建设项目的安全设施与主体工程同时设计、同时施工、同时投入生产和使用进行监督，提出意见。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工会对生产经营单位违反安全生产法律、法规，侵犯从业人员合法权益的行为，有权要求纠正</w:t>
      </w:r>
      <w:r>
        <w:rPr>
          <w:rFonts w:ascii="宋体" w:hAnsi="宋体" w:cs="宋体"/>
          <w:color w:val="000000"/>
          <w:shd w:val="clear" w:color="auto" w:fill="FFFFFF"/>
        </w:rPr>
        <w:t>;</w:t>
      </w:r>
      <w:r>
        <w:rPr>
          <w:rFonts w:hint="eastAsia" w:ascii="宋体" w:hAnsi="宋体" w:cs="宋体"/>
          <w:color w:val="000000"/>
          <w:shd w:val="clear" w:color="auto" w:fill="FFFFFF"/>
        </w:rPr>
        <w:t>发现生产经营单位违章指挥、强令冒险作业或者发现事故隐患时，有权提出解决的建议，生产经营单位应当及时研究答复</w:t>
      </w:r>
      <w:r>
        <w:rPr>
          <w:rFonts w:ascii="宋体" w:hAnsi="宋体" w:cs="宋体"/>
          <w:color w:val="000000"/>
          <w:shd w:val="clear" w:color="auto" w:fill="FFFFFF"/>
        </w:rPr>
        <w:t>;</w:t>
      </w:r>
      <w:r>
        <w:rPr>
          <w:rFonts w:hint="eastAsia" w:ascii="宋体" w:hAnsi="宋体" w:cs="宋体"/>
          <w:color w:val="000000"/>
          <w:shd w:val="clear" w:color="auto" w:fill="FFFFFF"/>
        </w:rPr>
        <w:t>发现危及从业人员生命安全的情况时，有权向生产经营单位建议组织从业人员撤离危险场所，生产经营单位必须立即作出处理。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工会有权依法参加事故调查，向有关部门提出处理意见，并要求追究有关人员的责任。</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第五十八条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生产经营单位使用被派遣劳动者的，被派遣劳动者享有本法规定的从业人员的权利，并应当履行本法规定的从业人员的义务。</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第四章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安全生产的监督管理</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第五十九条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县级以上地方各级人民政府应当根据本行政区域内的安全生产状况，组织有关部门按照职责分工，对本行政区域内容易发生重大生产安全事故的生产经营单位进行严格检查。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安全生产监督管理部门应当按照分类分级监督管理的要求，制定安全生产年度监督检查计划，并按照年度监督检查计划进行监督检查，发现事故隐患，应当及时处理。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负有安全生产监督管理职责的部门依照有关法律、法规的规定，对涉及安全生产的事项需要审查批准</w:t>
      </w:r>
      <w:r>
        <w:rPr>
          <w:rFonts w:ascii="宋体" w:hAnsi="宋体" w:cs="宋体"/>
          <w:color w:val="000000"/>
          <w:shd w:val="clear" w:color="auto" w:fill="FFFFFF"/>
        </w:rPr>
        <w:t>(</w:t>
      </w:r>
      <w:r>
        <w:rPr>
          <w:rFonts w:hint="eastAsia" w:ascii="宋体" w:hAnsi="宋体" w:cs="宋体"/>
          <w:color w:val="000000"/>
          <w:shd w:val="clear" w:color="auto" w:fill="FFFFFF"/>
        </w:rPr>
        <w:t>包括批准、核准、许可、注册、认证、颁发证照等，下同</w:t>
      </w:r>
      <w:r>
        <w:rPr>
          <w:rFonts w:ascii="宋体" w:hAnsi="宋体" w:cs="宋体"/>
          <w:color w:val="000000"/>
          <w:shd w:val="clear" w:color="auto" w:fill="FFFFFF"/>
        </w:rPr>
        <w:t>)</w:t>
      </w:r>
      <w:r>
        <w:rPr>
          <w:rFonts w:hint="eastAsia" w:ascii="宋体" w:hAnsi="宋体" w:cs="宋体"/>
          <w:color w:val="000000"/>
          <w:shd w:val="clear" w:color="auto" w:fill="FFFFFF"/>
        </w:rPr>
        <w:t>或者验收的，必须严格依照有关法律、法规和国家标准或者行业标准规定的安全生产条件和程序进行审查</w:t>
      </w:r>
      <w:r>
        <w:rPr>
          <w:rFonts w:ascii="宋体" w:hAnsi="宋体" w:cs="宋体"/>
          <w:color w:val="000000"/>
          <w:shd w:val="clear" w:color="auto" w:fill="FFFFFF"/>
        </w:rPr>
        <w:t>;</w:t>
      </w:r>
      <w:r>
        <w:rPr>
          <w:rFonts w:hint="eastAsia" w:ascii="宋体" w:hAnsi="宋体" w:cs="宋体"/>
          <w:color w:val="000000"/>
          <w:shd w:val="clear" w:color="auto" w:fill="FFFFFF"/>
        </w:rPr>
        <w:t>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负有安全生产监督管理职责的部门对涉及安全生产的事项进行审查、验收，不得收取费用</w:t>
      </w:r>
      <w:r>
        <w:rPr>
          <w:rFonts w:ascii="宋体" w:hAnsi="宋体" w:cs="宋体"/>
          <w:color w:val="000000"/>
          <w:shd w:val="clear" w:color="auto" w:fill="FFFFFF"/>
        </w:rPr>
        <w:t>;</w:t>
      </w:r>
      <w:r>
        <w:rPr>
          <w:rFonts w:hint="eastAsia" w:ascii="宋体" w:hAnsi="宋体" w:cs="宋体"/>
          <w:color w:val="000000"/>
          <w:shd w:val="clear" w:color="auto" w:fill="FFFFFF"/>
        </w:rPr>
        <w:t>不得要求接受审查、验收的单位购买其指定品牌或者指定生产、销售单位的安全设备、器材或者其他产品。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安全生产监督管理部门和其他负有安全生产监督管理职责的部门依法开展安全生产行政执法工作，对生产经营单位执行有关安全生产的法律、法规和国家标准或者行业标准的情况进行监督检查，行使以下职权：</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进入生产经营单位进行检查，调阅有关资料，向有关单位和人员了解情况</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对检查中发现的安全生产违法行为，当场予以纠正或者要求限期改正</w:t>
      </w:r>
      <w:r>
        <w:rPr>
          <w:rFonts w:ascii="宋体" w:hAnsi="宋体" w:cs="宋体"/>
          <w:color w:val="000000"/>
          <w:shd w:val="clear" w:color="auto" w:fill="FFFFFF"/>
        </w:rPr>
        <w:t>;</w:t>
      </w:r>
      <w:r>
        <w:rPr>
          <w:rFonts w:hint="eastAsia" w:ascii="宋体" w:hAnsi="宋体" w:cs="宋体"/>
          <w:color w:val="000000"/>
          <w:shd w:val="clear" w:color="auto" w:fill="FFFFFF"/>
        </w:rPr>
        <w:t>对依法应当给予行政处罚的行为，依照本法和其他有关法律、行政法规的规定作出行政处罚决定</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对检查中发现的事故隐患，应当责令立即排除</w:t>
      </w:r>
      <w:r>
        <w:rPr>
          <w:rFonts w:ascii="宋体" w:hAnsi="宋体" w:cs="宋体"/>
          <w:color w:val="000000"/>
          <w:shd w:val="clear" w:color="auto" w:fill="FFFFFF"/>
        </w:rPr>
        <w:t>;</w:t>
      </w:r>
      <w:r>
        <w:rPr>
          <w:rFonts w:hint="eastAsia" w:ascii="宋体" w:hAnsi="宋体" w:cs="宋体"/>
          <w:color w:val="000000"/>
          <w:shd w:val="clear" w:color="auto" w:fill="FFFFFF"/>
        </w:rPr>
        <w:t>重大事故隐患排除前或者排除过程中无法保证安全的，应当责令从危险区域内撤出作业人员，责令暂时停产停业或者停止使用相关设施、设备</w:t>
      </w:r>
      <w:r>
        <w:rPr>
          <w:rFonts w:ascii="宋体" w:hAnsi="宋体" w:cs="宋体"/>
          <w:color w:val="000000"/>
          <w:shd w:val="clear" w:color="auto" w:fill="FFFFFF"/>
        </w:rPr>
        <w:t>;</w:t>
      </w:r>
      <w:r>
        <w:rPr>
          <w:rFonts w:hint="eastAsia" w:ascii="宋体" w:hAnsi="宋体" w:cs="宋体"/>
          <w:color w:val="000000"/>
          <w:shd w:val="clear" w:color="auto" w:fill="FFFFFF"/>
        </w:rPr>
        <w:t>重大事故隐患排除后，经审查同意，方可恢复生产经营和使用</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监督检查不得影响被检查单位的正常生产经营活动。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第六十三条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生产经营单位对负有安全生产监督管理职责的部门的监督检查人员</w:t>
      </w:r>
      <w:r>
        <w:rPr>
          <w:rFonts w:ascii="宋体" w:hAnsi="宋体" w:cs="宋体"/>
          <w:color w:val="000000"/>
          <w:shd w:val="clear" w:color="auto" w:fill="FFFFFF"/>
        </w:rPr>
        <w:t>(</w:t>
      </w:r>
      <w:r>
        <w:rPr>
          <w:rFonts w:hint="eastAsia" w:ascii="宋体" w:hAnsi="宋体" w:cs="宋体"/>
          <w:color w:val="000000"/>
          <w:shd w:val="clear" w:color="auto" w:fill="FFFFFF"/>
        </w:rPr>
        <w:t>以下统称安全生产监督检查人员</w:t>
      </w:r>
      <w:r>
        <w:rPr>
          <w:rFonts w:ascii="宋体" w:hAnsi="宋体" w:cs="宋体"/>
          <w:color w:val="000000"/>
          <w:shd w:val="clear" w:color="auto" w:fill="FFFFFF"/>
        </w:rPr>
        <w:t>)</w:t>
      </w:r>
      <w:r>
        <w:rPr>
          <w:rFonts w:hint="eastAsia" w:ascii="宋体" w:hAnsi="宋体" w:cs="宋体"/>
          <w:color w:val="000000"/>
          <w:shd w:val="clear" w:color="auto" w:fill="FFFFFF"/>
        </w:rPr>
        <w:t>依法履行监督检查职责，应当予以配合，不得拒绝、阻挠。</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安全生产监督检查人员应当忠于职守，坚持原则，秉公执法。</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安全生产监督检查人员执行监督检查任务时，必须出示有效的监督执法证件</w:t>
      </w:r>
      <w:r>
        <w:rPr>
          <w:rFonts w:ascii="宋体" w:hAnsi="宋体" w:cs="宋体"/>
          <w:color w:val="000000"/>
          <w:shd w:val="clear" w:color="auto" w:fill="FFFFFF"/>
        </w:rPr>
        <w:t>;</w:t>
      </w:r>
      <w:r>
        <w:rPr>
          <w:rFonts w:hint="eastAsia" w:ascii="宋体" w:hAnsi="宋体" w:cs="宋体"/>
          <w:color w:val="000000"/>
          <w:shd w:val="clear" w:color="auto" w:fill="FFFFFF"/>
        </w:rPr>
        <w:t>对涉及被检查单位的技术秘密和业务秘密，应当为其保密。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安全生产监督检查人员应当将检查的时间、地点、内容、发现的问题及其处理情况，作出书面记录，并由检查人员和被检查单位的负责人签字</w:t>
      </w:r>
      <w:r>
        <w:rPr>
          <w:rFonts w:ascii="宋体" w:hAnsi="宋体" w:cs="宋体"/>
          <w:color w:val="000000"/>
          <w:shd w:val="clear" w:color="auto" w:fill="FFFFFF"/>
        </w:rPr>
        <w:t>;</w:t>
      </w:r>
      <w:r>
        <w:rPr>
          <w:rFonts w:hint="eastAsia" w:ascii="宋体" w:hAnsi="宋体" w:cs="宋体"/>
          <w:color w:val="000000"/>
          <w:shd w:val="clear" w:color="auto" w:fill="FFFFFF"/>
        </w:rPr>
        <w:t>被检查单位的负责人拒绝签字的，检查人员应当将情况记录在案，并向负有安全生产监督管理职责的部门报告。</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负有安全生产监督管理职责的部门在监督检查中，应当互相配合，实行联合检查</w:t>
      </w:r>
      <w:r>
        <w:rPr>
          <w:rFonts w:ascii="宋体" w:hAnsi="宋体" w:cs="宋体"/>
          <w:color w:val="000000"/>
          <w:shd w:val="clear" w:color="auto" w:fill="FFFFFF"/>
        </w:rPr>
        <w:t>;</w:t>
      </w:r>
      <w:r>
        <w:rPr>
          <w:rFonts w:hint="eastAsia" w:ascii="宋体" w:hAnsi="宋体" w:cs="宋体"/>
          <w:color w:val="000000"/>
          <w:shd w:val="clear" w:color="auto" w:fill="FFFFFF"/>
        </w:rPr>
        <w:t>确需分别进行检查的，应当互通情况，发现存在的安全问题应当由其他有关部门进行处理的，应当及时移送其他有关部门并形成记录备查，接受移送的部门应当及时进行处理。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第六十七条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第六十八条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监察机关依照行政监察法的规定，对负有安全生产监督管理职责的部门及其工作人员履行安全生产监督管理职责实施监察。</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第六十九条</w:t>
      </w:r>
      <w:r>
        <w:rPr>
          <w:rFonts w:ascii="宋体" w:cs="Times New Roman"/>
          <w:color w:val="000000"/>
          <w:shd w:val="clear" w:color="auto" w:fill="FFFFFF"/>
        </w:rPr>
        <w:t> </w:t>
      </w:r>
      <w:r>
        <w:rPr>
          <w:rFonts w:hint="eastAsia" w:ascii="宋体" w:hAnsi="宋体" w:cs="宋体"/>
          <w:color w:val="000000"/>
          <w:shd w:val="clear" w:color="auto" w:fill="FFFFFF"/>
        </w:rPr>
        <w:t>承担安全评价、认证、检测、检验的机构应当具备国家规定的资质条件，并对其作出的安全评价、认证、检测、检验的结果负责。</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负有安全生产监督管理职责的部门应当建立举报制度，公开举报电话、信箱或者电子邮件地址，受理有关安全生产的举报</w:t>
      </w:r>
      <w:r>
        <w:rPr>
          <w:rFonts w:ascii="宋体" w:hAnsi="宋体" w:cs="宋体"/>
          <w:color w:val="000000"/>
          <w:shd w:val="clear" w:color="auto" w:fill="FFFFFF"/>
        </w:rPr>
        <w:t>;</w:t>
      </w:r>
      <w:r>
        <w:rPr>
          <w:rFonts w:hint="eastAsia" w:ascii="宋体" w:hAnsi="宋体" w:cs="宋体"/>
          <w:color w:val="000000"/>
          <w:shd w:val="clear" w:color="auto" w:fill="FFFFFF"/>
        </w:rPr>
        <w:t>受理的举报事项经调查核实后，应当形成书面材料</w:t>
      </w:r>
      <w:r>
        <w:rPr>
          <w:rFonts w:ascii="宋体" w:hAnsi="宋体" w:cs="宋体"/>
          <w:color w:val="000000"/>
          <w:shd w:val="clear" w:color="auto" w:fill="FFFFFF"/>
        </w:rPr>
        <w:t>;</w:t>
      </w:r>
      <w:r>
        <w:rPr>
          <w:rFonts w:hint="eastAsia" w:ascii="宋体" w:hAnsi="宋体" w:cs="宋体"/>
          <w:color w:val="000000"/>
          <w:shd w:val="clear" w:color="auto" w:fill="FFFFFF"/>
        </w:rPr>
        <w:t>需要落实整改措施的，报经有关负责人签字并督促落实。</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任何单位或者个人对事故隐患或者安全生产违法行为，均有权向负有安全生产监督管理职责的部门报告或者举报。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居民委员会、村民委员会发现其所在区域内的生产经营单位存在事故隐患或者安全生产违法行为时，应当向当地人民政府或者有关部门报告。</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县级以上各级人民政府及其有关部门对报告重大事故隐患或者举报安全生产违法行为的有功人员，给予奖励。具体奖励办法由国务院安全生产监督管理部门会同国务院财政部门制定。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新闻、出版、广播、电影、电视等单位有进行安全生产公益宣传教育的义务，有对违反安全生产法律、法规的行为进行舆论监督的权利。</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第七十五条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负有安全生产监督管理职责的部门应当建立安全生产违法行为信息库，如实记录生产经营单位的安全生产违法行为信息</w:t>
      </w:r>
      <w:r>
        <w:rPr>
          <w:rFonts w:ascii="宋体" w:hAnsi="宋体" w:cs="宋体"/>
          <w:color w:val="000000"/>
          <w:shd w:val="clear" w:color="auto" w:fill="FFFFFF"/>
        </w:rPr>
        <w:t>;</w:t>
      </w:r>
      <w:r>
        <w:rPr>
          <w:rFonts w:hint="eastAsia" w:ascii="宋体" w:hAnsi="宋体" w:cs="宋体"/>
          <w:color w:val="000000"/>
          <w:shd w:val="clear" w:color="auto" w:fill="FFFFFF"/>
        </w:rPr>
        <w:t>对违法行为情节严重的生产经营单位，应当向社会公告，并通报行业主管部门、投资主管部门、国土资源主管部门、证券监督管理机构以及有关金融机构。</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第五章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生产安全事故的应急救援与调查处理</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第七十六条</w:t>
      </w:r>
      <w:r>
        <w:rPr>
          <w:rFonts w:ascii="宋体" w:cs="宋体"/>
          <w:color w:val="000000"/>
          <w:shd w:val="clear" w:color="auto" w:fill="FFFFFF"/>
        </w:rPr>
        <w:t xml:space="preserve"> </w:t>
      </w:r>
      <w:r>
        <w:rPr>
          <w:rFonts w:hint="eastAsia" w:ascii="宋体" w:hAnsi="宋体" w:cs="宋体"/>
          <w:color w:val="000000"/>
          <w:shd w:val="clear" w:color="auto" w:fill="FFFFFF"/>
        </w:rPr>
        <w:t>国家加强生产安全事故应急能力建设，在重点行业、领域建立应急救援基地和应急救援队伍，鼓励生产经营单位和其他社会力量建立应急救援队伍，配备相应的应急救援装备和物资，提高应急救援的专业化水平。</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国务院安全生产监督管理部门建立全国统一的生产安全事故应急救援信息系统，国务院有关部门建立健全相关行业、领域的生产安全事故应急救援信息系统。</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县级以上地方各级人民政府应当组织有关部门制定本行政区域内特大生产安全事故应急救援预案，建立应急救援体系。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第七十八条</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生产经营单位应当制定本单位生产安全事故应急救援预案，与所在地县级以上地方人民政府组织制定的生产安全事故应急救援预案相衔接，并定期组织演练。</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第七十九条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危险物品的生产、经营、储存单位以及矿山、金属冶炼、城市轨道交通运营、建筑施工单位应当建立应急救援组织</w:t>
      </w:r>
      <w:r>
        <w:rPr>
          <w:rFonts w:ascii="宋体" w:hAnsi="宋体" w:cs="宋体"/>
          <w:color w:val="000000"/>
          <w:shd w:val="clear" w:color="auto" w:fill="FFFFFF"/>
        </w:rPr>
        <w:t>;</w:t>
      </w:r>
      <w:r>
        <w:rPr>
          <w:rFonts w:hint="eastAsia" w:ascii="宋体" w:hAnsi="宋体" w:cs="宋体"/>
          <w:color w:val="000000"/>
          <w:shd w:val="clear" w:color="auto" w:fill="FFFFFF"/>
        </w:rPr>
        <w:t>生产经营规模较小的，可以不建立应急救援组织，但应当指定兼职的应急救援人员。</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危险物品的生产、经营、储存、运输单位以及矿山、金属冶炼、城市轨道交通运营、建筑施工单位应当配备必要的应急救援器材、设备和物资，并进行经常性维护、保养，保证正常运转。</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生产经营单位发生生产安全事故后，事故现场有关人员应当立即报告本单位负责人。</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负有安全生产监督管理职责的部门接到事故报告后，应当立即按照国家有关规定上报事故情况。负有安全生产监督管理职责的部门和有关地方人民政府对事故情况不得隐瞒不报、谎报或者迟报。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第八十二条</w:t>
      </w:r>
      <w:r>
        <w:rPr>
          <w:rFonts w:ascii="宋体" w:cs="宋体"/>
          <w:color w:val="000000"/>
          <w:shd w:val="clear" w:color="auto" w:fill="FFFFFF"/>
        </w:rPr>
        <w:t xml:space="preserve">  </w:t>
      </w:r>
      <w:r>
        <w:rPr>
          <w:rFonts w:hint="eastAsia" w:ascii="宋体" w:hAnsi="宋体" w:cs="宋体"/>
          <w:color w:val="000000"/>
          <w:shd w:val="clear" w:color="auto" w:fill="FFFFFF"/>
        </w:rPr>
        <w:t>有关地方人民政府和负有安全生产监督管理职责的部门的负责人接到生产安全事故报告后，应当按照生产安全事故应急救援预案的要求立即赶到事故现场，组织事故抢救。</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参与事故抢救的部门和单位应当服从统一指挥，加强协同联动，采取有效的应急救援措施，并根据事故救援的需要采取警戒、疏散等措施，防止事故扩大和次生灾害的发生，减少人员伤亡和财产损失。</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事故抢救过程中应当采取必要措施，避免或者减少对环境造成的危害。</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任何单位和个人都应当支持、配合事故抢救，并提供一切便利条件。</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事故调查处理应当按照科学严谨、依法依规、实事求是、注重实效的原则，及时、准确地查清事故原因，查明事故性质和责任，总结事故教训，提出整改措施，并对事故责任者提出处理意见。事故调查报告应当依法及时向社会公布。事故调查和处理的具体办法由国务院制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事故发生单位应当及时全面落实整改措施，负有安全生产监督管理职责的部门应当加强监督检查。</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七十七条的规定追究法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任何单位和个人不得阻挠和干涉对事故的依法调查处理。</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第八十六条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县级以上地方各级人民政府安全生产监督管理部门应当定期统计分析本行政区域内发生生产安全事故的情况，并定期向社会公布。</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第六章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法律责任</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负有安全生产监督管理职责的部门的工作人员，有下列行为之一的，给予降级或者撤职的处分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对不符合法定安全生产条件的涉及安全生产的事项予以批准或者验收通过的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发现未依法取得批准、验收的单位擅自从事有关活动或者接到举报后不予取缔或者不依法予以处理的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对已经依法取得批准的单位不履行监督管理职责，发现其不再具备安全生产条件而不撤销原批准或者发现安全生产违法行为不予查处的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在监督检查中发现重大事故隐患，不依法及时处理的。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负有安全生产监督管理职责的部门的工作人员有前款规定以外的滥用职权、玩忽职守、徇私舞弊行为的，依法给予处分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负有安全生产监督管理职责的部门，要求被审查、验收的单位购买其指定的安全设备、器材或者其他产品的，在对安全生产事项的审查、验收中收取费用的，由其上级机关或者监察机关责令改正，责令退还收取的费用</w:t>
      </w:r>
      <w:r>
        <w:rPr>
          <w:rFonts w:ascii="宋体" w:hAnsi="宋体" w:cs="宋体"/>
          <w:color w:val="000000"/>
          <w:shd w:val="clear" w:color="auto" w:fill="FFFFFF"/>
        </w:rPr>
        <w:t>;</w:t>
      </w:r>
      <w:r>
        <w:rPr>
          <w:rFonts w:hint="eastAsia" w:ascii="宋体" w:hAnsi="宋体" w:cs="宋体"/>
          <w:color w:val="000000"/>
          <w:shd w:val="clear" w:color="auto" w:fill="FFFFFF"/>
        </w:rPr>
        <w:t>情节严重的，对直接负责的主管人员和其他直接责任人员依法给予处分。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第八十九条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承担安全评价、认证、检测、检验工作的机构，出具虚假证明的，没收违法所得</w:t>
      </w:r>
      <w:r>
        <w:rPr>
          <w:rFonts w:ascii="宋体" w:hAnsi="宋体" w:cs="宋体"/>
          <w:color w:val="000000"/>
          <w:shd w:val="clear" w:color="auto" w:fill="FFFFFF"/>
        </w:rPr>
        <w:t>;</w:t>
      </w:r>
      <w:r>
        <w:rPr>
          <w:rFonts w:hint="eastAsia" w:ascii="宋体" w:hAnsi="宋体" w:cs="宋体"/>
          <w:color w:val="000000"/>
          <w:shd w:val="clear" w:color="auto" w:fill="FFFFFF"/>
        </w:rPr>
        <w:t>违法所得在十万元以上的，并处违法所得二倍以上五倍以下的罚款</w:t>
      </w:r>
      <w:r>
        <w:rPr>
          <w:rFonts w:ascii="宋体" w:hAnsi="宋体" w:cs="宋体"/>
          <w:color w:val="000000"/>
          <w:shd w:val="clear" w:color="auto" w:fill="FFFFFF"/>
        </w:rPr>
        <w:t>;</w:t>
      </w:r>
      <w:r>
        <w:rPr>
          <w:rFonts w:hint="eastAsia" w:ascii="宋体" w:hAnsi="宋体" w:cs="宋体"/>
          <w:color w:val="000000"/>
          <w:shd w:val="clear" w:color="auto" w:fill="FFFFFF"/>
        </w:rPr>
        <w:t>没有违法所得或者违法所得不足十万元的，单处或者并处十万元以上二十万元以下的罚款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对其直接负责的主管人员和其他直接责任人员处二万元以上五万元以下的罚款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给他人造成损害的，与生产经营单位承担连带赔偿责任</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对有前款违法行为的机构，吊销其相应资质。</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生产经营单位的决策机构、主要负责人或者个人经营的投资人不依照本法规定保证安全生产所必需的资金投入，致使生产经营单位不具备安全生产条件的，责令限期改正，提供必需的资金</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逾期未改正的，责令生产经营单位停产停业整顿。</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有前款违法行为，导致发生生产安全事故的，对生产经营单位的主要负责人给予撤职处分，对个人经营的投资人处二万元以上二十万元以下的罚款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生产经营单位的主要负责人未履行本法规定的安全生产管理职责的，责令限期改正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逾期未改正的，处二万元以上五万元以下的罚款，责令生产经营单位停产停业整顿。</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生产经营单位的主要负责人有前款违法行为，导致发生生产安全事故的，给予撤职处分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生产经营单位的主要负责人依照前款规定受刑事处罚或者撤职处分的，自刑罚执行完毕或者受处分之日起，五年内不得担任任何生产经营单位的主要负责人</w:t>
      </w:r>
      <w:r>
        <w:rPr>
          <w:rFonts w:ascii="宋体" w:hAnsi="宋体" w:cs="宋体"/>
          <w:color w:val="000000"/>
          <w:shd w:val="clear" w:color="auto" w:fill="FFFFFF"/>
        </w:rPr>
        <w:t>;</w:t>
      </w:r>
      <w:r>
        <w:rPr>
          <w:rFonts w:hint="eastAsia" w:ascii="宋体" w:hAnsi="宋体" w:cs="宋体"/>
          <w:color w:val="000000"/>
          <w:shd w:val="clear" w:color="auto" w:fill="FFFFFF"/>
        </w:rPr>
        <w:t>对重大、特别重大生产安全事故负有责任的，终身不得担任本行业生产经营单位的主要负责人。</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生产经营单位的主要负责人未履行本法规定的安全生产管理职责，导致发生生产安全事故的，由安全生产监督管理部门依照下列规定处以罚款：</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发生一般事故的，处上一年年收入百分之三十的罚款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发生较大事故的，处上一年年收入百分之四十的罚款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发生重大事故的，处上一年年收入百分之六十的罚款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发生特别重大事故的，处上一年年收入百分之八十的罚款。</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生产经营单位的安全生产管理人员未履行本法规定的安全生产管理职责的，责令限期改正</w:t>
      </w:r>
      <w:r>
        <w:rPr>
          <w:rFonts w:ascii="宋体" w:hAnsi="宋体" w:cs="宋体"/>
          <w:color w:val="000000"/>
          <w:shd w:val="clear" w:color="auto" w:fill="FFFFFF"/>
        </w:rPr>
        <w:t>;</w:t>
      </w:r>
      <w:r>
        <w:rPr>
          <w:rFonts w:hint="eastAsia" w:ascii="宋体" w:hAnsi="宋体" w:cs="宋体"/>
          <w:color w:val="000000"/>
          <w:shd w:val="clear" w:color="auto" w:fill="FFFFFF"/>
        </w:rPr>
        <w:t>导致发生生产安全事故的，暂停或者撤销其与安全生产有关的资格</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生产经营单位有下列行为之一的，责令限期改正，可以处五万元以下的罚款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逾期未改正的，责令停产停业整顿，并处五万元以上十万元以下的罚款，对其直接负责的主管人员和其他直接责任人员处一万元以上二万元以下的罚款：</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未按照规定设置安全生产管理机构或者配备安全生产管理人员的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危险物品的生产、经营、储存单位以及矿山、金属冶炼、建筑施工、道路运输单位的主要负责人和安全生产管理人员未按照规定经考核合格的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未按照规定对从业人员、被派遣劳动者、实习学生进行安全生产教育和培训，或者未按照规定如实告知有关的安全生产事项的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未如实记录安全生产教育和培训情况的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未将事故隐患排查治理情况如实记录或者未向从业人员通报的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未按照规定制定生产安全事故应急救援预案或者未定期组织演练的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特种作业人员未按照规定经专门的安全作业培训并取得相应资格，上岗作业的。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生产经营单位有下列行为之一的，责令停止建设或者停产停业整顿，限期改正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逾期未改正的，处五十万元以上一百万元以下的罚款，对其直接负责的主管人员和其他直接责任人员处二万元以上五万元以下的罚款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未按照规定对矿山、金属冶炼建设项目或者用于生产、储存、装卸危险物品的建设项目进行安全评价的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矿山、金属冶炼建设项目或者用于生产、储存、装卸危险物品的建设项目没有安全设施设计或者安全设施设计未按照规定报经有关部门审查同意的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矿山、金属冶炼建设项目或者用于生产、储存、装卸危险物品的建设项目的施工单位未按照批准的安全设施设计施工的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矿山、金属冶炼建设项目或者用于生产、储存危险物品的建设项目竣工投入生产或者使用前，安全设施未经验收合格的。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第九十六条　生产经营单位有下列行为之一的，责令限期改正，可以处五万元以下的罚款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逾期未改正的，处五万元以上二十万元以下的罚款，对其直接负责的主管人员和其他直接责任人员处一万元以上二万元以下的罚款</w:t>
      </w:r>
      <w:r>
        <w:rPr>
          <w:rFonts w:ascii="宋体" w:hAnsi="宋体" w:cs="宋体"/>
          <w:color w:val="000000"/>
          <w:shd w:val="clear" w:color="auto" w:fill="FFFFFF"/>
        </w:rPr>
        <w:t>;</w:t>
      </w:r>
      <w:r>
        <w:rPr>
          <w:rFonts w:hint="eastAsia" w:ascii="宋体" w:hAnsi="宋体" w:cs="宋体"/>
          <w:color w:val="000000"/>
          <w:shd w:val="clear" w:color="auto" w:fill="FFFFFF"/>
        </w:rPr>
        <w:t>情节严重的，责令停产停业整顿</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未在有较大危险因素的生产经营场所和有关设施、设备上设置明显的安全警示标志的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安全设备的安装、使用、检测、改造和报废不符合国家标准或者行业标准的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未对安全设备进行经常性维护、保养和定期检测的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未为从业人员提供符合国家标准或者行业标准的劳动防护用品的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危险物品的容器、运输工具，以及涉及人身安全、危险性较大的海洋石油开采特种设备和矿山井下特种设备未经具有专业资质的机构检测、检验合格，取得安全使用证或者安全标志，投入使用的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使用应当淘汰的危及生产安全的工艺、设备的。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未经依法批准，擅自生产、经营、运输、储存、使用危险物品或者处置废弃危险物品的，依照有关危险物品安全管理的法律、行政法规的规定予以处罚</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第九十八条</w:t>
      </w:r>
      <w:r>
        <w:rPr>
          <w:rFonts w:asci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生产经营单位有下列行为之一的，责令限期改正，可以处十万元以下的罚款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逾期未改正的，责令停产停业整顿，并处十万元以上二十万元以下的罚款，对其直接负责的主管人员和其他直接责任人员处二万元以上五万元以下的罚款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生产、经营、运输、储存、使用危险物品或者处置废弃危险物品，未建立专门安全管理制度、未采取可靠的安全措施的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对重大危险源未登记建档，或者未进行评估、监控，或者未制定应急预案的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进行爆破、吊装以及国务院安全生产监督管理部门会同国务院有关部门规定的其他危险作业，未安排专门人员进行现场安全管理的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未建立事故隐患排查治理制度的。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第九十九条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生产经营单位未采取措施消除事故隐患的，责令立即消除或者限期消除</w:t>
      </w:r>
      <w:r>
        <w:rPr>
          <w:rFonts w:ascii="宋体" w:hAnsi="宋体" w:cs="宋体"/>
          <w:color w:val="000000"/>
          <w:shd w:val="clear" w:color="auto" w:fill="FFFFFF"/>
        </w:rPr>
        <w:t>;</w:t>
      </w:r>
      <w:r>
        <w:rPr>
          <w:rFonts w:hint="eastAsia" w:ascii="宋体" w:hAnsi="宋体" w:cs="宋体"/>
          <w:color w:val="000000"/>
          <w:shd w:val="clear" w:color="auto" w:fill="FFFFFF"/>
        </w:rPr>
        <w:t>生产经营单位拒不执行的，责令停产停业整顿，并处十万元以上五十万元以下的罚款，对其直接负责的主管人员和其他直接责任人员处二万元以上五万元以下的罚款。</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生产经营单位将生产经营项目、场所、设备发包或者出租给不具备安全生产条件或者相应资质的单位或者个人的，责令限期改正，没收违法所得</w:t>
      </w:r>
      <w:r>
        <w:rPr>
          <w:rFonts w:ascii="宋体" w:hAnsi="宋体" w:cs="宋体"/>
          <w:color w:val="000000"/>
          <w:shd w:val="clear" w:color="auto" w:fill="FFFFFF"/>
        </w:rPr>
        <w:t>;</w:t>
      </w:r>
      <w:r>
        <w:rPr>
          <w:rFonts w:hint="eastAsia" w:ascii="宋体" w:hAnsi="宋体" w:cs="宋体"/>
          <w:color w:val="000000"/>
          <w:shd w:val="clear" w:color="auto" w:fill="FFFFFF"/>
        </w:rPr>
        <w:t>违法所得十万元以上的，并处违法所得二倍以上五倍以下的罚款</w:t>
      </w:r>
      <w:r>
        <w:rPr>
          <w:rFonts w:ascii="宋体" w:hAnsi="宋体" w:cs="宋体"/>
          <w:color w:val="000000"/>
          <w:shd w:val="clear" w:color="auto" w:fill="FFFFFF"/>
        </w:rPr>
        <w:t>;</w:t>
      </w:r>
      <w:r>
        <w:rPr>
          <w:rFonts w:hint="eastAsia" w:ascii="宋体" w:hAnsi="宋体" w:cs="宋体"/>
          <w:color w:val="000000"/>
          <w:shd w:val="clear" w:color="auto" w:fill="FFFFFF"/>
        </w:rPr>
        <w:t>没有违法所得或者违法所得不足十万元的，单处或者并处十万元以上二十万元以下的罚款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对其直接负责的主管人员和其他直接责任人员处一万元以上二万元以下的罚款</w:t>
      </w:r>
      <w:r>
        <w:rPr>
          <w:rFonts w:ascii="宋体" w:hAnsi="宋体" w:cs="宋体"/>
          <w:color w:val="000000"/>
          <w:shd w:val="clear" w:color="auto" w:fill="FFFFFF"/>
        </w:rPr>
        <w:t>;</w:t>
      </w:r>
      <w:r>
        <w:rPr>
          <w:rFonts w:hint="eastAsia" w:ascii="宋体" w:hAnsi="宋体" w:cs="宋体"/>
          <w:color w:val="000000"/>
          <w:shd w:val="clear" w:color="auto" w:fill="FFFFFF"/>
        </w:rPr>
        <w:t>导致发生生产安全事故给他人造成损害的，与承包方、承租方承担连带赔偿责任。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未与承包单位、承租单位签订专门的安全生产管理协议或者未在承包合同、租赁合同中明确各自的安全生产管理职责，或者未对承包单位、承租单位的安全生产统一协调、管理的，责令限期改正，可以处五万元以下的罚款，对其直接负责的主管人员和其他直接责任人员可以处一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两个以上生产经营单位在同一作业区域内进行可能危及对方安全生产的生产经营活动，未签订安全生产管理协议或者未指定专职安全生产管理人员进行安全检查与协调的，责令限期改正，可以处五万元以下的罚款，对其直接负责的主管人员和其他直接责任人员可以处一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第一百零二条</w:t>
      </w:r>
      <w:r>
        <w:rPr>
          <w:rFonts w:ascii="宋体" w:hAnsi="宋体" w:cs="宋体"/>
          <w:color w:val="000000"/>
          <w:shd w:val="clear" w:color="auto" w:fill="FFFFFF"/>
        </w:rPr>
        <w:t xml:space="preserve"> </w:t>
      </w:r>
      <w:r>
        <w:rPr>
          <w:rFonts w:ascii="宋体" w:cs="Times New Roman"/>
          <w:color w:val="000000"/>
          <w:shd w:val="clear" w:color="auto" w:fill="FFFFFF"/>
        </w:rPr>
        <w:t> </w:t>
      </w:r>
      <w:r>
        <w:rPr>
          <w:rFonts w:hint="eastAsia" w:ascii="宋体" w:hAnsi="宋体" w:cs="宋体"/>
          <w:color w:val="000000"/>
          <w:shd w:val="clear" w:color="auto" w:fill="FFFFFF"/>
        </w:rPr>
        <w:t>生产经营单位有下列行为之一的，责令限期改正，可以处五万元以下的罚款，对其直接负责的主管人员和其他直接责任人员可以处一万元以下的罚款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生产、经营、储存、使用危险物品的车间、商店、仓库与员工宿舍在同一座建筑内，或者与员工宿舍的距离不符合安全要求的</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生产经营场所和员工宿舍未设有符合紧急疏散需要、标志明显、保持畅通的出口，或者锁闭、封堵生产经营场所或者员工宿舍出口的。</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生产经营单位与从业人员订立协议，免除或者减轻其对从业人员因生产安全事故伤亡依法应承担的责任的，该协议无效</w:t>
      </w:r>
      <w:r>
        <w:rPr>
          <w:rFonts w:ascii="宋体" w:hAnsi="宋体" w:cs="宋体"/>
          <w:color w:val="000000"/>
          <w:shd w:val="clear" w:color="auto" w:fill="FFFFFF"/>
        </w:rPr>
        <w:t>;</w:t>
      </w:r>
      <w:r>
        <w:rPr>
          <w:rFonts w:hint="eastAsia" w:ascii="宋体" w:hAnsi="宋体" w:cs="宋体"/>
          <w:color w:val="000000"/>
          <w:shd w:val="clear" w:color="auto" w:fill="FFFFFF"/>
        </w:rPr>
        <w:t>对生产经营单位的主要负责人、个人经营的投资人处二万元以上十万元以下的罚款。</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生产经营单位的从业人员不服从管理，违反安全生产规章制度或者操作规程的，由生产经营单位给予批评教育，依照有关规章制度给予处分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第一百零五条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违反本法规定，生产经营单位拒绝、阻碍负有安全生产监督管理职责的部门依法实施监督检查的，责令改正</w:t>
      </w:r>
      <w:r>
        <w:rPr>
          <w:rFonts w:ascii="宋体" w:hAnsi="宋体" w:cs="宋体"/>
          <w:color w:val="000000"/>
          <w:shd w:val="clear" w:color="auto" w:fill="FFFFFF"/>
        </w:rPr>
        <w:t>;</w:t>
      </w:r>
      <w:r>
        <w:rPr>
          <w:rFonts w:hint="eastAsia" w:ascii="宋体" w:hAnsi="宋体" w:cs="宋体"/>
          <w:color w:val="000000"/>
          <w:shd w:val="clear" w:color="auto" w:fill="FFFFFF"/>
        </w:rPr>
        <w:t>拒不改正的，处二万元以上二十万元以下的罚款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对其直接负责的主管人员和其他直接责任人员处一万元以上二万元以下的罚款</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第一百零六条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的主要负责人在本单位发生生产安全事故时，不立即组织抢救或者在事故调查处理期间擅离职守或者逃匿的，给予降级、撤职的处分，并由安全生产监督管理部门处上一年年收入百分之六十至百分之一百的罚款</w:t>
      </w:r>
      <w:r>
        <w:rPr>
          <w:rFonts w:ascii="宋体" w:hAnsi="宋体" w:cs="宋体"/>
          <w:color w:val="000000"/>
          <w:shd w:val="clear" w:color="auto" w:fill="FFFFFF"/>
        </w:rPr>
        <w:t>;</w:t>
      </w:r>
      <w:r>
        <w:rPr>
          <w:rFonts w:hint="eastAsia" w:ascii="宋体" w:hAnsi="宋体" w:cs="宋体"/>
          <w:color w:val="000000"/>
          <w:shd w:val="clear" w:color="auto" w:fill="FFFFFF"/>
        </w:rPr>
        <w:t>对逃匿的处十五日以下拘留</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生产经营单位的主要负责人对生产安全事故隐瞒不报、谎报或者迟报的，依照前款规定处罚。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第一百零七条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有关地方人民政府、负有安全生产监督管理职责的部门，对生产安全事故隐瞒不报、谎报或者迟报的，对直接负责的主管人员和其他直接责任人员依法给予处分</w:t>
      </w:r>
      <w:r>
        <w:rPr>
          <w:rFonts w:ascii="宋体" w:hAnsi="宋体" w:cs="宋体"/>
          <w:color w:val="000000"/>
          <w:shd w:val="clear" w:color="auto" w:fill="FFFFFF"/>
        </w:rPr>
        <w:t>;</w:t>
      </w:r>
      <w:r>
        <w:rPr>
          <w:rFonts w:hint="eastAsia" w:ascii="宋体" w:hAnsi="宋体" w:cs="宋体"/>
          <w:color w:val="000000"/>
          <w:shd w:val="clear" w:color="auto" w:fill="FFFFFF"/>
        </w:rPr>
        <w:t>构成犯罪的，依照刑法有关规定追究刑事责任。</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第一百零八条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生产经营单位不具备本法和其他有关法律、行政法规和国家标准或者行业标准规定的安全生产条件，经停产停业整顿仍不具备安全生产条件的，予以关闭</w:t>
      </w:r>
      <w:r>
        <w:rPr>
          <w:rFonts w:ascii="宋体" w:hAnsi="宋体" w:cs="宋体"/>
          <w:color w:val="000000"/>
          <w:shd w:val="clear" w:color="auto" w:fill="FFFFFF"/>
        </w:rPr>
        <w:t>;</w:t>
      </w:r>
      <w:r>
        <w:rPr>
          <w:rFonts w:hint="eastAsia" w:ascii="宋体" w:hAnsi="宋体" w:cs="宋体"/>
          <w:color w:val="000000"/>
          <w:shd w:val="clear" w:color="auto" w:fill="FFFFFF"/>
        </w:rPr>
        <w:t>有关部门应当依法吊销其有关证照。</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第一百零九条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发生生产安全事故，对负有责任的生产经营单位除要求其依法承担相应的赔偿等责任外，由安全生产监督管理部门依照下列规定处以罚款：</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发生一般事故的，处二十万元以上五十万元以下的罚款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发生较大事故的，处五十万元以上一百万元以下的罚款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发生重大事故的，处一百万元以上五百万元以下的罚款</w:t>
      </w:r>
      <w:r>
        <w:rPr>
          <w:rFonts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发生特别重大事故的，处五百万元以上一千万元以下的罚款</w:t>
      </w:r>
      <w:r>
        <w:rPr>
          <w:rFonts w:ascii="宋体" w:hAnsi="宋体" w:cs="宋体"/>
          <w:color w:val="000000"/>
          <w:shd w:val="clear" w:color="auto" w:fill="FFFFFF"/>
        </w:rPr>
        <w:t>;</w:t>
      </w:r>
      <w:r>
        <w:rPr>
          <w:rFonts w:hint="eastAsia" w:ascii="宋体" w:hAnsi="宋体" w:cs="宋体"/>
          <w:color w:val="000000"/>
          <w:shd w:val="clear" w:color="auto" w:fill="FFFFFF"/>
        </w:rPr>
        <w:t>情节特别严重的，处一千万元以上二千万元以下的罚款。</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本法规定的行政处罚，由安全生产监督管理部门和其他负有安全生产监督管理职责的部门按照职责分工决定。予以关闭的行政处罚由负有安全生产监督管理职责的部门报请县级以上人民政府按照国务院规定的权限决定</w:t>
      </w:r>
      <w:r>
        <w:rPr>
          <w:rFonts w:ascii="宋体" w:hAnsi="宋体" w:cs="宋体"/>
          <w:color w:val="000000"/>
          <w:shd w:val="clear" w:color="auto" w:fill="FFFFFF"/>
        </w:rPr>
        <w:t>;</w:t>
      </w:r>
      <w:r>
        <w:rPr>
          <w:rFonts w:hint="eastAsia" w:ascii="宋体" w:hAnsi="宋体" w:cs="宋体"/>
          <w:color w:val="000000"/>
          <w:shd w:val="clear" w:color="auto" w:fill="FFFFFF"/>
        </w:rPr>
        <w:t>给予拘留的行政处罚由公安机关依照治安管理处罚法的规定决定。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第一百一十一条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生产经营单位发生生产安全事故造成人员伤亡、他人财产损失的，应当依法承担赔偿责任</w:t>
      </w:r>
      <w:r>
        <w:rPr>
          <w:rFonts w:ascii="宋体" w:hAnsi="宋体" w:cs="宋体"/>
          <w:color w:val="000000"/>
          <w:shd w:val="clear" w:color="auto" w:fill="FFFFFF"/>
        </w:rPr>
        <w:t>;</w:t>
      </w:r>
      <w:r>
        <w:rPr>
          <w:rFonts w:hint="eastAsia" w:ascii="宋体" w:hAnsi="宋体" w:cs="宋体"/>
          <w:color w:val="000000"/>
          <w:shd w:val="clear" w:color="auto" w:fill="FFFFFF"/>
        </w:rPr>
        <w:t>拒不承担或者其负责人逃匿的，由人民法院依法强制执行。</w:t>
      </w:r>
    </w:p>
    <w:p>
      <w:pPr>
        <w:pStyle w:val="12"/>
        <w:widowControl/>
        <w:spacing w:beforeAutospacing="0" w:afterAutospacing="0" w:line="400" w:lineRule="exact"/>
        <w:ind w:firstLine="450"/>
        <w:textAlignment w:val="baseline"/>
        <w:rPr>
          <w:rFonts w:ascii="宋体" w:cs="Times New Roman"/>
          <w:color w:val="000000"/>
          <w:shd w:val="clear" w:color="auto" w:fill="FFFFFF"/>
        </w:rPr>
      </w:pPr>
      <w:r>
        <w:rPr>
          <w:rFonts w:hint="eastAsia" w:ascii="宋体" w:hAnsi="宋体" w:cs="宋体"/>
          <w:color w:val="000000"/>
          <w:shd w:val="clear" w:color="auto" w:fill="FFFFFF"/>
        </w:rPr>
        <w:t>生产安全事故的责任人未依法承担赔偿责任，经人民法院依法采取执行措施后，仍不能对受害人给予足额赔偿的，应当继续履行赔偿义务</w:t>
      </w:r>
      <w:r>
        <w:rPr>
          <w:rFonts w:ascii="宋体" w:hAnsi="宋体" w:cs="宋体"/>
          <w:color w:val="000000"/>
          <w:shd w:val="clear" w:color="auto" w:fill="FFFFFF"/>
        </w:rPr>
        <w:t>;</w:t>
      </w:r>
      <w:r>
        <w:rPr>
          <w:rFonts w:hint="eastAsia" w:ascii="宋体" w:hAnsi="宋体" w:cs="宋体"/>
          <w:color w:val="000000"/>
          <w:shd w:val="clear" w:color="auto" w:fill="FFFFFF"/>
        </w:rPr>
        <w:t>受害人发现责任人有其他财产的，可以随时请求人民法院执行。</w:t>
      </w:r>
    </w:p>
    <w:p>
      <w:pPr>
        <w:pStyle w:val="12"/>
        <w:widowControl/>
        <w:spacing w:beforeAutospacing="0" w:afterAutospacing="0" w:line="400" w:lineRule="exact"/>
        <w:ind w:firstLine="450"/>
        <w:textAlignment w:val="baseline"/>
        <w:rPr>
          <w:rFonts w:ascii="宋体" w:cs="Times New Roman"/>
          <w:color w:val="000000"/>
        </w:rPr>
      </w:pPr>
    </w:p>
    <w:p>
      <w:pPr>
        <w:widowControl/>
        <w:shd w:val="clear" w:color="auto" w:fill="FFFFFF"/>
        <w:spacing w:line="400" w:lineRule="exact"/>
        <w:jc w:val="center"/>
        <w:textAlignment w:val="baseline"/>
        <w:rPr>
          <w:rFonts w:ascii="宋体" w:cs="Times New Roman"/>
          <w:b/>
          <w:bCs/>
          <w:color w:val="000000"/>
          <w:kern w:val="0"/>
          <w:sz w:val="24"/>
          <w:szCs w:val="24"/>
          <w:shd w:val="clear" w:color="auto" w:fill="FFFFFF"/>
        </w:rPr>
      </w:pPr>
      <w:r>
        <w:rPr>
          <w:rFonts w:hint="eastAsia" w:ascii="宋体" w:hAnsi="宋体" w:cs="宋体"/>
          <w:b/>
          <w:bCs/>
          <w:color w:val="000000"/>
          <w:kern w:val="0"/>
          <w:sz w:val="24"/>
          <w:szCs w:val="24"/>
          <w:shd w:val="clear" w:color="auto" w:fill="FFFFFF"/>
        </w:rPr>
        <w:t>第七章</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附</w:t>
      </w:r>
      <w:r>
        <w:rPr>
          <w:rFonts w:ascii="宋体" w:hAnsi="宋体" w:cs="宋体"/>
          <w:b/>
          <w:bCs/>
          <w:color w:val="000000"/>
          <w:kern w:val="0"/>
          <w:sz w:val="24"/>
          <w:szCs w:val="24"/>
          <w:shd w:val="clear" w:color="auto" w:fill="FFFFFF"/>
        </w:rPr>
        <w:t xml:space="preserve">  </w:t>
      </w:r>
      <w:r>
        <w:rPr>
          <w:rFonts w:hint="eastAsia" w:ascii="宋体" w:hAnsi="宋体" w:cs="宋体"/>
          <w:b/>
          <w:bCs/>
          <w:color w:val="000000"/>
          <w:kern w:val="0"/>
          <w:sz w:val="24"/>
          <w:szCs w:val="24"/>
          <w:shd w:val="clear" w:color="auto" w:fill="FFFFFF"/>
        </w:rPr>
        <w:t>则</w:t>
      </w:r>
    </w:p>
    <w:p>
      <w:pPr>
        <w:widowControl/>
        <w:shd w:val="clear" w:color="auto" w:fill="FFFFFF"/>
        <w:spacing w:line="400" w:lineRule="exact"/>
        <w:jc w:val="center"/>
        <w:textAlignment w:val="baseline"/>
        <w:rPr>
          <w:rFonts w:ascii="宋体" w:cs="Times New Roman"/>
          <w:b/>
          <w:bCs/>
          <w:color w:val="000000"/>
          <w:sz w:val="24"/>
          <w:szCs w:val="24"/>
        </w:rPr>
      </w:pP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第一百一十二条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本法下列用语的含义：</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危险物品，是指易燃易爆物品、危险化学品、放射性物品等能够危及人身安全和财产安全的物品。</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重大危险源，是指长期地或者临时地生产、搬运、使用或者储存危险物品，且危险物品的数量等于或者超过临界量的单元</w:t>
      </w:r>
      <w:r>
        <w:rPr>
          <w:rFonts w:ascii="宋体" w:hAnsi="宋体" w:cs="宋体"/>
          <w:color w:val="000000"/>
          <w:shd w:val="clear" w:color="auto" w:fill="FFFFFF"/>
        </w:rPr>
        <w:t>(</w:t>
      </w:r>
      <w:r>
        <w:rPr>
          <w:rFonts w:hint="eastAsia" w:ascii="宋体" w:hAnsi="宋体" w:cs="宋体"/>
          <w:color w:val="000000"/>
          <w:shd w:val="clear" w:color="auto" w:fill="FFFFFF"/>
        </w:rPr>
        <w:t>包括场所和设施</w:t>
      </w:r>
      <w:r>
        <w:rPr>
          <w:rFonts w:ascii="宋体" w:hAnsi="宋体" w:cs="宋体"/>
          <w:color w:val="000000"/>
          <w:shd w:val="clear" w:color="auto" w:fill="FFFFFF"/>
        </w:rPr>
        <w:t>)</w:t>
      </w:r>
      <w:r>
        <w:rPr>
          <w:rFonts w:hint="eastAsia" w:ascii="宋体" w:hAnsi="宋体" w:cs="宋体"/>
          <w:color w:val="000000"/>
          <w:shd w:val="clear" w:color="auto" w:fill="FFFFFF"/>
        </w:rPr>
        <w:t>。</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第一百一十三条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本法规定的生产安全一般事故、较大事故、重大事故、特别重大事故的划分标准由国务院规定。</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国务院安全生产监督管理部门和其他负有安全生产监督管理职责的部门应当根据各自的职责分工，制定相关行业、领域重大事故隐患的判定标准。</w:t>
      </w:r>
    </w:p>
    <w:p>
      <w:pPr>
        <w:pStyle w:val="12"/>
        <w:widowControl/>
        <w:spacing w:beforeAutospacing="0" w:afterAutospacing="0" w:line="400" w:lineRule="exact"/>
        <w:ind w:firstLine="450"/>
        <w:textAlignment w:val="baseline"/>
        <w:rPr>
          <w:rFonts w:ascii="宋体" w:cs="Times New Roman"/>
          <w:color w:val="000000"/>
        </w:rPr>
      </w:pPr>
      <w:r>
        <w:rPr>
          <w:rFonts w:hint="eastAsia" w:ascii="宋体" w:hAnsi="宋体" w:cs="宋体"/>
          <w:color w:val="000000"/>
          <w:shd w:val="clear" w:color="auto" w:fill="FFFFFF"/>
        </w:rPr>
        <w:t>第一百一十四条</w:t>
      </w:r>
      <w:r>
        <w:rPr>
          <w:rFonts w:ascii="宋体" w:cs="Times New Roman"/>
          <w:color w:val="000000"/>
          <w:shd w:val="clear" w:color="auto" w:fill="FFFFFF"/>
        </w:rPr>
        <w:t> </w:t>
      </w:r>
      <w:r>
        <w:rPr>
          <w:rFonts w:ascii="宋体" w:cs="宋体"/>
          <w:color w:val="000000"/>
          <w:shd w:val="clear" w:color="auto" w:fill="FFFFFF"/>
        </w:rPr>
        <w:t xml:space="preserve"> </w:t>
      </w:r>
      <w:r>
        <w:rPr>
          <w:rFonts w:hint="eastAsia" w:ascii="宋体" w:hAnsi="宋体" w:cs="宋体"/>
          <w:color w:val="000000"/>
          <w:shd w:val="clear" w:color="auto" w:fill="FFFFFF"/>
        </w:rPr>
        <w:t>本法自</w:t>
      </w:r>
      <w:r>
        <w:rPr>
          <w:rFonts w:ascii="宋体" w:hAnsi="宋体" w:cs="宋体"/>
          <w:color w:val="000000"/>
          <w:shd w:val="clear" w:color="auto" w:fill="FFFFFF"/>
        </w:rPr>
        <w:t>2002</w:t>
      </w:r>
      <w:r>
        <w:rPr>
          <w:rFonts w:hint="eastAsia" w:ascii="宋体" w:hAnsi="宋体" w:cs="宋体"/>
          <w:color w:val="000000"/>
          <w:shd w:val="clear" w:color="auto" w:fill="FFFFFF"/>
        </w:rPr>
        <w:t>年</w:t>
      </w:r>
      <w:r>
        <w:rPr>
          <w:rFonts w:ascii="宋体" w:hAnsi="宋体" w:cs="宋体"/>
          <w:color w:val="000000"/>
          <w:shd w:val="clear" w:color="auto" w:fill="FFFFFF"/>
        </w:rPr>
        <w:t>11</w:t>
      </w:r>
      <w:r>
        <w:rPr>
          <w:rFonts w:hint="eastAsia" w:ascii="宋体" w:hAnsi="宋体" w:cs="宋体"/>
          <w:color w:val="000000"/>
          <w:shd w:val="clear" w:color="auto" w:fill="FFFFFF"/>
        </w:rPr>
        <w:t>月</w:t>
      </w:r>
      <w:r>
        <w:rPr>
          <w:rFonts w:ascii="宋体" w:hAnsi="宋体" w:cs="宋体"/>
          <w:color w:val="000000"/>
          <w:shd w:val="clear" w:color="auto" w:fill="FFFFFF"/>
        </w:rPr>
        <w:t>1</w:t>
      </w:r>
      <w:r>
        <w:rPr>
          <w:rFonts w:hint="eastAsia" w:ascii="宋体" w:hAnsi="宋体" w:cs="宋体"/>
          <w:color w:val="000000"/>
          <w:shd w:val="clear" w:color="auto" w:fill="FFFFFF"/>
        </w:rPr>
        <w:t>日起施行。</w:t>
      </w:r>
    </w:p>
    <w:p>
      <w:pPr>
        <w:pStyle w:val="12"/>
        <w:widowControl/>
        <w:shd w:val="clear" w:color="auto" w:fill="FFFFFF"/>
        <w:spacing w:beforeAutospacing="0" w:afterAutospacing="0" w:line="400" w:lineRule="exact"/>
        <w:ind w:firstLine="2037" w:firstLineChars="566"/>
        <w:rPr>
          <w:rFonts w:ascii="宋体" w:cs="Times New Roman"/>
          <w:color w:val="000000"/>
          <w:sz w:val="44"/>
          <w:szCs w:val="44"/>
        </w:rPr>
      </w:pPr>
      <w:r>
        <w:rPr>
          <w:rStyle w:val="17"/>
          <w:rFonts w:ascii="方正小标宋_GBK" w:hAnsi="Arial" w:eastAsia="方正小标宋_GBK" w:cs="Times New Roman"/>
          <w:b w:val="0"/>
          <w:bCs w:val="0"/>
          <w:color w:val="000000"/>
          <w:sz w:val="36"/>
          <w:szCs w:val="36"/>
          <w:shd w:val="clear" w:color="auto" w:fill="FFFFFF"/>
        </w:rPr>
        <w:br w:type="page"/>
      </w:r>
      <w:r>
        <w:rPr>
          <w:rStyle w:val="17"/>
          <w:rFonts w:hint="eastAsia" w:ascii="宋体" w:hAnsi="宋体" w:cs="宋体"/>
          <w:color w:val="000000"/>
          <w:sz w:val="44"/>
          <w:szCs w:val="44"/>
          <w:shd w:val="clear" w:color="auto" w:fill="FFFFFF"/>
        </w:rPr>
        <w:t>黑龙江省安全生产条例</w:t>
      </w:r>
    </w:p>
    <w:p>
      <w:pPr>
        <w:pStyle w:val="12"/>
        <w:widowControl/>
        <w:spacing w:beforeAutospacing="0" w:afterAutospacing="0" w:line="400" w:lineRule="exact"/>
        <w:rPr>
          <w:rStyle w:val="17"/>
          <w:rFonts w:ascii="方正小标宋_GBK" w:hAnsi="Arial" w:eastAsia="方正小标宋_GBK" w:cs="Times New Roman"/>
          <w:b w:val="0"/>
          <w:bCs w:val="0"/>
          <w:color w:val="000000"/>
          <w:sz w:val="32"/>
          <w:szCs w:val="32"/>
          <w:shd w:val="clear" w:color="auto" w:fill="FFFFFF"/>
        </w:rPr>
      </w:pPr>
    </w:p>
    <w:p>
      <w:pPr>
        <w:pStyle w:val="12"/>
        <w:widowControl/>
        <w:spacing w:beforeAutospacing="0" w:afterAutospacing="0" w:line="400" w:lineRule="exact"/>
        <w:jc w:val="center"/>
        <w:rPr>
          <w:rFonts w:ascii="方正小标宋_GBK" w:eastAsia="方正小标宋_GBK" w:cs="Times New Roman"/>
          <w:b/>
          <w:bCs/>
          <w:color w:val="000000"/>
          <w:sz w:val="32"/>
          <w:szCs w:val="32"/>
        </w:rPr>
      </w:pPr>
      <w:r>
        <w:rPr>
          <w:rStyle w:val="17"/>
          <w:rFonts w:hint="eastAsia" w:ascii="方正小标宋_GBK" w:hAnsi="Arial" w:eastAsia="方正小标宋_GBK" w:cs="方正小标宋_GBK"/>
          <w:b w:val="0"/>
          <w:bCs w:val="0"/>
          <w:color w:val="000000"/>
          <w:sz w:val="32"/>
          <w:szCs w:val="32"/>
          <w:shd w:val="clear" w:color="auto" w:fill="FFFFFF"/>
        </w:rPr>
        <w:t>黑龙江省第十二届人民代表大会常务委员会公告</w:t>
      </w:r>
    </w:p>
    <w:p>
      <w:pPr>
        <w:pStyle w:val="12"/>
        <w:widowControl/>
        <w:spacing w:beforeAutospacing="0" w:afterAutospacing="0" w:line="400" w:lineRule="exact"/>
        <w:jc w:val="center"/>
        <w:rPr>
          <w:rFonts w:ascii="宋体" w:cs="Times New Roman"/>
          <w:color w:val="000000"/>
          <w:shd w:val="clear" w:color="auto" w:fill="FFFFFF"/>
        </w:rPr>
      </w:pPr>
    </w:p>
    <w:p>
      <w:pPr>
        <w:pStyle w:val="12"/>
        <w:widowControl/>
        <w:spacing w:beforeAutospacing="0" w:afterAutospacing="0" w:line="400" w:lineRule="exact"/>
        <w:jc w:val="center"/>
        <w:rPr>
          <w:rFonts w:ascii="宋体" w:cs="Times New Roman"/>
          <w:color w:val="000000"/>
          <w:shd w:val="clear" w:color="auto" w:fill="FFFFFF"/>
        </w:rPr>
      </w:pPr>
      <w:r>
        <w:rPr>
          <w:rFonts w:hint="eastAsia" w:ascii="宋体" w:hAnsi="宋体" w:cs="宋体"/>
          <w:color w:val="000000"/>
          <w:shd w:val="clear" w:color="auto" w:fill="FFFFFF"/>
        </w:rPr>
        <w:t>第</w:t>
      </w:r>
      <w:r>
        <w:rPr>
          <w:rFonts w:ascii="宋体" w:hAnsi="宋体" w:cs="宋体"/>
          <w:color w:val="000000"/>
          <w:shd w:val="clear" w:color="auto" w:fill="FFFFFF"/>
        </w:rPr>
        <w:t>15</w:t>
      </w:r>
      <w:r>
        <w:rPr>
          <w:rFonts w:hint="eastAsia" w:ascii="宋体" w:hAnsi="宋体" w:cs="宋体"/>
          <w:color w:val="000000"/>
          <w:shd w:val="clear" w:color="auto" w:fill="FFFFFF"/>
        </w:rPr>
        <w:t>号</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《黑龙江省安全生产条例》已由黑龙江省第十二届人民代表大会常务委员会第</w:t>
      </w:r>
      <w:r>
        <w:rPr>
          <w:rFonts w:ascii="宋体" w:hAnsi="宋体" w:cs="宋体"/>
          <w:color w:val="000000"/>
          <w:shd w:val="clear" w:color="auto" w:fill="FFFFFF"/>
        </w:rPr>
        <w:t>16</w:t>
      </w:r>
      <w:r>
        <w:rPr>
          <w:rFonts w:hint="eastAsia" w:ascii="宋体" w:hAnsi="宋体" w:cs="宋体"/>
          <w:color w:val="000000"/>
          <w:shd w:val="clear" w:color="auto" w:fill="FFFFFF"/>
        </w:rPr>
        <w:t>次会议于</w:t>
      </w:r>
      <w:r>
        <w:rPr>
          <w:rFonts w:ascii="宋体" w:hAnsi="宋体" w:cs="宋体"/>
          <w:color w:val="000000"/>
          <w:shd w:val="clear" w:color="auto" w:fill="FFFFFF"/>
        </w:rPr>
        <w:t>2014</w:t>
      </w:r>
      <w:r>
        <w:rPr>
          <w:rFonts w:hint="eastAsia" w:ascii="宋体" w:hAnsi="宋体" w:cs="宋体"/>
          <w:color w:val="000000"/>
          <w:shd w:val="clear" w:color="auto" w:fill="FFFFFF"/>
        </w:rPr>
        <w:t>年</w:t>
      </w:r>
      <w:r>
        <w:rPr>
          <w:rFonts w:ascii="宋体" w:hAnsi="宋体" w:cs="宋体"/>
          <w:color w:val="000000"/>
          <w:shd w:val="clear" w:color="auto" w:fill="FFFFFF"/>
        </w:rPr>
        <w:t>12</w:t>
      </w:r>
      <w:r>
        <w:rPr>
          <w:rFonts w:hint="eastAsia" w:ascii="宋体" w:hAnsi="宋体" w:cs="宋体"/>
          <w:color w:val="000000"/>
          <w:shd w:val="clear" w:color="auto" w:fill="FFFFFF"/>
        </w:rPr>
        <w:t>月</w:t>
      </w:r>
      <w:r>
        <w:rPr>
          <w:rFonts w:ascii="宋体" w:hAnsi="宋体" w:cs="宋体"/>
          <w:color w:val="000000"/>
          <w:shd w:val="clear" w:color="auto" w:fill="FFFFFF"/>
        </w:rPr>
        <w:t>17</w:t>
      </w:r>
      <w:r>
        <w:rPr>
          <w:rFonts w:hint="eastAsia" w:ascii="宋体" w:hAnsi="宋体" w:cs="宋体"/>
          <w:color w:val="000000"/>
          <w:shd w:val="clear" w:color="auto" w:fill="FFFFFF"/>
        </w:rPr>
        <w:t>日通过，现予公布，自</w:t>
      </w:r>
      <w:r>
        <w:rPr>
          <w:rFonts w:ascii="宋体" w:hAnsi="宋体" w:cs="宋体"/>
          <w:color w:val="000000"/>
          <w:shd w:val="clear" w:color="auto" w:fill="FFFFFF"/>
        </w:rPr>
        <w:t>2015</w:t>
      </w:r>
      <w:r>
        <w:rPr>
          <w:rFonts w:hint="eastAsia" w:ascii="宋体" w:hAnsi="宋体" w:cs="宋体"/>
          <w:color w:val="000000"/>
          <w:shd w:val="clear" w:color="auto" w:fill="FFFFFF"/>
        </w:rPr>
        <w:t>年</w:t>
      </w:r>
      <w:r>
        <w:rPr>
          <w:rFonts w:ascii="宋体" w:hAnsi="宋体" w:cs="宋体"/>
          <w:color w:val="000000"/>
          <w:shd w:val="clear" w:color="auto" w:fill="FFFFFF"/>
        </w:rPr>
        <w:t>4</w:t>
      </w:r>
      <w:r>
        <w:rPr>
          <w:rFonts w:hint="eastAsia" w:ascii="宋体" w:hAnsi="宋体" w:cs="宋体"/>
          <w:color w:val="000000"/>
          <w:shd w:val="clear" w:color="auto" w:fill="FFFFFF"/>
        </w:rPr>
        <w:t>月</w:t>
      </w:r>
      <w:r>
        <w:rPr>
          <w:rFonts w:ascii="宋体" w:hAnsi="宋体" w:cs="宋体"/>
          <w:color w:val="000000"/>
          <w:shd w:val="clear" w:color="auto" w:fill="FFFFFF"/>
        </w:rPr>
        <w:t>1</w:t>
      </w:r>
      <w:r>
        <w:rPr>
          <w:rFonts w:hint="eastAsia" w:ascii="宋体" w:hAnsi="宋体" w:cs="宋体"/>
          <w:color w:val="000000"/>
          <w:shd w:val="clear" w:color="auto" w:fill="FFFFFF"/>
        </w:rPr>
        <w:t>日起施行。</w:t>
      </w:r>
      <w:r>
        <w:rPr>
          <w:rFonts w:ascii="宋体" w:hAnsi="宋体" w:cs="宋体"/>
          <w:color w:val="000000"/>
          <w:shd w:val="clear" w:color="auto" w:fill="FFFFFF"/>
        </w:rPr>
        <w:t>2006</w:t>
      </w:r>
      <w:r>
        <w:rPr>
          <w:rFonts w:hint="eastAsia" w:ascii="宋体" w:hAnsi="宋体" w:cs="宋体"/>
          <w:color w:val="000000"/>
          <w:shd w:val="clear" w:color="auto" w:fill="FFFFFF"/>
        </w:rPr>
        <w:t>年</w:t>
      </w:r>
      <w:r>
        <w:rPr>
          <w:rFonts w:ascii="宋体" w:hAnsi="宋体" w:cs="宋体"/>
          <w:color w:val="000000"/>
          <w:shd w:val="clear" w:color="auto" w:fill="FFFFFF"/>
        </w:rPr>
        <w:t>8</w:t>
      </w:r>
      <w:r>
        <w:rPr>
          <w:rFonts w:hint="eastAsia" w:ascii="宋体" w:hAnsi="宋体" w:cs="宋体"/>
          <w:color w:val="000000"/>
          <w:shd w:val="clear" w:color="auto" w:fill="FFFFFF"/>
        </w:rPr>
        <w:t>月</w:t>
      </w:r>
      <w:r>
        <w:rPr>
          <w:rFonts w:ascii="宋体" w:hAnsi="宋体" w:cs="宋体"/>
          <w:color w:val="000000"/>
          <w:shd w:val="clear" w:color="auto" w:fill="FFFFFF"/>
        </w:rPr>
        <w:t>19</w:t>
      </w:r>
      <w:r>
        <w:rPr>
          <w:rFonts w:hint="eastAsia" w:ascii="宋体" w:hAnsi="宋体" w:cs="宋体"/>
          <w:color w:val="000000"/>
          <w:shd w:val="clear" w:color="auto" w:fill="FFFFFF"/>
        </w:rPr>
        <w:t>日黑龙江省第十届人民代表大会常务委员会第</w:t>
      </w:r>
      <w:r>
        <w:rPr>
          <w:rFonts w:ascii="宋体" w:hAnsi="宋体" w:cs="宋体"/>
          <w:color w:val="000000"/>
          <w:shd w:val="clear" w:color="auto" w:fill="FFFFFF"/>
        </w:rPr>
        <w:t>22</w:t>
      </w:r>
      <w:r>
        <w:rPr>
          <w:rFonts w:hint="eastAsia" w:ascii="宋体" w:hAnsi="宋体" w:cs="宋体"/>
          <w:color w:val="000000"/>
          <w:shd w:val="clear" w:color="auto" w:fill="FFFFFF"/>
        </w:rPr>
        <w:t>次会议通过的《黑龙江省安全生产条例》同时废止。</w:t>
      </w:r>
    </w:p>
    <w:p>
      <w:pPr>
        <w:pStyle w:val="12"/>
        <w:widowControl/>
        <w:spacing w:beforeAutospacing="0" w:afterAutospacing="0" w:line="400" w:lineRule="exact"/>
        <w:ind w:firstLine="4140" w:firstLineChars="1725"/>
        <w:rPr>
          <w:rFonts w:ascii="宋体" w:cs="Times New Roman"/>
          <w:color w:val="000000"/>
        </w:rPr>
      </w:pPr>
      <w:r>
        <w:fldChar w:fldCharType="begin"/>
      </w:r>
      <w:r>
        <w:instrText xml:space="preserve"> HYPERLINK "http://baike.haosou.com/doc/2949524-3111810.html" \t "http://baike.haosou.com/doc/_blank" </w:instrText>
      </w:r>
      <w:r>
        <w:fldChar w:fldCharType="separate"/>
      </w:r>
      <w:r>
        <w:rPr>
          <w:rStyle w:val="20"/>
          <w:rFonts w:hint="eastAsia" w:ascii="宋体" w:hAnsi="宋体" w:cs="宋体"/>
          <w:color w:val="000000"/>
          <w:u w:val="none"/>
          <w:shd w:val="clear" w:color="auto" w:fill="FFFFFF"/>
        </w:rPr>
        <w:t>黑龙江省人民代表大会常务委员会</w:t>
      </w:r>
      <w:r>
        <w:rPr>
          <w:rStyle w:val="20"/>
          <w:rFonts w:hint="eastAsia" w:ascii="宋体" w:hAnsi="宋体" w:cs="宋体"/>
          <w:color w:val="000000"/>
          <w:u w:val="none"/>
          <w:shd w:val="clear" w:color="auto" w:fill="FFFFFF"/>
        </w:rPr>
        <w:fldChar w:fldCharType="end"/>
      </w:r>
    </w:p>
    <w:p>
      <w:pPr>
        <w:pStyle w:val="12"/>
        <w:widowControl/>
        <w:spacing w:beforeAutospacing="0" w:afterAutospacing="0" w:line="400" w:lineRule="exact"/>
        <w:ind w:firstLine="4980" w:firstLineChars="2075"/>
        <w:rPr>
          <w:rFonts w:ascii="宋体" w:cs="Times New Roman"/>
          <w:color w:val="000000"/>
          <w:shd w:val="clear" w:color="auto" w:fill="FFFFFF"/>
        </w:rPr>
      </w:pPr>
      <w:r>
        <w:rPr>
          <w:rFonts w:ascii="宋体" w:hAnsi="宋体" w:cs="宋体"/>
          <w:color w:val="000000"/>
          <w:shd w:val="clear" w:color="auto" w:fill="FFFFFF"/>
        </w:rPr>
        <w:t>2014</w:t>
      </w:r>
      <w:r>
        <w:rPr>
          <w:rFonts w:hint="eastAsia" w:ascii="宋体" w:hAnsi="宋体" w:cs="宋体"/>
          <w:color w:val="000000"/>
          <w:shd w:val="clear" w:color="auto" w:fill="FFFFFF"/>
        </w:rPr>
        <w:t>年</w:t>
      </w:r>
      <w:r>
        <w:rPr>
          <w:rFonts w:ascii="宋体" w:hAnsi="宋体" w:cs="宋体"/>
          <w:color w:val="000000"/>
          <w:shd w:val="clear" w:color="auto" w:fill="FFFFFF"/>
        </w:rPr>
        <w:t>12</w:t>
      </w:r>
      <w:r>
        <w:rPr>
          <w:rFonts w:hint="eastAsia" w:ascii="宋体" w:hAnsi="宋体" w:cs="宋体"/>
          <w:color w:val="000000"/>
          <w:shd w:val="clear" w:color="auto" w:fill="FFFFFF"/>
        </w:rPr>
        <w:t>月</w:t>
      </w:r>
      <w:r>
        <w:rPr>
          <w:rFonts w:ascii="宋体" w:hAnsi="宋体" w:cs="宋体"/>
          <w:color w:val="000000"/>
          <w:shd w:val="clear" w:color="auto" w:fill="FFFFFF"/>
        </w:rPr>
        <w:t>17</w:t>
      </w:r>
      <w:r>
        <w:rPr>
          <w:rFonts w:hint="eastAsia" w:ascii="宋体" w:hAnsi="宋体" w:cs="宋体"/>
          <w:color w:val="000000"/>
          <w:shd w:val="clear" w:color="auto" w:fill="FFFFFF"/>
        </w:rPr>
        <w:t>日</w:t>
      </w:r>
    </w:p>
    <w:p>
      <w:pPr>
        <w:pStyle w:val="12"/>
        <w:widowControl/>
        <w:shd w:val="clear" w:color="auto" w:fill="FFFFFF"/>
        <w:spacing w:beforeAutospacing="0" w:afterAutospacing="0" w:line="400" w:lineRule="exact"/>
        <w:rPr>
          <w:rStyle w:val="17"/>
          <w:rFonts w:ascii="宋体" w:cs="Times New Roman"/>
          <w:color w:val="000000"/>
          <w:sz w:val="32"/>
          <w:szCs w:val="32"/>
          <w:shd w:val="clear" w:color="auto" w:fill="FFFFFF"/>
        </w:rPr>
      </w:pPr>
    </w:p>
    <w:p>
      <w:pPr>
        <w:pStyle w:val="12"/>
        <w:widowControl/>
        <w:shd w:val="clear" w:color="auto" w:fill="FFFFFF"/>
        <w:spacing w:beforeAutospacing="0" w:afterAutospacing="0" w:line="400" w:lineRule="exact"/>
        <w:ind w:firstLine="2981" w:firstLineChars="928"/>
        <w:rPr>
          <w:rStyle w:val="17"/>
          <w:rFonts w:ascii="宋体" w:cs="Times New Roman"/>
          <w:color w:val="000000"/>
          <w:sz w:val="32"/>
          <w:szCs w:val="32"/>
          <w:shd w:val="clear" w:color="auto" w:fill="FFFFFF"/>
        </w:rPr>
      </w:pPr>
      <w:r>
        <w:rPr>
          <w:rStyle w:val="17"/>
          <w:rFonts w:hint="eastAsia" w:ascii="宋体" w:hAnsi="宋体" w:cs="宋体"/>
          <w:color w:val="000000"/>
          <w:sz w:val="32"/>
          <w:szCs w:val="32"/>
          <w:shd w:val="clear" w:color="auto" w:fill="FFFFFF"/>
        </w:rPr>
        <w:t>黑龙江省安全生产条例</w:t>
      </w:r>
    </w:p>
    <w:p>
      <w:pPr>
        <w:pStyle w:val="12"/>
        <w:widowControl/>
        <w:shd w:val="clear" w:color="auto" w:fill="FFFFFF"/>
        <w:spacing w:beforeAutospacing="0" w:afterAutospacing="0" w:line="400" w:lineRule="exact"/>
        <w:ind w:firstLine="2969" w:firstLineChars="928"/>
        <w:rPr>
          <w:rFonts w:ascii="宋体" w:cs="Times New Roman"/>
          <w:color w:val="000000"/>
          <w:sz w:val="32"/>
          <w:szCs w:val="32"/>
        </w:rPr>
      </w:pP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(2014</w:t>
      </w:r>
      <w:r>
        <w:rPr>
          <w:rFonts w:hint="eastAsia" w:ascii="宋体" w:hAnsi="宋体" w:cs="宋体"/>
          <w:color w:val="000000"/>
          <w:shd w:val="clear" w:color="auto" w:fill="FFFFFF"/>
        </w:rPr>
        <w:t>年</w:t>
      </w:r>
      <w:r>
        <w:rPr>
          <w:rFonts w:ascii="宋体" w:hAnsi="宋体" w:cs="宋体"/>
          <w:color w:val="000000"/>
          <w:shd w:val="clear" w:color="auto" w:fill="FFFFFF"/>
        </w:rPr>
        <w:t>12</w:t>
      </w:r>
      <w:r>
        <w:rPr>
          <w:rFonts w:hint="eastAsia" w:ascii="宋体" w:hAnsi="宋体" w:cs="宋体"/>
          <w:color w:val="000000"/>
          <w:shd w:val="clear" w:color="auto" w:fill="FFFFFF"/>
        </w:rPr>
        <w:t>月</w:t>
      </w:r>
      <w:r>
        <w:rPr>
          <w:rFonts w:ascii="宋体" w:hAnsi="宋体" w:cs="宋体"/>
          <w:color w:val="000000"/>
          <w:shd w:val="clear" w:color="auto" w:fill="FFFFFF"/>
        </w:rPr>
        <w:t>17</w:t>
      </w:r>
      <w:r>
        <w:rPr>
          <w:rFonts w:hint="eastAsia" w:ascii="宋体" w:hAnsi="宋体" w:cs="宋体"/>
          <w:color w:val="000000"/>
          <w:shd w:val="clear" w:color="auto" w:fill="FFFFFF"/>
        </w:rPr>
        <w:t>日黑龙江省第十二届人民代表大会常务委员会第</w:t>
      </w:r>
      <w:r>
        <w:rPr>
          <w:rFonts w:ascii="宋体" w:hAnsi="宋体" w:cs="宋体"/>
          <w:color w:val="000000"/>
          <w:shd w:val="clear" w:color="auto" w:fill="FFFFFF"/>
        </w:rPr>
        <w:t>16</w:t>
      </w:r>
      <w:r>
        <w:rPr>
          <w:rFonts w:hint="eastAsia" w:ascii="宋体" w:hAnsi="宋体" w:cs="宋体"/>
          <w:color w:val="000000"/>
          <w:shd w:val="clear" w:color="auto" w:fill="FFFFFF"/>
        </w:rPr>
        <w:t>次会议通过</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目</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录</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第一章</w:t>
      </w:r>
      <w:r>
        <w:rPr>
          <w:rFonts w:ascii="宋体" w:hAnsi="宋体" w:cs="宋体"/>
          <w:color w:val="000000"/>
          <w:shd w:val="clear" w:color="auto" w:fill="FFFFFF"/>
        </w:rPr>
        <w:t xml:space="preserve"> </w:t>
      </w:r>
      <w:r>
        <w:rPr>
          <w:rFonts w:hint="eastAsia" w:ascii="宋体" w:hAnsi="宋体" w:cs="宋体"/>
          <w:color w:val="000000"/>
          <w:shd w:val="clear" w:color="auto" w:fill="FFFFFF"/>
        </w:rPr>
        <w:t>总</w:t>
      </w:r>
      <w:r>
        <w:rPr>
          <w:rFonts w:ascii="宋体" w:hAnsi="宋体" w:cs="宋体"/>
          <w:color w:val="000000"/>
          <w:shd w:val="clear" w:color="auto" w:fill="FFFFFF"/>
        </w:rPr>
        <w:t xml:space="preserve"> </w:t>
      </w:r>
      <w:r>
        <w:rPr>
          <w:rFonts w:hint="eastAsia" w:ascii="宋体" w:hAnsi="宋体" w:cs="宋体"/>
          <w:color w:val="000000"/>
          <w:shd w:val="clear" w:color="auto" w:fill="FFFFFF"/>
        </w:rPr>
        <w:t>则</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第二章</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生产经营单位的安全生产保障</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第一节</w:t>
      </w:r>
      <w:r>
        <w:rPr>
          <w:rFonts w:ascii="宋体" w:hAnsi="宋体" w:cs="宋体"/>
          <w:color w:val="000000"/>
          <w:shd w:val="clear" w:color="auto" w:fill="FFFFFF"/>
        </w:rPr>
        <w:t xml:space="preserve"> </w:t>
      </w:r>
      <w:r>
        <w:rPr>
          <w:rFonts w:hint="eastAsia" w:ascii="宋体" w:hAnsi="宋体" w:cs="宋体"/>
          <w:color w:val="000000"/>
          <w:shd w:val="clear" w:color="auto" w:fill="FFFFFF"/>
        </w:rPr>
        <w:t>一般规定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第二节</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第三节</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化工及危险化学品单位特别规定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第四节</w:t>
      </w:r>
      <w:r>
        <w:rPr>
          <w:rFonts w:ascii="宋体" w:hAnsi="宋体" w:cs="宋体"/>
          <w:color w:val="000000"/>
          <w:shd w:val="clear" w:color="auto" w:fill="FFFFFF"/>
        </w:rPr>
        <w:t xml:space="preserve"> </w:t>
      </w:r>
      <w:r>
        <w:rPr>
          <w:rFonts w:hint="eastAsia" w:ascii="宋体" w:hAnsi="宋体" w:cs="宋体"/>
          <w:color w:val="000000"/>
          <w:shd w:val="clear" w:color="auto" w:fill="FFFFFF"/>
        </w:rPr>
        <w:t>城市地下经营和地下轨道交通运营单位特别规定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第三章</w:t>
      </w:r>
      <w:r>
        <w:rPr>
          <w:rFonts w:ascii="宋体" w:hAnsi="宋体" w:cs="宋体"/>
          <w:color w:val="000000"/>
          <w:shd w:val="clear" w:color="auto" w:fill="FFFFFF"/>
        </w:rPr>
        <w:t xml:space="preserve"> </w:t>
      </w:r>
      <w:r>
        <w:rPr>
          <w:rFonts w:hint="eastAsia" w:ascii="宋体" w:hAnsi="宋体" w:cs="宋体"/>
          <w:color w:val="000000"/>
          <w:shd w:val="clear" w:color="auto" w:fill="FFFFFF"/>
        </w:rPr>
        <w:t>安全生产监督管理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第四章</w:t>
      </w:r>
      <w:r>
        <w:rPr>
          <w:rFonts w:ascii="宋体" w:hAnsi="宋体" w:cs="宋体"/>
          <w:color w:val="000000"/>
          <w:shd w:val="clear" w:color="auto" w:fill="FFFFFF"/>
        </w:rPr>
        <w:t xml:space="preserve"> </w:t>
      </w:r>
      <w:r>
        <w:rPr>
          <w:rFonts w:hint="eastAsia" w:ascii="宋体" w:hAnsi="宋体" w:cs="宋体"/>
          <w:color w:val="000000"/>
          <w:shd w:val="clear" w:color="auto" w:fill="FFFFFF"/>
        </w:rPr>
        <w:t>应急救援和事故调查处理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第五章</w:t>
      </w:r>
      <w:r>
        <w:rPr>
          <w:rFonts w:ascii="宋体" w:hAnsi="宋体" w:cs="宋体"/>
          <w:color w:val="000000"/>
          <w:shd w:val="clear" w:color="auto" w:fill="FFFFFF"/>
        </w:rPr>
        <w:t xml:space="preserve"> </w:t>
      </w:r>
      <w:r>
        <w:rPr>
          <w:rFonts w:hint="eastAsia" w:ascii="宋体" w:hAnsi="宋体" w:cs="宋体"/>
          <w:color w:val="000000"/>
          <w:shd w:val="clear" w:color="auto" w:fill="FFFFFF"/>
        </w:rPr>
        <w:t>法律责任</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第六章</w:t>
      </w:r>
      <w:r>
        <w:rPr>
          <w:rFonts w:ascii="宋体" w:hAnsi="宋体" w:cs="宋体"/>
          <w:color w:val="000000"/>
          <w:shd w:val="clear" w:color="auto" w:fill="FFFFFF"/>
        </w:rPr>
        <w:t xml:space="preserve"> </w:t>
      </w:r>
      <w:r>
        <w:rPr>
          <w:rFonts w:hint="eastAsia" w:ascii="宋体" w:hAnsi="宋体" w:cs="宋体"/>
          <w:color w:val="000000"/>
          <w:shd w:val="clear" w:color="auto" w:fill="FFFFFF"/>
        </w:rPr>
        <w:t>附</w:t>
      </w:r>
      <w:r>
        <w:rPr>
          <w:rFonts w:ascii="宋体" w:hAnsi="宋体" w:cs="宋体"/>
          <w:color w:val="000000"/>
          <w:shd w:val="clear" w:color="auto" w:fill="FFFFFF"/>
        </w:rPr>
        <w:t xml:space="preserve"> </w:t>
      </w:r>
      <w:r>
        <w:rPr>
          <w:rFonts w:hint="eastAsia" w:ascii="宋体" w:hAnsi="宋体" w:cs="宋体"/>
          <w:color w:val="000000"/>
          <w:shd w:val="clear" w:color="auto" w:fill="FFFFFF"/>
        </w:rPr>
        <w:t>则</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第一章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总</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则</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为加强安全生产工作，防止和减少生产安全事故</w:t>
      </w:r>
      <w:r>
        <w:rPr>
          <w:rFonts w:ascii="宋体" w:hAnsi="宋体" w:cs="宋体"/>
          <w:color w:val="000000"/>
          <w:shd w:val="clear" w:color="auto" w:fill="FFFFFF"/>
        </w:rPr>
        <w:t>(</w:t>
      </w:r>
      <w:r>
        <w:rPr>
          <w:rFonts w:hint="eastAsia" w:ascii="宋体" w:hAnsi="宋体" w:cs="宋体"/>
          <w:color w:val="000000"/>
          <w:shd w:val="clear" w:color="auto" w:fill="FFFFFF"/>
        </w:rPr>
        <w:t>以下简称事故</w:t>
      </w:r>
      <w:r>
        <w:rPr>
          <w:rFonts w:ascii="宋体" w:hAnsi="宋体" w:cs="宋体"/>
          <w:color w:val="000000"/>
          <w:shd w:val="clear" w:color="auto" w:fill="FFFFFF"/>
        </w:rPr>
        <w:t>)</w:t>
      </w:r>
      <w:r>
        <w:rPr>
          <w:rFonts w:hint="eastAsia" w:ascii="宋体" w:hAnsi="宋体" w:cs="宋体"/>
          <w:color w:val="000000"/>
          <w:shd w:val="clear" w:color="auto" w:fill="FFFFFF"/>
        </w:rPr>
        <w:t>，保障人民群众生命、健康和财产安全，促进经济社会持续健康发展，根据《中华人民共和国安全生产法》等有关法律、行政法规的规定，结合本省实际，制定本条例。</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本省行政区内生产经营单位的安全生产以及相关监督管理活动，适用本条例。法律、法规对消防安全、交通安全、建筑施工安全和特种设备安全等另有规定的，从其规定。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安全生产工作应当坚持安全第一、预防为主、综合治理的方针</w:t>
      </w:r>
      <w:r>
        <w:rPr>
          <w:rFonts w:ascii="宋体" w:hAnsi="宋体" w:cs="宋体"/>
          <w:color w:val="000000"/>
          <w:shd w:val="clear" w:color="auto" w:fill="FFFFFF"/>
        </w:rPr>
        <w:t>;</w:t>
      </w:r>
      <w:r>
        <w:rPr>
          <w:rFonts w:hint="eastAsia" w:ascii="宋体" w:hAnsi="宋体" w:cs="宋体"/>
          <w:color w:val="000000"/>
          <w:shd w:val="clear" w:color="auto" w:fill="FFFFFF"/>
        </w:rPr>
        <w:t>坚持分级负责、属地管理和管行业必须管安全、管业务必须管安全、管生产经营必须管安全的原则</w:t>
      </w:r>
      <w:r>
        <w:rPr>
          <w:rFonts w:ascii="宋体" w:hAnsi="宋体" w:cs="宋体"/>
          <w:color w:val="000000"/>
          <w:shd w:val="clear" w:color="auto" w:fill="FFFFFF"/>
        </w:rPr>
        <w:t>;</w:t>
      </w:r>
      <w:r>
        <w:rPr>
          <w:rFonts w:hint="eastAsia" w:ascii="宋体" w:hAnsi="宋体" w:cs="宋体"/>
          <w:color w:val="000000"/>
          <w:shd w:val="clear" w:color="auto" w:fill="FFFFFF"/>
        </w:rPr>
        <w:t>建立生产经营单位负责、职工参与、政府监管、行业自律和社会监督的机制。</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生产经营单位是安全生产的责任主体。</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生产经营单位主要负责人是本单位安全生产工作的第一责任人，对安全生产工作负全面责任</w:t>
      </w:r>
      <w:r>
        <w:rPr>
          <w:rFonts w:ascii="宋体" w:hAnsi="宋体" w:cs="宋体"/>
          <w:color w:val="000000"/>
          <w:shd w:val="clear" w:color="auto" w:fill="FFFFFF"/>
        </w:rPr>
        <w:t>;</w:t>
      </w:r>
      <w:r>
        <w:rPr>
          <w:rFonts w:hint="eastAsia" w:ascii="宋体" w:hAnsi="宋体" w:cs="宋体"/>
          <w:color w:val="000000"/>
          <w:shd w:val="clear" w:color="auto" w:fill="FFFFFF"/>
        </w:rPr>
        <w:t>分管安全生产负责人具体负责本单位安全生产管理工作，安全生产管理人员履行安全生产管理职责</w:t>
      </w:r>
      <w:r>
        <w:rPr>
          <w:rFonts w:ascii="宋体" w:hAnsi="宋体" w:cs="宋体"/>
          <w:color w:val="000000"/>
          <w:shd w:val="clear" w:color="auto" w:fill="FFFFFF"/>
        </w:rPr>
        <w:t>(</w:t>
      </w:r>
      <w:r>
        <w:rPr>
          <w:rFonts w:hint="eastAsia" w:ascii="宋体" w:hAnsi="宋体" w:cs="宋体"/>
          <w:color w:val="000000"/>
          <w:shd w:val="clear" w:color="auto" w:fill="FFFFFF"/>
        </w:rPr>
        <w:t>以下统称安全管理人员</w:t>
      </w:r>
      <w:r>
        <w:rPr>
          <w:rFonts w:ascii="宋体" w:hAnsi="宋体" w:cs="宋体"/>
          <w:color w:val="000000"/>
          <w:shd w:val="clear" w:color="auto" w:fill="FFFFFF"/>
        </w:rPr>
        <w:t>);</w:t>
      </w:r>
      <w:r>
        <w:rPr>
          <w:rFonts w:hint="eastAsia" w:ascii="宋体" w:hAnsi="宋体" w:cs="宋体"/>
          <w:color w:val="000000"/>
          <w:shd w:val="clear" w:color="auto" w:fill="FFFFFF"/>
        </w:rPr>
        <w:t>其他负责人、相关人员在履行岗位职责的同时履行相应的安全生产工作职责。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根据国民经济和社会发展规划制定安全生产规划，建立和完善安全生产责任制度和考核制度，及时协调解决本行政区内安全生产工作的重大问题，支持、督促各有关部门依法履行安全生产监督管理职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县级以上人民政府安全生产监督管理部门对本行政区内安全生产工作实施综合监督管理，指导、协调、监督、检查同级人民政府有关部门和下级人民政府履行安全生产监督管理职责。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负有安全生产监督管理职责的有关部门，按照法律、法规规定，对职责范围内安全生产工作实施监督管理。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其他有关部门，按照法律、法规规定和同级人民政府确定的职责，对本行业或者领域的安全生产工作实施管理。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各级人民政府主要负责人是本行政区安全生产工作第一责任人，对本行政区安全生产工作负全面领导责任</w:t>
      </w:r>
      <w:r>
        <w:rPr>
          <w:rFonts w:ascii="宋体" w:hAnsi="宋体" w:cs="宋体"/>
          <w:color w:val="000000"/>
          <w:shd w:val="clear" w:color="auto" w:fill="FFFFFF"/>
        </w:rPr>
        <w:t>;</w:t>
      </w:r>
      <w:r>
        <w:rPr>
          <w:rFonts w:hint="eastAsia" w:ascii="宋体" w:hAnsi="宋体" w:cs="宋体"/>
          <w:color w:val="000000"/>
          <w:shd w:val="clear" w:color="auto" w:fill="FFFFFF"/>
        </w:rPr>
        <w:t>其他负责人对分管范围内的安全生产工作负相关领导责任。</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工会依法组织职工参加本单位安全生产工作的民主管理，维护职工在安全生产方面的合法权益，对本单位执行安全生产法律、法规的情况进行监督。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县级以上人民政府应当加大安全生产监督管理资金投入，确保安全生产监督管理工作有效开展。</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县级以上人民政府及其有关部门应当鼓励、支持安全生产科学技术研究、专业技术和技能人才培养以及先进技术、设备的推广应用。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从事安全生产服务的机构应当依法设立，依照法律、法规和执业准则在规定的业务范围内独立、客观、公正地从事安全生产技术、管理服务，并对服务过程和结果负责。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各级人民政府及其有关部门应当加强全社会的安全生产宣传教育，深入开展安全文化活动、安全常识普及活动和事故警示教育活动，培养和提高全民的安全意识和安全素质。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生产经营单位应当加强本单位安全宣传教育工作，教育引导从业人员掌握岗位安全知识及要求，遵守本单位安全生产规章制度和操作规程，增强从业人员事故预防和自救互救的能力。</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生产经营单位应当通过典型事故案例等加强班组安全生产教育工作，教育引导班组成员掌握劳动防护用品的正确使用方法、岗位间工作衔接配合的安全事项，遵守岗位安全操作规程。</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教育行政主管部门应当将安全教育纳入教学计划，培养学生的安全意识、知识和技能。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新闻媒体应当通过多种形式开展安全生产法律法规和知识等的宣传教育，对违反安全生产法律、法规的行为进行舆论监督。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县级以上人民政府应当根据本行政区实际制定安全社区建设规划，支持社区开展建设工作，提高社区内单位和人员的安全素质和水平。</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对在落实安全生产责任、改善安全生产条件、防止事故发生、开展应急救援、举报安全生产违法行为、推动安全文化建设、研究和推广应用安全生产先进科学技术等方面取得显著成绩的单位和个人给予奖励。</w:t>
      </w: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第二章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生产经营单位的安全生产保障</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第一节</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一般规定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生产经营单位应当具备法律、法规和国家标准、行业标准及地方标准</w:t>
      </w:r>
      <w:r>
        <w:rPr>
          <w:rFonts w:ascii="宋体" w:hAnsi="宋体" w:cs="宋体"/>
          <w:color w:val="000000"/>
          <w:shd w:val="clear" w:color="auto" w:fill="FFFFFF"/>
        </w:rPr>
        <w:t>(</w:t>
      </w:r>
      <w:r>
        <w:rPr>
          <w:rFonts w:hint="eastAsia" w:ascii="宋体" w:hAnsi="宋体" w:cs="宋体"/>
          <w:color w:val="000000"/>
          <w:shd w:val="clear" w:color="auto" w:fill="FFFFFF"/>
        </w:rPr>
        <w:t>以下统称标准</w:t>
      </w:r>
      <w:r>
        <w:rPr>
          <w:rFonts w:ascii="宋体" w:hAnsi="宋体" w:cs="宋体"/>
          <w:color w:val="000000"/>
          <w:shd w:val="clear" w:color="auto" w:fill="FFFFFF"/>
        </w:rPr>
        <w:t>)</w:t>
      </w:r>
      <w:r>
        <w:rPr>
          <w:rFonts w:hint="eastAsia" w:ascii="宋体" w:hAnsi="宋体" w:cs="宋体"/>
          <w:color w:val="000000"/>
          <w:shd w:val="clear" w:color="auto" w:fill="FFFFFF"/>
        </w:rPr>
        <w:t>规定的安全生产条件，制定并完善安全生产规章制度和操作规程，建立健全和实施安全生产责任制。</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安全生产责任制应当明确各岗位的责任人员、责任内容和考核奖惩等内容。</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矿山、建筑施工、冶炼、道路运输、机械制造、城市地下经营、城市地下轨道交通运营单位和危险物品的生产、经营、储存单位，从业人员在一百人以上的，应当设置安全生产管理机构</w:t>
      </w:r>
      <w:r>
        <w:rPr>
          <w:rFonts w:ascii="宋体" w:hAnsi="宋体" w:cs="宋体"/>
          <w:color w:val="000000"/>
          <w:shd w:val="clear" w:color="auto" w:fill="FFFFFF"/>
        </w:rPr>
        <w:t>;</w:t>
      </w:r>
      <w:r>
        <w:rPr>
          <w:rFonts w:hint="eastAsia" w:ascii="宋体" w:hAnsi="宋体" w:cs="宋体"/>
          <w:color w:val="000000"/>
          <w:shd w:val="clear" w:color="auto" w:fill="FFFFFF"/>
        </w:rPr>
        <w:t>从业人员不足一百人的，应当设置安全生产管理机构或者配备专职安全生产管理人员。</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前款规定以外的其他生产经营单位，安全生产管理机构设置和安全生产管理人员配备依照有关法律、法规执行。</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生产经营单位主要负责人、管理人员应当履行有关法律、法规规定的安全生产职责，不得从事下列行为</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指挥、强令或者放任从业人员违章、冒险作业</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超过核定的生产能力、强度或者人员组织生产</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隐瞒或者不及时处理安全隐患。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生产经营单位从业人员应当履行下列安全生产义务</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遵守本单位安全生产规章制度和安全操作规程</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接受安全生产教育和培训，参加应急演练</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及时报告安全隐患、异常情况或者事故</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发生事故紧急撤离时，服从现场统一指挥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配合事故调查，如实提供有关情况。</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矿山、建筑施工、冶炼、交通运输、机械制造以及危险物品的生产、储存等单位应当按照国家和省有关规定足额提取、使用安全生产费用</w:t>
      </w:r>
      <w:r>
        <w:rPr>
          <w:rFonts w:ascii="宋体" w:hAnsi="宋体" w:cs="宋体"/>
          <w:color w:val="000000"/>
          <w:shd w:val="clear" w:color="auto" w:fill="FFFFFF"/>
        </w:rPr>
        <w:t>;</w:t>
      </w:r>
      <w:r>
        <w:rPr>
          <w:rFonts w:hint="eastAsia" w:ascii="宋体" w:hAnsi="宋体" w:cs="宋体"/>
          <w:color w:val="000000"/>
          <w:shd w:val="clear" w:color="auto" w:fill="FFFFFF"/>
        </w:rPr>
        <w:t>其他生产经营单位应当保证安全生产资金投入。</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安全生产费用计入生产成本，由生产经营单位自提自用、专户核算，专门用于与本单位安全生产直接相关的支出，其他单位不得采取收取、代管等形式对其进行集中管理和使用。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财政部门、负有安全生产监督管理职责的部门，依法对生产经营单位安全生产费用提取和使用进行监督检查。</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第二十条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矿山、建筑施工、金属冶炼、道路运输单位以及危险物品的生产、经营、储存等单位的主要负责人和安全生产管理人员，应当由负有安全生产监督管理职责的有关部门对其安全生产知识和管理能力考核合格。</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特种作业人员应当按照国家有关规定经专门的安全作业培训，取得相应资格，方可上岗作业。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对从业人员进行岗位安全操作规程、操作技能、防范措施和事故应急措施等培训。一般从业人员的培训由本单位进行。不具备安全生产培训条件的生产经营单位，应当委托安全培训机构对从业人员进行培训。</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培训应当按照规定的大纲进行。</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培训结束后，应当进行考核，未经安全生产培训合格的人员不得上岗作业。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负有安全生产监督管理职责的部门应当加强对生产经营单位和安全培训机构培训情况的监督检查，对违法行为依法作出处罚。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生产经营单位新建、改建、扩建工程项目</w:t>
      </w:r>
      <w:r>
        <w:rPr>
          <w:rFonts w:ascii="宋体" w:hAnsi="宋体" w:cs="宋体"/>
          <w:color w:val="000000"/>
          <w:shd w:val="clear" w:color="auto" w:fill="FFFFFF"/>
        </w:rPr>
        <w:t>(</w:t>
      </w:r>
      <w:r>
        <w:rPr>
          <w:rFonts w:hint="eastAsia" w:ascii="宋体" w:hAnsi="宋体" w:cs="宋体"/>
          <w:color w:val="000000"/>
          <w:shd w:val="clear" w:color="auto" w:fill="FFFFFF"/>
        </w:rPr>
        <w:t>以下统称建设项目</w:t>
      </w:r>
      <w:r>
        <w:rPr>
          <w:rFonts w:ascii="宋体" w:hAnsi="宋体" w:cs="宋体"/>
          <w:color w:val="000000"/>
          <w:shd w:val="clear" w:color="auto" w:fill="FFFFFF"/>
        </w:rPr>
        <w:t>)</w:t>
      </w:r>
      <w:r>
        <w:rPr>
          <w:rFonts w:hint="eastAsia" w:ascii="宋体" w:hAnsi="宋体" w:cs="宋体"/>
          <w:color w:val="000000"/>
          <w:shd w:val="clear" w:color="auto" w:fill="FFFFFF"/>
        </w:rPr>
        <w:t>的安全设施，应当与主体工程同时设计、同时施工、同时投入生产和使用。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生产经营单位在建设项目初步设计时，应当委托有相应资质的设计单位对建设项目安全设施进行设计，编制安全专篇。安全设施设计单位、设计人员应当对安全设施设计负责。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从事建设项目施工的单位应当取得相应资质，按照安全设施设计和施工技术标准进行施工，并对安全设施的工程质量负责。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建设项目安全设施建成后，生产经营单位应当对安全设施进行检查，对发现的问题及时整改。</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生产经营单位应当按照规定开展安全生产标准化建设，做到安全管理标准化、设施设备标准化、作业现场标准化和操作过程标准化，提高安全生产水平和事故防范能力。</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生产经营单位应当建立安全隐患排查治理和登记档案监控制度，定期组织开展安全隐患排查。</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生产经营单位对安全隐患，应当及时组织排除</w:t>
      </w:r>
      <w:r>
        <w:rPr>
          <w:rFonts w:ascii="宋体" w:hAnsi="宋体" w:cs="宋体"/>
          <w:color w:val="000000"/>
          <w:shd w:val="clear" w:color="auto" w:fill="FFFFFF"/>
        </w:rPr>
        <w:t>;</w:t>
      </w:r>
      <w:r>
        <w:rPr>
          <w:rFonts w:hint="eastAsia" w:ascii="宋体" w:hAnsi="宋体" w:cs="宋体"/>
          <w:color w:val="000000"/>
          <w:shd w:val="clear" w:color="auto" w:fill="FFFFFF"/>
        </w:rPr>
        <w:t>对不能及时排除的重大安全隐患，应当制定治理方案，落实整改措施、责任、资金、时限和应急预案，消除安全隐患</w:t>
      </w:r>
      <w:r>
        <w:rPr>
          <w:rFonts w:ascii="宋体" w:hAnsi="宋体" w:cs="宋体"/>
          <w:color w:val="000000"/>
          <w:shd w:val="clear" w:color="auto" w:fill="FFFFFF"/>
        </w:rPr>
        <w:t>;</w:t>
      </w:r>
      <w:r>
        <w:rPr>
          <w:rFonts w:hint="eastAsia" w:ascii="宋体" w:hAnsi="宋体" w:cs="宋体"/>
          <w:color w:val="000000"/>
          <w:shd w:val="clear" w:color="auto" w:fill="FFFFFF"/>
        </w:rPr>
        <w:t>对非本单位原因造成的安全隐患，应当及时向负有安全生产监督管理职责的部门报告。</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生产经营单位治理安全隐患，应当采取安全防范措施</w:t>
      </w:r>
      <w:r>
        <w:rPr>
          <w:rFonts w:ascii="宋体" w:hAnsi="宋体" w:cs="宋体"/>
          <w:color w:val="000000"/>
          <w:shd w:val="clear" w:color="auto" w:fill="FFFFFF"/>
        </w:rPr>
        <w:t>;</w:t>
      </w:r>
      <w:r>
        <w:rPr>
          <w:rFonts w:hint="eastAsia" w:ascii="宋体" w:hAnsi="宋体" w:cs="宋体"/>
          <w:color w:val="000000"/>
          <w:shd w:val="clear" w:color="auto" w:fill="FFFFFF"/>
        </w:rPr>
        <w:t>危及人员安全的，应当暂时停止生产经营活动，防止事故发生。</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对重大危险源，应当建立登记档案，设立安全警示标识。登记档案内容包括重大危险源的基本情况、检测检验报告、安全评估报告、相关规章制度和安全操作规程、可能造成的危害及影响范围、应急预案等。</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生产经营单位对重大危险源应当进行实时监测，定期开展检测、评估，确认重大危险源状态，落实监控措施。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生产经营单位进行吊装、挖掘、爆破等作业，临近危险物品输送管道和高压输电线路作业，有限空间内作业以及国家规定的其他危险作业的，应当安排专门人员进行现场安全管理，落实下列安全管理措施</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设置作业现场安全区域，落实安全防范措施</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确认现场作业条件符合安全作业要求</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确认作业人员的上岗资质、身体状况及配备的劳动防护用品符合安全作业要求</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向作业人员说明危险因素、作业安全要求和应急措施</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发现直接危及人身安全的紧急情况时，采取应急措施，立即停止作业并撤出作业人员。</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存在粉尘爆炸危险的作业场所，应当符合下列规定</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作业场所应当符合标准要求，禁止设置在居民区、不符合规定的多层房、安全间距不符合规定的厂房内</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按照标准设计、安装、使用和维护通风除尘系统，按照规定检测和清理粉尘，在除尘系统停运期间或者粉尘超标时，应当立即停止作业并撤出作业人员</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按照标准使用防爆电气设备，落实防雷、防静电等措施，禁止在作业场所使用各类明火和违规使用作业工具</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执行安全操作规程和劳动防护制度，禁止从业人员未经培训和不按照规定佩戴使用防尘、防静电等劳动防护用品作业。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存在铝镁等金属粉尘的作业场所，应当配备铝镁等金属粉尘生产、收集、贮存的防水防潮设施，防止粉尘遇湿自燃。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配置符合标准要求的职业病防护设备、设施，按照有关规定定期对工作场所进行职业病危害因素检测、评价。检测、评价结果存入生产经营单位职业卫生档案，定期向安全生产监督管理部门报告并向从业人员公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对从事接触职业病危害因素作业的劳动者，用人单位应当按照有关规定组织上岗前、在岗期间、离岗时的职业健康检查，并将检查结果书面如实告知劳动者。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第二十九条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生产经营单位应当建立劳动防护用品管理制度，为从业人员提供符合标准，在使用期限内的劳动防护用品，并监督、教育从业人员按照使用规则佩戴、使用。禁止以发放货币等形式代替发放劳动防护用品。</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矿山、金属冶炼以及危险物品的生产、储存单位应当配备注册安全工程师从事安全生产管理工作，可以配备注册助理安全工程师协助注册安全工程师开展相关工作。</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鼓励其他生产经营单位聘用注册安全工程师或者注册助理安全工程师从事安全生产管理工作。</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鼓励社会力量组建注册安全工程师事务所，为生产经营单位提供安全生产管理和专业技术服务。</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在矿山、建筑施工、冶炼、交通运输、机械制造和危险物品生产、经营、储存等行业推行安全生产责任保险。鼓励其他生产经营单位参加安全生产责任保险。</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在宾馆、商场、学校、幼儿园、旅游景点、歌舞厅、影剧院、体育场</w:t>
      </w:r>
      <w:r>
        <w:rPr>
          <w:rFonts w:ascii="宋体" w:hAnsi="宋体" w:cs="宋体"/>
          <w:color w:val="000000"/>
          <w:shd w:val="clear" w:color="auto" w:fill="FFFFFF"/>
        </w:rPr>
        <w:t>(</w:t>
      </w:r>
      <w:r>
        <w:rPr>
          <w:rFonts w:hint="eastAsia" w:ascii="宋体" w:hAnsi="宋体" w:cs="宋体"/>
          <w:color w:val="000000"/>
          <w:shd w:val="clear" w:color="auto" w:fill="FFFFFF"/>
        </w:rPr>
        <w:t>馆</w:t>
      </w:r>
      <w:r>
        <w:rPr>
          <w:rFonts w:ascii="宋体" w:hAnsi="宋体" w:cs="宋体"/>
          <w:color w:val="000000"/>
          <w:shd w:val="clear" w:color="auto" w:fill="FFFFFF"/>
        </w:rPr>
        <w:t>)</w:t>
      </w:r>
      <w:r>
        <w:rPr>
          <w:rFonts w:hint="eastAsia" w:ascii="宋体" w:hAnsi="宋体" w:cs="宋体"/>
          <w:color w:val="000000"/>
          <w:shd w:val="clear" w:color="auto" w:fill="FFFFFF"/>
        </w:rPr>
        <w:t>、集贸市场、集体宿舍、养老院等人员密集场所禁止下列行为</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擅自拆除、停用安全设施、设备</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不按标准设置备用电源</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占用、堵塞、封闭疏散通道或者安全出口以及其他妨碍安全疏散的行为</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埋压、圈占、遮挡消火栓或者占用防火间距</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占用、堵塞、封闭消防车通道，妨碍消防车通行</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在门窗上设置影响逃生和灭火救援的障碍物。</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生产、储存、经营易燃易爆危险物品的场所不得与人员密集场所设置在同一建筑物内。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大型群众性活动的安全管理责任由主办单位承担，具体安全工作由承办单位负责。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承办单位应当落实各项安全措施，制定应急预案，保证活动场所的设备、设施安全运转，配备足够的工作人员维持现场秩序。在人员相对聚集时，承办单位应当采取控制和疏散措施，确保参加活动的人数在安全条件允许范围之内。</w:t>
      </w: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第二节</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煤矿特别规定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煤矿建设项目未通过安全核准的，不得予以项目核准</w:t>
      </w:r>
      <w:r>
        <w:rPr>
          <w:rFonts w:ascii="宋体" w:hAnsi="宋体" w:cs="宋体"/>
          <w:color w:val="000000"/>
          <w:shd w:val="clear" w:color="auto" w:fill="FFFFFF"/>
        </w:rPr>
        <w:t>;</w:t>
      </w:r>
      <w:r>
        <w:rPr>
          <w:rFonts w:hint="eastAsia" w:ascii="宋体" w:hAnsi="宋体" w:cs="宋体"/>
          <w:color w:val="000000"/>
          <w:shd w:val="clear" w:color="auto" w:fill="FFFFFF"/>
        </w:rPr>
        <w:t>未通过项目核准的，不得颁发采矿许可证。煤矿建设项目不采用机械化开采的不得予以核准。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煤矿生产应当依法取得采矿许可证、安全生产许可证、矿长安全资格证和营业执照。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煤矿从事采煤、掘进、机电、运输、通风、地质测量等工作的班组长应当接受专门的安全生产培训。</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煤矿应当建立并落实负责人带班下井制度。</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生产煤矿和新建、改建、扩建以及技术改造等建设煤矿主要负责人、其他负责人和副总工程师应当轮流带班下井，与从业人员同时下井、同时升井，并认真填写交接班记录、带班下井记录，建立档案</w:t>
      </w:r>
      <w:r>
        <w:rPr>
          <w:rFonts w:ascii="宋体" w:hAnsi="宋体" w:cs="宋体"/>
          <w:color w:val="000000"/>
          <w:shd w:val="clear" w:color="auto" w:fill="FFFFFF"/>
        </w:rPr>
        <w:t>;</w:t>
      </w:r>
      <w:r>
        <w:rPr>
          <w:rFonts w:hint="eastAsia" w:ascii="宋体" w:hAnsi="宋体" w:cs="宋体"/>
          <w:color w:val="000000"/>
          <w:shd w:val="clear" w:color="auto" w:fill="FFFFFF"/>
        </w:rPr>
        <w:t>遇到险情时，立即下达停产撤人命令，组织人员及时、有序撤离。</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煤矿应当推进机械化、安全质量标准化和自动化、信息化建设，采取预防瓦斯、煤尘、冲击地压、火灾、水害、顶板等事故的措施，建立健全事故预防机制。</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煤矿应当正规布置、壁式开采</w:t>
      </w:r>
      <w:r>
        <w:rPr>
          <w:rFonts w:ascii="宋体" w:hAnsi="宋体" w:cs="宋体"/>
          <w:color w:val="000000"/>
          <w:shd w:val="clear" w:color="auto" w:fill="FFFFFF"/>
        </w:rPr>
        <w:t>;</w:t>
      </w:r>
      <w:r>
        <w:rPr>
          <w:rFonts w:hint="eastAsia" w:ascii="宋体" w:hAnsi="宋体" w:cs="宋体"/>
          <w:color w:val="000000"/>
          <w:shd w:val="clear" w:color="auto" w:fill="FFFFFF"/>
        </w:rPr>
        <w:t>具备条件的，应当采用沿空留巷。煤矿不得采用仓储式、巷道式、高落式等国家明令禁止或者淘汰的采煤工艺。煤与瓦斯突出矿井、高瓦斯矿井、瓦斯矿井高瓦斯区域的采煤工作面，不得采用前进式采煤方法。</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第三十九条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煤矿的通风、防瓦斯、防水、防火、防煤尘、防冒顶等安全设备、设施和条件应当符合法律、法规和标准规定。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煤矿应当建立设备、设施检查维修制度，定期进行检查维修。</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煤矿应当加强煤炭地质勘查管理，勘查程度达不到规范要求的，国土资源部门不得为其划定矿区范围。煤矿应当加强建设、生产期间的地质勘查，查明井田范围内的瓦斯、水、火等隐蔽致灾因素。</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煤矿有下列重大安全隐患和行为的，应当立即停止生产，排除隐患</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超能力、超强度或者超定员组织生产的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瓦斯超限作业的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煤与瓦斯突出矿井，未按照规定实施防突出措施的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高瓦斯矿井未按照规定建立瓦斯抽放系统和监控系统，或者系统不能正常运行的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通风系统不完善、不可靠的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有严重水患，未采取有效措施的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超层越界开采的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八</w:t>
      </w:r>
      <w:r>
        <w:rPr>
          <w:rFonts w:ascii="宋体" w:hAnsi="宋体" w:cs="宋体"/>
          <w:color w:val="000000"/>
          <w:shd w:val="clear" w:color="auto" w:fill="FFFFFF"/>
        </w:rPr>
        <w:t>)</w:t>
      </w:r>
      <w:r>
        <w:rPr>
          <w:rFonts w:hint="eastAsia" w:ascii="宋体" w:hAnsi="宋体" w:cs="宋体"/>
          <w:color w:val="000000"/>
          <w:shd w:val="clear" w:color="auto" w:fill="FFFFFF"/>
        </w:rPr>
        <w:t>有冲击地压危险，未采取有效措施的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九</w:t>
      </w:r>
      <w:r>
        <w:rPr>
          <w:rFonts w:ascii="宋体" w:hAnsi="宋体" w:cs="宋体"/>
          <w:color w:val="000000"/>
          <w:shd w:val="clear" w:color="auto" w:fill="FFFFFF"/>
        </w:rPr>
        <w:t>)</w:t>
      </w:r>
      <w:r>
        <w:rPr>
          <w:rFonts w:hint="eastAsia" w:ascii="宋体" w:hAnsi="宋体" w:cs="宋体"/>
          <w:color w:val="000000"/>
          <w:shd w:val="clear" w:color="auto" w:fill="FFFFFF"/>
        </w:rPr>
        <w:t>自然发火严重，未采取有效措施的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w:t>
      </w:r>
      <w:r>
        <w:rPr>
          <w:rFonts w:ascii="宋体" w:hAnsi="宋体" w:cs="宋体"/>
          <w:color w:val="000000"/>
          <w:shd w:val="clear" w:color="auto" w:fill="FFFFFF"/>
        </w:rPr>
        <w:t>)</w:t>
      </w:r>
      <w:r>
        <w:rPr>
          <w:rFonts w:hint="eastAsia" w:ascii="宋体" w:hAnsi="宋体" w:cs="宋体"/>
          <w:color w:val="000000"/>
          <w:shd w:val="clear" w:color="auto" w:fill="FFFFFF"/>
        </w:rPr>
        <w:t>使用明令禁止使用或者淘汰的设备、工艺的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十一</w:t>
      </w:r>
      <w:r>
        <w:rPr>
          <w:rFonts w:ascii="宋体" w:hAnsi="宋体" w:cs="宋体"/>
          <w:color w:val="000000"/>
          <w:shd w:val="clear" w:color="auto" w:fill="FFFFFF"/>
        </w:rPr>
        <w:t>)</w:t>
      </w:r>
      <w:r>
        <w:rPr>
          <w:rFonts w:hint="eastAsia" w:ascii="宋体" w:hAnsi="宋体" w:cs="宋体"/>
          <w:color w:val="000000"/>
          <w:shd w:val="clear" w:color="auto" w:fill="FFFFFF"/>
        </w:rPr>
        <w:t>煤矿没有双回路供电系统的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十二</w:t>
      </w:r>
      <w:r>
        <w:rPr>
          <w:rFonts w:ascii="宋体" w:hAnsi="宋体" w:cs="宋体"/>
          <w:color w:val="000000"/>
          <w:shd w:val="clear" w:color="auto" w:fill="FFFFFF"/>
        </w:rPr>
        <w:t>)</w:t>
      </w:r>
      <w:r>
        <w:rPr>
          <w:rFonts w:hint="eastAsia" w:ascii="宋体" w:hAnsi="宋体" w:cs="宋体"/>
          <w:color w:val="000000"/>
          <w:shd w:val="clear" w:color="auto" w:fill="FFFFFF"/>
        </w:rPr>
        <w:t>新建煤矿边建设边生产，煤矿改扩建期间，在改扩建的区域生产，或者在其他区域的生产超出安全设计规定的范围和规模的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十三</w:t>
      </w:r>
      <w:r>
        <w:rPr>
          <w:rFonts w:ascii="宋体" w:hAnsi="宋体" w:cs="宋体"/>
          <w:color w:val="000000"/>
          <w:shd w:val="clear" w:color="auto" w:fill="FFFFFF"/>
        </w:rPr>
        <w:t>)</w:t>
      </w:r>
      <w:r>
        <w:rPr>
          <w:rFonts w:hint="eastAsia" w:ascii="宋体" w:hAnsi="宋体" w:cs="宋体"/>
          <w:color w:val="000000"/>
          <w:shd w:val="clear" w:color="auto" w:fill="FFFFFF"/>
        </w:rPr>
        <w:t>煤矿实行整体承包生产经营后，未重新取得安全生产许可证从事生产的，或者承包方再次转包的，以及煤矿将井下采掘工作面和井巷维修作业进行劳务承包的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十四</w:t>
      </w:r>
      <w:r>
        <w:rPr>
          <w:rFonts w:ascii="宋体" w:hAnsi="宋体" w:cs="宋体"/>
          <w:color w:val="000000"/>
          <w:shd w:val="clear" w:color="auto" w:fill="FFFFFF"/>
        </w:rPr>
        <w:t>)</w:t>
      </w:r>
      <w:r>
        <w:rPr>
          <w:rFonts w:hint="eastAsia" w:ascii="宋体" w:hAnsi="宋体" w:cs="宋体"/>
          <w:color w:val="000000"/>
          <w:shd w:val="clear" w:color="auto" w:fill="FFFFFF"/>
        </w:rPr>
        <w:t>煤矿改制期间，未明确安全生产责任人和安全生产管理机构的，或者在完成改制后，未重新取得或者变更采矿许可证、安全生产许可证和营业执照的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十五</w:t>
      </w:r>
      <w:r>
        <w:rPr>
          <w:rFonts w:ascii="宋体" w:hAnsi="宋体" w:cs="宋体"/>
          <w:color w:val="000000"/>
          <w:shd w:val="clear" w:color="auto" w:fill="FFFFFF"/>
        </w:rPr>
        <w:t>)</w:t>
      </w:r>
      <w:r>
        <w:rPr>
          <w:rFonts w:hint="eastAsia" w:ascii="宋体" w:hAnsi="宋体" w:cs="宋体"/>
          <w:color w:val="000000"/>
          <w:shd w:val="clear" w:color="auto" w:fill="FFFFFF"/>
        </w:rPr>
        <w:t>有其他重大安全隐患的。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煤矿井下劳动定员标准，由省煤炭生产安全管理部门另行制定。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下列煤矿应当立即予以关闭</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无证照或者证照不全，擅自从事生产的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被责令停产整顿，擅自从事生产的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未达到安全质量标准化三级标准，经限期停产整顿逾期仍未达标的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不能实现正规开采，经停产整顿逾期仍未实现正规开采的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三个月内两次以上发现有本条例第四十一条所列重大安全隐患，仍然进行生产的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超层越界拒不退回的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国家和省人民政府规定其他应当关闭的情形。</w:t>
      </w: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第三节</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化工及危险化学品单位特别规定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设立化工及危险化学品单位应当符合国家产业政策和当地产业结构规划</w:t>
      </w:r>
      <w:r>
        <w:rPr>
          <w:rFonts w:ascii="宋体" w:hAnsi="宋体" w:cs="宋体"/>
          <w:color w:val="000000"/>
          <w:shd w:val="clear" w:color="auto" w:fill="FFFFFF"/>
        </w:rPr>
        <w:t>;</w:t>
      </w:r>
      <w:r>
        <w:rPr>
          <w:rFonts w:hint="eastAsia" w:ascii="宋体" w:hAnsi="宋体" w:cs="宋体"/>
          <w:color w:val="000000"/>
          <w:shd w:val="clear" w:color="auto" w:fill="FFFFFF"/>
        </w:rPr>
        <w:t>选址应当符合当地城乡规划</w:t>
      </w:r>
      <w:r>
        <w:rPr>
          <w:rFonts w:ascii="宋体" w:hAnsi="宋体" w:cs="宋体"/>
          <w:color w:val="000000"/>
          <w:shd w:val="clear" w:color="auto" w:fill="FFFFFF"/>
        </w:rPr>
        <w:t>;</w:t>
      </w:r>
      <w:r>
        <w:rPr>
          <w:rFonts w:hint="eastAsia" w:ascii="宋体" w:hAnsi="宋体" w:cs="宋体"/>
          <w:color w:val="000000"/>
          <w:shd w:val="clear" w:color="auto" w:fill="FFFFFF"/>
        </w:rPr>
        <w:t>设计、建设应当符合有关法律、法规和标准规定。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新建危险化学品生产单位应当进入化工园区，安全距离不符合规定和城区内人员密集区域的化工生产、储存单位应当逐步进入化工园区。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化工园区应当至少每五年开展一次园区整体性安全风险评价，科学评估园区安全风险，提出消除、降低或者控制安全风险的措施。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劳动力密集型的非化工生产经营单位不得与化工生产、储存单位混建在同一化工园区内。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化工及危险化学品单位在工艺技术、设备设施和管理变更等情况发生前，应当进行风险分析，制定风险控制方案，并组织实施。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危险化学品单位应当按照有关规定对有毒有害废弃物进行妥善处置。</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化工生产、储存装置应当依据有关法律、法规和标准装备自动化控制系统</w:t>
      </w:r>
      <w:r>
        <w:rPr>
          <w:rFonts w:ascii="宋体" w:hAnsi="宋体" w:cs="宋体"/>
          <w:color w:val="000000"/>
          <w:shd w:val="clear" w:color="auto" w:fill="FFFFFF"/>
        </w:rPr>
        <w:t>;</w:t>
      </w:r>
      <w:r>
        <w:rPr>
          <w:rFonts w:hint="eastAsia" w:ascii="宋体" w:hAnsi="宋体" w:cs="宋体"/>
          <w:color w:val="000000"/>
          <w:shd w:val="clear" w:color="auto" w:fill="FFFFFF"/>
        </w:rPr>
        <w:t>涉及易燃易爆、有毒有害气体的生产、储存装置应当装备易燃易爆、有毒有害气体泄漏报警系统</w:t>
      </w:r>
      <w:r>
        <w:rPr>
          <w:rFonts w:ascii="宋体" w:hAnsi="宋体" w:cs="宋体"/>
          <w:color w:val="000000"/>
          <w:shd w:val="clear" w:color="auto" w:fill="FFFFFF"/>
        </w:rPr>
        <w:t>;</w:t>
      </w:r>
      <w:r>
        <w:rPr>
          <w:rFonts w:hint="eastAsia" w:ascii="宋体" w:hAnsi="宋体" w:cs="宋体"/>
          <w:color w:val="000000"/>
          <w:shd w:val="clear" w:color="auto" w:fill="FFFFFF"/>
        </w:rPr>
        <w:t>涉及重点监管危险化工工艺、重点监管危险化学品的生产、储存装置或者存在危险化学品重大危险源的建设项目应当装备安全监测、监控系统。</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化工及危险化学品单位应当建立特殊作业审批制度，未经审批，不得实施动火、进入受限空间、高处、吊装、临时用电、动土、检维修、盲板抽堵等作业。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特殊作业前，应当进行风险分析、确认安全作业条件，确保作业人员了解作业风险，掌握风险控制措施。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特殊作业时，管理人员应当加强现场监督检查，现场监护人员不得擅离现场。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第四十九条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危险物品输送管道的规划、建设应当符合相关法律、法规和标准规定，避开城市地下管网、地下轨道交通等各类地下空间和设施，并与土地利用总体规划和其他规划相协调。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危险物品输送管道运营单位应当自管道竣工验收合格之日起六十日内，将竣工测量图报危险物品输送管道主管部门备案。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在城乡规划和建设中，对可能影响危险物品输送管道运营安全的，应当与危险物品输送管道运营单位协商，制定并落实管道运行安全措施后，方可进行规划和建设。</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危险物品输送管道运营单位应当建立实施管道日常巡护制度，及时发现并处理管道沿线的异常情况</w:t>
      </w:r>
      <w:r>
        <w:rPr>
          <w:rFonts w:ascii="宋体" w:hAnsi="宋体" w:cs="宋体"/>
          <w:color w:val="000000"/>
          <w:shd w:val="clear" w:color="auto" w:fill="FFFFFF"/>
        </w:rPr>
        <w:t>;</w:t>
      </w:r>
      <w:r>
        <w:rPr>
          <w:rFonts w:hint="eastAsia" w:ascii="宋体" w:hAnsi="宋体" w:cs="宋体"/>
          <w:color w:val="000000"/>
          <w:shd w:val="clear" w:color="auto" w:fill="FFFFFF"/>
        </w:rPr>
        <w:t>发现直接占压、不符合管道保护安全距离的建筑物、构筑物等安全隐患，无法自行排除的，应当向危险物品输送管道主管部门报告。</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危险物品输送管道主管部门接到报告后，应当依法查处危害管道安全的违法行为，及时协调排除或者报请当地人民政府组织排除安全隐患。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组织相关部门和专家，对危险物品输送管道保护安全距离内已建成的人口密集场所，易燃易爆物品生产、经营、存储场所，危险物品输送管道与城市市政管网交叉、重叠区域，进行整体安全评估、评价</w:t>
      </w:r>
      <w:r>
        <w:rPr>
          <w:rFonts w:ascii="宋体" w:hAnsi="宋体" w:cs="宋体"/>
          <w:color w:val="000000"/>
          <w:shd w:val="clear" w:color="auto" w:fill="FFFFFF"/>
        </w:rPr>
        <w:t>;</w:t>
      </w:r>
      <w:r>
        <w:rPr>
          <w:rFonts w:hint="eastAsia" w:ascii="宋体" w:hAnsi="宋体" w:cs="宋体"/>
          <w:color w:val="000000"/>
          <w:shd w:val="clear" w:color="auto" w:fill="FFFFFF"/>
        </w:rPr>
        <w:t>对不符合安全生产要求的，应当制定整治方案，进行搬迁、清理，并采取必要的防护措施。</w:t>
      </w:r>
    </w:p>
    <w:p>
      <w:pPr>
        <w:pStyle w:val="12"/>
        <w:widowControl/>
        <w:shd w:val="clear" w:color="auto" w:fill="FFFFFF"/>
        <w:spacing w:beforeAutospacing="0" w:afterAutospacing="0" w:line="400" w:lineRule="exact"/>
        <w:ind w:firstLine="420"/>
        <w:rPr>
          <w:rFonts w:ascii="宋体" w:cs="Times New Roman"/>
          <w:color w:val="000000"/>
        </w:rPr>
      </w:pPr>
      <w:r>
        <w:rPr>
          <w:rStyle w:val="17"/>
          <w:rFonts w:hint="eastAsia" w:ascii="宋体" w:hAnsi="宋体" w:cs="宋体"/>
          <w:color w:val="000000"/>
          <w:shd w:val="clear" w:color="auto" w:fill="FFFFFF"/>
        </w:rPr>
        <w:t>第四节</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城市地下经营和地下轨道交通运营单位特别规定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地下经营和地下轨道交通运营单位应当建立消防安全责任制，加强对疏散通道、安全出口、电气设备和线路、消防设施等的安全检查</w:t>
      </w:r>
      <w:r>
        <w:rPr>
          <w:rFonts w:ascii="宋体" w:cs="宋体"/>
          <w:color w:val="000000"/>
          <w:shd w:val="clear" w:color="auto" w:fill="FFFFFF"/>
        </w:rPr>
        <w:t>,</w:t>
      </w:r>
      <w:r>
        <w:rPr>
          <w:rFonts w:hint="eastAsia" w:ascii="宋体" w:hAnsi="宋体" w:cs="宋体"/>
          <w:color w:val="000000"/>
          <w:shd w:val="clear" w:color="auto" w:fill="FFFFFF"/>
        </w:rPr>
        <w:t>落实事故防范措施。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地下经营场所的安全管理责任由所有权人承担。所有权人委托有关单位或者个人管理的，受托管理人应当按照规定和约定承担安全管理责任。</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地下经营场所的安全使用责任由使用人承担。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使用人民防空工程从事经营活动的，应当符合经批准确定的使用用途</w:t>
      </w:r>
      <w:r>
        <w:rPr>
          <w:rFonts w:ascii="宋体" w:hAnsi="宋体" w:cs="宋体"/>
          <w:color w:val="000000"/>
          <w:shd w:val="clear" w:color="auto" w:fill="FFFFFF"/>
        </w:rPr>
        <w:t>;</w:t>
      </w:r>
      <w:r>
        <w:rPr>
          <w:rFonts w:hint="eastAsia" w:ascii="宋体" w:hAnsi="宋体" w:cs="宋体"/>
          <w:color w:val="000000"/>
          <w:shd w:val="clear" w:color="auto" w:fill="FFFFFF"/>
        </w:rPr>
        <w:t>使用普通地下室从事经营活动的，应当符合规划确定的使用用途。</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地下经营场所设置的电源线路应当符合标准</w:t>
      </w:r>
      <w:r>
        <w:rPr>
          <w:rFonts w:ascii="宋体" w:hAnsi="宋体" w:cs="宋体"/>
          <w:color w:val="000000"/>
          <w:shd w:val="clear" w:color="auto" w:fill="FFFFFF"/>
        </w:rPr>
        <w:t>;</w:t>
      </w:r>
      <w:r>
        <w:rPr>
          <w:rFonts w:hint="eastAsia" w:ascii="宋体" w:hAnsi="宋体" w:cs="宋体"/>
          <w:color w:val="000000"/>
          <w:shd w:val="clear" w:color="auto" w:fill="FFFFFF"/>
        </w:rPr>
        <w:t>临时用电线路应当采取有效防护措施</w:t>
      </w:r>
      <w:r>
        <w:rPr>
          <w:rFonts w:ascii="宋体" w:hAnsi="宋体" w:cs="宋体"/>
          <w:color w:val="000000"/>
          <w:shd w:val="clear" w:color="auto" w:fill="FFFFFF"/>
        </w:rPr>
        <w:t>;</w:t>
      </w:r>
      <w:r>
        <w:rPr>
          <w:rFonts w:hint="eastAsia" w:ascii="宋体" w:hAnsi="宋体" w:cs="宋体"/>
          <w:color w:val="000000"/>
          <w:shd w:val="clear" w:color="auto" w:fill="FFFFFF"/>
        </w:rPr>
        <w:t>电气设备应当安装漏电和过载保护装置。</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地下经营场所安全出口的数目、间距、朝向、宽度等应当符合相关标准。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地下经营单位应当保证安全出口的畅通</w:t>
      </w:r>
      <w:r>
        <w:rPr>
          <w:rFonts w:ascii="宋体" w:hAnsi="宋体" w:cs="宋体"/>
          <w:color w:val="000000"/>
          <w:shd w:val="clear" w:color="auto" w:fill="FFFFFF"/>
        </w:rPr>
        <w:t>;</w:t>
      </w:r>
      <w:r>
        <w:rPr>
          <w:rFonts w:hint="eastAsia" w:ascii="宋体" w:hAnsi="宋体" w:cs="宋体"/>
          <w:color w:val="000000"/>
          <w:shd w:val="clear" w:color="auto" w:fill="FFFFFF"/>
        </w:rPr>
        <w:t>不得挤占、封闭、堵塞安全出口</w:t>
      </w:r>
      <w:r>
        <w:rPr>
          <w:rFonts w:ascii="宋体" w:hAnsi="宋体" w:cs="宋体"/>
          <w:color w:val="000000"/>
          <w:shd w:val="clear" w:color="auto" w:fill="FFFFFF"/>
        </w:rPr>
        <w:t>;</w:t>
      </w:r>
      <w:r>
        <w:rPr>
          <w:rFonts w:hint="eastAsia" w:ascii="宋体" w:hAnsi="宋体" w:cs="宋体"/>
          <w:color w:val="000000"/>
          <w:shd w:val="clear" w:color="auto" w:fill="FFFFFF"/>
        </w:rPr>
        <w:t>安全出口处不得设置门槛。</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疏散门应当向疏散方向开启，不得采用卷帘门、转门、吊门、侧拉门。紧靠门口内外各</w:t>
      </w:r>
      <w:r>
        <w:rPr>
          <w:rFonts w:ascii="宋体" w:hAnsi="宋体" w:cs="宋体"/>
          <w:color w:val="000000"/>
          <w:shd w:val="clear" w:color="auto" w:fill="FFFFFF"/>
        </w:rPr>
        <w:t>1.4</w:t>
      </w:r>
      <w:r>
        <w:rPr>
          <w:rFonts w:hint="eastAsia" w:ascii="宋体" w:hAnsi="宋体" w:cs="宋体"/>
          <w:color w:val="000000"/>
          <w:shd w:val="clear" w:color="auto" w:fill="FFFFFF"/>
        </w:rPr>
        <w:t>米范围内不得设置踏步。</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地下经营场所的安全出口和疏散通道及其转角处，应当设置发光疏散指示标志。指示标志应当能够在断电且无自然光照明时，指引疏散位置和疏散方向。</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指示标志应当设置在安全出口的顶部和疏散通道及其转角处距地面高度一米以下的墙面上</w:t>
      </w:r>
      <w:r>
        <w:rPr>
          <w:rFonts w:ascii="宋体" w:hAnsi="宋体" w:cs="宋体"/>
          <w:color w:val="000000"/>
          <w:shd w:val="clear" w:color="auto" w:fill="FFFFFF"/>
        </w:rPr>
        <w:t>;</w:t>
      </w:r>
      <w:r>
        <w:rPr>
          <w:rFonts w:hint="eastAsia" w:ascii="宋体" w:hAnsi="宋体" w:cs="宋体"/>
          <w:color w:val="000000"/>
          <w:shd w:val="clear" w:color="auto" w:fill="FFFFFF"/>
        </w:rPr>
        <w:t>设置在疏散通道上的指示标志的间距不得大于十米。</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营业区域内的安全出口、疏散通道和重点部位应当设置应急照明灯。应急照明灯的连续照明时间不得少于三十分钟，其地面最低照度不得低于</w:t>
      </w:r>
      <w:r>
        <w:rPr>
          <w:rFonts w:ascii="宋体" w:hAnsi="宋体" w:cs="宋体"/>
          <w:color w:val="000000"/>
          <w:shd w:val="clear" w:color="auto" w:fill="FFFFFF"/>
        </w:rPr>
        <w:t>0.5</w:t>
      </w:r>
      <w:r>
        <w:rPr>
          <w:rFonts w:hint="eastAsia" w:ascii="宋体" w:hAnsi="宋体" w:cs="宋体"/>
          <w:color w:val="000000"/>
          <w:shd w:val="clear" w:color="auto" w:fill="FFFFFF"/>
        </w:rPr>
        <w:t>勒克斯。</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第五十九条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地下经营场所应当按照规定设置、配备应急广播、机械通风系统或者空气调节装置和消火栓、机械防烟排烟系统、自动喷淋系统、火灾自动报警系统等消防设施、器材。</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地下经营单位应当建立安全设施、设备检查、维修制度，保证安全设施、设备正常运行、使用。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在地下经营场所内禁止下列行为</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生产、经营、存放、携带危险化学品、烟花爆竹等有毒有害、易燃易爆物品</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挤占、堵塞疏散通道、通风口、消防通道</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采用液化石油气和汽油、煤油、甲醇、乙醇等易燃液体作为燃料</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吸烟</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违规安装、使用电器产品和敷设用电线路。</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地下经营单位应当建立健全人员疏散应急演练工作制度，落实人员疏散应急演练组织机构和责任，有效组织人员疏散应急演练。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人员疏散应急演练每两月至少举行一次。</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轨道交通运营单位应当对地下轨道交通控制保护区、轨道交通设备设施等进行巡查和检查，发现有危及或者可能危及运营安全的，应当立即采取措施消除安全隐患。在控制保护区内进行施工作业的，应当征得轨道交通运营单位同意，制定并落实安全措施后，方可进行施工作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有关县级以上人民政府应当支持、督促有关部门依法加强对本行政区内地下轨道交通控制保护区的监督管理，协调解决地下轨道交通控制保护区内影响运营安全的问题。</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地下轨道交通运营单位应当在地下轨道交通入口处设置安检设施，在地下轨道交通设施内设置报警、灭火、逃生、救援、防爆、防毒、防汛等器材和设备，定期检查、维护、更新，保证其完好和有效。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禁止在地下轨道交通车站站厅乘客疏散区、站台及疏散通道内从事商业经营活动。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禁止携带爆炸性、易燃性、放射性、毒害性、腐蚀性等可能影响安全的物品进入地下轨道交通车站及乘车。</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车站工作人员有权对进站人员携带的物品实施必要的安全检查</w:t>
      </w:r>
      <w:r>
        <w:rPr>
          <w:rFonts w:ascii="宋体" w:hAnsi="宋体" w:cs="宋体"/>
          <w:color w:val="000000"/>
          <w:shd w:val="clear" w:color="auto" w:fill="FFFFFF"/>
        </w:rPr>
        <w:t>;</w:t>
      </w:r>
      <w:r>
        <w:rPr>
          <w:rFonts w:hint="eastAsia" w:ascii="宋体" w:hAnsi="宋体" w:cs="宋体"/>
          <w:color w:val="000000"/>
          <w:shd w:val="clear" w:color="auto" w:fill="FFFFFF"/>
        </w:rPr>
        <w:t>对不接受安全检查的，有权拒绝其进站</w:t>
      </w:r>
      <w:r>
        <w:rPr>
          <w:rFonts w:ascii="宋体" w:hAnsi="宋体" w:cs="宋体"/>
          <w:color w:val="000000"/>
          <w:shd w:val="clear" w:color="auto" w:fill="FFFFFF"/>
        </w:rPr>
        <w:t>;</w:t>
      </w:r>
      <w:r>
        <w:rPr>
          <w:rFonts w:hint="eastAsia" w:ascii="宋体" w:hAnsi="宋体" w:cs="宋体"/>
          <w:color w:val="000000"/>
          <w:shd w:val="clear" w:color="auto" w:fill="FFFFFF"/>
        </w:rPr>
        <w:t>对拒不接受安全检查强行进站或者扰乱现场秩序的，由公安机关依法处理。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公安机关应当制定地下轨道交通安全检查操作规范，对安全检查工作进行指导、检查和监督，并依法处理安全检查中发现的涉嫌违法犯罪行为。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遇有客流量激增危及运营安全的紧急情况，地下轨道交通运营单位应当采取增加运力或者限制客流等临时措施，确保安全运营。</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发现重大安全隐患，应当立即组织排除隐患</w:t>
      </w:r>
      <w:r>
        <w:rPr>
          <w:rFonts w:ascii="宋体" w:hAnsi="宋体" w:cs="宋体"/>
          <w:color w:val="000000"/>
          <w:shd w:val="clear" w:color="auto" w:fill="FFFFFF"/>
        </w:rPr>
        <w:t>;</w:t>
      </w:r>
      <w:r>
        <w:rPr>
          <w:rFonts w:hint="eastAsia" w:ascii="宋体" w:hAnsi="宋体" w:cs="宋体"/>
          <w:color w:val="000000"/>
          <w:shd w:val="clear" w:color="auto" w:fill="FFFFFF"/>
        </w:rPr>
        <w:t>排除过程中无法保证运营安全的，地下轨道交通运营单位应当立即停止相关线路运营，撤出人员。</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ind w:firstLine="420"/>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第三章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安全生产监督管理</w:t>
      </w:r>
    </w:p>
    <w:p>
      <w:pPr>
        <w:pStyle w:val="12"/>
        <w:widowControl/>
        <w:shd w:val="clear" w:color="auto" w:fill="FFFFFF"/>
        <w:spacing w:beforeAutospacing="0" w:afterAutospacing="0" w:line="400" w:lineRule="exact"/>
        <w:ind w:firstLine="420"/>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县级以上人民政府应当建立安全生产监督管理工作协调机制，明确安全生产监督管理部门和有关部门的安全生产监督管理职责。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县级以上人民政府应当将安全生产工作情况纳入年度目标责任制考核体系，并将考核结果作为各级人民政府及其负责人考核评价的重要内容。</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乡镇人民政府和街道办事处应当根据安全生产工作需要，明确安全生产工作机构或者人员，并根据县级人民政府安全生产监督管理部门的委托，依法监督检查本行政区安全生产工作。</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县级以上人民政府安全生产监督管理部门和其他负有安全生产监督管理职责的部门应当依法对生产经营单位安全生产情况进行下列监督检查和管理</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监督检查生产经营单位建立和落实安全生产责任制情况</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检查生产经营单位的安全生产状况，对检查中发现的安全生产违法行为，当场予以纠正或者要求限期改正</w:t>
      </w:r>
      <w:r>
        <w:rPr>
          <w:rFonts w:ascii="宋体" w:hAnsi="宋体" w:cs="宋体"/>
          <w:color w:val="000000"/>
          <w:shd w:val="clear" w:color="auto" w:fill="FFFFFF"/>
        </w:rPr>
        <w:t>;</w:t>
      </w:r>
      <w:r>
        <w:rPr>
          <w:rFonts w:hint="eastAsia" w:ascii="宋体" w:hAnsi="宋体" w:cs="宋体"/>
          <w:color w:val="000000"/>
          <w:shd w:val="clear" w:color="auto" w:fill="FFFFFF"/>
        </w:rPr>
        <w:t>对依法应当给予行政处罚的行为，依法作出行政处罚决定</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对监督检查中发现的安全隐患，责令立即排除，重大安全隐患排除前或者排除过程中无法保证安全的，责令从危险区域内撤出作业人员，责令停产停业、停止施工或者停止使用</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按照规定报告事故情况，依法组织或者参与事故调查处理，指导、协调事故应急救援工作，督促落实事故处理的有关决定。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其他有关部门在履行行业管理职责的同时，对本行业或领域的安全生产工作实施管理。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对生产经营单位的监督检查，不得影响其正常的生产经营活动。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根据本地实际，建立完善煤矿、非煤矿山、危险化学品、烟花爆竹、交通运输、城市地下经营场所、城乡防火、防雷等行业或者领域安全生产联席会议制度，分析研究和协调解决相关行业或者领域安全生产重大问题。</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相关行业或者领域主管部门具体负责联席会议的组织工作，有关部门应当予以配合。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第六十九条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建立政府统一领导，安全生产监督管理、发展和改革、公安、住房和城乡建设、交通运输、工商行政管理、人民防空、煤炭生产安全管理、气象、煤矿安全监察、海事等单位共同参与的联合检查机制，查处安全生产违法行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县级以上人民政府应当建立安全生产约谈制度，对未履行或未正确履行职责、未及时组织排除重大安全隐患和对发生较大以上事故负有责任的本级人民政府有关部门和下级人民政府负责人进行约谈。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县级以上人民政府应当加强专业化安全生产执法队伍建设，配备符合安全生产执法要求的监督管理人员和装备，建立统一标识制度。</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安全生产监督管理部门应当制定安全生产年度监督检查计划，报同级人民政府批准后，按照计划实施监督检查。</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安全生产监督检查人员进行执法检查，应当两人以上共同进行，配备安全防护用品，出示执法证件。</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城乡规划行政主管部门不得在城镇人口密集区批准新建、改建、扩建生产和储存易燃易爆物品、危险化学品的工厂、仓库。已在城镇人口密集区建成的上述项目，应当纳入改造规划，逐步迁出或者转产。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城乡规划行政主管部门在重大危险源、铁路、高压输电线路和危险物品输送管道等安全距离范围内，不得批准建设建筑物、构筑物。已建成的不符合安全距离要求的建筑物、构筑物，应当依法拆除或者采取其他保障安全的措施。</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产业园区管理机构应当加强安全生产监督管理，配备专职安全生产监督管理人员，监督检查产业园区内生产经营单位的安全生产工作，协调解决产业园区内安全生产重大问题。发现安全生产违法行为或者安全隐患的，应当责令生产经营单位立即改正或者排除安全隐患。</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县级以上安全生产监督管理部门应当组建安全生产专家组，下级安全生产监督管理部门可以聘用上级安全生产监督管理部门安全生产专家组成员，为安全生产监督管理工作提供咨询、技术、管理等服务。</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县级以上人民政府及其有关部门应当加强安全生产信息化建设，完善安全生产信息基础设施，合理规划信息资源，逐步建成资源共享的安全生产信息体系。</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县级以上人民政府安全生产监督管理部门和有关部门应当对生产经营单位实行安全生产诚信分类管理，建立激励和惩戒制度。</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县级以上人民政府安全生产监督管理部门和有关部门可以将发生事故、存在重大安全隐患和安全生产违法行为的生产经营单位通过媒体向社会公布。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任何单位和个人有权向安全生产监督管理部门或者有关部门投诉、举报安全隐患和安全生产违法行为。</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县级以上安全生产监督管理部门应当设置举报电话，安全生产监督管理部门或者有关部门应当及时受理投诉、举报，对投诉、举报进行核实并依法处理，对举报者的有关信息予以保密。</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第四章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应急救援和事故调查处理</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第七十九条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省和市级人民政府应当建立健全安全生产应急救援体系，建立安全生产应急救援指挥中心、应急救援队伍，提高应急救援装备水平。</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县级以上人民政府应当制定本行政区事故应急预案，经主要负责人签署后报上一级人民政府备案，并根据本行政区实际，定期与生产经营单位共同开展应急演练。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生产经营单位应当根据本单位存在的危险源和风险等因素制定并及时修订事故应急预案。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生产经营单位应当组织开展应急预案培训活动，有关人员应当掌握应急预案内容，熟悉应急职责、应急程序和岗位应急处置方案。</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生产经营单位事故应急预案应当与当地政府事故应急预案保持衔接，每年至少组织一次应急演练。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矿山、建筑施工、冶炼、城市地下经营、城市地下轨道交通运营单位和危险物品的生产、经营、储存单位，应当建立应急救援组织，配备必要的应急救援物资和个人防护装备</w:t>
      </w:r>
      <w:r>
        <w:rPr>
          <w:rFonts w:ascii="宋体" w:hAnsi="宋体" w:cs="宋体"/>
          <w:color w:val="000000"/>
          <w:shd w:val="clear" w:color="auto" w:fill="FFFFFF"/>
        </w:rPr>
        <w:t>;</w:t>
      </w:r>
      <w:r>
        <w:rPr>
          <w:rFonts w:hint="eastAsia" w:ascii="宋体" w:hAnsi="宋体" w:cs="宋体"/>
          <w:color w:val="000000"/>
          <w:shd w:val="clear" w:color="auto" w:fill="FFFFFF"/>
        </w:rPr>
        <w:t>除城市地下经营单位外，每半年至少组织一次应急演练。生产经营规模较小的，可以不建立应急救援组织，但应当指定应急救援人员</w:t>
      </w:r>
      <w:r>
        <w:rPr>
          <w:rFonts w:ascii="宋体" w:hAnsi="宋体" w:cs="宋体"/>
          <w:color w:val="000000"/>
          <w:shd w:val="clear" w:color="auto" w:fill="FFFFFF"/>
        </w:rPr>
        <w:t>;</w:t>
      </w:r>
      <w:r>
        <w:rPr>
          <w:rFonts w:hint="eastAsia" w:ascii="宋体" w:hAnsi="宋体" w:cs="宋体"/>
          <w:color w:val="000000"/>
          <w:shd w:val="clear" w:color="auto" w:fill="FFFFFF"/>
        </w:rPr>
        <w:t>可以委托专业应急救援机构提供救援服务。</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宾馆、商场、旅游景点、歌舞厅、影剧院、体育场、集贸市场等公众聚集场所和医院的经营者或管理者应当每年至少组织两次应急演练。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教育行政主管部门应当每学期至少组织学校安排学生进行一次应急演练。</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事故发生后，事故现场有关人员应当立即报告本单位负责人。事故发生单位负责人接到事故报告后，应当立即组织启动事故应急预案，采取有效措施组织救援，并按照国家有关规定及时、如实报告安全生产监督管理部门和其他有关部门。</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县级以上人民政府安全生产监督管理部门和其他有关部门接到事故报告后，应当立即按照规定上报事故情况、开展事故救援。</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任何单位和个人不得谎报或者瞒报事故。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发生事故或者较大涉险事故的，当地人民政府负责人应当及时赶赴现场，组织有关部门进行救援</w:t>
      </w:r>
      <w:r>
        <w:rPr>
          <w:rFonts w:ascii="宋体" w:hAnsi="宋体" w:cs="宋体"/>
          <w:color w:val="000000"/>
          <w:shd w:val="clear" w:color="auto" w:fill="FFFFFF"/>
        </w:rPr>
        <w:t>;</w:t>
      </w:r>
      <w:r>
        <w:rPr>
          <w:rFonts w:hint="eastAsia" w:ascii="宋体" w:hAnsi="宋体" w:cs="宋体"/>
          <w:color w:val="000000"/>
          <w:shd w:val="clear" w:color="auto" w:fill="FFFFFF"/>
        </w:rPr>
        <w:t>当地公安、司法机关应当依法采取有效措施，防止有关责任人员逃逸或者转移、隐匿财产。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事故调查依照下列规定进行</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重大事故和造成一次死亡六人以上十人以下或者重伤三十人以上五十人以下或者涉嫌谎报、瞒报的较大事故，由省人民政府授权省级安全生产监督管理部门组织事故调查组进行调查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造成一次死亡三人以上六人以下或者重伤十人以上三十人以下或者直接经济损失一千万元以上五千万元以下的较大事故和造成一次死亡二人或者重伤五人以上十人以下或者涉嫌谎报、瞒报的一般事故，由市级人民政府或者授权同级安全生产监督管理部门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造成一次死亡一人或者重伤一人以上五人以下或者直接经济损失一千万元以下的一般事故，由县级人民政府或者授权同级安全生产监督管理部门组织事故调查组进行调查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中央驻省和省属生产经营单位发生的较大事故，由省级安全生产监督管理部门组织事故调查组进行调查</w:t>
      </w:r>
      <w:r>
        <w:rPr>
          <w:rFonts w:ascii="宋体" w:hAnsi="宋体" w:cs="宋体"/>
          <w:color w:val="000000"/>
          <w:shd w:val="clear" w:color="auto" w:fill="FFFFFF"/>
        </w:rPr>
        <w:t>;</w:t>
      </w:r>
      <w:r>
        <w:rPr>
          <w:rFonts w:hint="eastAsia" w:ascii="宋体" w:hAnsi="宋体" w:cs="宋体"/>
          <w:color w:val="000000"/>
          <w:shd w:val="clear" w:color="auto" w:fill="FFFFFF"/>
        </w:rPr>
        <w:t>一般事故由市级人民政府或者授权同级安全生产监督管理部门组织事故调查组进行调查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未造成人员伤亡的一般事故，县级人民政府可以委托事故发生单位组织事故调查组进行调查</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法律、行政法规对事故调查另有规定的，从其规定。</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上级人民政府认为必要时，可以调查下级人民政府负责调查的事故。</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事故调查处理应当坚持科学严谨、依法依规、实事求是、注重实效的原则，及时、准确地查清事故原因，查明事故性质和责任，总结事故教训、提出整改措施，并对事故责任者提出处理意见。</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事故调查和处理的具体办法，按照有关法律、法规和省人民政府规定执行。</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第八十五条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事故发生单位应当认真吸取事故教训，落实防范和整改措施。安全生产监督管理部门和有关部门应当对事故发生单位落实防范和整改措施的情况进行监督检查。</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第五章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法律责任</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违反本条例规定，各级人民政府有下列行为之一的，由上级人民政府责令改正</w:t>
      </w:r>
      <w:r>
        <w:rPr>
          <w:rFonts w:ascii="宋体" w:hAnsi="宋体" w:cs="宋体"/>
          <w:color w:val="000000"/>
          <w:shd w:val="clear" w:color="auto" w:fill="FFFFFF"/>
        </w:rPr>
        <w:t>;</w:t>
      </w:r>
      <w:r>
        <w:rPr>
          <w:rFonts w:hint="eastAsia" w:ascii="宋体" w:hAnsi="宋体" w:cs="宋体"/>
          <w:color w:val="000000"/>
          <w:shd w:val="clear" w:color="auto" w:fill="FFFFFF"/>
        </w:rPr>
        <w:t>拒不改正的，给予通报批评，并对直接负责的主管人员和其他直接责任人员依法给予行政处分</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未制定安全生产规划，或者制定了安全生产规划，但未组织实施的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未建立安全生产工作协调机制的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未建立和完善安全生产责任制度和考核制度的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未及时协调解决安全生产监督管理中存在的重大问题的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未组织有关部门按职责分工，对本行政区内易发生重大事故的生产经营单位进行严格检查的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六</w:t>
      </w:r>
      <w:r>
        <w:rPr>
          <w:rFonts w:ascii="宋体" w:hAnsi="宋体" w:cs="宋体"/>
          <w:color w:val="000000"/>
          <w:shd w:val="clear" w:color="auto" w:fill="FFFFFF"/>
        </w:rPr>
        <w:t>)</w:t>
      </w:r>
      <w:r>
        <w:rPr>
          <w:rFonts w:hint="eastAsia" w:ascii="宋体" w:hAnsi="宋体" w:cs="宋体"/>
          <w:color w:val="000000"/>
          <w:shd w:val="clear" w:color="auto" w:fill="FFFFFF"/>
        </w:rPr>
        <w:t>对安全生产监督管理投入不足，不能保证安全生产监督管理工作有效开展的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七</w:t>
      </w:r>
      <w:r>
        <w:rPr>
          <w:rFonts w:ascii="宋体" w:hAnsi="宋体" w:cs="宋体"/>
          <w:color w:val="000000"/>
          <w:shd w:val="clear" w:color="auto" w:fill="FFFFFF"/>
        </w:rPr>
        <w:t>)</w:t>
      </w:r>
      <w:r>
        <w:rPr>
          <w:rFonts w:hint="eastAsia" w:ascii="宋体" w:hAnsi="宋体" w:cs="宋体"/>
          <w:color w:val="000000"/>
          <w:shd w:val="clear" w:color="auto" w:fill="FFFFFF"/>
        </w:rPr>
        <w:t>谎报或者瞒报事故，阻挠、干涉事故调查处理或者事故责任追究的。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违反本条例规定，县级以上人民政府安全生产监督管理部门和其他负有安全生产监督管理职责的部门有下列行为之一的，由本级人民政府责令改正</w:t>
      </w:r>
      <w:r>
        <w:rPr>
          <w:rFonts w:ascii="宋体" w:hAnsi="宋体" w:cs="宋体"/>
          <w:color w:val="000000"/>
          <w:shd w:val="clear" w:color="auto" w:fill="FFFFFF"/>
        </w:rPr>
        <w:t>;</w:t>
      </w:r>
      <w:r>
        <w:rPr>
          <w:rFonts w:hint="eastAsia" w:ascii="宋体" w:hAnsi="宋体" w:cs="宋体"/>
          <w:color w:val="000000"/>
          <w:shd w:val="clear" w:color="auto" w:fill="FFFFFF"/>
        </w:rPr>
        <w:t>拒不改正的，给予通报批评，并对直接负责的主管人员和其他直接责任人员依法给予行政处分</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未按照规定履行安全生产监督管理职责的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未按照规定的权限、条件和程序作出行政许可决定或者因其他失职、渎职行为，造成重大安全隐患的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在监督检查工作中违法泄露生产经营单位的技术秘密和业务秘密的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谎报或者瞒报事故的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五</w:t>
      </w:r>
      <w:r>
        <w:rPr>
          <w:rFonts w:ascii="宋体" w:hAnsi="宋体" w:cs="宋体"/>
          <w:color w:val="000000"/>
          <w:shd w:val="clear" w:color="auto" w:fill="FFFFFF"/>
        </w:rPr>
        <w:t>)</w:t>
      </w:r>
      <w:r>
        <w:rPr>
          <w:rFonts w:hint="eastAsia" w:ascii="宋体" w:hAnsi="宋体" w:cs="宋体"/>
          <w:color w:val="000000"/>
          <w:shd w:val="clear" w:color="auto" w:fill="FFFFFF"/>
        </w:rPr>
        <w:t>发生事故，未按照规定组织救援或者玩忽职守致使人员伤亡或者财产损失扩大的。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其他有关部门违反本条例规定，未依法履行安全生产行业管理职责的，由本级人民政府责令改正</w:t>
      </w:r>
      <w:r>
        <w:rPr>
          <w:rFonts w:ascii="宋体" w:hAnsi="宋体" w:cs="宋体"/>
          <w:color w:val="000000"/>
          <w:shd w:val="clear" w:color="auto" w:fill="FFFFFF"/>
        </w:rPr>
        <w:t>;</w:t>
      </w:r>
      <w:r>
        <w:rPr>
          <w:rFonts w:hint="eastAsia" w:ascii="宋体" w:hAnsi="宋体" w:cs="宋体"/>
          <w:color w:val="000000"/>
          <w:shd w:val="clear" w:color="auto" w:fill="FFFFFF"/>
        </w:rPr>
        <w:t>拒不改正的，给予通报批评，并对直接负责的主管人员和其他直接责任人员依法给予行政处分。</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第八十九条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及其主要负责人或者其他人员有下列行为之一的，给予警告，并可以对生产经营单位处以一万元以上三万元以下的罚款，对其直接负责的主管人员和其他直接责任人员处以一千元以上一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指挥、强令或者放任从业人员违章、冒险作业</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超过核定的生产能力、强度或者人员组织生产。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生产经营单位有下列行为之一的，处以一万元以上三万元以下的罚款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未建立安全隐患登记档案监控制度的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未建立劳动防护用品管理制度的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对非本单位原因造成的重大安全隐患，未向负有安全生产监督管理职责的有关部门报告的。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生产经营单位有下列行为之一的，责令限期改正，可以处以五万元以下的罚款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逾期未改正的，责令停产停业整顿，并处以五万元以上十万元以下的罚款，对其直接负责的主管人员和其他直接责任人员处以一万元以上二万元以下的罚款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未按照规定设置安全生产管理机构或者配备安全生产管理人员的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未按照规定建立应急救援组织，或者未配备必要的应急救援物资和个人保护装备，或者未制定、修订事故应急预案，或者未按照规定组织应急演练的。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生产经营单位有下列行为之一的，责令限期改正，可以处以十万元以下的罚款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逾期未改正的，责令停产停业整顿，并处以十万元以上二十万元以下的罚款，对其直接负责的主管人员和其他直接责任人员处以二万元以上五万元以下的罚款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对重大危险源未按照规定建立登记档案的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实施危险作业，未安排专门人员进行现场安全管理，落实安全管理措施的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化工及危险化学品单位未按照规定建立实施特殊作业审批制度的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四</w:t>
      </w:r>
      <w:r>
        <w:rPr>
          <w:rFonts w:ascii="宋体" w:hAnsi="宋体" w:cs="宋体"/>
          <w:color w:val="000000"/>
          <w:shd w:val="clear" w:color="auto" w:fill="FFFFFF"/>
        </w:rPr>
        <w:t>)</w:t>
      </w:r>
      <w:r>
        <w:rPr>
          <w:rFonts w:hint="eastAsia" w:ascii="宋体" w:hAnsi="宋体" w:cs="宋体"/>
          <w:color w:val="000000"/>
          <w:shd w:val="clear" w:color="auto" w:fill="FFFFFF"/>
        </w:rPr>
        <w:t>对重大安全隐患未制定治理方案或者未落实整改措施、责任、资金、时限和应急预案的。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生产经营单位未按照规定开展安全生产标准化建设的，责令限期改正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逾期未改正的，责令停产停业整顿，取得安全生产许可证的暂扣安全生产许可证。</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第九十四条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煤矿从事采煤、掘进、机电、运输、通风、地质测量等工作的班组长未接受专门的安全培训的，责令限期改正，对煤矿处以十万元以上五十万元以下的罚款</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逾期未改正的，责令停产整顿。</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第九十五条</w:t>
      </w:r>
      <w:r>
        <w:rPr>
          <w:rFonts w:ascii="宋体" w:hAnsi="宋体" w:cs="宋体"/>
          <w:color w:val="000000"/>
          <w:shd w:val="clear" w:color="auto" w:fill="FFFFFF"/>
        </w:rPr>
        <w:t xml:space="preserve"> </w:t>
      </w:r>
      <w:r>
        <w:rPr>
          <w:rFonts w:hint="eastAsia" w:ascii="宋体" w:hAnsi="宋体" w:cs="宋体"/>
          <w:color w:val="000000"/>
          <w:shd w:val="clear" w:color="auto" w:fill="FFFFFF"/>
        </w:rPr>
        <w:t>煤矿未建立健全煤矿负责人带班下井制度或者未按照规定填写交接班记录、带班下井记录的，处以三万元的罚款，对煤矿主要负责人处以一万元的罚款。煤矿负责人未按照规定带班下井，或者带班下井档案虚假的，责令改正，并对该煤矿处以十五万元的罚款，对违反规定的煤矿负责人按照擅离职守处理，对煤矿主要负责人处以一万元的罚款。</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第九十六条</w:t>
      </w:r>
      <w:r>
        <w:rPr>
          <w:rFonts w:ascii="宋体" w:hAnsi="宋体" w:cs="宋体"/>
          <w:color w:val="000000"/>
          <w:shd w:val="clear" w:color="auto" w:fill="FFFFFF"/>
        </w:rPr>
        <w:t xml:space="preserve"> </w:t>
      </w:r>
      <w:r>
        <w:rPr>
          <w:rFonts w:hint="eastAsia" w:ascii="宋体" w:hAnsi="宋体" w:cs="宋体"/>
          <w:color w:val="000000"/>
          <w:shd w:val="clear" w:color="auto" w:fill="FFFFFF"/>
        </w:rPr>
        <w:t>化工及危险化学品单位有下列行为之一的，责令限期改正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逾期未改正的，责令停产停业整顿，可以并处以二万元以上十万元以下的罚款</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未在工艺技术、设备设施和管理变更等情况发生前，进行风险分析，制定风险控制方案的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化工生产储存装置未按规定装备自动化控制系统</w:t>
      </w:r>
      <w:r>
        <w:rPr>
          <w:rFonts w:ascii="宋体" w:hAnsi="宋体" w:cs="宋体"/>
          <w:color w:val="000000"/>
          <w:shd w:val="clear" w:color="auto" w:fill="FFFFFF"/>
        </w:rPr>
        <w:t>;</w:t>
      </w:r>
      <w:r>
        <w:rPr>
          <w:rFonts w:hint="eastAsia" w:ascii="宋体" w:hAnsi="宋体" w:cs="宋体"/>
          <w:color w:val="000000"/>
          <w:shd w:val="clear" w:color="auto" w:fill="FFFFFF"/>
        </w:rPr>
        <w:t>或者涉及易燃易爆、有毒有害气体的生产储存装置未装备易燃易爆、有毒有害气体泄漏报警系统</w:t>
      </w:r>
      <w:r>
        <w:rPr>
          <w:rFonts w:ascii="宋体" w:hAnsi="宋体" w:cs="宋体"/>
          <w:color w:val="000000"/>
          <w:shd w:val="clear" w:color="auto" w:fill="FFFFFF"/>
        </w:rPr>
        <w:t>;</w:t>
      </w:r>
      <w:r>
        <w:rPr>
          <w:rFonts w:hint="eastAsia" w:ascii="宋体" w:hAnsi="宋体" w:cs="宋体"/>
          <w:color w:val="000000"/>
          <w:shd w:val="clear" w:color="auto" w:fill="FFFFFF"/>
        </w:rPr>
        <w:t>或者涉及重点监管危险化工工艺、重点监管危险化学品的生产储存装置或者存在危险化学品重大危险源的建设项目未装备安全监测、监控系统的。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第九十七条</w:t>
      </w:r>
      <w:r>
        <w:rPr>
          <w:rFonts w:ascii="宋体" w:hAnsi="宋体" w:cs="宋体"/>
          <w:color w:val="000000"/>
          <w:shd w:val="clear" w:color="auto" w:fill="FFFFFF"/>
        </w:rPr>
        <w:t xml:space="preserve"> </w:t>
      </w:r>
      <w:r>
        <w:rPr>
          <w:rFonts w:hint="eastAsia" w:ascii="宋体" w:hAnsi="宋体" w:cs="宋体"/>
          <w:color w:val="000000"/>
          <w:shd w:val="clear" w:color="auto" w:fill="FFFFFF"/>
        </w:rPr>
        <w:t>危险物品输送管道运营单位未对管道线路进行日常巡护的，责令限期改正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逾期未改正的，处以二万元以上十万元以下的罚款。</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第九十八条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生产经营单位违反本条例规定有下列行为之一的，责令限期改正</w:t>
      </w:r>
      <w:r>
        <w:rPr>
          <w:rFonts w:ascii="宋体" w:hAnsi="宋体" w:cs="宋体"/>
          <w:color w:val="000000"/>
          <w:shd w:val="clear" w:color="auto" w:fill="FFFFFF"/>
        </w:rPr>
        <w:t>;</w:t>
      </w:r>
      <w:r>
        <w:rPr>
          <w:rFonts w:hint="eastAsia" w:ascii="宋体" w:hAnsi="宋体" w:cs="宋体"/>
          <w:color w:val="000000"/>
          <w:shd w:val="clear" w:color="auto" w:fill="FFFFFF"/>
        </w:rPr>
        <w:t>逾期不改正的，责令停产停业整顿</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一</w:t>
      </w:r>
      <w:r>
        <w:rPr>
          <w:rFonts w:ascii="宋体" w:hAnsi="宋体" w:cs="宋体"/>
          <w:color w:val="000000"/>
          <w:shd w:val="clear" w:color="auto" w:fill="FFFFFF"/>
        </w:rPr>
        <w:t>)</w:t>
      </w:r>
      <w:r>
        <w:rPr>
          <w:rFonts w:hint="eastAsia" w:ascii="宋体" w:hAnsi="宋体" w:cs="宋体"/>
          <w:color w:val="000000"/>
          <w:shd w:val="clear" w:color="auto" w:fill="FFFFFF"/>
        </w:rPr>
        <w:t>存在粉尘爆炸危险的作业场所违反本条例第二十七条规定的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二</w:t>
      </w:r>
      <w:r>
        <w:rPr>
          <w:rFonts w:ascii="宋体" w:hAnsi="宋体" w:cs="宋体"/>
          <w:color w:val="000000"/>
          <w:shd w:val="clear" w:color="auto" w:fill="FFFFFF"/>
        </w:rPr>
        <w:t>)</w:t>
      </w:r>
      <w:r>
        <w:rPr>
          <w:rFonts w:hint="eastAsia" w:ascii="宋体" w:hAnsi="宋体" w:cs="宋体"/>
          <w:color w:val="000000"/>
          <w:shd w:val="clear" w:color="auto" w:fill="FFFFFF"/>
        </w:rPr>
        <w:t>人员密集场所违反本条例第三十二条规定的</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ascii="宋体" w:hAnsi="宋体" w:cs="宋体"/>
          <w:color w:val="000000"/>
          <w:shd w:val="clear" w:color="auto" w:fill="FFFFFF"/>
        </w:rPr>
        <w:t>(</w:t>
      </w:r>
      <w:r>
        <w:rPr>
          <w:rFonts w:hint="eastAsia" w:ascii="宋体" w:hAnsi="宋体" w:cs="宋体"/>
          <w:color w:val="000000"/>
          <w:shd w:val="clear" w:color="auto" w:fill="FFFFFF"/>
        </w:rPr>
        <w:t>三</w:t>
      </w:r>
      <w:r>
        <w:rPr>
          <w:rFonts w:ascii="宋体" w:hAnsi="宋体" w:cs="宋体"/>
          <w:color w:val="000000"/>
          <w:shd w:val="clear" w:color="auto" w:fill="FFFFFF"/>
        </w:rPr>
        <w:t>)</w:t>
      </w:r>
      <w:r>
        <w:rPr>
          <w:rFonts w:hint="eastAsia" w:ascii="宋体" w:hAnsi="宋体" w:cs="宋体"/>
          <w:color w:val="000000"/>
          <w:shd w:val="clear" w:color="auto" w:fill="FFFFFF"/>
        </w:rPr>
        <w:t>地下经营场所违反本条例第五十五条、第五十六条、第五十七条、第五十八条、第五十九条规定的。</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第九十九条</w:t>
      </w:r>
      <w:r>
        <w:rPr>
          <w:rFonts w:ascii="宋体" w:hAnsi="宋体" w:cs="宋体"/>
          <w:color w:val="000000"/>
          <w:shd w:val="clear" w:color="auto" w:fill="FFFFFF"/>
        </w:rPr>
        <w:t xml:space="preserve"> </w:t>
      </w:r>
      <w:r>
        <w:rPr>
          <w:rFonts w:hint="eastAsia" w:ascii="宋体" w:hAnsi="宋体" w:cs="宋体"/>
          <w:color w:val="000000"/>
          <w:shd w:val="clear" w:color="auto" w:fill="FFFFFF"/>
        </w:rPr>
        <w:t>地下经营场所安全设施、设备不能正常运行或者使用，不属于消防设施、设备的，对地下经营单位处以五百元以上一千元以下的罚款。</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第一百条</w:t>
      </w:r>
      <w:r>
        <w:rPr>
          <w:rFonts w:ascii="宋体" w:hAnsi="宋体" w:cs="宋体"/>
          <w:color w:val="000000"/>
          <w:shd w:val="clear" w:color="auto" w:fill="FFFFFF"/>
        </w:rPr>
        <w:t xml:space="preserve"> </w:t>
      </w:r>
      <w:r>
        <w:rPr>
          <w:rFonts w:hint="eastAsia" w:ascii="宋体" w:hAnsi="宋体" w:cs="宋体"/>
          <w:color w:val="000000"/>
          <w:shd w:val="clear" w:color="auto" w:fill="FFFFFF"/>
        </w:rPr>
        <w:t>生产经营单位不具备本条例规定的安全生产条件，经停产停业整顿仍不具备条件的，予以关闭</w:t>
      </w:r>
      <w:r>
        <w:rPr>
          <w:rFonts w:ascii="宋体" w:hAnsi="宋体" w:cs="宋体"/>
          <w:color w:val="000000"/>
          <w:shd w:val="clear" w:color="auto" w:fill="FFFFFF"/>
        </w:rPr>
        <w:t>;</w:t>
      </w:r>
      <w:r>
        <w:rPr>
          <w:rFonts w:hint="eastAsia" w:ascii="宋体" w:hAnsi="宋体" w:cs="宋体"/>
          <w:color w:val="000000"/>
          <w:shd w:val="clear" w:color="auto" w:fill="FFFFFF"/>
        </w:rPr>
        <w:t>有关部门应当依法吊销其有关证照。</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第一百零一条</w:t>
      </w:r>
      <w:r>
        <w:rPr>
          <w:rFonts w:ascii="宋体" w:hAnsi="宋体" w:cs="宋体"/>
          <w:color w:val="000000"/>
          <w:shd w:val="clear" w:color="auto" w:fill="FFFFFF"/>
        </w:rPr>
        <w:t xml:space="preserve"> </w:t>
      </w:r>
      <w:r>
        <w:rPr>
          <w:rFonts w:hint="eastAsia" w:ascii="宋体" w:hAnsi="宋体" w:cs="宋体"/>
          <w:color w:val="000000"/>
          <w:shd w:val="clear" w:color="auto" w:fill="FFFFFF"/>
        </w:rPr>
        <w:t>本条例规定的行政处罚，由县级以上人民政府及其有关部门按照各自职责决定。</w:t>
      </w:r>
    </w:p>
    <w:p>
      <w:pPr>
        <w:pStyle w:val="12"/>
        <w:widowControl/>
        <w:shd w:val="clear" w:color="auto" w:fill="FFFFFF"/>
        <w:spacing w:beforeAutospacing="0" w:afterAutospacing="0" w:line="400" w:lineRule="exact"/>
        <w:ind w:firstLine="420"/>
        <w:rPr>
          <w:rFonts w:ascii="宋体" w:cs="Times New Roman"/>
          <w:color w:val="000000"/>
          <w:shd w:val="clear" w:color="auto" w:fill="FFFFFF"/>
        </w:rPr>
      </w:pPr>
      <w:r>
        <w:rPr>
          <w:rFonts w:hint="eastAsia" w:ascii="宋体" w:hAnsi="宋体" w:cs="宋体"/>
          <w:color w:val="000000"/>
          <w:shd w:val="clear" w:color="auto" w:fill="FFFFFF"/>
        </w:rPr>
        <w:t>违反本条例规定的行为，法律、法规已有处罚规定的，从其规定。</w:t>
      </w:r>
    </w:p>
    <w:p>
      <w:pPr>
        <w:pStyle w:val="12"/>
        <w:widowControl/>
        <w:shd w:val="clear" w:color="auto" w:fill="FFFFFF"/>
        <w:spacing w:beforeAutospacing="0" w:afterAutospacing="0" w:line="400" w:lineRule="exact"/>
        <w:ind w:firstLine="420"/>
        <w:rPr>
          <w:rFonts w:ascii="宋体" w:cs="Times New Roman"/>
          <w:color w:val="000000"/>
        </w:rPr>
      </w:pPr>
    </w:p>
    <w:p>
      <w:pPr>
        <w:pStyle w:val="12"/>
        <w:widowControl/>
        <w:shd w:val="clear" w:color="auto" w:fill="FFFFFF"/>
        <w:spacing w:beforeAutospacing="0" w:afterAutospacing="0" w:line="400" w:lineRule="exact"/>
        <w:jc w:val="center"/>
        <w:rPr>
          <w:rStyle w:val="17"/>
          <w:rFonts w:ascii="宋体" w:cs="Times New Roman"/>
          <w:color w:val="000000"/>
          <w:shd w:val="clear" w:color="auto" w:fill="FFFFFF"/>
        </w:rPr>
      </w:pPr>
      <w:r>
        <w:rPr>
          <w:rStyle w:val="17"/>
          <w:rFonts w:hint="eastAsia" w:ascii="宋体" w:hAnsi="宋体" w:cs="宋体"/>
          <w:color w:val="000000"/>
          <w:shd w:val="clear" w:color="auto" w:fill="FFFFFF"/>
        </w:rPr>
        <w:t>第六章</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附</w:t>
      </w:r>
      <w:r>
        <w:rPr>
          <w:rStyle w:val="17"/>
          <w:rFonts w:ascii="宋体" w:hAnsi="宋体" w:cs="宋体"/>
          <w:color w:val="000000"/>
          <w:shd w:val="clear" w:color="auto" w:fill="FFFFFF"/>
        </w:rPr>
        <w:t xml:space="preserve"> </w:t>
      </w:r>
      <w:r>
        <w:rPr>
          <w:rStyle w:val="17"/>
          <w:rFonts w:hint="eastAsia" w:ascii="宋体" w:hAnsi="宋体" w:cs="宋体"/>
          <w:color w:val="000000"/>
          <w:shd w:val="clear" w:color="auto" w:fill="FFFFFF"/>
        </w:rPr>
        <w:t>则</w:t>
      </w:r>
    </w:p>
    <w:p>
      <w:pPr>
        <w:pStyle w:val="12"/>
        <w:widowControl/>
        <w:shd w:val="clear" w:color="auto" w:fill="FFFFFF"/>
        <w:spacing w:beforeAutospacing="0" w:afterAutospacing="0" w:line="400" w:lineRule="exact"/>
        <w:jc w:val="center"/>
        <w:rPr>
          <w:rFonts w:ascii="宋体" w:cs="Times New Roman"/>
          <w:color w:val="000000"/>
        </w:rPr>
      </w:pP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第一百零二条</w:t>
      </w:r>
      <w:r>
        <w:rPr>
          <w:rFonts w:ascii="宋体" w:hAnsi="宋体" w:cs="宋体"/>
          <w:color w:val="000000"/>
          <w:shd w:val="clear" w:color="auto" w:fill="FFFFFF"/>
        </w:rPr>
        <w:t xml:space="preserve"> </w:t>
      </w:r>
      <w:r>
        <w:rPr>
          <w:rFonts w:hint="eastAsia" w:ascii="宋体" w:hAnsi="宋体" w:cs="宋体"/>
          <w:color w:val="000000"/>
          <w:shd w:val="clear" w:color="auto" w:fill="FFFFFF"/>
        </w:rPr>
        <w:t>本条例下列用语的含义是</w:t>
      </w:r>
      <w:r>
        <w:rPr>
          <w:rFonts w:ascii="宋体" w:hAnsi="宋体" w:cs="宋体"/>
          <w:color w:val="000000"/>
          <w:shd w:val="clear" w:color="auto" w:fill="FFFFFF"/>
        </w:rPr>
        <w:t>:</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危险物品输送管道，是指石油</w:t>
      </w:r>
      <w:r>
        <w:rPr>
          <w:rFonts w:ascii="宋体" w:hAnsi="宋体" w:cs="宋体"/>
          <w:color w:val="000000"/>
          <w:shd w:val="clear" w:color="auto" w:fill="FFFFFF"/>
        </w:rPr>
        <w:t>(</w:t>
      </w:r>
      <w:r>
        <w:rPr>
          <w:rFonts w:hint="eastAsia" w:ascii="宋体" w:hAnsi="宋体" w:cs="宋体"/>
          <w:color w:val="000000"/>
          <w:shd w:val="clear" w:color="auto" w:fill="FFFFFF"/>
        </w:rPr>
        <w:t>包括原油和成品油</w:t>
      </w:r>
      <w:r>
        <w:rPr>
          <w:rFonts w:ascii="宋体" w:hAnsi="宋体" w:cs="宋体"/>
          <w:color w:val="000000"/>
          <w:shd w:val="clear" w:color="auto" w:fill="FFFFFF"/>
        </w:rPr>
        <w:t>)</w:t>
      </w:r>
      <w:r>
        <w:rPr>
          <w:rFonts w:hint="eastAsia" w:ascii="宋体" w:hAnsi="宋体" w:cs="宋体"/>
          <w:color w:val="000000"/>
          <w:shd w:val="clear" w:color="auto" w:fill="FFFFFF"/>
        </w:rPr>
        <w:t>、天然气</w:t>
      </w:r>
      <w:r>
        <w:rPr>
          <w:rFonts w:ascii="宋体" w:hAnsi="宋体" w:cs="宋体"/>
          <w:color w:val="000000"/>
          <w:shd w:val="clear" w:color="auto" w:fill="FFFFFF"/>
        </w:rPr>
        <w:t>(</w:t>
      </w:r>
      <w:r>
        <w:rPr>
          <w:rFonts w:hint="eastAsia" w:ascii="宋体" w:hAnsi="宋体" w:cs="宋体"/>
          <w:color w:val="000000"/>
          <w:shd w:val="clear" w:color="auto" w:fill="FFFFFF"/>
        </w:rPr>
        <w:t>包括天然气、煤层气和煤制气</w:t>
      </w:r>
      <w:r>
        <w:rPr>
          <w:rFonts w:ascii="宋体" w:hAnsi="宋体" w:cs="宋体"/>
          <w:color w:val="000000"/>
          <w:shd w:val="clear" w:color="auto" w:fill="FFFFFF"/>
        </w:rPr>
        <w:t>)</w:t>
      </w:r>
      <w:r>
        <w:rPr>
          <w:rFonts w:hint="eastAsia" w:ascii="宋体" w:hAnsi="宋体" w:cs="宋体"/>
          <w:color w:val="000000"/>
          <w:shd w:val="clear" w:color="auto" w:fill="FFFFFF"/>
        </w:rPr>
        <w:t>，城镇燃气，危险化学品等易燃易爆品输送管道。</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化工园区，是指化工企业聚集的集中区或工业区等专门发展化工产业的园区。</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产业园区，是指依法设立并由县级以上人民政府派出或者指定机构管理的工业园区、开发区、保税区和出口加工区等。</w:t>
      </w:r>
    </w:p>
    <w:p>
      <w:pPr>
        <w:pStyle w:val="12"/>
        <w:widowControl/>
        <w:shd w:val="clear" w:color="auto" w:fill="FFFFFF"/>
        <w:spacing w:beforeAutospacing="0" w:afterAutospacing="0" w:line="400" w:lineRule="exact"/>
        <w:ind w:firstLine="420"/>
        <w:rPr>
          <w:rFonts w:ascii="宋体" w:cs="Times New Roman"/>
          <w:color w:val="000000"/>
        </w:rPr>
      </w:pPr>
      <w:r>
        <w:rPr>
          <w:rFonts w:hint="eastAsia" w:ascii="宋体" w:hAnsi="宋体" w:cs="宋体"/>
          <w:color w:val="000000"/>
          <w:shd w:val="clear" w:color="auto" w:fill="FFFFFF"/>
        </w:rPr>
        <w:t>第一百零三条</w:t>
      </w:r>
      <w:r>
        <w:rPr>
          <w:rFonts w:ascii="宋体" w:hAnsi="宋体" w:cs="宋体"/>
          <w:color w:val="000000"/>
          <w:shd w:val="clear" w:color="auto" w:fill="FFFFFF"/>
        </w:rPr>
        <w:t xml:space="preserve"> </w:t>
      </w:r>
      <w:r>
        <w:rPr>
          <w:rFonts w:hint="eastAsia" w:ascii="宋体" w:hAnsi="宋体" w:cs="宋体"/>
          <w:color w:val="000000"/>
          <w:shd w:val="clear" w:color="auto" w:fill="FFFFFF"/>
        </w:rPr>
        <w:t>本条例自</w:t>
      </w:r>
      <w:r>
        <w:rPr>
          <w:rFonts w:ascii="宋体" w:hAnsi="宋体" w:cs="宋体"/>
          <w:color w:val="000000"/>
          <w:shd w:val="clear" w:color="auto" w:fill="FFFFFF"/>
        </w:rPr>
        <w:t>2015</w:t>
      </w:r>
      <w:r>
        <w:rPr>
          <w:rFonts w:hint="eastAsia" w:ascii="宋体" w:hAnsi="宋体" w:cs="宋体"/>
          <w:color w:val="000000"/>
          <w:shd w:val="clear" w:color="auto" w:fill="FFFFFF"/>
        </w:rPr>
        <w:t>年</w:t>
      </w:r>
      <w:r>
        <w:rPr>
          <w:rFonts w:ascii="宋体" w:hAnsi="宋体" w:cs="宋体"/>
          <w:color w:val="000000"/>
          <w:shd w:val="clear" w:color="auto" w:fill="FFFFFF"/>
        </w:rPr>
        <w:t>4</w:t>
      </w:r>
      <w:r>
        <w:rPr>
          <w:rFonts w:hint="eastAsia" w:ascii="宋体" w:hAnsi="宋体" w:cs="宋体"/>
          <w:color w:val="000000"/>
          <w:shd w:val="clear" w:color="auto" w:fill="FFFFFF"/>
        </w:rPr>
        <w:t>月</w:t>
      </w:r>
      <w:r>
        <w:rPr>
          <w:rFonts w:ascii="宋体" w:hAnsi="宋体" w:cs="宋体"/>
          <w:color w:val="000000"/>
          <w:shd w:val="clear" w:color="auto" w:fill="FFFFFF"/>
        </w:rPr>
        <w:t>1</w:t>
      </w:r>
      <w:r>
        <w:rPr>
          <w:rFonts w:hint="eastAsia" w:ascii="宋体" w:hAnsi="宋体" w:cs="宋体"/>
          <w:color w:val="000000"/>
          <w:shd w:val="clear" w:color="auto" w:fill="FFFFFF"/>
        </w:rPr>
        <w:t>日起施行。</w:t>
      </w:r>
      <w:r>
        <w:rPr>
          <w:rFonts w:ascii="宋体" w:hAnsi="宋体" w:cs="宋体"/>
          <w:color w:val="000000"/>
          <w:shd w:val="clear" w:color="auto" w:fill="FFFFFF"/>
        </w:rPr>
        <w:t>2006</w:t>
      </w:r>
      <w:r>
        <w:rPr>
          <w:rFonts w:hint="eastAsia" w:ascii="宋体" w:hAnsi="宋体" w:cs="宋体"/>
          <w:color w:val="000000"/>
          <w:shd w:val="clear" w:color="auto" w:fill="FFFFFF"/>
        </w:rPr>
        <w:t>年</w:t>
      </w:r>
      <w:r>
        <w:rPr>
          <w:rFonts w:ascii="宋体" w:hAnsi="宋体" w:cs="宋体"/>
          <w:color w:val="000000"/>
          <w:shd w:val="clear" w:color="auto" w:fill="FFFFFF"/>
        </w:rPr>
        <w:t>8</w:t>
      </w:r>
      <w:r>
        <w:rPr>
          <w:rFonts w:hint="eastAsia" w:ascii="宋体" w:hAnsi="宋体" w:cs="宋体"/>
          <w:color w:val="000000"/>
          <w:shd w:val="clear" w:color="auto" w:fill="FFFFFF"/>
        </w:rPr>
        <w:t>月</w:t>
      </w:r>
      <w:r>
        <w:rPr>
          <w:rFonts w:ascii="宋体" w:hAnsi="宋体" w:cs="宋体"/>
          <w:color w:val="000000"/>
          <w:shd w:val="clear" w:color="auto" w:fill="FFFFFF"/>
        </w:rPr>
        <w:t>19</w:t>
      </w:r>
      <w:r>
        <w:rPr>
          <w:rFonts w:hint="eastAsia" w:ascii="宋体" w:hAnsi="宋体" w:cs="宋体"/>
          <w:color w:val="000000"/>
          <w:shd w:val="clear" w:color="auto" w:fill="FFFFFF"/>
        </w:rPr>
        <w:t>日黑龙江省第十届人民代表大会常务委员会第二十二次会议通过的《黑龙江省安全生产条例》，同时废止。</w:t>
      </w:r>
    </w:p>
    <w:p>
      <w:pPr>
        <w:pStyle w:val="12"/>
        <w:spacing w:beforeAutospacing="0" w:afterAutospacing="0" w:line="460" w:lineRule="exact"/>
        <w:rPr>
          <w:rStyle w:val="17"/>
          <w:rFonts w:ascii="方正小标宋_GBK" w:eastAsia="方正小标宋_GBK" w:cs="Times New Roman"/>
          <w:b w:val="0"/>
          <w:bCs w:val="0"/>
          <w:color w:val="000000"/>
          <w:sz w:val="36"/>
          <w:szCs w:val="36"/>
        </w:rPr>
      </w:pPr>
    </w:p>
    <w:p>
      <w:pPr>
        <w:pStyle w:val="12"/>
        <w:spacing w:beforeAutospacing="0" w:afterAutospacing="0" w:line="460" w:lineRule="exact"/>
        <w:rPr>
          <w:rStyle w:val="17"/>
          <w:rFonts w:ascii="方正小标宋_GBK" w:eastAsia="方正小标宋_GBK" w:cs="Times New Roman"/>
          <w:b w:val="0"/>
          <w:bCs w:val="0"/>
          <w:color w:val="000000"/>
          <w:sz w:val="36"/>
          <w:szCs w:val="36"/>
        </w:rPr>
      </w:pPr>
    </w:p>
    <w:p>
      <w:pPr>
        <w:pStyle w:val="12"/>
        <w:spacing w:beforeAutospacing="0" w:afterAutospacing="0" w:line="460" w:lineRule="exact"/>
        <w:rPr>
          <w:rStyle w:val="17"/>
          <w:rFonts w:ascii="方正小标宋_GBK" w:eastAsia="方正小标宋_GBK" w:cs="Times New Roman"/>
          <w:b w:val="0"/>
          <w:bCs w:val="0"/>
          <w:color w:val="000000"/>
          <w:sz w:val="36"/>
          <w:szCs w:val="36"/>
        </w:rPr>
      </w:pPr>
    </w:p>
    <w:p>
      <w:pPr>
        <w:pStyle w:val="12"/>
        <w:spacing w:before="100" w:after="100" w:line="560" w:lineRule="exact"/>
        <w:jc w:val="center"/>
        <w:rPr>
          <w:rFonts w:ascii="宋体" w:cs="Times New Roman"/>
          <w:b/>
          <w:bCs/>
          <w:color w:val="000000"/>
          <w:sz w:val="52"/>
          <w:szCs w:val="52"/>
        </w:rPr>
      </w:pPr>
      <w:r>
        <w:rPr>
          <w:rFonts w:ascii="宋体" w:cs="Times New Roman"/>
          <w:b/>
          <w:bCs/>
          <w:color w:val="000000"/>
          <w:sz w:val="52"/>
          <w:szCs w:val="52"/>
        </w:rPr>
        <w:br w:type="page"/>
      </w:r>
      <w:r>
        <w:rPr>
          <w:rFonts w:hint="eastAsia" w:ascii="宋体" w:hAnsi="宋体" w:cs="宋体"/>
          <w:b/>
          <w:bCs/>
          <w:color w:val="000000"/>
          <w:sz w:val="52"/>
          <w:szCs w:val="52"/>
        </w:rPr>
        <w:t>住</w:t>
      </w:r>
      <w:r>
        <w:rPr>
          <w:rFonts w:ascii="宋体" w:hAnsi="宋体" w:cs="宋体"/>
          <w:b/>
          <w:bCs/>
          <w:color w:val="000000"/>
          <w:sz w:val="52"/>
          <w:szCs w:val="52"/>
        </w:rPr>
        <w:t xml:space="preserve"> </w:t>
      </w:r>
      <w:r>
        <w:rPr>
          <w:rFonts w:hint="eastAsia" w:ascii="宋体" w:hAnsi="宋体" w:cs="宋体"/>
          <w:b/>
          <w:bCs/>
          <w:color w:val="000000"/>
          <w:sz w:val="52"/>
          <w:szCs w:val="52"/>
        </w:rPr>
        <w:t>房</w:t>
      </w:r>
      <w:r>
        <w:rPr>
          <w:rFonts w:ascii="宋体" w:hAnsi="宋体" w:cs="宋体"/>
          <w:b/>
          <w:bCs/>
          <w:color w:val="000000"/>
          <w:sz w:val="52"/>
          <w:szCs w:val="52"/>
        </w:rPr>
        <w:t xml:space="preserve"> </w:t>
      </w:r>
      <w:r>
        <w:rPr>
          <w:rFonts w:hint="eastAsia" w:ascii="宋体" w:hAnsi="宋体" w:cs="宋体"/>
          <w:b/>
          <w:bCs/>
          <w:color w:val="000000"/>
          <w:sz w:val="52"/>
          <w:szCs w:val="52"/>
        </w:rPr>
        <w:t>城</w:t>
      </w:r>
      <w:r>
        <w:rPr>
          <w:rFonts w:ascii="宋体" w:hAnsi="宋体" w:cs="宋体"/>
          <w:b/>
          <w:bCs/>
          <w:color w:val="000000"/>
          <w:sz w:val="52"/>
          <w:szCs w:val="52"/>
        </w:rPr>
        <w:t xml:space="preserve"> </w:t>
      </w:r>
      <w:r>
        <w:rPr>
          <w:rFonts w:hint="eastAsia" w:ascii="宋体" w:hAnsi="宋体" w:cs="宋体"/>
          <w:b/>
          <w:bCs/>
          <w:color w:val="000000"/>
          <w:sz w:val="52"/>
          <w:szCs w:val="52"/>
        </w:rPr>
        <w:t>乡</w:t>
      </w:r>
      <w:r>
        <w:rPr>
          <w:rFonts w:ascii="宋体" w:hAnsi="宋体" w:cs="宋体"/>
          <w:b/>
          <w:bCs/>
          <w:color w:val="000000"/>
          <w:sz w:val="52"/>
          <w:szCs w:val="52"/>
        </w:rPr>
        <w:t xml:space="preserve"> </w:t>
      </w:r>
      <w:r>
        <w:rPr>
          <w:rFonts w:hint="eastAsia" w:ascii="宋体" w:hAnsi="宋体" w:cs="宋体"/>
          <w:b/>
          <w:bCs/>
          <w:color w:val="000000"/>
          <w:sz w:val="52"/>
          <w:szCs w:val="52"/>
        </w:rPr>
        <w:t>建</w:t>
      </w:r>
      <w:r>
        <w:rPr>
          <w:rFonts w:ascii="宋体" w:hAnsi="宋体" w:cs="宋体"/>
          <w:b/>
          <w:bCs/>
          <w:color w:val="000000"/>
          <w:sz w:val="52"/>
          <w:szCs w:val="52"/>
        </w:rPr>
        <w:t xml:space="preserve"> </w:t>
      </w:r>
      <w:r>
        <w:rPr>
          <w:rFonts w:hint="eastAsia" w:ascii="宋体" w:hAnsi="宋体" w:cs="宋体"/>
          <w:b/>
          <w:bCs/>
          <w:color w:val="000000"/>
          <w:sz w:val="52"/>
          <w:szCs w:val="52"/>
        </w:rPr>
        <w:t>设</w:t>
      </w:r>
      <w:r>
        <w:rPr>
          <w:rFonts w:ascii="宋体" w:hAnsi="宋体" w:cs="宋体"/>
          <w:b/>
          <w:bCs/>
          <w:color w:val="000000"/>
          <w:sz w:val="52"/>
          <w:szCs w:val="52"/>
        </w:rPr>
        <w:t xml:space="preserve"> </w:t>
      </w:r>
      <w:r>
        <w:rPr>
          <w:rFonts w:hint="eastAsia" w:ascii="宋体" w:hAnsi="宋体" w:cs="宋体"/>
          <w:b/>
          <w:bCs/>
          <w:color w:val="000000"/>
          <w:sz w:val="52"/>
          <w:szCs w:val="52"/>
        </w:rPr>
        <w:t>部</w:t>
      </w:r>
      <w:r>
        <w:rPr>
          <w:rFonts w:ascii="宋体" w:hAnsi="宋体" w:cs="宋体"/>
          <w:b/>
          <w:bCs/>
          <w:color w:val="000000"/>
          <w:sz w:val="52"/>
          <w:szCs w:val="52"/>
        </w:rPr>
        <w:t xml:space="preserve"> </w:t>
      </w:r>
      <w:r>
        <w:rPr>
          <w:rFonts w:hint="eastAsia" w:ascii="宋体" w:hAnsi="宋体" w:cs="宋体"/>
          <w:b/>
          <w:bCs/>
          <w:color w:val="000000"/>
          <w:sz w:val="52"/>
          <w:szCs w:val="52"/>
        </w:rPr>
        <w:t>文</w:t>
      </w:r>
      <w:r>
        <w:rPr>
          <w:rFonts w:ascii="宋体" w:hAnsi="宋体" w:cs="宋体"/>
          <w:b/>
          <w:bCs/>
          <w:color w:val="000000"/>
          <w:sz w:val="52"/>
          <w:szCs w:val="52"/>
        </w:rPr>
        <w:t xml:space="preserve"> </w:t>
      </w:r>
      <w:r>
        <w:rPr>
          <w:rFonts w:hint="eastAsia" w:ascii="宋体" w:hAnsi="宋体" w:cs="宋体"/>
          <w:b/>
          <w:bCs/>
          <w:color w:val="000000"/>
          <w:sz w:val="52"/>
          <w:szCs w:val="52"/>
        </w:rPr>
        <w:t>件</w:t>
      </w:r>
    </w:p>
    <w:p>
      <w:pPr>
        <w:pStyle w:val="12"/>
        <w:spacing w:beforeAutospacing="0" w:afterAutospacing="0" w:line="400" w:lineRule="exact"/>
        <w:jc w:val="center"/>
        <w:rPr>
          <w:rFonts w:ascii="宋体 ，Arial" w:eastAsia="宋体 ，Arial" w:cs="Times New Roman"/>
          <w:color w:val="000000"/>
        </w:rPr>
      </w:pPr>
      <w:r>
        <w:rPr>
          <w:rFonts w:hint="eastAsia" w:ascii="宋体 ，Arial" w:eastAsia="宋体 ，Arial" w:cs="宋体 ，Arial"/>
          <w:color w:val="000000"/>
        </w:rPr>
        <w:t>中华人民共和国住房和城乡建设部令第</w:t>
      </w:r>
      <w:r>
        <w:rPr>
          <w:rFonts w:ascii="宋体 ，Arial" w:eastAsia="宋体 ，Arial" w:cs="宋体 ，Arial"/>
          <w:color w:val="000000"/>
        </w:rPr>
        <w:t>17</w:t>
      </w:r>
      <w:r>
        <w:rPr>
          <w:rFonts w:hint="eastAsia" w:ascii="宋体 ，Arial" w:eastAsia="宋体 ，Arial" w:cs="宋体 ，Arial"/>
          <w:color w:val="000000"/>
        </w:rPr>
        <w:t>号</w:t>
      </w:r>
    </w:p>
    <w:p>
      <w:pPr>
        <w:pStyle w:val="12"/>
        <w:spacing w:beforeAutospacing="0" w:afterAutospacing="0" w:line="400" w:lineRule="exact"/>
        <w:rPr>
          <w:rStyle w:val="17"/>
          <w:rFonts w:ascii="方正小标宋_GBK" w:eastAsia="方正小标宋_GBK" w:cs="Times New Roman"/>
          <w:b w:val="0"/>
          <w:bCs w:val="0"/>
          <w:color w:val="000000"/>
          <w:sz w:val="36"/>
          <w:szCs w:val="36"/>
        </w:rPr>
      </w:pPr>
      <w: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124460</wp:posOffset>
                </wp:positionV>
                <wp:extent cx="5372100" cy="0"/>
                <wp:effectExtent l="0" t="9525" r="0" b="19050"/>
                <wp:wrapNone/>
                <wp:docPr id="45" name="直线 44"/>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4" o:spid="_x0000_s1026" o:spt="20" style="position:absolute;left:0pt;margin-left:0pt;margin-top:9.8pt;height:0pt;width:423pt;z-index:251707392;mso-width-relative:page;mso-height-relative:page;" filled="f" stroked="t" coordsize="21600,21600" o:gfxdata="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kDCtZ0gAA&#10;AAYBAAAPAAAAAAAAAAEAIAAAACIAAABkcnMvZG93bnJldi54bWxQSwECFAAUAAAACACHTuJAfPW2&#10;QesBAADeAwAADgAAAAAAAAABACAAAAAhAQAAZHJzL2Uyb0RvYy54bWxQSwUGAAAAAAYABgBZAQAA&#10;fgUAAAAA&#10;">
                <v:fill on="f" focussize="0,0"/>
                <v:stroke weight="1.55pt" color="#000000" joinstyle="round"/>
                <v:imagedata o:title=""/>
                <o:lock v:ext="edit" aspectratio="f"/>
              </v:line>
            </w:pict>
          </mc:Fallback>
        </mc:AlternateContent>
      </w:r>
    </w:p>
    <w:p>
      <w:pPr>
        <w:pStyle w:val="12"/>
        <w:spacing w:beforeAutospacing="0" w:afterAutospacing="0" w:line="400" w:lineRule="exact"/>
        <w:ind w:firstLine="480" w:firstLineChars="200"/>
        <w:rPr>
          <w:color w:val="000000"/>
        </w:rPr>
      </w:pPr>
      <w:r>
        <w:rPr>
          <w:rFonts w:hint="eastAsia" w:cs="宋体"/>
          <w:color w:val="000000"/>
        </w:rPr>
        <w:t>建筑施工企业主要负责人、项目负责人和专职安全生产管理人员安全生产管理规定》已经第</w:t>
      </w:r>
      <w:r>
        <w:rPr>
          <w:color w:val="000000"/>
        </w:rPr>
        <w:t>13</w:t>
      </w:r>
      <w:r>
        <w:rPr>
          <w:rFonts w:hint="eastAsia" w:cs="宋体"/>
          <w:color w:val="000000"/>
        </w:rPr>
        <w:t>次部常务会议审议通过，现予发布，自</w:t>
      </w:r>
      <w:r>
        <w:rPr>
          <w:color w:val="000000"/>
        </w:rPr>
        <w:t>2014</w:t>
      </w:r>
      <w:r>
        <w:rPr>
          <w:rFonts w:hint="eastAsia" w:cs="宋体"/>
          <w:color w:val="000000"/>
        </w:rPr>
        <w:t>年</w:t>
      </w:r>
      <w:r>
        <w:rPr>
          <w:color w:val="000000"/>
        </w:rPr>
        <w:t>9</w:t>
      </w:r>
      <w:r>
        <w:rPr>
          <w:rFonts w:hint="eastAsia" w:cs="宋体"/>
          <w:color w:val="000000"/>
        </w:rPr>
        <w:t>月</w:t>
      </w:r>
      <w:r>
        <w:rPr>
          <w:color w:val="000000"/>
        </w:rPr>
        <w:t>1</w:t>
      </w:r>
      <w:r>
        <w:rPr>
          <w:rFonts w:hint="eastAsia" w:cs="宋体"/>
          <w:color w:val="000000"/>
        </w:rPr>
        <w:t>日起施行。</w:t>
      </w:r>
      <w:r>
        <w:rPr>
          <w:rFonts w:cs="Times New Roman"/>
          <w:color w:val="000000"/>
        </w:rPr>
        <w:br w:type="textWrapping"/>
      </w:r>
      <w:r>
        <w:rPr>
          <w:rFonts w:hint="eastAsia" w:cs="宋体"/>
          <w:color w:val="000000"/>
        </w:rPr>
        <w:t>　　　　　　　　　　　　　　　　　　　　　　　　　　　　　　　　　　　　　　　　　　　</w:t>
      </w:r>
      <w:r>
        <w:rPr>
          <w:color w:val="000000"/>
        </w:rPr>
        <w:t xml:space="preserve">                                                                                  </w:t>
      </w:r>
    </w:p>
    <w:p>
      <w:pPr>
        <w:pStyle w:val="12"/>
        <w:spacing w:beforeAutospacing="0" w:afterAutospacing="0" w:line="400" w:lineRule="exact"/>
        <w:ind w:firstLine="480" w:firstLineChars="200"/>
        <w:rPr>
          <w:rFonts w:cs="Times New Roman"/>
          <w:color w:val="000000"/>
        </w:rPr>
      </w:pPr>
      <w:r>
        <w:rPr>
          <w:color w:val="000000"/>
        </w:rPr>
        <w:t xml:space="preserve">                          </w:t>
      </w:r>
      <w:r>
        <w:rPr>
          <w:rFonts w:hint="eastAsia" w:cs="宋体"/>
          <w:color w:val="000000"/>
        </w:rPr>
        <w:t>住房城乡建设部部长　姜伟新</w:t>
      </w:r>
    </w:p>
    <w:p>
      <w:pPr>
        <w:pStyle w:val="12"/>
        <w:spacing w:beforeAutospacing="0" w:afterAutospacing="0" w:line="400" w:lineRule="exact"/>
        <w:ind w:firstLine="4440" w:firstLineChars="1850"/>
        <w:rPr>
          <w:rFonts w:cs="Times New Roman"/>
          <w:color w:val="000000"/>
        </w:rPr>
      </w:pPr>
      <w:r>
        <w:rPr>
          <w:color w:val="000000"/>
        </w:rPr>
        <w:t>2014</w:t>
      </w:r>
      <w:r>
        <w:rPr>
          <w:rFonts w:hint="eastAsia" w:cs="宋体"/>
          <w:color w:val="000000"/>
        </w:rPr>
        <w:t>年</w:t>
      </w:r>
      <w:r>
        <w:rPr>
          <w:color w:val="000000"/>
        </w:rPr>
        <w:t>6</w:t>
      </w:r>
      <w:r>
        <w:rPr>
          <w:rFonts w:hint="eastAsia" w:cs="宋体"/>
          <w:color w:val="000000"/>
        </w:rPr>
        <w:t>月</w:t>
      </w:r>
      <w:r>
        <w:rPr>
          <w:color w:val="000000"/>
        </w:rPr>
        <w:t>25</w:t>
      </w:r>
      <w:r>
        <w:rPr>
          <w:rFonts w:hint="eastAsia" w:cs="宋体"/>
          <w:color w:val="000000"/>
        </w:rPr>
        <w:t>日</w:t>
      </w:r>
    </w:p>
    <w:p>
      <w:pPr>
        <w:pStyle w:val="12"/>
        <w:spacing w:beforeAutospacing="0" w:afterAutospacing="0" w:line="400" w:lineRule="exact"/>
        <w:rPr>
          <w:rStyle w:val="17"/>
          <w:rFonts w:ascii="方正小标宋_GBK" w:eastAsia="方正小标宋_GBK" w:cs="Times New Roman"/>
          <w:color w:val="000000"/>
          <w:sz w:val="36"/>
          <w:szCs w:val="36"/>
        </w:rPr>
      </w:pPr>
    </w:p>
    <w:p>
      <w:pPr>
        <w:pStyle w:val="12"/>
        <w:spacing w:beforeAutospacing="0" w:afterAutospacing="0" w:line="600" w:lineRule="exact"/>
        <w:jc w:val="center"/>
        <w:rPr>
          <w:rStyle w:val="17"/>
          <w:rFonts w:ascii="方正小标宋_GBK" w:eastAsia="方正小标宋_GBK" w:cs="Times New Roman"/>
          <w:b w:val="0"/>
          <w:bCs w:val="0"/>
          <w:color w:val="000000"/>
          <w:sz w:val="36"/>
          <w:szCs w:val="36"/>
        </w:rPr>
      </w:pPr>
      <w:r>
        <w:rPr>
          <w:rStyle w:val="17"/>
          <w:rFonts w:hint="eastAsia" w:ascii="方正小标宋_GBK" w:eastAsia="方正小标宋_GBK" w:cs="方正小标宋_GBK"/>
          <w:b w:val="0"/>
          <w:bCs w:val="0"/>
          <w:color w:val="000000"/>
          <w:sz w:val="36"/>
          <w:szCs w:val="36"/>
        </w:rPr>
        <w:t>建筑施工企业主要负责人、项目负责人和专职</w:t>
      </w:r>
    </w:p>
    <w:p>
      <w:pPr>
        <w:pStyle w:val="12"/>
        <w:spacing w:beforeAutospacing="0" w:afterAutospacing="0" w:line="600" w:lineRule="exact"/>
        <w:jc w:val="center"/>
        <w:rPr>
          <w:rStyle w:val="17"/>
          <w:rFonts w:ascii="方正小标宋_GBK" w:eastAsia="方正小标宋_GBK" w:cs="Times New Roman"/>
          <w:b w:val="0"/>
          <w:bCs w:val="0"/>
          <w:color w:val="000000"/>
          <w:sz w:val="36"/>
          <w:szCs w:val="36"/>
        </w:rPr>
      </w:pPr>
      <w:r>
        <w:rPr>
          <w:rStyle w:val="17"/>
          <w:rFonts w:hint="eastAsia" w:ascii="方正小标宋_GBK" w:eastAsia="方正小标宋_GBK" w:cs="方正小标宋_GBK"/>
          <w:b w:val="0"/>
          <w:bCs w:val="0"/>
          <w:color w:val="000000"/>
          <w:sz w:val="36"/>
          <w:szCs w:val="36"/>
        </w:rPr>
        <w:t>安全生产管理人员安全生产管理规定</w:t>
      </w:r>
    </w:p>
    <w:p>
      <w:pPr>
        <w:pStyle w:val="12"/>
        <w:spacing w:beforeAutospacing="0" w:afterAutospacing="0" w:line="400" w:lineRule="exact"/>
        <w:ind w:firstLine="480" w:firstLineChars="20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第一章</w:t>
      </w:r>
      <w:r>
        <w:rPr>
          <w:rFonts w:cs="Times New Roman"/>
          <w:b/>
          <w:bCs/>
          <w:color w:val="000000"/>
        </w:rPr>
        <w:t> </w:t>
      </w:r>
      <w:r>
        <w:rPr>
          <w:b/>
          <w:bCs/>
          <w:color w:val="000000"/>
        </w:rPr>
        <w:t xml:space="preserve"> </w:t>
      </w:r>
      <w:r>
        <w:rPr>
          <w:rFonts w:hint="eastAsia" w:cs="宋体"/>
          <w:b/>
          <w:bCs/>
          <w:color w:val="000000"/>
        </w:rPr>
        <w:t>总　则</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第一条　为了加强房屋建筑和市政基础设施工程施工安全监督管理，提高建筑施工企业主要负责人、项目负责人和专职安全生产管理人员（以下合称“安管人员”）的安全生产管理能力，根据《中华人民共和国安全生产法》、《建设工程安全生产管理条例》等法律法规，制定本规定。</w:t>
      </w:r>
    </w:p>
    <w:p>
      <w:pPr>
        <w:pStyle w:val="12"/>
        <w:spacing w:beforeAutospacing="0" w:afterAutospacing="0" w:line="400" w:lineRule="exact"/>
        <w:rPr>
          <w:rFonts w:cs="Times New Roman"/>
          <w:color w:val="000000"/>
        </w:rPr>
      </w:pPr>
      <w:r>
        <w:rPr>
          <w:rFonts w:hint="eastAsia" w:cs="宋体"/>
          <w:color w:val="000000"/>
        </w:rPr>
        <w:t>　　第二条　在中华人民共和国境内从事房屋建筑和市政基础设施工程施工活动的建筑施工企业的“安管人员”，参加安全生产考核，履行安全生产责任，以及对其实施安全生产监督管理，应当符合本规定。</w:t>
      </w:r>
    </w:p>
    <w:p>
      <w:pPr>
        <w:pStyle w:val="12"/>
        <w:spacing w:beforeAutospacing="0" w:afterAutospacing="0" w:line="400" w:lineRule="exact"/>
        <w:rPr>
          <w:rFonts w:cs="Times New Roman"/>
          <w:color w:val="000000"/>
        </w:rPr>
      </w:pPr>
      <w:r>
        <w:rPr>
          <w:rFonts w:hint="eastAsia" w:cs="宋体"/>
          <w:color w:val="000000"/>
        </w:rPr>
        <w:t>　　第三条　企业主要负责人，是指对本企业生产经营活动和安全生产工作具有决策权的领导人员。</w:t>
      </w:r>
    </w:p>
    <w:p>
      <w:pPr>
        <w:pStyle w:val="12"/>
        <w:spacing w:beforeAutospacing="0" w:afterAutospacing="0" w:line="400" w:lineRule="exact"/>
        <w:rPr>
          <w:rFonts w:cs="Times New Roman"/>
          <w:color w:val="000000"/>
        </w:rPr>
      </w:pPr>
      <w:r>
        <w:rPr>
          <w:rFonts w:hint="eastAsia" w:cs="宋体"/>
          <w:color w:val="000000"/>
        </w:rPr>
        <w:t>　　项目负责人，是指取得相应注册执业资格，由企业法定代表人授权，负责具体工程项目管理的人员。</w:t>
      </w:r>
    </w:p>
    <w:p>
      <w:pPr>
        <w:pStyle w:val="12"/>
        <w:spacing w:beforeAutospacing="0" w:afterAutospacing="0" w:line="400" w:lineRule="exact"/>
        <w:rPr>
          <w:rFonts w:cs="Times New Roman"/>
          <w:color w:val="000000"/>
        </w:rPr>
      </w:pPr>
      <w:r>
        <w:rPr>
          <w:rFonts w:hint="eastAsia" w:cs="宋体"/>
          <w:color w:val="000000"/>
        </w:rPr>
        <w:t>　　专职安全生产管理人员，是指在企业专职从事安全生产管理工作的人员，包括企业安全生产管理机构的人员和工程项目专职从事安全生产管理工作的人员。</w:t>
      </w:r>
    </w:p>
    <w:p>
      <w:pPr>
        <w:pStyle w:val="12"/>
        <w:spacing w:beforeAutospacing="0" w:afterAutospacing="0" w:line="400" w:lineRule="exact"/>
        <w:rPr>
          <w:rFonts w:cs="Times New Roman"/>
          <w:color w:val="000000"/>
        </w:rPr>
      </w:pPr>
      <w:r>
        <w:rPr>
          <w:rFonts w:hint="eastAsia" w:cs="宋体"/>
          <w:color w:val="000000"/>
        </w:rPr>
        <w:t>　　第四条　国务院住房城乡建设主管部门负责对全国“安管人员”安全生产工作进行监督管理。</w:t>
      </w:r>
    </w:p>
    <w:p>
      <w:pPr>
        <w:pStyle w:val="12"/>
        <w:spacing w:beforeAutospacing="0" w:afterAutospacing="0" w:line="400" w:lineRule="exact"/>
        <w:ind w:firstLine="480"/>
        <w:rPr>
          <w:rFonts w:cs="Times New Roman"/>
          <w:color w:val="000000"/>
        </w:rPr>
      </w:pPr>
      <w:r>
        <w:rPr>
          <w:rFonts w:hint="eastAsia" w:cs="宋体"/>
          <w:color w:val="000000"/>
        </w:rPr>
        <w:t>县级以上地方人民政府住房城乡建设主管部门负责对本行政区域内“安管人员”安全生产工作进行监督管理。</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第二章</w:t>
      </w:r>
      <w:r>
        <w:rPr>
          <w:rFonts w:cs="Times New Roman"/>
          <w:b/>
          <w:bCs/>
          <w:color w:val="000000"/>
        </w:rPr>
        <w:t> </w:t>
      </w:r>
      <w:r>
        <w:rPr>
          <w:b/>
          <w:bCs/>
          <w:color w:val="000000"/>
        </w:rPr>
        <w:t xml:space="preserve"> </w:t>
      </w:r>
      <w:r>
        <w:rPr>
          <w:rFonts w:hint="eastAsia" w:cs="宋体"/>
          <w:b/>
          <w:bCs/>
          <w:color w:val="000000"/>
        </w:rPr>
        <w:t>考核发证</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第五条　“安管人员”应当通过其受聘企业，向企业工商注册地的省、自治区、直辖市人民政府住房城乡建设主管部门（以下简称考核机关）申请安全生产考核，并取得安全生产考核合格证书。安全生产考核不得收费。</w:t>
      </w:r>
    </w:p>
    <w:p>
      <w:pPr>
        <w:pStyle w:val="12"/>
        <w:spacing w:beforeAutospacing="0" w:afterAutospacing="0" w:line="400" w:lineRule="exact"/>
        <w:rPr>
          <w:rFonts w:cs="Times New Roman"/>
          <w:color w:val="000000"/>
        </w:rPr>
      </w:pPr>
      <w:r>
        <w:rPr>
          <w:rFonts w:hint="eastAsia" w:cs="宋体"/>
          <w:color w:val="000000"/>
        </w:rPr>
        <w:t>　　第六条　申请参加安全生产考核的“安管人员”，应当具备相应文化程度、专业技术职称和一定安全生产工作经历，与企业确立劳动关系，并经企业年度安全生产教育培训合格。</w:t>
      </w:r>
    </w:p>
    <w:p>
      <w:pPr>
        <w:pStyle w:val="12"/>
        <w:spacing w:beforeAutospacing="0" w:afterAutospacing="0" w:line="400" w:lineRule="exact"/>
        <w:rPr>
          <w:rFonts w:cs="Times New Roman"/>
          <w:color w:val="000000"/>
        </w:rPr>
      </w:pPr>
      <w:r>
        <w:rPr>
          <w:rFonts w:hint="eastAsia" w:cs="宋体"/>
          <w:color w:val="000000"/>
        </w:rPr>
        <w:t>　　第七条　安全生产考核包括安全生产知识考核和管理能力考核。</w:t>
      </w:r>
    </w:p>
    <w:p>
      <w:pPr>
        <w:pStyle w:val="12"/>
        <w:spacing w:beforeAutospacing="0" w:afterAutospacing="0" w:line="400" w:lineRule="exact"/>
        <w:rPr>
          <w:rFonts w:cs="Times New Roman"/>
          <w:color w:val="000000"/>
        </w:rPr>
      </w:pPr>
      <w:r>
        <w:rPr>
          <w:rFonts w:hint="eastAsia" w:cs="宋体"/>
          <w:color w:val="000000"/>
        </w:rPr>
        <w:t>　　安全生产知识考核内容包括：建筑施工安全的法律法规、规章制度、标准规范，建筑施工安全管理基本理论等。</w:t>
      </w:r>
    </w:p>
    <w:p>
      <w:pPr>
        <w:pStyle w:val="12"/>
        <w:spacing w:beforeAutospacing="0" w:afterAutospacing="0" w:line="400" w:lineRule="exact"/>
        <w:rPr>
          <w:rFonts w:cs="Times New Roman"/>
          <w:color w:val="000000"/>
        </w:rPr>
      </w:pPr>
      <w:r>
        <w:rPr>
          <w:rFonts w:hint="eastAsia" w:cs="宋体"/>
          <w:color w:val="000000"/>
        </w:rPr>
        <w:t>　　安全生产管理能力考核内容包括：建立和落实安全生产管理制度、辨识和监控危险性较大的分部分项工程、发现和消除安全事故隐患、报告和处置生产安全事故等方面的能力。</w:t>
      </w:r>
    </w:p>
    <w:p>
      <w:pPr>
        <w:pStyle w:val="12"/>
        <w:spacing w:beforeAutospacing="0" w:afterAutospacing="0" w:line="400" w:lineRule="exact"/>
        <w:rPr>
          <w:rFonts w:cs="Times New Roman"/>
          <w:color w:val="000000"/>
        </w:rPr>
      </w:pPr>
      <w:r>
        <w:rPr>
          <w:rFonts w:hint="eastAsia" w:cs="宋体"/>
          <w:color w:val="000000"/>
        </w:rPr>
        <w:t>　　第八条　对安全生产考核合格的，考核机关应当在</w:t>
      </w:r>
      <w:r>
        <w:rPr>
          <w:color w:val="000000"/>
        </w:rPr>
        <w:t>20</w:t>
      </w:r>
      <w:r>
        <w:rPr>
          <w:rFonts w:hint="eastAsia" w:cs="宋体"/>
          <w:color w:val="000000"/>
        </w:rPr>
        <w:t>个工作日内核发安全生产考核合格证书，并予以公告；对不合格的，应当通过“安管人员”所在企业通知本人并说明理由。</w:t>
      </w:r>
    </w:p>
    <w:p>
      <w:pPr>
        <w:pStyle w:val="12"/>
        <w:spacing w:beforeAutospacing="0" w:afterAutospacing="0" w:line="400" w:lineRule="exact"/>
        <w:rPr>
          <w:rFonts w:cs="Times New Roman"/>
          <w:color w:val="000000"/>
        </w:rPr>
      </w:pPr>
      <w:r>
        <w:rPr>
          <w:rFonts w:hint="eastAsia" w:cs="宋体"/>
          <w:color w:val="000000"/>
        </w:rPr>
        <w:t>　　第九条　安全生产考核合格证书有效期为</w:t>
      </w:r>
      <w:r>
        <w:rPr>
          <w:color w:val="000000"/>
        </w:rPr>
        <w:t>3</w:t>
      </w:r>
      <w:r>
        <w:rPr>
          <w:rFonts w:hint="eastAsia" w:cs="宋体"/>
          <w:color w:val="000000"/>
        </w:rPr>
        <w:t>年，证书在全国范围内有效。</w:t>
      </w:r>
    </w:p>
    <w:p>
      <w:pPr>
        <w:pStyle w:val="12"/>
        <w:spacing w:beforeAutospacing="0" w:afterAutospacing="0" w:line="400" w:lineRule="exact"/>
        <w:rPr>
          <w:rFonts w:cs="Times New Roman"/>
          <w:color w:val="000000"/>
        </w:rPr>
      </w:pPr>
      <w:r>
        <w:rPr>
          <w:rFonts w:hint="eastAsia" w:cs="宋体"/>
          <w:color w:val="000000"/>
        </w:rPr>
        <w:t>　　证书式样由国务院住房城乡建设主管部门统一规定。</w:t>
      </w:r>
    </w:p>
    <w:p>
      <w:pPr>
        <w:pStyle w:val="12"/>
        <w:spacing w:beforeAutospacing="0" w:afterAutospacing="0" w:line="400" w:lineRule="exact"/>
        <w:rPr>
          <w:rFonts w:cs="Times New Roman"/>
          <w:color w:val="000000"/>
        </w:rPr>
      </w:pPr>
      <w:r>
        <w:rPr>
          <w:rFonts w:hint="eastAsia" w:cs="宋体"/>
          <w:color w:val="000000"/>
        </w:rPr>
        <w:t>　　第十条　安全生产考核合格证书有效期届满需要延续的，“安管人员”应当在有效期届满前</w:t>
      </w:r>
      <w:r>
        <w:rPr>
          <w:color w:val="000000"/>
        </w:rPr>
        <w:t>3</w:t>
      </w:r>
      <w:r>
        <w:rPr>
          <w:rFonts w:hint="eastAsia" w:cs="宋体"/>
          <w:color w:val="000000"/>
        </w:rPr>
        <w:t>个月内，由本人通过受聘企业向原考核机关申请证书延续。准予证书延续的，证书有效期延续</w:t>
      </w:r>
      <w:r>
        <w:rPr>
          <w:color w:val="000000"/>
        </w:rPr>
        <w:t>3</w:t>
      </w:r>
      <w:r>
        <w:rPr>
          <w:rFonts w:hint="eastAsia" w:cs="宋体"/>
          <w:color w:val="000000"/>
        </w:rPr>
        <w:t>年。</w:t>
      </w:r>
    </w:p>
    <w:p>
      <w:pPr>
        <w:pStyle w:val="12"/>
        <w:spacing w:beforeAutospacing="0" w:afterAutospacing="0" w:line="400" w:lineRule="exact"/>
        <w:rPr>
          <w:rFonts w:cs="Times New Roman"/>
          <w:color w:val="000000"/>
        </w:rPr>
      </w:pPr>
      <w:r>
        <w:rPr>
          <w:rFonts w:hint="eastAsia" w:cs="宋体"/>
          <w:color w:val="000000"/>
        </w:rPr>
        <w:t>　　对证书有效期内未因生产安全事故或者违反本规定受到行政处罚，信用档案中无不良行为记录，且已按规定参加企业和县级以上人民政府住房城乡建设主管部门组织的安全生产教育培训的，考核机关应当在受理延续申请之日起</w:t>
      </w:r>
      <w:r>
        <w:rPr>
          <w:color w:val="000000"/>
        </w:rPr>
        <w:t>20</w:t>
      </w:r>
      <w:r>
        <w:rPr>
          <w:rFonts w:hint="eastAsia" w:cs="宋体"/>
          <w:color w:val="000000"/>
        </w:rPr>
        <w:t>个工作日内，准予证书延续。</w:t>
      </w:r>
    </w:p>
    <w:p>
      <w:pPr>
        <w:pStyle w:val="12"/>
        <w:spacing w:beforeAutospacing="0" w:afterAutospacing="0" w:line="400" w:lineRule="exact"/>
        <w:rPr>
          <w:rFonts w:cs="Times New Roman"/>
          <w:color w:val="000000"/>
        </w:rPr>
      </w:pPr>
      <w:r>
        <w:rPr>
          <w:rFonts w:hint="eastAsia" w:cs="宋体"/>
          <w:color w:val="000000"/>
        </w:rPr>
        <w:t>　　第十一条　“安管人员”变更受聘企业的，应当与原聘用企业解除劳动关系，并通过新聘用企业到考核机关申请办理证书变更手续。考核机关应当在受理变更申请之日起</w:t>
      </w:r>
      <w:r>
        <w:rPr>
          <w:color w:val="000000"/>
        </w:rPr>
        <w:t>5</w:t>
      </w:r>
      <w:r>
        <w:rPr>
          <w:rFonts w:hint="eastAsia" w:cs="宋体"/>
          <w:color w:val="000000"/>
        </w:rPr>
        <w:t>个工作日内办理完毕。</w:t>
      </w:r>
    </w:p>
    <w:p>
      <w:pPr>
        <w:pStyle w:val="12"/>
        <w:spacing w:beforeAutospacing="0" w:afterAutospacing="0" w:line="400" w:lineRule="exact"/>
        <w:rPr>
          <w:rFonts w:cs="Times New Roman"/>
          <w:color w:val="000000"/>
        </w:rPr>
      </w:pPr>
      <w:r>
        <w:rPr>
          <w:rFonts w:hint="eastAsia" w:cs="宋体"/>
          <w:color w:val="000000"/>
        </w:rPr>
        <w:t>　　第十二条　“安管人员”遗失安全生产考核合格证书的，应当在公共媒体上声明作废，通过其受聘企业向原考核机关申请补办。考核机关应当在受理申请之日起</w:t>
      </w:r>
      <w:r>
        <w:rPr>
          <w:color w:val="000000"/>
        </w:rPr>
        <w:t>5</w:t>
      </w:r>
      <w:r>
        <w:rPr>
          <w:rFonts w:hint="eastAsia" w:cs="宋体"/>
          <w:color w:val="000000"/>
        </w:rPr>
        <w:t>个工作日内办理完毕。</w:t>
      </w:r>
    </w:p>
    <w:p>
      <w:pPr>
        <w:pStyle w:val="12"/>
        <w:spacing w:beforeAutospacing="0" w:afterAutospacing="0" w:line="400" w:lineRule="exact"/>
        <w:ind w:firstLine="480"/>
        <w:rPr>
          <w:rFonts w:cs="Times New Roman"/>
          <w:color w:val="000000"/>
        </w:rPr>
      </w:pPr>
      <w:r>
        <w:rPr>
          <w:rFonts w:hint="eastAsia" w:cs="宋体"/>
          <w:color w:val="000000"/>
        </w:rPr>
        <w:t>第十三条　“安管人员”不得涂改、倒卖、出租、出借或者以其他形式非法转让安全生产考核合格证书。</w:t>
      </w:r>
      <w:r>
        <w:rPr>
          <w:rFonts w:cs="Times New Roman"/>
          <w:color w:val="000000"/>
        </w:rPr>
        <w:t> </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第三章　安全责任</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第十四条　主要负责人对本企业安全生产工作全面负责，应当建立健全企业安全生产管理体系，设置安全生产管理机构，配备专职安全生产管理人员，保证安全生产投入，督促检查本企业安全生产工作，及时消除安全事故隐患，落实安全生产责任。</w:t>
      </w:r>
    </w:p>
    <w:p>
      <w:pPr>
        <w:pStyle w:val="12"/>
        <w:spacing w:beforeAutospacing="0" w:afterAutospacing="0" w:line="400" w:lineRule="exact"/>
        <w:rPr>
          <w:rFonts w:cs="Times New Roman"/>
          <w:color w:val="000000"/>
        </w:rPr>
      </w:pPr>
      <w:r>
        <w:rPr>
          <w:rFonts w:hint="eastAsia" w:cs="宋体"/>
          <w:color w:val="000000"/>
        </w:rPr>
        <w:t>　　第十五条　主要负责人应当与项目负责人签订安全生产责任书，确定项目安全生产考核目标、奖惩措施，以及企业为项目提供的安全管理和技术保障措施。</w:t>
      </w:r>
    </w:p>
    <w:p>
      <w:pPr>
        <w:pStyle w:val="12"/>
        <w:spacing w:beforeAutospacing="0" w:afterAutospacing="0" w:line="400" w:lineRule="exact"/>
        <w:rPr>
          <w:rFonts w:cs="Times New Roman"/>
          <w:color w:val="000000"/>
        </w:rPr>
      </w:pPr>
      <w:r>
        <w:rPr>
          <w:rFonts w:hint="eastAsia" w:cs="宋体"/>
          <w:color w:val="000000"/>
        </w:rPr>
        <w:t>　　工程项目实行总承包的，总承包企业应当与分包企业签订安全生产协议，明确双方安全生产责任。</w:t>
      </w:r>
    </w:p>
    <w:p>
      <w:pPr>
        <w:pStyle w:val="12"/>
        <w:spacing w:beforeAutospacing="0" w:afterAutospacing="0" w:line="400" w:lineRule="exact"/>
        <w:rPr>
          <w:rFonts w:cs="Times New Roman"/>
          <w:color w:val="000000"/>
        </w:rPr>
      </w:pPr>
      <w:r>
        <w:rPr>
          <w:rFonts w:hint="eastAsia" w:cs="宋体"/>
          <w:color w:val="000000"/>
        </w:rPr>
        <w:t>　　第十六条　主要负责人应当按规定检查企业所承担的工程项目，考核项目负责人安全生产管理能力。发现项目负责人履职不到位的，应当责令其改正；必要时，调整项目负责人。检查情况应当记入企业和项目安全管理档案。</w:t>
      </w:r>
    </w:p>
    <w:p>
      <w:pPr>
        <w:pStyle w:val="12"/>
        <w:spacing w:beforeAutospacing="0" w:afterAutospacing="0" w:line="400" w:lineRule="exact"/>
        <w:rPr>
          <w:rFonts w:cs="Times New Roman"/>
          <w:color w:val="000000"/>
        </w:rPr>
      </w:pPr>
      <w:r>
        <w:rPr>
          <w:rFonts w:hint="eastAsia" w:cs="宋体"/>
          <w:color w:val="000000"/>
        </w:rPr>
        <w:t>　　第十七条　项目负责人对本项目安全生产管理全面负责，应当建立项目安全生产管理体系，明确项目管理人员安全职责，落实安全生产管理制度，确保项目安全生产费用有效使用。</w:t>
      </w:r>
    </w:p>
    <w:p>
      <w:pPr>
        <w:pStyle w:val="12"/>
        <w:spacing w:beforeAutospacing="0" w:afterAutospacing="0" w:line="400" w:lineRule="exact"/>
        <w:rPr>
          <w:rFonts w:cs="Times New Roman"/>
          <w:color w:val="000000"/>
        </w:rPr>
      </w:pPr>
      <w:r>
        <w:rPr>
          <w:rFonts w:hint="eastAsia" w:cs="宋体"/>
          <w:color w:val="000000"/>
        </w:rPr>
        <w:t>　　第十八条　项目负责人应当按规定实施项目安全生产管理，监控危险性较大分部分项工程，及时排查处理施工现场安全事故隐患，隐患排查处理情况应当记入项目安全管理档案；发生事故时，应当按规定及时报告并开展现场救援。</w:t>
      </w:r>
    </w:p>
    <w:p>
      <w:pPr>
        <w:pStyle w:val="12"/>
        <w:spacing w:beforeAutospacing="0" w:afterAutospacing="0" w:line="400" w:lineRule="exact"/>
        <w:rPr>
          <w:rFonts w:cs="Times New Roman"/>
          <w:color w:val="000000"/>
        </w:rPr>
      </w:pPr>
      <w:r>
        <w:rPr>
          <w:rFonts w:hint="eastAsia" w:cs="宋体"/>
          <w:color w:val="000000"/>
        </w:rPr>
        <w:t>　　工程项目实行总承包的，总承包企业项目负责人应当定期考核分包企业安全生产管理情况。</w:t>
      </w:r>
    </w:p>
    <w:p>
      <w:pPr>
        <w:pStyle w:val="12"/>
        <w:spacing w:beforeAutospacing="0" w:afterAutospacing="0" w:line="400" w:lineRule="exact"/>
        <w:rPr>
          <w:rFonts w:cs="Times New Roman"/>
          <w:color w:val="000000"/>
        </w:rPr>
      </w:pPr>
      <w:r>
        <w:rPr>
          <w:rFonts w:hint="eastAsia" w:cs="宋体"/>
          <w:color w:val="000000"/>
        </w:rPr>
        <w:t>　　第十九条　企业安全生产管理机构专职安全生产管理人员应当检查在建项目安全生产管理情况，重点检查项目负责人、项目专职安全生产管理人员履责情况，处理在建项目违规违章行为，并记入企业安全管理档案。</w:t>
      </w:r>
    </w:p>
    <w:p>
      <w:pPr>
        <w:pStyle w:val="12"/>
        <w:spacing w:beforeAutospacing="0" w:afterAutospacing="0" w:line="400" w:lineRule="exact"/>
        <w:rPr>
          <w:rFonts w:cs="Times New Roman"/>
          <w:color w:val="000000"/>
        </w:rPr>
      </w:pPr>
      <w:r>
        <w:rPr>
          <w:rFonts w:hint="eastAsia" w:cs="宋体"/>
          <w:color w:val="000000"/>
        </w:rPr>
        <w:t>　　第二十条　项目专职安全生产管理人员应当每天在施工现场开展安全检查，现场监督危险性较大的分部分项工程安全专项施工方案实施。对检查中发现的安全事故隐患，应当立即处理；不能处理的，应当及时报告项目负责人和企业安全生产管理机构。项目负责人应当及时处理。检查及处理情况应当记入项目安全管理档案。</w:t>
      </w:r>
    </w:p>
    <w:p>
      <w:pPr>
        <w:pStyle w:val="12"/>
        <w:spacing w:beforeAutospacing="0" w:afterAutospacing="0" w:line="400" w:lineRule="exact"/>
        <w:rPr>
          <w:rFonts w:cs="Times New Roman"/>
          <w:color w:val="000000"/>
        </w:rPr>
      </w:pPr>
      <w:r>
        <w:rPr>
          <w:rFonts w:hint="eastAsia" w:cs="宋体"/>
          <w:color w:val="000000"/>
        </w:rPr>
        <w:t>　　第二十一条　建筑施工企业应当建立安全生产教育培训制度，制定年度培训计划，每年对“安管人员”进行培训和考核，考核不合格的，不得上岗。培训情况应当记入企业安全生产教育培训档案。</w:t>
      </w:r>
    </w:p>
    <w:p>
      <w:pPr>
        <w:pStyle w:val="12"/>
        <w:spacing w:beforeAutospacing="0" w:afterAutospacing="0" w:line="400" w:lineRule="exact"/>
        <w:ind w:firstLine="480"/>
        <w:rPr>
          <w:rFonts w:cs="Times New Roman"/>
          <w:color w:val="000000"/>
        </w:rPr>
      </w:pPr>
      <w:r>
        <w:rPr>
          <w:rFonts w:hint="eastAsia" w:cs="宋体"/>
          <w:color w:val="000000"/>
        </w:rPr>
        <w:t>第二十二条　建筑施工企业安全生产管理机构和工程项目应当按规定配备相应数量和相关专业的专职安全生产管理人员。危险性较大的分部分项工程施工时，应当安排专职安全生产管理人员现场监督。</w:t>
      </w:r>
      <w:r>
        <w:rPr>
          <w:rFonts w:cs="Times New Roman"/>
          <w:color w:val="000000"/>
        </w:rPr>
        <w:t> </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第四章　监督管理</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第二十三条　县级以上人民政府住房城乡建设主管部门应当依照有关法律法规和本规定，对“安管人员”持证上岗、教育培训和履行职责等情况进行监督检查。</w:t>
      </w:r>
    </w:p>
    <w:p>
      <w:pPr>
        <w:pStyle w:val="12"/>
        <w:spacing w:beforeAutospacing="0" w:afterAutospacing="0" w:line="400" w:lineRule="exact"/>
        <w:rPr>
          <w:rFonts w:cs="Times New Roman"/>
          <w:color w:val="000000"/>
        </w:rPr>
      </w:pPr>
      <w:r>
        <w:rPr>
          <w:rFonts w:hint="eastAsia" w:cs="宋体"/>
          <w:color w:val="000000"/>
        </w:rPr>
        <w:t>　　第二十四条　县级以上人民政府住房城乡建设主管部门在实施监督检查时，应当有两名以上监督检查人员参加，不得妨碍企业正常的生产经营活动，不得索取或者收受企业的财物，不得谋取其他利益。</w:t>
      </w:r>
    </w:p>
    <w:p>
      <w:pPr>
        <w:pStyle w:val="12"/>
        <w:spacing w:beforeAutospacing="0" w:afterAutospacing="0" w:line="400" w:lineRule="exact"/>
        <w:rPr>
          <w:rFonts w:cs="Times New Roman"/>
          <w:color w:val="000000"/>
        </w:rPr>
      </w:pPr>
      <w:r>
        <w:rPr>
          <w:rFonts w:hint="eastAsia" w:cs="宋体"/>
          <w:color w:val="000000"/>
        </w:rPr>
        <w:t>　　有关企业和个人对依法进行的监督检查应当协助与配合，不得拒绝或者阻挠。</w:t>
      </w:r>
    </w:p>
    <w:p>
      <w:pPr>
        <w:pStyle w:val="12"/>
        <w:spacing w:beforeAutospacing="0" w:afterAutospacing="0" w:line="400" w:lineRule="exact"/>
        <w:rPr>
          <w:rFonts w:cs="Times New Roman"/>
          <w:color w:val="000000"/>
        </w:rPr>
      </w:pPr>
      <w:r>
        <w:rPr>
          <w:rFonts w:hint="eastAsia" w:cs="宋体"/>
          <w:color w:val="000000"/>
        </w:rPr>
        <w:t>　　第二十五条　县级以上人民政府住房城乡建设主管部门依法进行监督检查时，发现“安管人员”有违反本规定行为的，应当依法查处并将违法事实、处理结果或者处理建议告知考核机关。</w:t>
      </w:r>
    </w:p>
    <w:p>
      <w:pPr>
        <w:pStyle w:val="12"/>
        <w:spacing w:beforeAutospacing="0" w:afterAutospacing="0" w:line="400" w:lineRule="exact"/>
        <w:rPr>
          <w:rFonts w:cs="Times New Roman"/>
          <w:color w:val="000000"/>
        </w:rPr>
      </w:pPr>
      <w:r>
        <w:rPr>
          <w:rFonts w:hint="eastAsia" w:cs="宋体"/>
          <w:color w:val="000000"/>
        </w:rPr>
        <w:t>　　第二十六条　考核机关应当建立本行政区域内“安管人员”的信用档案。违法违规行为、被投诉举报处理、行政处罚等情况应当作为不良行为记入信用档案，并按规定向社会公开。</w:t>
      </w:r>
    </w:p>
    <w:p>
      <w:pPr>
        <w:pStyle w:val="12"/>
        <w:spacing w:beforeAutospacing="0" w:afterAutospacing="0" w:line="400" w:lineRule="exact"/>
        <w:ind w:firstLine="480"/>
        <w:rPr>
          <w:rFonts w:cs="Times New Roman"/>
          <w:color w:val="000000"/>
        </w:rPr>
      </w:pPr>
      <w:r>
        <w:rPr>
          <w:rFonts w:hint="eastAsia" w:cs="宋体"/>
          <w:color w:val="000000"/>
        </w:rPr>
        <w:t>“安管人员”及其受聘企业应当按规定向考核机关提供相关信息。</w:t>
      </w:r>
      <w:r>
        <w:rPr>
          <w:rFonts w:cs="Times New Roman"/>
          <w:color w:val="000000"/>
        </w:rPr>
        <w:t> </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第五章</w:t>
      </w:r>
      <w:r>
        <w:rPr>
          <w:rFonts w:cs="Times New Roman"/>
          <w:b/>
          <w:bCs/>
          <w:color w:val="000000"/>
        </w:rPr>
        <w:t> </w:t>
      </w:r>
      <w:r>
        <w:rPr>
          <w:b/>
          <w:bCs/>
          <w:color w:val="000000"/>
        </w:rPr>
        <w:t xml:space="preserve"> </w:t>
      </w:r>
      <w:r>
        <w:rPr>
          <w:rFonts w:hint="eastAsia" w:cs="宋体"/>
          <w:b/>
          <w:bCs/>
          <w:color w:val="000000"/>
        </w:rPr>
        <w:t>法律责任</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color w:val="000000"/>
        </w:rPr>
        <w:t>　　第二十七条　“安管人员”隐瞒有关情况或者提供虚假材料申请安全生产考核的，考核机关不予考核，并给予警告；“安管人员”</w:t>
      </w:r>
      <w:r>
        <w:rPr>
          <w:color w:val="000000"/>
        </w:rPr>
        <w:t>1</w:t>
      </w:r>
      <w:r>
        <w:rPr>
          <w:rFonts w:hint="eastAsia" w:cs="宋体"/>
          <w:color w:val="000000"/>
        </w:rPr>
        <w:t>年内不得再次申请考核。</w:t>
      </w:r>
    </w:p>
    <w:p>
      <w:pPr>
        <w:pStyle w:val="12"/>
        <w:spacing w:beforeAutospacing="0" w:afterAutospacing="0" w:line="400" w:lineRule="exact"/>
        <w:rPr>
          <w:rFonts w:cs="Times New Roman"/>
          <w:color w:val="000000"/>
        </w:rPr>
      </w:pPr>
      <w:r>
        <w:rPr>
          <w:rFonts w:hint="eastAsia" w:cs="宋体"/>
          <w:color w:val="000000"/>
        </w:rPr>
        <w:t>　　“安管人员”以欺骗、贿赂等不正当手段取得安全生产考核合格证书的，由原考核机关撤销安全生产考核合格证书；“安管人员”</w:t>
      </w:r>
      <w:r>
        <w:rPr>
          <w:color w:val="000000"/>
        </w:rPr>
        <w:t>3</w:t>
      </w:r>
      <w:r>
        <w:rPr>
          <w:rFonts w:hint="eastAsia" w:cs="宋体"/>
          <w:color w:val="000000"/>
        </w:rPr>
        <w:t>年内不得再次申请考核。</w:t>
      </w:r>
    </w:p>
    <w:p>
      <w:pPr>
        <w:pStyle w:val="12"/>
        <w:spacing w:beforeAutospacing="0" w:afterAutospacing="0" w:line="400" w:lineRule="exact"/>
        <w:rPr>
          <w:rFonts w:cs="Times New Roman"/>
          <w:color w:val="000000"/>
        </w:rPr>
      </w:pPr>
      <w:r>
        <w:rPr>
          <w:rFonts w:hint="eastAsia" w:cs="宋体"/>
          <w:color w:val="000000"/>
        </w:rPr>
        <w:t>　　第二十八条　“安管人员”涂改、倒卖、出租、出借或者以其他形式非法转让安全生产考核合格证书的，由县级以上地方人民政府住房城乡建设主管部门给予警告，并处</w:t>
      </w:r>
      <w:r>
        <w:rPr>
          <w:color w:val="000000"/>
        </w:rPr>
        <w:t>1000</w:t>
      </w:r>
      <w:r>
        <w:rPr>
          <w:rFonts w:hint="eastAsia" w:cs="宋体"/>
          <w:color w:val="000000"/>
        </w:rPr>
        <w:t>元以上</w:t>
      </w:r>
      <w:r>
        <w:rPr>
          <w:color w:val="000000"/>
        </w:rPr>
        <w:t>5000</w:t>
      </w:r>
      <w:r>
        <w:rPr>
          <w:rFonts w:hint="eastAsia" w:cs="宋体"/>
          <w:color w:val="000000"/>
        </w:rPr>
        <w:t>元以下的罚款。</w:t>
      </w:r>
    </w:p>
    <w:p>
      <w:pPr>
        <w:pStyle w:val="12"/>
        <w:spacing w:beforeAutospacing="0" w:afterAutospacing="0" w:line="400" w:lineRule="exact"/>
        <w:rPr>
          <w:rFonts w:cs="Times New Roman"/>
          <w:color w:val="000000"/>
        </w:rPr>
      </w:pPr>
      <w:r>
        <w:rPr>
          <w:rFonts w:hint="eastAsia" w:cs="宋体"/>
          <w:color w:val="000000"/>
        </w:rPr>
        <w:t>　　第二十九条　建筑施工企业未按规定开展“安管人员”安全生产教育培训考核，或者未按规定如实将考核情况记入安全生产教育培训档案的，由县级以上地方人民政府住房城乡建设主管部门责令限期改正，并处</w:t>
      </w:r>
      <w:r>
        <w:rPr>
          <w:color w:val="000000"/>
        </w:rPr>
        <w:t>2</w:t>
      </w:r>
      <w:r>
        <w:rPr>
          <w:rFonts w:hint="eastAsia" w:cs="宋体"/>
          <w:color w:val="000000"/>
        </w:rPr>
        <w:t>万元以下的罚款。</w:t>
      </w:r>
    </w:p>
    <w:p>
      <w:pPr>
        <w:pStyle w:val="12"/>
        <w:spacing w:beforeAutospacing="0" w:afterAutospacing="0" w:line="400" w:lineRule="exact"/>
        <w:rPr>
          <w:rFonts w:cs="Times New Roman"/>
          <w:color w:val="000000"/>
        </w:rPr>
      </w:pPr>
      <w:r>
        <w:rPr>
          <w:rFonts w:hint="eastAsia" w:cs="宋体"/>
          <w:color w:val="000000"/>
        </w:rPr>
        <w:t>　　第三十条　建筑施工企业有下列行为之一的，由县级以上人民政府住房城乡建设主管部门责令限期改正；逾期未改正的，责令停业整顿，并处</w:t>
      </w:r>
      <w:r>
        <w:rPr>
          <w:color w:val="000000"/>
        </w:rPr>
        <w:t>2</w:t>
      </w:r>
      <w:r>
        <w:rPr>
          <w:rFonts w:hint="eastAsia" w:cs="宋体"/>
          <w:color w:val="000000"/>
        </w:rPr>
        <w:t>万元以下的罚款；导致不具备《安全生产许可证条例》规定的安全生产条件的，应当依法暂扣或者吊销安全生产许可证：</w:t>
      </w:r>
    </w:p>
    <w:p>
      <w:pPr>
        <w:pStyle w:val="12"/>
        <w:spacing w:beforeAutospacing="0" w:afterAutospacing="0" w:line="400" w:lineRule="exact"/>
        <w:rPr>
          <w:rFonts w:cs="Times New Roman"/>
          <w:color w:val="000000"/>
        </w:rPr>
      </w:pPr>
      <w:r>
        <w:rPr>
          <w:rFonts w:hint="eastAsia" w:cs="宋体"/>
          <w:color w:val="000000"/>
        </w:rPr>
        <w:t>　　（一）未按规定设立安全生产管理机构的；</w:t>
      </w:r>
    </w:p>
    <w:p>
      <w:pPr>
        <w:pStyle w:val="12"/>
        <w:spacing w:beforeAutospacing="0" w:afterAutospacing="0" w:line="400" w:lineRule="exact"/>
        <w:rPr>
          <w:rFonts w:cs="Times New Roman"/>
          <w:color w:val="000000"/>
        </w:rPr>
      </w:pPr>
      <w:r>
        <w:rPr>
          <w:rFonts w:hint="eastAsia" w:cs="宋体"/>
          <w:color w:val="000000"/>
        </w:rPr>
        <w:t>　　（二）未按规定配备专职安全生产管理人员的；</w:t>
      </w:r>
    </w:p>
    <w:p>
      <w:pPr>
        <w:pStyle w:val="12"/>
        <w:spacing w:beforeAutospacing="0" w:afterAutospacing="0" w:line="400" w:lineRule="exact"/>
        <w:rPr>
          <w:rFonts w:cs="Times New Roman"/>
          <w:color w:val="000000"/>
        </w:rPr>
      </w:pPr>
      <w:r>
        <w:rPr>
          <w:rFonts w:hint="eastAsia" w:cs="宋体"/>
          <w:color w:val="000000"/>
        </w:rPr>
        <w:t>　　（三）危险性较大的分部分项工程施工时未安排专职安全生产管理人员现场监督的；</w:t>
      </w:r>
    </w:p>
    <w:p>
      <w:pPr>
        <w:pStyle w:val="12"/>
        <w:spacing w:beforeAutospacing="0" w:afterAutospacing="0" w:line="400" w:lineRule="exact"/>
        <w:rPr>
          <w:rFonts w:cs="Times New Roman"/>
          <w:color w:val="000000"/>
        </w:rPr>
      </w:pPr>
      <w:r>
        <w:rPr>
          <w:rFonts w:hint="eastAsia" w:cs="宋体"/>
          <w:color w:val="000000"/>
        </w:rPr>
        <w:t>　　（四）“安管人员”未取得安全生产考核合格证书的。</w:t>
      </w:r>
    </w:p>
    <w:p>
      <w:pPr>
        <w:pStyle w:val="12"/>
        <w:spacing w:beforeAutospacing="0" w:afterAutospacing="0" w:line="400" w:lineRule="exact"/>
        <w:rPr>
          <w:rFonts w:cs="Times New Roman"/>
          <w:color w:val="000000"/>
        </w:rPr>
      </w:pPr>
      <w:r>
        <w:rPr>
          <w:rFonts w:hint="eastAsia" w:cs="宋体"/>
          <w:color w:val="000000"/>
        </w:rPr>
        <w:t>　　第三十一条　“安管人员”未按规定办理证书变更的，由县级以上地方人民政府住房城乡建设主管部门责令限期改正，并处</w:t>
      </w:r>
      <w:r>
        <w:rPr>
          <w:color w:val="000000"/>
        </w:rPr>
        <w:t>1000</w:t>
      </w:r>
      <w:r>
        <w:rPr>
          <w:rFonts w:hint="eastAsia" w:cs="宋体"/>
          <w:color w:val="000000"/>
        </w:rPr>
        <w:t>元以上</w:t>
      </w:r>
      <w:r>
        <w:rPr>
          <w:color w:val="000000"/>
        </w:rPr>
        <w:t>5000</w:t>
      </w:r>
      <w:r>
        <w:rPr>
          <w:rFonts w:hint="eastAsia" w:cs="宋体"/>
          <w:color w:val="000000"/>
        </w:rPr>
        <w:t>元以下的罚款。</w:t>
      </w:r>
    </w:p>
    <w:p>
      <w:pPr>
        <w:pStyle w:val="12"/>
        <w:spacing w:beforeAutospacing="0" w:afterAutospacing="0" w:line="400" w:lineRule="exact"/>
        <w:rPr>
          <w:rFonts w:cs="Times New Roman"/>
          <w:color w:val="000000"/>
        </w:rPr>
      </w:pPr>
      <w:r>
        <w:rPr>
          <w:rFonts w:hint="eastAsia" w:cs="宋体"/>
          <w:color w:val="000000"/>
        </w:rPr>
        <w:t>　　第三十二条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pStyle w:val="12"/>
        <w:spacing w:beforeAutospacing="0" w:afterAutospacing="0" w:line="400" w:lineRule="exact"/>
        <w:rPr>
          <w:rFonts w:cs="Times New Roman"/>
          <w:color w:val="000000"/>
        </w:rPr>
      </w:pPr>
      <w:r>
        <w:rPr>
          <w:rFonts w:hint="eastAsia" w:cs="宋体"/>
          <w:color w:val="000000"/>
        </w:rPr>
        <w:t>　　主要负责人、项目负责人有前款违法行为，尚不够刑事处罚的，处</w:t>
      </w:r>
      <w:r>
        <w:rPr>
          <w:color w:val="000000"/>
        </w:rPr>
        <w:t>2</w:t>
      </w:r>
      <w:r>
        <w:rPr>
          <w:rFonts w:hint="eastAsia" w:cs="宋体"/>
          <w:color w:val="000000"/>
        </w:rPr>
        <w:t>万元以上</w:t>
      </w:r>
      <w:r>
        <w:rPr>
          <w:color w:val="000000"/>
        </w:rPr>
        <w:t>20</w:t>
      </w:r>
      <w:r>
        <w:rPr>
          <w:rFonts w:hint="eastAsia" w:cs="宋体"/>
          <w:color w:val="000000"/>
        </w:rPr>
        <w:t>万元以下的罚款或者按照管理权限给予撤职处分；自刑罚执行完毕或者受处分之日起，</w:t>
      </w:r>
      <w:r>
        <w:rPr>
          <w:color w:val="000000"/>
        </w:rPr>
        <w:t>5</w:t>
      </w:r>
      <w:r>
        <w:rPr>
          <w:rFonts w:hint="eastAsia" w:cs="宋体"/>
          <w:color w:val="000000"/>
        </w:rPr>
        <w:t>年内不得担任建筑施工企业的主要负责人、项目负责人。</w:t>
      </w:r>
    </w:p>
    <w:p>
      <w:pPr>
        <w:pStyle w:val="12"/>
        <w:spacing w:beforeAutospacing="0" w:afterAutospacing="0" w:line="400" w:lineRule="exact"/>
        <w:rPr>
          <w:rFonts w:cs="Times New Roman"/>
          <w:color w:val="000000"/>
        </w:rPr>
      </w:pPr>
      <w:r>
        <w:rPr>
          <w:rFonts w:hint="eastAsia" w:cs="宋体"/>
          <w:color w:val="000000"/>
        </w:rPr>
        <w:t>　　第三十三条　专职安全生产管理人员未按规定履行安全生产管理职责的，由县级以上地方人民政府住房城乡建设主管部门责令限期改正，并处</w:t>
      </w:r>
      <w:r>
        <w:rPr>
          <w:color w:val="000000"/>
        </w:rPr>
        <w:t>1000</w:t>
      </w:r>
      <w:r>
        <w:rPr>
          <w:rFonts w:hint="eastAsia" w:cs="宋体"/>
          <w:color w:val="000000"/>
        </w:rPr>
        <w:t>元以上</w:t>
      </w:r>
      <w:r>
        <w:rPr>
          <w:color w:val="000000"/>
        </w:rPr>
        <w:t>5000</w:t>
      </w:r>
      <w:r>
        <w:rPr>
          <w:rFonts w:hint="eastAsia" w:cs="宋体"/>
          <w:color w:val="000000"/>
        </w:rPr>
        <w:t>元以下的罚款；造成生产安全事故或者其他严重后果的，按照《生产安全事故报告和调查处理条例》的有关规定，依法暂扣或者吊销安全生产考核合格证书；构成犯罪的，依法追究刑事责任。</w:t>
      </w:r>
    </w:p>
    <w:p>
      <w:pPr>
        <w:pStyle w:val="12"/>
        <w:spacing w:beforeAutospacing="0" w:afterAutospacing="0" w:line="400" w:lineRule="exact"/>
        <w:rPr>
          <w:rFonts w:cs="Times New Roman"/>
          <w:color w:val="000000"/>
        </w:rPr>
      </w:pPr>
      <w:r>
        <w:rPr>
          <w:rFonts w:hint="eastAsia" w:cs="宋体"/>
          <w:color w:val="000000"/>
        </w:rPr>
        <w:t>　　第三十四条　县级以上人民政府住房城乡建设主管部门及其工作人员，有下列情形之一的，由其上级行政机关或者监察机关责令改正，对直接负责的主管人员和其他直接责任人员依法给予处分；构成犯罪的，依法追究刑事责任：</w:t>
      </w:r>
    </w:p>
    <w:p>
      <w:pPr>
        <w:pStyle w:val="12"/>
        <w:spacing w:beforeAutospacing="0" w:afterAutospacing="0" w:line="400" w:lineRule="exact"/>
        <w:rPr>
          <w:rFonts w:cs="Times New Roman"/>
          <w:color w:val="000000"/>
        </w:rPr>
      </w:pPr>
      <w:r>
        <w:rPr>
          <w:rFonts w:hint="eastAsia" w:cs="宋体"/>
          <w:color w:val="000000"/>
        </w:rPr>
        <w:t>　　（一）向不具备法定条件的“安管人员”核发安全生产考核合格证书的；</w:t>
      </w:r>
    </w:p>
    <w:p>
      <w:pPr>
        <w:pStyle w:val="12"/>
        <w:spacing w:beforeAutospacing="0" w:afterAutospacing="0" w:line="400" w:lineRule="exact"/>
        <w:rPr>
          <w:rFonts w:cs="Times New Roman"/>
          <w:color w:val="000000"/>
        </w:rPr>
      </w:pPr>
      <w:r>
        <w:rPr>
          <w:rFonts w:hint="eastAsia" w:cs="宋体"/>
          <w:color w:val="000000"/>
        </w:rPr>
        <w:t>　　（二）对符合法定条件的“安管人员”不予核发或者不在法定期限内核发安全生产考核合格证书的；</w:t>
      </w:r>
    </w:p>
    <w:p>
      <w:pPr>
        <w:pStyle w:val="12"/>
        <w:spacing w:beforeAutospacing="0" w:afterAutospacing="0" w:line="400" w:lineRule="exact"/>
        <w:rPr>
          <w:rFonts w:cs="Times New Roman"/>
          <w:color w:val="000000"/>
        </w:rPr>
      </w:pPr>
      <w:r>
        <w:rPr>
          <w:rFonts w:hint="eastAsia" w:cs="宋体"/>
          <w:color w:val="000000"/>
        </w:rPr>
        <w:t>　　（三）对符合法定条件的申请不予受理或者未在法定期限内办理完毕的；</w:t>
      </w:r>
    </w:p>
    <w:p>
      <w:pPr>
        <w:pStyle w:val="12"/>
        <w:spacing w:beforeAutospacing="0" w:afterAutospacing="0" w:line="400" w:lineRule="exact"/>
        <w:rPr>
          <w:rFonts w:cs="Times New Roman"/>
          <w:color w:val="000000"/>
        </w:rPr>
      </w:pPr>
      <w:r>
        <w:rPr>
          <w:rFonts w:hint="eastAsia" w:cs="宋体"/>
          <w:color w:val="000000"/>
        </w:rPr>
        <w:t>　　（四）利用职务上的便利，索取或者收受他人财物或者谋取其他利益的；</w:t>
      </w:r>
    </w:p>
    <w:p>
      <w:pPr>
        <w:pStyle w:val="12"/>
        <w:spacing w:beforeAutospacing="0" w:afterAutospacing="0" w:line="400" w:lineRule="exact"/>
        <w:ind w:firstLine="480"/>
        <w:rPr>
          <w:rFonts w:cs="Times New Roman"/>
          <w:color w:val="000000"/>
        </w:rPr>
      </w:pPr>
      <w:r>
        <w:rPr>
          <w:rFonts w:hint="eastAsia" w:cs="宋体"/>
          <w:color w:val="000000"/>
        </w:rPr>
        <w:t>（五）不依法履行监督管理职责，造成严重后果的。</w:t>
      </w:r>
      <w:r>
        <w:rPr>
          <w:rFonts w:cs="Times New Roman"/>
          <w:color w:val="000000"/>
        </w:rPr>
        <w:t> </w:t>
      </w:r>
    </w:p>
    <w:p>
      <w:pPr>
        <w:pStyle w:val="12"/>
        <w:spacing w:beforeAutospacing="0" w:afterAutospacing="0" w:line="400" w:lineRule="exact"/>
        <w:ind w:firstLine="480"/>
        <w:rPr>
          <w:rFonts w:cs="Times New Roman"/>
          <w:color w:val="000000"/>
        </w:rPr>
      </w:pPr>
    </w:p>
    <w:p>
      <w:pPr>
        <w:pStyle w:val="12"/>
        <w:spacing w:beforeAutospacing="0" w:afterAutospacing="0" w:line="400" w:lineRule="exact"/>
        <w:jc w:val="center"/>
        <w:rPr>
          <w:rFonts w:cs="Times New Roman"/>
          <w:b/>
          <w:bCs/>
          <w:color w:val="000000"/>
        </w:rPr>
      </w:pPr>
      <w:r>
        <w:rPr>
          <w:rFonts w:hint="eastAsia" w:cs="宋体"/>
          <w:b/>
          <w:bCs/>
          <w:color w:val="000000"/>
        </w:rPr>
        <w:t>第六章　附　则</w:t>
      </w:r>
    </w:p>
    <w:p>
      <w:pPr>
        <w:pStyle w:val="12"/>
        <w:spacing w:beforeAutospacing="0" w:afterAutospacing="0" w:line="400" w:lineRule="exact"/>
        <w:jc w:val="center"/>
        <w:rPr>
          <w:rFonts w:cs="Times New Roman"/>
          <w:b/>
          <w:bCs/>
          <w:color w:val="000000"/>
        </w:rPr>
      </w:pPr>
    </w:p>
    <w:p>
      <w:pPr>
        <w:pStyle w:val="12"/>
        <w:spacing w:beforeAutospacing="0" w:afterAutospacing="0" w:line="400" w:lineRule="exact"/>
        <w:rPr>
          <w:rFonts w:cs="Times New Roman"/>
          <w:color w:val="000000"/>
        </w:rPr>
      </w:pPr>
      <w:r>
        <w:rPr>
          <w:rFonts w:hint="eastAsia" w:cs="宋体"/>
        </w:rPr>
        <w:t>　　第三十五条　本规定自</w:t>
      </w:r>
      <w:r>
        <w:t>2014</w:t>
      </w:r>
      <w:r>
        <w:rPr>
          <w:rFonts w:hint="eastAsia" w:cs="宋体"/>
        </w:rPr>
        <w:t>年</w:t>
      </w:r>
      <w:r>
        <w:t>9</w:t>
      </w:r>
      <w:r>
        <w:rPr>
          <w:rFonts w:hint="eastAsia" w:cs="宋体"/>
        </w:rPr>
        <w:t>月</w:t>
      </w:r>
      <w:r>
        <w:t>1</w:t>
      </w:r>
      <w:r>
        <w:rPr>
          <w:rFonts w:hint="eastAsia" w:cs="宋体"/>
        </w:rPr>
        <w:t>日起施行。</w:t>
      </w:r>
    </w:p>
    <w:p>
      <w:pPr>
        <w:pStyle w:val="12"/>
        <w:spacing w:before="100" w:after="100" w:line="560" w:lineRule="exact"/>
        <w:jc w:val="center"/>
        <w:rPr>
          <w:rFonts w:ascii="宋体" w:cs="Times New Roman"/>
          <w:b/>
          <w:bCs/>
          <w:color w:val="000000"/>
          <w:sz w:val="52"/>
          <w:szCs w:val="52"/>
        </w:rPr>
      </w:pPr>
      <w:r>
        <w:rPr>
          <w:rFonts w:ascii="方正小标宋_GBK" w:hAnsi="宋体" w:eastAsia="方正小标宋_GBK" w:cs="Times New Roman"/>
          <w:color w:val="000000"/>
          <w:sz w:val="36"/>
          <w:szCs w:val="36"/>
        </w:rPr>
        <w:br w:type="page"/>
      </w:r>
      <w:r>
        <w:rPr>
          <w:rFonts w:hint="eastAsia" w:ascii="宋体" w:hAnsi="宋体" w:cs="宋体"/>
          <w:b/>
          <w:bCs/>
          <w:color w:val="000000"/>
          <w:sz w:val="52"/>
          <w:szCs w:val="52"/>
        </w:rPr>
        <w:t>住</w:t>
      </w:r>
      <w:r>
        <w:rPr>
          <w:rFonts w:ascii="宋体" w:hAnsi="宋体" w:cs="宋体"/>
          <w:b/>
          <w:bCs/>
          <w:color w:val="000000"/>
          <w:sz w:val="52"/>
          <w:szCs w:val="52"/>
        </w:rPr>
        <w:t xml:space="preserve"> </w:t>
      </w:r>
      <w:r>
        <w:rPr>
          <w:rFonts w:hint="eastAsia" w:ascii="宋体" w:hAnsi="宋体" w:cs="宋体"/>
          <w:b/>
          <w:bCs/>
          <w:color w:val="000000"/>
          <w:sz w:val="52"/>
          <w:szCs w:val="52"/>
        </w:rPr>
        <w:t>房</w:t>
      </w:r>
      <w:r>
        <w:rPr>
          <w:rFonts w:ascii="宋体" w:hAnsi="宋体" w:cs="宋体"/>
          <w:b/>
          <w:bCs/>
          <w:color w:val="000000"/>
          <w:sz w:val="52"/>
          <w:szCs w:val="52"/>
        </w:rPr>
        <w:t xml:space="preserve"> </w:t>
      </w:r>
      <w:r>
        <w:rPr>
          <w:rFonts w:hint="eastAsia" w:ascii="宋体" w:hAnsi="宋体" w:cs="宋体"/>
          <w:b/>
          <w:bCs/>
          <w:color w:val="000000"/>
          <w:sz w:val="52"/>
          <w:szCs w:val="52"/>
        </w:rPr>
        <w:t>城</w:t>
      </w:r>
      <w:r>
        <w:rPr>
          <w:rFonts w:ascii="宋体" w:hAnsi="宋体" w:cs="宋体"/>
          <w:b/>
          <w:bCs/>
          <w:color w:val="000000"/>
          <w:sz w:val="52"/>
          <w:szCs w:val="52"/>
        </w:rPr>
        <w:t xml:space="preserve"> </w:t>
      </w:r>
      <w:r>
        <w:rPr>
          <w:rFonts w:hint="eastAsia" w:ascii="宋体" w:hAnsi="宋体" w:cs="宋体"/>
          <w:b/>
          <w:bCs/>
          <w:color w:val="000000"/>
          <w:sz w:val="52"/>
          <w:szCs w:val="52"/>
        </w:rPr>
        <w:t>乡</w:t>
      </w:r>
      <w:r>
        <w:rPr>
          <w:rFonts w:ascii="宋体" w:hAnsi="宋体" w:cs="宋体"/>
          <w:b/>
          <w:bCs/>
          <w:color w:val="000000"/>
          <w:sz w:val="52"/>
          <w:szCs w:val="52"/>
        </w:rPr>
        <w:t xml:space="preserve"> </w:t>
      </w:r>
      <w:r>
        <w:rPr>
          <w:rFonts w:hint="eastAsia" w:ascii="宋体" w:hAnsi="宋体" w:cs="宋体"/>
          <w:b/>
          <w:bCs/>
          <w:color w:val="000000"/>
          <w:sz w:val="52"/>
          <w:szCs w:val="52"/>
        </w:rPr>
        <w:t>建</w:t>
      </w:r>
      <w:r>
        <w:rPr>
          <w:rFonts w:ascii="宋体" w:hAnsi="宋体" w:cs="宋体"/>
          <w:b/>
          <w:bCs/>
          <w:color w:val="000000"/>
          <w:sz w:val="52"/>
          <w:szCs w:val="52"/>
        </w:rPr>
        <w:t xml:space="preserve"> </w:t>
      </w:r>
      <w:r>
        <w:rPr>
          <w:rFonts w:hint="eastAsia" w:ascii="宋体" w:hAnsi="宋体" w:cs="宋体"/>
          <w:b/>
          <w:bCs/>
          <w:color w:val="000000"/>
          <w:sz w:val="52"/>
          <w:szCs w:val="52"/>
        </w:rPr>
        <w:t>设</w:t>
      </w:r>
      <w:r>
        <w:rPr>
          <w:rFonts w:ascii="宋体" w:hAnsi="宋体" w:cs="宋体"/>
          <w:b/>
          <w:bCs/>
          <w:color w:val="000000"/>
          <w:sz w:val="52"/>
          <w:szCs w:val="52"/>
        </w:rPr>
        <w:t xml:space="preserve"> </w:t>
      </w:r>
      <w:r>
        <w:rPr>
          <w:rFonts w:hint="eastAsia" w:ascii="宋体" w:hAnsi="宋体" w:cs="宋体"/>
          <w:b/>
          <w:bCs/>
          <w:color w:val="000000"/>
          <w:sz w:val="52"/>
          <w:szCs w:val="52"/>
        </w:rPr>
        <w:t>部</w:t>
      </w:r>
      <w:r>
        <w:rPr>
          <w:rFonts w:ascii="宋体" w:hAnsi="宋体" w:cs="宋体"/>
          <w:b/>
          <w:bCs/>
          <w:color w:val="000000"/>
          <w:sz w:val="52"/>
          <w:szCs w:val="52"/>
        </w:rPr>
        <w:t xml:space="preserve"> </w:t>
      </w:r>
      <w:r>
        <w:rPr>
          <w:rFonts w:hint="eastAsia" w:ascii="宋体" w:hAnsi="宋体" w:cs="宋体"/>
          <w:b/>
          <w:bCs/>
          <w:color w:val="000000"/>
          <w:sz w:val="52"/>
          <w:szCs w:val="52"/>
        </w:rPr>
        <w:t>文</w:t>
      </w:r>
      <w:r>
        <w:rPr>
          <w:rFonts w:ascii="宋体" w:hAnsi="宋体" w:cs="宋体"/>
          <w:b/>
          <w:bCs/>
          <w:color w:val="000000"/>
          <w:sz w:val="52"/>
          <w:szCs w:val="52"/>
        </w:rPr>
        <w:t xml:space="preserve"> </w:t>
      </w:r>
      <w:r>
        <w:rPr>
          <w:rFonts w:hint="eastAsia" w:ascii="宋体" w:hAnsi="宋体" w:cs="宋体"/>
          <w:b/>
          <w:bCs/>
          <w:color w:val="000000"/>
          <w:sz w:val="52"/>
          <w:szCs w:val="52"/>
        </w:rPr>
        <w:t>件</w:t>
      </w:r>
    </w:p>
    <w:p>
      <w:pPr>
        <w:pStyle w:val="12"/>
        <w:widowControl/>
        <w:spacing w:beforeAutospacing="0" w:afterAutospacing="0" w:line="460" w:lineRule="exact"/>
        <w:jc w:val="center"/>
        <w:rPr>
          <w:rFonts w:ascii="宋体" w:cs="Times New Roman"/>
          <w:color w:val="000000"/>
        </w:rPr>
      </w:pPr>
      <w:r>
        <w:rPr>
          <w:rFonts w:hint="eastAsia" w:cs="宋体"/>
        </w:rPr>
        <w:t>建质</w:t>
      </w:r>
      <w:r>
        <w:t>[2014]111</w:t>
      </w:r>
      <w:r>
        <w:rPr>
          <w:rFonts w:hint="eastAsia" w:cs="宋体"/>
        </w:rPr>
        <w:t>号</w:t>
      </w:r>
    </w:p>
    <w:p>
      <w:pPr>
        <w:pStyle w:val="12"/>
        <w:widowControl/>
        <w:spacing w:beforeAutospacing="0" w:afterAutospacing="0" w:line="360" w:lineRule="atLeast"/>
        <w:rPr>
          <w:rFonts w:ascii="方正小标宋_GBK" w:hAnsi="宋体" w:eastAsia="方正小标宋_GBK" w:cs="Times New Roman"/>
          <w:color w:val="000000"/>
          <w:sz w:val="36"/>
          <w:szCs w:val="36"/>
        </w:rPr>
      </w:pPr>
      <w: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86360</wp:posOffset>
                </wp:positionV>
                <wp:extent cx="5372100" cy="0"/>
                <wp:effectExtent l="0" t="9525" r="0" b="19050"/>
                <wp:wrapNone/>
                <wp:docPr id="46" name="直线 45"/>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5" o:spid="_x0000_s1026" o:spt="20" style="position:absolute;left:0pt;margin-left:0pt;margin-top:6.8pt;height:0pt;width:423pt;z-index:251708416;mso-width-relative:page;mso-height-relative:page;" filled="f" stroked="t" coordsize="21600,21600" o:gfxdata="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spCQjSAAAA&#10;BgEAAA8AAAAAAAAAAQAgAAAAIgAAAGRycy9kb3ducmV2LnhtbFBLAQIUABQAAAAIAIdO4kBfBJiO&#10;6gEAAN4DAAAOAAAAAAAAAAEAIAAAACEBAABkcnMvZTJvRG9jLnhtbFBLBQYAAAAABgAGAFkBAAB9&#10;BQAAAAA=&#10;">
                <v:fill on="f" focussize="0,0"/>
                <v:stroke weight="1.55pt" color="#000000" joinstyle="round"/>
                <v:imagedata o:title=""/>
                <o:lock v:ext="edit" aspectratio="f"/>
              </v:line>
            </w:pict>
          </mc:Fallback>
        </mc:AlternateContent>
      </w:r>
    </w:p>
    <w:p>
      <w:pPr>
        <w:pStyle w:val="12"/>
        <w:widowControl/>
        <w:spacing w:beforeAutospacing="0" w:afterAutospacing="0" w:line="560" w:lineRule="exact"/>
        <w:jc w:val="center"/>
        <w:rPr>
          <w:rFonts w:ascii="宋体" w:cs="Times New Roman"/>
          <w:b/>
          <w:bCs/>
          <w:color w:val="000000"/>
          <w:sz w:val="36"/>
          <w:szCs w:val="36"/>
        </w:rPr>
      </w:pPr>
      <w:r>
        <w:rPr>
          <w:rFonts w:hint="eastAsia" w:ascii="宋体" w:hAnsi="宋体" w:cs="宋体"/>
          <w:b/>
          <w:bCs/>
          <w:color w:val="000000"/>
          <w:sz w:val="36"/>
          <w:szCs w:val="36"/>
        </w:rPr>
        <w:t>住房城乡建设部关于印发《建筑施工安全生产</w:t>
      </w:r>
    </w:p>
    <w:p>
      <w:pPr>
        <w:pStyle w:val="12"/>
        <w:widowControl/>
        <w:spacing w:beforeAutospacing="0" w:afterAutospacing="0" w:line="560" w:lineRule="exact"/>
        <w:jc w:val="center"/>
        <w:rPr>
          <w:rFonts w:ascii="宋体" w:cs="Times New Roman"/>
          <w:b/>
          <w:bCs/>
          <w:color w:val="000000"/>
          <w:sz w:val="36"/>
          <w:szCs w:val="36"/>
        </w:rPr>
      </w:pPr>
      <w:r>
        <w:rPr>
          <w:rFonts w:hint="eastAsia" w:ascii="宋体" w:hAnsi="宋体" w:cs="宋体"/>
          <w:b/>
          <w:bCs/>
          <w:color w:val="000000"/>
          <w:sz w:val="36"/>
          <w:szCs w:val="36"/>
        </w:rPr>
        <w:t>标准化考评暂行办法》的通知</w:t>
      </w:r>
    </w:p>
    <w:p>
      <w:pPr>
        <w:pStyle w:val="12"/>
        <w:widowControl/>
        <w:spacing w:beforeAutospacing="0" w:afterAutospacing="0" w:line="460" w:lineRule="exact"/>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各省、自治区住房城乡建设厅，直辖市建委（建交委），新疆生产建设兵团建设局：</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为贯彻落实国务院有关文件要求，进一步加强建筑施工安全生产管理，落实企业安全生产主体责任，规范建筑施工安全生产标准化考评工作，我部制定了《建筑施工安全生产标准化考评暂行办法》。现印发给你们，请结合实际，认真贯彻执行。</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w:t>
      </w:r>
    </w:p>
    <w:p>
      <w:pPr>
        <w:pStyle w:val="12"/>
        <w:widowControl/>
        <w:spacing w:beforeAutospacing="0" w:afterAutospacing="0" w:line="400" w:lineRule="exact"/>
        <w:jc w:val="center"/>
        <w:rPr>
          <w:rFonts w:ascii="宋体" w:cs="Times New Roman"/>
          <w:color w:val="000000"/>
        </w:rPr>
      </w:pPr>
      <w:r>
        <w:rPr>
          <w:rFonts w:ascii="宋体" w:hAnsi="宋体" w:cs="宋体"/>
          <w:color w:val="000000"/>
        </w:rPr>
        <w:t xml:space="preserve">                    </w:t>
      </w:r>
      <w:r>
        <w:rPr>
          <w:rFonts w:hint="eastAsia" w:ascii="宋体" w:hAnsi="宋体" w:cs="宋体"/>
          <w:color w:val="000000"/>
        </w:rPr>
        <w:t>中华人民共和国住房和城乡建设部</w:t>
      </w:r>
    </w:p>
    <w:p>
      <w:pPr>
        <w:pStyle w:val="12"/>
        <w:widowControl/>
        <w:spacing w:beforeAutospacing="0" w:afterAutospacing="0" w:line="400" w:lineRule="exact"/>
        <w:jc w:val="center"/>
        <w:rPr>
          <w:rFonts w:ascii="宋体" w:cs="Times New Roman"/>
          <w:color w:val="000000"/>
        </w:rPr>
      </w:pPr>
      <w:r>
        <w:rPr>
          <w:rFonts w:ascii="宋体" w:cs="宋体"/>
          <w:color w:val="000000"/>
        </w:rPr>
        <w:t xml:space="preserve">                     </w:t>
      </w:r>
      <w:r>
        <w:rPr>
          <w:rFonts w:ascii="宋体" w:cs="Times New Roman"/>
          <w:color w:val="000000"/>
        </w:rPr>
        <w:t> </w:t>
      </w:r>
      <w:r>
        <w:rPr>
          <w:rFonts w:ascii="宋体" w:hAnsi="宋体" w:cs="宋体"/>
          <w:color w:val="000000"/>
        </w:rPr>
        <w:t>2014</w:t>
      </w:r>
      <w:r>
        <w:rPr>
          <w:rFonts w:hint="eastAsia" w:ascii="宋体" w:hAnsi="宋体" w:cs="宋体"/>
          <w:color w:val="000000"/>
        </w:rPr>
        <w:t>年</w:t>
      </w:r>
      <w:r>
        <w:rPr>
          <w:rFonts w:ascii="宋体" w:hAnsi="宋体" w:cs="宋体"/>
          <w:color w:val="000000"/>
        </w:rPr>
        <w:t>7</w:t>
      </w:r>
      <w:r>
        <w:rPr>
          <w:rFonts w:hint="eastAsia" w:ascii="宋体" w:hAnsi="宋体" w:cs="宋体"/>
          <w:color w:val="000000"/>
        </w:rPr>
        <w:t>月</w:t>
      </w:r>
      <w:r>
        <w:rPr>
          <w:rFonts w:ascii="宋体" w:hAnsi="宋体" w:cs="宋体"/>
          <w:color w:val="000000"/>
        </w:rPr>
        <w:t>31</w:t>
      </w:r>
      <w:r>
        <w:rPr>
          <w:rFonts w:hint="eastAsia" w:ascii="宋体" w:hAnsi="宋体" w:cs="宋体"/>
          <w:color w:val="000000"/>
        </w:rPr>
        <w:t>日</w:t>
      </w:r>
      <w:r>
        <w:rPr>
          <w:rFonts w:ascii="宋体" w:cs="Times New Roman"/>
          <w:color w:val="000000"/>
        </w:rPr>
        <w:br w:type="textWrapping"/>
      </w:r>
    </w:p>
    <w:p>
      <w:pPr>
        <w:pStyle w:val="12"/>
        <w:widowControl/>
        <w:spacing w:beforeAutospacing="0" w:afterAutospacing="0" w:line="400" w:lineRule="exact"/>
        <w:jc w:val="center"/>
        <w:rPr>
          <w:rFonts w:ascii="方正小标宋_GBK" w:eastAsia="方正小标宋_GBK" w:cs="Times New Roman"/>
          <w:color w:val="000000"/>
          <w:sz w:val="36"/>
          <w:szCs w:val="36"/>
        </w:rPr>
      </w:pPr>
      <w:r>
        <w:rPr>
          <w:rStyle w:val="17"/>
          <w:rFonts w:hint="eastAsia" w:ascii="方正小标宋_GBK" w:hAnsi="宋体" w:eastAsia="方正小标宋_GBK" w:cs="方正小标宋_GBK"/>
          <w:color w:val="000000"/>
          <w:sz w:val="36"/>
          <w:szCs w:val="36"/>
        </w:rPr>
        <w:t>建筑施工安全生产标准化考评暂行办法</w:t>
      </w:r>
    </w:p>
    <w:p>
      <w:pPr>
        <w:pStyle w:val="12"/>
        <w:widowControl/>
        <w:spacing w:beforeAutospacing="0" w:afterAutospacing="0" w:line="400" w:lineRule="exact"/>
        <w:jc w:val="center"/>
        <w:rPr>
          <w:rStyle w:val="17"/>
          <w:rFonts w:ascii="宋体" w:cs="Times New Roman"/>
          <w:color w:val="000000"/>
        </w:rPr>
      </w:pP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第一章　总</w:t>
      </w:r>
      <w:r>
        <w:rPr>
          <w:rStyle w:val="17"/>
          <w:rFonts w:ascii="宋体" w:hAnsi="宋体" w:cs="宋体"/>
          <w:color w:val="000000"/>
        </w:rPr>
        <w:t xml:space="preserve">  </w:t>
      </w:r>
      <w:r>
        <w:rPr>
          <w:rStyle w:val="17"/>
          <w:rFonts w:hint="eastAsia" w:ascii="宋体" w:hAnsi="宋体" w:cs="宋体"/>
          <w:color w:val="000000"/>
        </w:rPr>
        <w:t>则</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第一条　为进一步加强建筑施工安全生产管理，落实企业安全生产主体责任，规范建筑施工安全生产标准化考评工作，根据《国务院关于进一步加强企业安全生产工作的通知》（国发</w:t>
      </w:r>
      <w:r>
        <w:rPr>
          <w:rFonts w:ascii="宋体" w:hAnsi="宋体" w:cs="宋体"/>
          <w:color w:val="000000"/>
        </w:rPr>
        <w:t>[2010]23</w:t>
      </w:r>
      <w:r>
        <w:rPr>
          <w:rFonts w:hint="eastAsia" w:ascii="宋体" w:hAnsi="宋体" w:cs="宋体"/>
          <w:color w:val="000000"/>
        </w:rPr>
        <w:t>号）、《国务院关于坚持科学发展安全发展促进安全生产形势持续稳定好转的意见》（国发</w:t>
      </w:r>
      <w:r>
        <w:rPr>
          <w:rFonts w:ascii="宋体" w:hAnsi="宋体" w:cs="宋体"/>
          <w:color w:val="000000"/>
        </w:rPr>
        <w:t>[2011]40</w:t>
      </w:r>
      <w:r>
        <w:rPr>
          <w:rFonts w:hint="eastAsia" w:ascii="宋体" w:hAnsi="宋体" w:cs="宋体"/>
          <w:color w:val="000000"/>
        </w:rPr>
        <w:t>号）等文件，制定本办法。</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第二条　本办法所称建筑施工安全生产标准化是指建筑施工企业在建筑施工活动中，贯彻执行建筑施工安全法律法规和标准规范，建立企业和项目安全生产责任制，制定安全管理制度和操作规程，监控危险性较大分部分项工程，排查治理安全生产隐患，使人、机、物、环始终处于安全状态，形成过程控制、持续改进的安全管理机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第三条　本办法所称建筑施工安全生产标准化考评包括建筑施工项目安全生产标准化考评和建筑施工企业安全生产标准化考评。建筑施工项目是指新建、扩建、改建房屋建筑和市政基础设施工程项目。</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建筑施工企业是指从事新建、扩建、改建房屋建筑和市政基础设施工程施工活动的建筑施工总承包及专业承包企业。</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第四条　国务院住房城乡建设主管部门监督指导全国建筑施工安全生产标准化考评工作。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县级以上地方人民政府住房城乡建设主管部门负责本行政区域内建筑施工安全生产标准化考评工作。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县级以上地方人民政府住房城乡建设主管部门可以委托建筑施工安全监督机构具体实施建筑施工安全生产标准化考评工作。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第五条　建筑施工安全生产标准化考评工作应坚持客观、公正、公开的原则。</w:t>
      </w:r>
    </w:p>
    <w:p>
      <w:pPr>
        <w:pStyle w:val="12"/>
        <w:widowControl/>
        <w:spacing w:beforeAutospacing="0" w:afterAutospacing="0" w:line="400" w:lineRule="exact"/>
        <w:ind w:firstLine="480"/>
        <w:rPr>
          <w:rFonts w:ascii="宋体" w:cs="Times New Roman"/>
          <w:color w:val="000000"/>
        </w:rPr>
      </w:pPr>
      <w:r>
        <w:rPr>
          <w:rFonts w:hint="eastAsia" w:ascii="宋体" w:hAnsi="宋体" w:cs="宋体"/>
          <w:color w:val="000000"/>
        </w:rPr>
        <w:t>第六条　鼓励应用信息化手段开展建筑施工安全生产标准化考评工作。</w:t>
      </w:r>
    </w:p>
    <w:p>
      <w:pPr>
        <w:pStyle w:val="12"/>
        <w:widowControl/>
        <w:spacing w:beforeAutospacing="0" w:afterAutospacing="0" w:line="400" w:lineRule="exact"/>
        <w:rPr>
          <w:rFonts w:ascii="宋体" w:cs="Times New Roman"/>
          <w:color w:val="000000"/>
        </w:rPr>
      </w:pP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第二章　项目考评</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第七条　建筑施工企业应当建立健全以项目负责人为第一责任人的项目安全生产管理体系，依法履行安全生产职责，实施项目安全生产标准化工作。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建筑施工项目实行施工总承包的，施工总承包单位对项目安全生产标准化工作负总责。施工总承包单位应当组织专业承包单位等开展项目安全生产标准化工作。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第八条　工程项目应当成立由施工总承包及专业承包单位等组成的项目安全生产标准化自评机构，在项目施工过程中每月主要依据《建筑施工安全检查标准》（</w:t>
      </w:r>
      <w:r>
        <w:rPr>
          <w:rFonts w:ascii="宋体" w:hAnsi="宋体" w:cs="宋体"/>
          <w:color w:val="000000"/>
        </w:rPr>
        <w:t>JGJ59</w:t>
      </w:r>
      <w:r>
        <w:rPr>
          <w:rFonts w:hint="eastAsia" w:ascii="宋体" w:hAnsi="宋体" w:cs="宋体"/>
          <w:color w:val="000000"/>
        </w:rPr>
        <w:t>）等开展安全生产标准化自评工作。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第九条　建筑施工企业安全生产管理机构应当定期对项目安全生产标准化工作进行监督检查，检查及整改情况应当纳入项目自评材料。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第十条　建设、监理单位应当对建筑施工企业实施的项目安全生产标准化工作进行监督检查，并对建筑施工企业的项目自评材料进行审核并签署意见。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第十一条　对建筑施工项目实施安全生产监督的住房城乡建设主管部门或其委托的建筑施工安全监督机构（以下简称</w:t>
      </w:r>
      <w:r>
        <w:rPr>
          <w:rFonts w:hint="eastAsia" w:ascii="宋体" w:cs="宋体"/>
          <w:color w:val="000000"/>
        </w:rPr>
        <w:t>“</w:t>
      </w:r>
      <w:r>
        <w:rPr>
          <w:rFonts w:hint="eastAsia" w:ascii="宋体" w:hAnsi="宋体" w:cs="宋体"/>
          <w:color w:val="000000"/>
        </w:rPr>
        <w:t>项目考评主体</w:t>
      </w:r>
      <w:r>
        <w:rPr>
          <w:rFonts w:hint="eastAsia" w:ascii="宋体" w:cs="宋体"/>
          <w:color w:val="000000"/>
        </w:rPr>
        <w:t>”</w:t>
      </w:r>
      <w:r>
        <w:rPr>
          <w:rFonts w:hint="eastAsia" w:ascii="宋体" w:hAnsi="宋体" w:cs="宋体"/>
          <w:color w:val="000000"/>
        </w:rPr>
        <w:t>）负责建筑施工项目安全生产标准化考评工作。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第十二条　项目考评主体应当对已办理施工安全监督手续并取得施工许可证的建筑施工项目实施安全生产标准化考评。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第十三条　项目考评主体应当对建筑施工项目实施日常安全监督时同步开展项目考评工作，指导监督项目自评工作。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第十四条　项目完工后办理竣工验收前，建筑施工企业应当向项目考评主体提交项目安全生产标准化自评材料。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项目自评材料主要包括：</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（一）项目建设、监理、施工总承包、专业承包等单位及其项目主要负责人名录；</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（二）项目主要依据《建筑施工安全检查标准》（</w:t>
      </w:r>
      <w:r>
        <w:rPr>
          <w:rFonts w:ascii="宋体" w:hAnsi="宋体" w:cs="宋体"/>
          <w:color w:val="000000"/>
        </w:rPr>
        <w:t>JGJ59</w:t>
      </w:r>
      <w:r>
        <w:rPr>
          <w:rFonts w:hint="eastAsia" w:ascii="宋体" w:hAnsi="宋体" w:cs="宋体"/>
          <w:color w:val="000000"/>
        </w:rPr>
        <w:t>）等进行自评结果及项目建设、监理单位审核意见；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（三）项目施工期间因安全生产受到住房城乡建设主管部门奖惩情况（包括限期整改、停工整改、通报批评、行政处罚、通报表扬、表彰奖励等）；（四）项目发生生产安全责任事故情况；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（五）住房城乡建设主管部门规定的其他材料。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第十五条　项目考评主体收到建筑施工企业提交的材料后，经查验符合要求的，以项目自评为基础，结合日常监管情况对项目安全生产标准化工作进行评定，在</w:t>
      </w:r>
      <w:r>
        <w:rPr>
          <w:rFonts w:ascii="宋体" w:hAnsi="宋体" w:cs="宋体"/>
          <w:color w:val="000000"/>
        </w:rPr>
        <w:t>10</w:t>
      </w:r>
      <w:r>
        <w:rPr>
          <w:rFonts w:hint="eastAsia" w:ascii="宋体" w:hAnsi="宋体" w:cs="宋体"/>
          <w:color w:val="000000"/>
        </w:rPr>
        <w:t>个工作日内向建筑施工企业发放项目考评结果告知书。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及</w:t>
      </w:r>
      <w:r>
        <w:rPr>
          <w:rFonts w:hint="eastAsia" w:ascii="宋体" w:cs="宋体"/>
          <w:color w:val="000000"/>
        </w:rPr>
        <w:t>“</w:t>
      </w:r>
      <w:r>
        <w:rPr>
          <w:rFonts w:hint="eastAsia" w:ascii="宋体" w:hAnsi="宋体" w:cs="宋体"/>
          <w:color w:val="000000"/>
        </w:rPr>
        <w:t>不合格</w:t>
      </w:r>
      <w:r>
        <w:rPr>
          <w:rFonts w:hint="eastAsia" w:ascii="宋体" w:cs="宋体"/>
          <w:color w:val="000000"/>
        </w:rPr>
        <w:t>”</w:t>
      </w:r>
      <w:r>
        <w:rPr>
          <w:rFonts w:hint="eastAsia" w:ascii="宋体" w:hAnsi="宋体" w:cs="宋体"/>
          <w:color w:val="000000"/>
        </w:rPr>
        <w:t>。</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项目考评结果告知书中应包括项目建设、监理、施工总承包、专业承包等单位及其项目主要负责人信息。</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评定结果为不合格的，应当在项目考评结果告知书中说明理由及项目考评不合格的责任单位。</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第十六条　建筑施工项目具有下列情形之一的，安全生产标准化评定为不合格：</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（一）未按规定开展项目自评工作的；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（二）发生生产安全责任事故的；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（三）因项目存在安全隐患在一年内受到住房城乡建设主管部门</w:t>
      </w:r>
      <w:r>
        <w:rPr>
          <w:rFonts w:ascii="宋体" w:hAnsi="宋体" w:cs="宋体"/>
          <w:color w:val="000000"/>
        </w:rPr>
        <w:t>2</w:t>
      </w:r>
      <w:r>
        <w:rPr>
          <w:rFonts w:hint="eastAsia" w:ascii="宋体" w:hAnsi="宋体" w:cs="宋体"/>
          <w:color w:val="000000"/>
        </w:rPr>
        <w:t>次及以上停工整改的；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（四）住房城乡建设主管部门规定的其他情形。</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第十七条　各省级住房城乡建设部门可结合本地区实际确定建筑施工项目安全生产标准化优良标准。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安全生产标准化评定为优良的建筑施工项目数量，原则上不超过所辖区域内本年度拟竣工项目数量的</w:t>
      </w:r>
      <w:r>
        <w:rPr>
          <w:rFonts w:ascii="宋体" w:hAnsi="宋体" w:cs="宋体"/>
          <w:color w:val="000000"/>
        </w:rPr>
        <w:t>10%</w:t>
      </w:r>
      <w:r>
        <w:rPr>
          <w:rFonts w:hint="eastAsia" w:ascii="宋体" w:hAnsi="宋体" w:cs="宋体"/>
          <w:color w:val="000000"/>
        </w:rPr>
        <w:t>。</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第十八条　项目考评主体应当及时向社会公布本行政区域内建筑施工项目安全生产标准化考评结果，并逐级上报至省级住房城乡建设主管部门。</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建筑施工企业跨地区承建的工程项目，项目所在地省级住房城乡建设主管部门应当及时将项目的考评结果转送至该企业注册地省级住房城乡建设主管部门。</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第十九条　项目竣工验收时建筑施工企业未提交项目自评材料的，视同项目考评不合格。</w:t>
      </w: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第三章　企业考评</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第二十条　建筑施工企业应当建立健全以法定代表人为第一责任人的企业安全生产管理体系，依法履行安全生产职责，实施企业安全生产标准化工作。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第二十一条　建筑施工企业应当成立企业安全生产标准化自评机构，每年主要依据《施工企业安全生产评价标准》</w:t>
      </w:r>
      <w:r>
        <w:rPr>
          <w:rFonts w:ascii="宋体" w:hAnsi="宋体" w:cs="宋体"/>
          <w:color w:val="000000"/>
        </w:rPr>
        <w:t>JGJ/T77</w:t>
      </w:r>
      <w:r>
        <w:rPr>
          <w:rFonts w:hint="eastAsia" w:ascii="宋体" w:hAnsi="宋体" w:cs="宋体"/>
          <w:color w:val="000000"/>
        </w:rPr>
        <w:t>等开展企业安全生产标准化自评工作。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第二十二条　对建筑施工企业颁发安全生产许可证的住房城乡建设主管部门或其委托的建筑施工安全监督机构（以下简称</w:t>
      </w:r>
      <w:r>
        <w:rPr>
          <w:rFonts w:hint="eastAsia" w:ascii="宋体" w:cs="宋体"/>
          <w:color w:val="000000"/>
        </w:rPr>
        <w:t>“</w:t>
      </w:r>
      <w:r>
        <w:rPr>
          <w:rFonts w:hint="eastAsia" w:ascii="宋体" w:hAnsi="宋体" w:cs="宋体"/>
          <w:color w:val="000000"/>
        </w:rPr>
        <w:t>企业考评主体</w:t>
      </w:r>
      <w:r>
        <w:rPr>
          <w:rFonts w:hint="eastAsia" w:ascii="宋体" w:cs="宋体"/>
          <w:color w:val="000000"/>
        </w:rPr>
        <w:t>”</w:t>
      </w:r>
      <w:r>
        <w:rPr>
          <w:rFonts w:hint="eastAsia" w:ascii="宋体" w:hAnsi="宋体" w:cs="宋体"/>
          <w:color w:val="000000"/>
        </w:rPr>
        <w:t>）负责建筑施工企业的安全生产标准化考评工作。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第二十三条　企业考评主体应当对取得安全生产许可证且许可证在有效期内的建筑施工企业实施安全生产标准化考评。第二十四条　企业考评主体应当对建筑施工企业安全生产许可证实施动态监管时同步开展企业安全生产标准化考评工作，指导监督建筑施工企业开展自评工作。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第二十五条　建筑施工企业在办理安全生产许可证延期时，应当向企业考评主体提交企业自评材料。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企业自评材料主要包括：</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（一）企业承建项目台帐及项目考评结果；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（二）企业主要依据《施工企业安全生产评价标准》</w:t>
      </w:r>
      <w:r>
        <w:rPr>
          <w:rFonts w:ascii="宋体" w:hAnsi="宋体" w:cs="宋体"/>
          <w:color w:val="000000"/>
        </w:rPr>
        <w:t>JGJ/T77</w:t>
      </w:r>
      <w:r>
        <w:rPr>
          <w:rFonts w:hint="eastAsia" w:ascii="宋体" w:hAnsi="宋体" w:cs="宋体"/>
          <w:color w:val="000000"/>
        </w:rPr>
        <w:t>等进行自评结果；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（三）企业近三年内因安全生产受到住房城乡建设主管部门奖惩情况（包括通报批评、行政处罚、通报表扬、表彰奖励等）；</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（四）企业承建项目发生生产安全责任事故情况；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（五）省级及以上住房城乡建设主管部门规定的其他材料。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第二十六条　企业考评主体收到建筑施工企业提交的材料后，经查验符合要求的，以企业自评为基础，以企业承建项目安全生产标准化考评结果为主要依据，结合安全生产许可证动态监管情况对企业安全生产标准化工作进行评定，在</w:t>
      </w:r>
      <w:r>
        <w:rPr>
          <w:rFonts w:ascii="宋体" w:hAnsi="宋体" w:cs="宋体"/>
          <w:color w:val="000000"/>
        </w:rPr>
        <w:t>20</w:t>
      </w:r>
      <w:r>
        <w:rPr>
          <w:rFonts w:hint="eastAsia" w:ascii="宋体" w:hAnsi="宋体" w:cs="宋体"/>
          <w:color w:val="000000"/>
        </w:rPr>
        <w:t>个工作日内向建筑施工企业发放企业考评结果告知书。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及</w:t>
      </w:r>
      <w:r>
        <w:rPr>
          <w:rFonts w:hint="eastAsia" w:ascii="宋体" w:cs="宋体"/>
          <w:color w:val="000000"/>
        </w:rPr>
        <w:t>“</w:t>
      </w:r>
      <w:r>
        <w:rPr>
          <w:rFonts w:hint="eastAsia" w:ascii="宋体" w:hAnsi="宋体" w:cs="宋体"/>
          <w:color w:val="000000"/>
        </w:rPr>
        <w:t>不合格</w:t>
      </w:r>
      <w:r>
        <w:rPr>
          <w:rFonts w:hint="eastAsia" w:ascii="宋体" w:cs="宋体"/>
          <w:color w:val="000000"/>
        </w:rPr>
        <w:t>”</w:t>
      </w:r>
      <w:r>
        <w:rPr>
          <w:rFonts w:hint="eastAsia" w:ascii="宋体" w:hAnsi="宋体" w:cs="宋体"/>
          <w:color w:val="000000"/>
        </w:rPr>
        <w:t>。</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企业考评结果告知书应包括企业考评年度及企业主要负责人信息。</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评定结果为不合格的，应当说明理由，责令限期整改。</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第二十七条　建筑施工企业具有下列情形之一的，安全生产标准化评定为不合格：</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（一）未按规定开展企业自评工作的；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（二）企业近三年所承建的项目发生较大及以上生产安全责任事故的；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（三）企业近三年所承建已竣工项目不合格率超过</w:t>
      </w:r>
      <w:r>
        <w:rPr>
          <w:rFonts w:ascii="宋体" w:hAnsi="宋体" w:cs="宋体"/>
          <w:color w:val="000000"/>
        </w:rPr>
        <w:t>5%</w:t>
      </w:r>
      <w:r>
        <w:rPr>
          <w:rFonts w:hint="eastAsia" w:ascii="宋体" w:hAnsi="宋体" w:cs="宋体"/>
          <w:color w:val="000000"/>
        </w:rPr>
        <w:t>的（不合格率是指企业近三年作为项目考评不合格责任主体的竣工工程数量与企业承建已竣工工程数量之比）；</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（四）省级及以上住房城乡建设主管部门规定的其他情形。</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第二十八条　各省级住房城乡建设部门可结合本地区实际确定建筑施工企业安全生产标准化优良标准。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安全生产标准化评定为优良的建筑施工企业数量，原则上不超过本年度拟办理安全生产许可证延期企业数量的</w:t>
      </w:r>
      <w:r>
        <w:rPr>
          <w:rFonts w:ascii="宋体" w:hAnsi="宋体" w:cs="宋体"/>
          <w:color w:val="000000"/>
        </w:rPr>
        <w:t>10%</w:t>
      </w:r>
      <w:r>
        <w:rPr>
          <w:rFonts w:hint="eastAsia" w:ascii="宋体" w:hAnsi="宋体" w:cs="宋体"/>
          <w:color w:val="000000"/>
        </w:rPr>
        <w:t>。</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第二十九条　企业考评主体应当及时向社会公布建筑施工企业安全生产标准化考评结果。</w:t>
      </w:r>
    </w:p>
    <w:p>
      <w:pPr>
        <w:pStyle w:val="12"/>
        <w:widowControl/>
        <w:spacing w:beforeAutospacing="0" w:afterAutospacing="0" w:line="400" w:lineRule="exact"/>
        <w:ind w:firstLine="480"/>
        <w:rPr>
          <w:rFonts w:ascii="宋体" w:cs="Times New Roman"/>
          <w:color w:val="000000"/>
        </w:rPr>
      </w:pPr>
      <w:r>
        <w:rPr>
          <w:rFonts w:hint="eastAsia" w:ascii="宋体" w:hAnsi="宋体" w:cs="宋体"/>
          <w:color w:val="000000"/>
        </w:rPr>
        <w:t>对跨地区承建工程项目的建筑施工企业，项目所在地省级住房城乡建设主管部门可以参照本办法对该企业进行考评，考评结果及时转送至该企业注册地省级住房城乡建设主管部门。第三十条　建筑施工企业在办理安全生产许可证延期时未提交企业自评材料的，视同企业考评不合格。</w:t>
      </w:r>
    </w:p>
    <w:p>
      <w:pPr>
        <w:pStyle w:val="12"/>
        <w:widowControl/>
        <w:spacing w:beforeAutospacing="0" w:afterAutospacing="0" w:line="400" w:lineRule="exact"/>
        <w:ind w:firstLine="480"/>
        <w:rPr>
          <w:rFonts w:ascii="宋体" w:cs="Times New Roman"/>
          <w:color w:val="000000"/>
        </w:rPr>
      </w:pP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第四章　奖励和惩戒</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第三十一条　建筑施工安全生产标准化考评结果作为政府相关部门进行绩效考核、信用评级、诚信评价、评先推优、投融资风险评估、保险费率浮动等重要参考依据。</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第三十二条　政府投资项目招投标应优先选择建筑施工安全生产标准化工作业绩突出的建筑施工企业及项目负责人。</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第三十三条　住房城乡建设主管部门应当将建筑施工安全生产标准化考评情况记入安全生产信用档案。</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第三十四条　对于安全生产标准化考评不合格的建筑施工企业，住房城乡建设主管部门应当责令限期整改，在企业办理安全生产许可证延期时，复核其安全生产条件，对整改后具备安全生产条件的，安全生产标准化考评结果为</w:t>
      </w:r>
      <w:r>
        <w:rPr>
          <w:rFonts w:hint="eastAsia" w:ascii="宋体" w:cs="宋体"/>
          <w:color w:val="000000"/>
        </w:rPr>
        <w:t>“</w:t>
      </w:r>
      <w:r>
        <w:rPr>
          <w:rFonts w:hint="eastAsia" w:ascii="宋体" w:hAnsi="宋体" w:cs="宋体"/>
          <w:color w:val="000000"/>
        </w:rPr>
        <w:t>整改后合格</w:t>
      </w:r>
      <w:r>
        <w:rPr>
          <w:rFonts w:hint="eastAsia" w:ascii="宋体" w:cs="宋体"/>
          <w:color w:val="000000"/>
        </w:rPr>
        <w:t>”</w:t>
      </w:r>
      <w:r>
        <w:rPr>
          <w:rFonts w:hint="eastAsia" w:ascii="宋体" w:hAnsi="宋体" w:cs="宋体"/>
          <w:color w:val="000000"/>
        </w:rPr>
        <w:t>，核发安全生产许可证；对不再具备安全生产条件的，不予核发安全生产许可证。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第三十五条　对于安全生产标准化考评不合格的建筑施工企业及项目，住房城乡建设主管部门应当在企业主要负责人、项目负责人办理安全生产考核合格证书延期时，责令限期重新考核，对重新考核合格的，核发安全生产考核合格证；对重新考核不合格的，不予核发安全生产考核合格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第三十六条　经安全生产标准化考评合格或优良的建筑施工企业及项目，发现有下列情形之一的，由考评主体撤销原安全生产标准化考评结果，直接评定为不合格，并对有关责任单位和责任人员依法予以处罚。</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（一）提交的自评材料弄虚作假的；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（二）漏报、谎报、瞒报生产安全事故的；</w:t>
      </w:r>
    </w:p>
    <w:p>
      <w:pPr>
        <w:pStyle w:val="12"/>
        <w:widowControl/>
        <w:spacing w:beforeAutospacing="0" w:afterAutospacing="0" w:line="400" w:lineRule="exact"/>
        <w:ind w:firstLine="480"/>
        <w:rPr>
          <w:rFonts w:ascii="宋体" w:cs="Times New Roman"/>
          <w:color w:val="000000"/>
        </w:rPr>
      </w:pPr>
      <w:r>
        <w:rPr>
          <w:rFonts w:hint="eastAsia" w:ascii="宋体" w:hAnsi="宋体" w:cs="宋体"/>
          <w:color w:val="000000"/>
        </w:rPr>
        <w:t>（三）考评过程中有其他违法违规行为的。</w:t>
      </w:r>
    </w:p>
    <w:p>
      <w:pPr>
        <w:pStyle w:val="12"/>
        <w:widowControl/>
        <w:spacing w:beforeAutospacing="0" w:afterAutospacing="0" w:line="400" w:lineRule="exact"/>
        <w:ind w:firstLine="480"/>
        <w:rPr>
          <w:rFonts w:ascii="宋体" w:cs="Times New Roman"/>
          <w:color w:val="000000"/>
        </w:rPr>
      </w:pPr>
    </w:p>
    <w:p>
      <w:pPr>
        <w:pStyle w:val="12"/>
        <w:widowControl/>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第五章　附则</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第三十七条　省、自治区、直辖市人民政府住房城乡建设主管部门可根据本办法制定实施细则并报国务院住房城乡建设主管部门备案。</w:t>
      </w:r>
    </w:p>
    <w:p>
      <w:pPr>
        <w:spacing w:line="400" w:lineRule="exact"/>
        <w:ind w:firstLine="480"/>
        <w:rPr>
          <w:rFonts w:ascii="宋体" w:cs="Times New Roman"/>
          <w:color w:val="000000"/>
          <w:sz w:val="24"/>
          <w:szCs w:val="24"/>
        </w:rPr>
      </w:pPr>
      <w:r>
        <w:rPr>
          <w:rFonts w:hint="eastAsia" w:ascii="宋体" w:hAnsi="宋体" w:cs="宋体"/>
          <w:color w:val="000000"/>
          <w:sz w:val="24"/>
          <w:szCs w:val="24"/>
        </w:rPr>
        <w:t>第三十八条　本办法自发布之日起施行。</w:t>
      </w:r>
    </w:p>
    <w:p>
      <w:pPr>
        <w:spacing w:line="400" w:lineRule="exact"/>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ind w:firstLine="480"/>
        <w:rPr>
          <w:rFonts w:ascii="宋体" w:cs="Times New Roman"/>
          <w:color w:val="000000"/>
          <w:sz w:val="24"/>
          <w:szCs w:val="24"/>
        </w:rPr>
      </w:pPr>
    </w:p>
    <w:p>
      <w:pPr>
        <w:pStyle w:val="12"/>
        <w:spacing w:line="460" w:lineRule="exact"/>
        <w:jc w:val="center"/>
        <w:rPr>
          <w:rFonts w:ascii="宋体" w:cs="Times New Roman"/>
          <w:b/>
          <w:bCs/>
          <w:color w:val="000000"/>
          <w:sz w:val="52"/>
          <w:szCs w:val="52"/>
        </w:rPr>
      </w:pPr>
      <w:r>
        <w:rPr>
          <w:rFonts w:ascii="宋体" w:hAnsi="宋体" w:eastAsia="方正小标宋_GBK" w:cs="Times New Roman"/>
          <w:color w:val="000000"/>
          <w:sz w:val="30"/>
          <w:szCs w:val="30"/>
        </w:rPr>
        <w:br w:type="page"/>
      </w:r>
      <w:r>
        <w:rPr>
          <w:rFonts w:hint="eastAsia" w:ascii="宋体" w:hAnsi="宋体" w:cs="宋体"/>
          <w:b/>
          <w:bCs/>
          <w:color w:val="000000"/>
          <w:sz w:val="52"/>
          <w:szCs w:val="52"/>
        </w:rPr>
        <w:t>住</w:t>
      </w:r>
      <w:r>
        <w:rPr>
          <w:rFonts w:ascii="宋体" w:hAnsi="宋体" w:cs="宋体"/>
          <w:b/>
          <w:bCs/>
          <w:color w:val="000000"/>
          <w:sz w:val="52"/>
          <w:szCs w:val="52"/>
        </w:rPr>
        <w:t xml:space="preserve"> </w:t>
      </w:r>
      <w:r>
        <w:rPr>
          <w:rFonts w:hint="eastAsia" w:ascii="宋体" w:hAnsi="宋体" w:cs="宋体"/>
          <w:b/>
          <w:bCs/>
          <w:color w:val="000000"/>
          <w:sz w:val="52"/>
          <w:szCs w:val="52"/>
        </w:rPr>
        <w:t>房</w:t>
      </w:r>
      <w:r>
        <w:rPr>
          <w:rFonts w:ascii="宋体" w:hAnsi="宋体" w:cs="宋体"/>
          <w:b/>
          <w:bCs/>
          <w:color w:val="000000"/>
          <w:sz w:val="52"/>
          <w:szCs w:val="52"/>
        </w:rPr>
        <w:t xml:space="preserve"> </w:t>
      </w:r>
      <w:r>
        <w:rPr>
          <w:rFonts w:hint="eastAsia" w:ascii="宋体" w:hAnsi="宋体" w:cs="宋体"/>
          <w:b/>
          <w:bCs/>
          <w:color w:val="000000"/>
          <w:sz w:val="52"/>
          <w:szCs w:val="52"/>
        </w:rPr>
        <w:t>城</w:t>
      </w:r>
      <w:r>
        <w:rPr>
          <w:rFonts w:ascii="宋体" w:hAnsi="宋体" w:cs="宋体"/>
          <w:b/>
          <w:bCs/>
          <w:color w:val="000000"/>
          <w:sz w:val="52"/>
          <w:szCs w:val="52"/>
        </w:rPr>
        <w:t xml:space="preserve"> </w:t>
      </w:r>
      <w:r>
        <w:rPr>
          <w:rFonts w:hint="eastAsia" w:ascii="宋体" w:hAnsi="宋体" w:cs="宋体"/>
          <w:b/>
          <w:bCs/>
          <w:color w:val="000000"/>
          <w:sz w:val="52"/>
          <w:szCs w:val="52"/>
        </w:rPr>
        <w:t>乡</w:t>
      </w:r>
      <w:r>
        <w:rPr>
          <w:rFonts w:ascii="宋体" w:hAnsi="宋体" w:cs="宋体"/>
          <w:b/>
          <w:bCs/>
          <w:color w:val="000000"/>
          <w:sz w:val="52"/>
          <w:szCs w:val="52"/>
        </w:rPr>
        <w:t xml:space="preserve"> </w:t>
      </w:r>
      <w:r>
        <w:rPr>
          <w:rFonts w:hint="eastAsia" w:ascii="宋体" w:hAnsi="宋体" w:cs="宋体"/>
          <w:b/>
          <w:bCs/>
          <w:color w:val="000000"/>
          <w:sz w:val="52"/>
          <w:szCs w:val="52"/>
        </w:rPr>
        <w:t>建</w:t>
      </w:r>
      <w:r>
        <w:rPr>
          <w:rFonts w:ascii="宋体" w:hAnsi="宋体" w:cs="宋体"/>
          <w:b/>
          <w:bCs/>
          <w:color w:val="000000"/>
          <w:sz w:val="52"/>
          <w:szCs w:val="52"/>
        </w:rPr>
        <w:t xml:space="preserve"> </w:t>
      </w:r>
      <w:r>
        <w:rPr>
          <w:rFonts w:hint="eastAsia" w:ascii="宋体" w:hAnsi="宋体" w:cs="宋体"/>
          <w:b/>
          <w:bCs/>
          <w:color w:val="000000"/>
          <w:sz w:val="52"/>
          <w:szCs w:val="52"/>
        </w:rPr>
        <w:t>设</w:t>
      </w:r>
      <w:r>
        <w:rPr>
          <w:rFonts w:ascii="宋体" w:hAnsi="宋体" w:cs="宋体"/>
          <w:b/>
          <w:bCs/>
          <w:color w:val="000000"/>
          <w:sz w:val="52"/>
          <w:szCs w:val="52"/>
        </w:rPr>
        <w:t xml:space="preserve"> </w:t>
      </w:r>
      <w:r>
        <w:rPr>
          <w:rFonts w:hint="eastAsia" w:ascii="宋体" w:hAnsi="宋体" w:cs="宋体"/>
          <w:b/>
          <w:bCs/>
          <w:color w:val="000000"/>
          <w:sz w:val="52"/>
          <w:szCs w:val="52"/>
        </w:rPr>
        <w:t>部</w:t>
      </w:r>
      <w:r>
        <w:rPr>
          <w:rFonts w:ascii="宋体" w:hAnsi="宋体" w:cs="宋体"/>
          <w:b/>
          <w:bCs/>
          <w:color w:val="000000"/>
          <w:sz w:val="52"/>
          <w:szCs w:val="52"/>
        </w:rPr>
        <w:t xml:space="preserve"> </w:t>
      </w:r>
      <w:r>
        <w:rPr>
          <w:rFonts w:hint="eastAsia" w:ascii="宋体" w:hAnsi="宋体" w:cs="宋体"/>
          <w:b/>
          <w:bCs/>
          <w:color w:val="000000"/>
          <w:sz w:val="52"/>
          <w:szCs w:val="52"/>
        </w:rPr>
        <w:t>文</w:t>
      </w:r>
      <w:r>
        <w:rPr>
          <w:rFonts w:ascii="宋体" w:hAnsi="宋体" w:cs="宋体"/>
          <w:b/>
          <w:bCs/>
          <w:color w:val="000000"/>
          <w:sz w:val="52"/>
          <w:szCs w:val="52"/>
        </w:rPr>
        <w:t xml:space="preserve"> </w:t>
      </w:r>
      <w:r>
        <w:rPr>
          <w:rFonts w:hint="eastAsia" w:ascii="宋体" w:hAnsi="宋体" w:cs="宋体"/>
          <w:b/>
          <w:bCs/>
          <w:color w:val="000000"/>
          <w:sz w:val="52"/>
          <w:szCs w:val="52"/>
        </w:rPr>
        <w:t>件</w:t>
      </w:r>
    </w:p>
    <w:p>
      <w:pPr>
        <w:pStyle w:val="12"/>
        <w:widowControl/>
        <w:spacing w:beforeAutospacing="0" w:afterAutospacing="0" w:line="460" w:lineRule="exact"/>
        <w:jc w:val="center"/>
        <w:rPr>
          <w:rFonts w:ascii="宋体" w:cs="Times New Roman"/>
          <w:color w:val="000000"/>
        </w:rPr>
      </w:pPr>
      <w:r>
        <w:rPr>
          <w:rFonts w:hint="eastAsia" w:cs="宋体"/>
        </w:rPr>
        <w:t>建质</w:t>
      </w:r>
      <w:r>
        <w:t>[2014]153</w:t>
      </w:r>
      <w:r>
        <w:rPr>
          <w:rFonts w:hint="eastAsia" w:cs="宋体"/>
        </w:rPr>
        <w:t>号</w:t>
      </w:r>
    </w:p>
    <w:p>
      <w:pPr>
        <w:pStyle w:val="12"/>
        <w:widowControl/>
        <w:spacing w:beforeAutospacing="0" w:afterAutospacing="0" w:line="360" w:lineRule="atLeast"/>
        <w:rPr>
          <w:rFonts w:ascii="方正小标宋_GBK" w:hAnsi="宋体" w:eastAsia="方正小标宋_GBK" w:cs="Times New Roman"/>
          <w:color w:val="000000"/>
          <w:sz w:val="30"/>
          <w:szCs w:val="30"/>
          <w:u w:val="single"/>
        </w:rPr>
      </w:pPr>
      <w: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149860</wp:posOffset>
                </wp:positionV>
                <wp:extent cx="5372100" cy="0"/>
                <wp:effectExtent l="0" t="9525" r="0" b="19050"/>
                <wp:wrapNone/>
                <wp:docPr id="47" name="直线 46"/>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6" o:spid="_x0000_s1026" o:spt="20" style="position:absolute;left:0pt;margin-left:0pt;margin-top:11.8pt;height:0pt;width:423pt;z-index:251709440;mso-width-relative:page;mso-height-relative:page;" filled="f" stroked="t" coordsize="21600,21600" o:gfxdata="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6v/PtMA&#10;AAAGAQAADwAAAAAAAAABACAAAAAiAAAAZHJzL2Rvd25yZXYueG1sUEsBAhQAFAAAAAgAh07iQJgj&#10;oxPrAQAA3gMAAA4AAAAAAAAAAQAgAAAAIgEAAGRycy9lMm9Eb2MueG1sUEsFBgAAAAAGAAYAWQEA&#10;AH8FAAAAAA==&#10;">
                <v:fill on="f" focussize="0,0"/>
                <v:stroke weight="1.55pt" color="#000000" joinstyle="round"/>
                <v:imagedata o:title=""/>
                <o:lock v:ext="edit" aspectratio="f"/>
              </v:line>
            </w:pict>
          </mc:Fallback>
        </mc:AlternateContent>
      </w:r>
      <w:r>
        <w:rPr>
          <w:rFonts w:ascii="方正小标宋_GBK" w:hAnsi="宋体" w:eastAsia="方正小标宋_GBK" w:cs="方正小标宋_GBK"/>
          <w:color w:val="000000"/>
          <w:sz w:val="30"/>
          <w:szCs w:val="30"/>
          <w:bdr w:val="single" w:color="auto" w:sz="4" w:space="0"/>
        </w:rPr>
        <w:t xml:space="preserve">            </w:t>
      </w:r>
      <w:r>
        <w:rPr>
          <w:rFonts w:ascii="方正小标宋_GBK" w:hAnsi="宋体" w:eastAsia="方正小标宋_GBK" w:cs="方正小标宋_GBK"/>
          <w:color w:val="000000"/>
          <w:sz w:val="30"/>
          <w:szCs w:val="30"/>
          <w:u w:val="single"/>
        </w:rPr>
        <w:t xml:space="preserve">               </w:t>
      </w:r>
    </w:p>
    <w:p>
      <w:pPr>
        <w:pStyle w:val="12"/>
        <w:widowControl/>
        <w:spacing w:beforeAutospacing="0" w:afterAutospacing="0" w:line="360" w:lineRule="atLeast"/>
        <w:jc w:val="center"/>
        <w:rPr>
          <w:rFonts w:ascii="方正小标宋_GBK" w:hAnsi="宋体" w:eastAsia="方正小标宋_GBK" w:cs="Times New Roman"/>
          <w:b/>
          <w:bCs/>
          <w:color w:val="000000"/>
          <w:sz w:val="32"/>
          <w:szCs w:val="32"/>
        </w:rPr>
      </w:pPr>
    </w:p>
    <w:p>
      <w:pPr>
        <w:pStyle w:val="12"/>
        <w:widowControl/>
        <w:spacing w:beforeAutospacing="0" w:afterAutospacing="0" w:line="360" w:lineRule="atLeast"/>
        <w:jc w:val="center"/>
        <w:rPr>
          <w:rFonts w:ascii="方正小标宋_GBK" w:hAnsi="宋体" w:eastAsia="方正小标宋_GBK" w:cs="Times New Roman"/>
          <w:b/>
          <w:bCs/>
          <w:color w:val="000000"/>
          <w:sz w:val="32"/>
          <w:szCs w:val="32"/>
        </w:rPr>
      </w:pPr>
      <w:r>
        <w:rPr>
          <w:rFonts w:hint="eastAsia" w:ascii="方正小标宋_GBK" w:hAnsi="宋体" w:eastAsia="方正小标宋_GBK" w:cs="方正小标宋_GBK"/>
          <w:b/>
          <w:bCs/>
          <w:color w:val="000000"/>
          <w:sz w:val="32"/>
          <w:szCs w:val="32"/>
        </w:rPr>
        <w:t>住房城乡建设部关于印发《房屋建筑和市政基础设施</w:t>
      </w:r>
    </w:p>
    <w:p>
      <w:pPr>
        <w:pStyle w:val="12"/>
        <w:widowControl/>
        <w:spacing w:beforeAutospacing="0" w:afterAutospacing="0" w:line="360" w:lineRule="atLeast"/>
        <w:jc w:val="center"/>
        <w:rPr>
          <w:rFonts w:ascii="宋体" w:cs="Times New Roman"/>
          <w:b/>
          <w:bCs/>
          <w:color w:val="000000"/>
          <w:sz w:val="32"/>
          <w:szCs w:val="32"/>
        </w:rPr>
      </w:pPr>
      <w:r>
        <w:rPr>
          <w:rFonts w:hint="eastAsia" w:ascii="方正小标宋_GBK" w:hAnsi="宋体" w:eastAsia="方正小标宋_GBK" w:cs="方正小标宋_GBK"/>
          <w:b/>
          <w:bCs/>
          <w:color w:val="000000"/>
          <w:sz w:val="32"/>
          <w:szCs w:val="32"/>
        </w:rPr>
        <w:t>工程施工安全监督规定》的通知</w:t>
      </w:r>
    </w:p>
    <w:p>
      <w:pPr>
        <w:pStyle w:val="12"/>
        <w:widowControl/>
        <w:spacing w:beforeAutospacing="0" w:afterAutospacing="0" w:line="460" w:lineRule="exact"/>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各省、自治区住房城乡建设厅，直辖市建委，新疆生产建设兵团建设局：</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为了加强房屋建筑和市政基础设施工程施工安全监督，保护人民群众生命财产安全，规范住房城乡建设主管部门安全监督行为，我部制定了《房屋建筑和市政基础设施工程施工安全监督规定》。现印发给你们，请结合实际，认真贯彻执行。</w:t>
      </w:r>
    </w:p>
    <w:p>
      <w:pPr>
        <w:pStyle w:val="12"/>
        <w:widowControl/>
        <w:spacing w:beforeAutospacing="0" w:afterAutospacing="0" w:line="400" w:lineRule="exact"/>
        <w:jc w:val="center"/>
        <w:rPr>
          <w:rFonts w:ascii="宋体" w:cs="Times New Roman"/>
          <w:color w:val="000000"/>
        </w:rPr>
      </w:pPr>
      <w:r>
        <w:rPr>
          <w:rFonts w:ascii="宋体" w:cs="Times New Roman"/>
          <w:color w:val="000000"/>
        </w:rPr>
        <w:br w:type="textWrapping"/>
      </w:r>
      <w:r>
        <w:rPr>
          <w:rFonts w:hint="eastAsia" w:ascii="宋体" w:hAnsi="宋体" w:cs="宋体"/>
          <w:color w:val="000000"/>
        </w:rPr>
        <w:t>　　　　　　　　　　　　　　　　　　　　　　　　　　　　　　　　　　　　　　　</w:t>
      </w:r>
      <w:r>
        <w:rPr>
          <w:rFonts w:ascii="宋体" w:hAnsi="宋体" w:cs="宋体"/>
          <w:color w:val="000000"/>
        </w:rPr>
        <w:t xml:space="preserve">                    </w:t>
      </w:r>
    </w:p>
    <w:p>
      <w:pPr>
        <w:pStyle w:val="12"/>
        <w:widowControl/>
        <w:spacing w:beforeAutospacing="0" w:afterAutospacing="0" w:line="400" w:lineRule="exact"/>
        <w:jc w:val="center"/>
        <w:rPr>
          <w:rFonts w:ascii="宋体" w:cs="Times New Roman"/>
          <w:color w:val="000000"/>
        </w:rPr>
      </w:pPr>
      <w:r>
        <w:rPr>
          <w:rFonts w:ascii="宋体" w:hAnsi="宋体" w:cs="宋体"/>
          <w:color w:val="000000"/>
        </w:rPr>
        <w:t xml:space="preserve">                      </w:t>
      </w:r>
      <w:r>
        <w:rPr>
          <w:rFonts w:hint="eastAsia" w:ascii="宋体" w:hAnsi="宋体" w:cs="宋体"/>
          <w:color w:val="000000"/>
        </w:rPr>
        <w:t>中华人民共和国住房和城乡建设部</w:t>
      </w:r>
    </w:p>
    <w:p>
      <w:pPr>
        <w:pStyle w:val="12"/>
        <w:widowControl/>
        <w:spacing w:beforeAutospacing="0" w:afterAutospacing="0" w:line="400" w:lineRule="exact"/>
        <w:jc w:val="center"/>
        <w:rPr>
          <w:rFonts w:ascii="宋体" w:cs="Times New Roman"/>
          <w:color w:val="000000"/>
        </w:rPr>
      </w:pPr>
      <w:r>
        <w:rPr>
          <w:rFonts w:ascii="宋体" w:hAnsi="宋体" w:cs="宋体"/>
          <w:color w:val="000000"/>
        </w:rPr>
        <w:t xml:space="preserve">                           2014</w:t>
      </w:r>
      <w:r>
        <w:rPr>
          <w:rFonts w:hint="eastAsia" w:ascii="宋体" w:hAnsi="宋体" w:cs="宋体"/>
          <w:color w:val="000000"/>
        </w:rPr>
        <w:t>年</w:t>
      </w:r>
      <w:r>
        <w:rPr>
          <w:rFonts w:ascii="宋体" w:hAnsi="宋体" w:cs="宋体"/>
          <w:color w:val="000000"/>
        </w:rPr>
        <w:t>10</w:t>
      </w:r>
      <w:r>
        <w:rPr>
          <w:rFonts w:hint="eastAsia" w:ascii="宋体" w:hAnsi="宋体" w:cs="宋体"/>
          <w:color w:val="000000"/>
        </w:rPr>
        <w:t>月</w:t>
      </w:r>
      <w:r>
        <w:rPr>
          <w:rFonts w:ascii="宋体" w:hAnsi="宋体" w:cs="宋体"/>
          <w:color w:val="000000"/>
        </w:rPr>
        <w:t>24</w:t>
      </w:r>
      <w:r>
        <w:rPr>
          <w:rFonts w:hint="eastAsia" w:ascii="宋体" w:hAnsi="宋体" w:cs="宋体"/>
          <w:color w:val="000000"/>
        </w:rPr>
        <w:t>日</w:t>
      </w:r>
      <w:r>
        <w:rPr>
          <w:rFonts w:ascii="宋体" w:cs="Times New Roman"/>
          <w:color w:val="000000"/>
        </w:rPr>
        <w:br w:type="textWrapping"/>
      </w:r>
    </w:p>
    <w:p>
      <w:pPr>
        <w:pStyle w:val="12"/>
        <w:widowControl/>
        <w:spacing w:beforeAutospacing="0" w:afterAutospacing="0" w:line="400" w:lineRule="exact"/>
        <w:ind w:firstLine="1205" w:firstLineChars="400"/>
        <w:rPr>
          <w:rStyle w:val="17"/>
          <w:rFonts w:ascii="方正小标宋_GBK" w:hAnsi="宋体" w:eastAsia="方正小标宋_GBK" w:cs="Times New Roman"/>
          <w:color w:val="000000"/>
          <w:sz w:val="30"/>
          <w:szCs w:val="30"/>
        </w:rPr>
      </w:pPr>
      <w:r>
        <w:rPr>
          <w:rStyle w:val="17"/>
          <w:rFonts w:hint="eastAsia" w:ascii="方正小标宋_GBK" w:hAnsi="宋体" w:eastAsia="方正小标宋_GBK" w:cs="方正小标宋_GBK"/>
          <w:color w:val="000000"/>
          <w:sz w:val="30"/>
          <w:szCs w:val="30"/>
        </w:rPr>
        <w:t>房屋建筑和市政基础设施工程施工安全监督规定</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第一条　为了加强房屋建筑和市政基础设施工程施工安全监督，保护人民群众生命财产安全，规范住房城乡建设主管部门安全监督行为，根据《中华人民共和国建筑法》、《中华人民共和国安全生产法》、《建设工程安全生产管理条例》等有关法律、行政法规，制定本规定。</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第二条　本规定所称施工安全监督，是指住房城乡建设主管部门依据有关法律法规，对房屋建筑和市政基础设施工程的建设、勘察、设计、施工、监理等单位及人员（以下简称工程建设责任主体）履行安全生产职责，执行法律、法规、规章、制度及工程建设强制性标准等情况实施抽查并对违法违规行为进行处理的行政执法活动。</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第三条　国务院住房城乡建设主管部门负责指导全国房屋建筑和市政基础设施工程施工安全监督工作。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县级以上地方人民政府住房城乡建设主管部门负责本行政区域内房屋建筑和市政基础设施工程施工安全监督工作。</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县级以上地方人民政府住房城乡建设主管部门可以将施工安全监督工作委托所属的施工安全监督机构具体实施。</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第四条　住房城乡建设主管部门应当加强施工安全监督机构建设，建立施工安全监督工作考核制度。</w:t>
      </w:r>
    </w:p>
    <w:p>
      <w:pPr>
        <w:pStyle w:val="12"/>
        <w:widowControl/>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第五条　施工安全监督机构应当具备以下条件：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（一）具有完整的组织体系，岗位职责明确；</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（二）具有符合本规定第六条规定的施工安全监督人员，人员数量满足监督工作需要且专业结构合理，其中监督人员应当占监督机构总人数的</w:t>
      </w:r>
      <w:r>
        <w:rPr>
          <w:rFonts w:ascii="宋体" w:hAnsi="宋体" w:cs="宋体"/>
          <w:color w:val="000000"/>
        </w:rPr>
        <w:t>75%</w:t>
      </w:r>
      <w:r>
        <w:rPr>
          <w:rFonts w:hint="eastAsia" w:ascii="宋体" w:hAnsi="宋体" w:cs="宋体"/>
          <w:color w:val="000000"/>
        </w:rPr>
        <w:t>以上；</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（三）具有固定的工作场所，配备满足监督工作需要的仪器、设备、工具及安全防护用品；</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（四）有健全的施工安全监督工作制度，具备与监督工作相适应的信息化管理条件。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第六条　施工安全监督人员应当具备下列条件：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（一）具有工程类相关专业大专及以上学历或初级及以上专业技术职称；</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（二）具有两年及以上施工安全管理经验；</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（三）熟悉掌握相关法律法规和工程建设标准规范；</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（四）经业务培训考核合格，取得相关执法证书；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（五）具有良好的职业道德。</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第七条　县级以上地方人民政府住房城乡建设主管部门或其所属的施工安全监督机构（以下合称监督机构）应当对本行政区域内已办理施工安全监督手续并取得施工许可证的工程项目实施施工安全监督。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第八条　施工安全监督主要包括以下内容：</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（一）抽查工程建设责任主体履行安全生产职责情况；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（二）抽查工程建设责任主体执行法律、法规、规章、制度及工程建设强制性标准情况；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（三）抽查建筑施工安全生产标准化开展情况；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（四）组织或参与工程项目施工安全事故的调查处理；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（五）依法对工程建设责任主体违法违规行为实施行政处罚；</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（六）依法处理与工程项目施工安全相关的投诉、举报。</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第九条　监督机构实施工程项目的施工安全监督，应当依照下列程序进行：</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（一）受理建设单位申请并办理工程项目安全监督手续；</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（二）制定工程项目施工安全监督工作计划并组织实施；（三）实施工程项目施工安全监督抽查并形成监督记录；</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（四）评定工程项目安全生产标准化工作并办理终止施工安全监督手续；</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（五）整理工程项目施工安全监督资料并立卷归档。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第十条　监督机构实施工程项目的施工安全监督，有权采取下列措施：</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（一）要求工程建设责任主体提供有关工程项目安全管理的文件和资料；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（二）进入工程项目施工现场进行安全监督抽查；</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（三）发现安全隐患，责令整改或暂时停止施工；</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（四）发现违法违规行为，按权限实施行政处罚或移交有关部门处理。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（五）向社会公布工程建设责任主体安全生产不良信息。</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第十一条　工程项目因故中止施工的，监督机构对工程项目中止施工安全监督。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工程项目经建设、监理、施工单位确认施工结束的，监督机构对工程项目终止施工安全监督。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第十二条　施工安全监督人员有下列玩忽职守、滥用职权、徇私舞弊情形之一，造成严重后果的，给予行政处分；构成犯罪的，依法追究刑事责任：</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（一）发现施工安全违法违规行为不予查处的；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（二）在监督过程中，索取或者接受他人财物，或者谋取其他利益的；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（三）对涉及施工安全的举报、投诉不处理的。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第十三条　有下列情形之一的，监督机构和施工安全监督人员不承担责任：</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（一）工程项目中止施工安全监督期间或者施工安全监督终止后，发生安全事故的；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（二）对发现的施工安全违法行为和安全隐患已经依法查处，工程建设责任主体拒不执行安全监管指令发生安全事故的；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（三）现行法规标准尚无规定或工程建设责任主体弄虚作假，致使无法作出正确执法行为的；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（四）因自然灾害等不可抗力导致安全事故的；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（五）按照工程项目监督工作计划已经履行监督职责的。</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第十四条　省、自治区、直辖市人民政府住房城乡建设主管部门可以根据本规定制定具体实施办法。</w:t>
      </w:r>
    </w:p>
    <w:p>
      <w:pPr>
        <w:spacing w:line="400" w:lineRule="exact"/>
        <w:rPr>
          <w:rFonts w:ascii="宋体" w:cs="Times New Roman"/>
          <w:color w:val="000000"/>
          <w:sz w:val="24"/>
          <w:szCs w:val="24"/>
        </w:rPr>
      </w:pPr>
      <w:r>
        <w:rPr>
          <w:rFonts w:hint="eastAsia" w:ascii="宋体" w:hAnsi="宋体" w:cs="宋体"/>
          <w:color w:val="000000"/>
          <w:sz w:val="24"/>
          <w:szCs w:val="24"/>
        </w:rPr>
        <w:t>　　第十五条　本规定自发布之日起施行。原《建筑工程安全生产监督管理工作导则》同时废止。</w:t>
      </w:r>
    </w:p>
    <w:p>
      <w:pPr>
        <w:widowControl/>
        <w:spacing w:line="460" w:lineRule="exact"/>
        <w:rPr>
          <w:rFonts w:ascii="宋体" w:cs="Times New Roman"/>
          <w:color w:val="000000"/>
          <w:sz w:val="24"/>
          <w:szCs w:val="24"/>
        </w:rPr>
      </w:pPr>
    </w:p>
    <w:p>
      <w:pPr>
        <w:widowControl/>
        <w:spacing w:line="460" w:lineRule="exact"/>
        <w:jc w:val="center"/>
        <w:rPr>
          <w:rFonts w:ascii="宋体" w:cs="Times New Roman"/>
          <w:b/>
          <w:bCs/>
          <w:color w:val="000000"/>
          <w:sz w:val="48"/>
          <w:szCs w:val="48"/>
        </w:rPr>
      </w:pPr>
      <w:r>
        <w:rPr>
          <w:rFonts w:ascii="宋体" w:cs="Times New Roman"/>
          <w:b/>
          <w:bCs/>
          <w:color w:val="000000"/>
          <w:sz w:val="48"/>
          <w:szCs w:val="48"/>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[2015]2</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48" name="直线 47"/>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7" o:spid="_x0000_s1026" o:spt="20" style="position:absolute;left:0pt;margin-left:0pt;margin-top:9pt;height:0pt;width:423pt;z-index:251710464;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tyg6NIAAAAG&#10;AQAADwAAAAAAAAABACAAAAAiAAAAZHJzL2Rvd25yZXYueG1sUEsBAhQAFAAAAAgAh07iQJ6FxuXp&#10;AQAA3gMAAA4AAAAAAAAAAQAgAAAAIQEAAGRycy9lMm9Eb2MueG1sUEsFBgAAAAAGAAYAWQEAAHwF&#10;AAAAAA==&#10;">
                <v:fill on="f" focussize="0,0"/>
                <v:stroke weight="1.55pt" color="#000000" joinstyle="round"/>
                <v:imagedata o:title=""/>
                <o:lock v:ext="edit" aspectratio="f"/>
              </v:line>
            </w:pict>
          </mc:Fallback>
        </mc:AlternateConten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关于印发《黑龙江省房屋建筑和市政基础设施工程</w:t>
      </w:r>
    </w:p>
    <w:p>
      <w:pPr>
        <w:widowControl/>
        <w:spacing w:line="560" w:lineRule="exact"/>
        <w:jc w:val="center"/>
        <w:rPr>
          <w:rFonts w:ascii="方正小标宋_GBK" w:hAnsi="宋体" w:eastAsia="方正小标宋_GBK" w:cs="方正小标宋_GBK"/>
          <w:b/>
          <w:bCs/>
          <w:color w:val="000000"/>
          <w:kern w:val="0"/>
          <w:sz w:val="36"/>
          <w:szCs w:val="36"/>
        </w:rPr>
      </w:pPr>
      <w:r>
        <w:rPr>
          <w:rFonts w:hint="eastAsia" w:ascii="方正小标宋_GBK" w:hAnsi="宋体" w:eastAsia="方正小标宋_GBK" w:cs="方正小标宋_GBK"/>
          <w:b/>
          <w:bCs/>
          <w:color w:val="000000"/>
          <w:kern w:val="0"/>
          <w:sz w:val="36"/>
          <w:szCs w:val="36"/>
        </w:rPr>
        <w:t>施工安全监督实施办法》的通知</w:t>
      </w:r>
      <w:r>
        <w:rPr>
          <w:rFonts w:ascii="方正小标宋_GBK" w:hAnsi="宋体" w:eastAsia="方正小标宋_GBK" w:cs="方正小标宋_GBK"/>
          <w:b/>
          <w:bCs/>
          <w:color w:val="000000"/>
          <w:kern w:val="0"/>
          <w:sz w:val="36"/>
          <w:szCs w:val="36"/>
        </w:rPr>
        <w:t xml:space="preserve"> </w:t>
      </w:r>
    </w:p>
    <w:p>
      <w:pPr>
        <w:widowControl/>
        <w:spacing w:line="460" w:lineRule="exact"/>
        <w:jc w:val="center"/>
        <w:rPr>
          <w:rFonts w:ascii="宋体" w:cs="Times New Roman"/>
          <w:b/>
          <w:bCs/>
          <w:color w:val="000000"/>
          <w:kern w:val="0"/>
          <w:sz w:val="24"/>
          <w:szCs w:val="24"/>
        </w:rPr>
      </w:pPr>
      <w:r>
        <w:rPr>
          <w:rFonts w:ascii="宋体" w:cs="Times New Roman"/>
          <w:b/>
          <w:bCs/>
          <w:color w:val="000000"/>
          <w:kern w:val="0"/>
          <w:sz w:val="24"/>
          <w:szCs w:val="24"/>
        </w:rPr>
        <w:t> </w:t>
      </w: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各市（地）、省直管县（市）住建局（建委），省农垦总局住建局、省森工建设安全站：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为加强我省房屋建筑和市政基础设施工程施工安全监督，规范安全监督行为，现将《黑龙江省房屋建筑和市政基础设施工程施工安全监督实施办法》印发给你们，请结合实际，认真贯彻执行。</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附件：《黑龙江省房屋建筑和市政基础设施工程施工安全监督实施办法》</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p>
    <w:p>
      <w:pPr>
        <w:widowControl/>
        <w:spacing w:line="400" w:lineRule="exact"/>
        <w:jc w:val="left"/>
        <w:rPr>
          <w:rFonts w:ascii="宋体" w:cs="Times New Roman"/>
          <w:color w:val="000000"/>
          <w:kern w:val="0"/>
          <w:sz w:val="24"/>
          <w:szCs w:val="24"/>
        </w:rPr>
      </w:pPr>
    </w:p>
    <w:p>
      <w:pPr>
        <w:widowControl/>
        <w:spacing w:line="400" w:lineRule="exact"/>
        <w:ind w:firstLine="4200" w:firstLineChars="1750"/>
        <w:jc w:val="left"/>
        <w:rPr>
          <w:rFonts w:ascii="宋体" w:cs="Times New Roman"/>
          <w:color w:val="000000"/>
          <w:kern w:val="0"/>
          <w:sz w:val="24"/>
          <w:szCs w:val="24"/>
        </w:rPr>
      </w:pPr>
      <w:r>
        <w:rPr>
          <w:rFonts w:hint="eastAsia" w:ascii="宋体" w:hAnsi="宋体" w:cs="宋体"/>
          <w:color w:val="000000"/>
          <w:kern w:val="0"/>
          <w:sz w:val="24"/>
          <w:szCs w:val="24"/>
        </w:rPr>
        <w:t>黑龙江省住房和城乡建设厅</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1</w:t>
      </w:r>
      <w:r>
        <w:rPr>
          <w:rFonts w:hint="eastAsia" w:ascii="宋体" w:hAnsi="宋体" w:cs="宋体"/>
          <w:color w:val="000000"/>
          <w:kern w:val="0"/>
          <w:sz w:val="24"/>
          <w:szCs w:val="24"/>
        </w:rPr>
        <w:t>月</w:t>
      </w:r>
      <w:r>
        <w:rPr>
          <w:rFonts w:ascii="宋体" w:hAnsi="宋体" w:cs="宋体"/>
          <w:color w:val="000000"/>
          <w:kern w:val="0"/>
          <w:sz w:val="24"/>
          <w:szCs w:val="24"/>
        </w:rPr>
        <w:t>19</w:t>
      </w:r>
      <w:r>
        <w:rPr>
          <w:rFonts w:hint="eastAsia" w:ascii="宋体" w:hAnsi="宋体" w:cs="宋体"/>
          <w:color w:val="000000"/>
          <w:kern w:val="0"/>
          <w:sz w:val="24"/>
          <w:szCs w:val="24"/>
        </w:rPr>
        <w:t>日</w:t>
      </w:r>
    </w:p>
    <w:p>
      <w:pPr>
        <w:widowControl/>
        <w:spacing w:line="460" w:lineRule="exact"/>
        <w:rPr>
          <w:rFonts w:ascii="方正小标宋_GBK" w:hAnsi="宋体" w:eastAsia="方正小标宋_GBK" w:cs="Times New Roman"/>
          <w:b/>
          <w:bCs/>
          <w:color w:val="000000"/>
          <w:kern w:val="0"/>
          <w:sz w:val="36"/>
          <w:szCs w:val="36"/>
        </w:rPr>
      </w:pP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黑龙江省房屋建筑和市政基础设施工程</w:t>
      </w:r>
    </w:p>
    <w:p>
      <w:pPr>
        <w:widowControl/>
        <w:spacing w:line="460" w:lineRule="exact"/>
        <w:jc w:val="center"/>
        <w:rPr>
          <w:rFonts w:ascii="宋体"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施工安全监督实施办法</w:t>
      </w:r>
    </w:p>
    <w:p>
      <w:pPr>
        <w:widowControl/>
        <w:spacing w:line="460" w:lineRule="exact"/>
        <w:jc w:val="left"/>
        <w:rPr>
          <w:rFonts w:ascii="宋体" w:cs="Times New Roman"/>
          <w:b/>
          <w:bCs/>
          <w:color w:val="000000"/>
          <w:kern w:val="0"/>
          <w:sz w:val="24"/>
          <w:szCs w:val="24"/>
        </w:rPr>
      </w:pPr>
      <w:r>
        <w:rPr>
          <w:rFonts w:ascii="宋体" w:cs="Times New Roman"/>
          <w:b/>
          <w:bCs/>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第一条</w:t>
      </w:r>
      <w:r>
        <w:rPr>
          <w:rFonts w:ascii="宋体" w:hAnsi="宋体" w:cs="宋体"/>
          <w:color w:val="000000"/>
          <w:kern w:val="0"/>
          <w:sz w:val="24"/>
          <w:szCs w:val="24"/>
        </w:rPr>
        <w:t xml:space="preserve"> </w:t>
      </w:r>
      <w:r>
        <w:rPr>
          <w:rFonts w:hint="eastAsia" w:ascii="宋体" w:hAnsi="宋体" w:cs="宋体"/>
          <w:color w:val="000000"/>
          <w:kern w:val="0"/>
          <w:sz w:val="24"/>
          <w:szCs w:val="24"/>
        </w:rPr>
        <w:t>为加强我省房屋建筑和市政基础设施工程施工安全监督，规范安全监督行为，根据《建设工程安全生产管理条例》、《黑龙江省建设工程安全生产管理办法》、住房城乡建设部《房屋建筑和市政基础设施工程施工安全监督规定》、《房屋建筑和市政基础设施工程施工安全监督工作规程》（以下简称《规程》）等有关法规、规定制定本办法。</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第二条</w:t>
      </w:r>
      <w:r>
        <w:rPr>
          <w:rFonts w:ascii="宋体" w:hAnsi="宋体" w:cs="宋体"/>
          <w:color w:val="000000"/>
          <w:kern w:val="0"/>
          <w:sz w:val="24"/>
          <w:szCs w:val="24"/>
        </w:rPr>
        <w:t xml:space="preserve"> </w:t>
      </w:r>
      <w:r>
        <w:rPr>
          <w:rFonts w:hint="eastAsia" w:ascii="宋体" w:hAnsi="宋体" w:cs="宋体"/>
          <w:color w:val="000000"/>
          <w:kern w:val="0"/>
          <w:sz w:val="24"/>
          <w:szCs w:val="24"/>
        </w:rPr>
        <w:t>本办法所称施工安全监督，是指住房城乡建设主管部门依据有关法律法规，对房屋建筑和市政基础设施工程的建设、勘察、设计、施工、监理等单位及人员（以下简称工程建设责任主体）履行安全生产职责，执行法律、法规、规章、制度及工程建设强制性标准等情况实施抽查并对违法违规行为进行处理的行政执法活动。</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第三条</w:t>
      </w:r>
      <w:r>
        <w:rPr>
          <w:rFonts w:ascii="宋体" w:hAnsi="宋体" w:cs="宋体"/>
          <w:color w:val="000000"/>
          <w:kern w:val="0"/>
          <w:sz w:val="24"/>
          <w:szCs w:val="24"/>
        </w:rPr>
        <w:t xml:space="preserve"> </w:t>
      </w:r>
      <w:r>
        <w:rPr>
          <w:rFonts w:hint="eastAsia" w:ascii="宋体" w:hAnsi="宋体" w:cs="宋体"/>
          <w:color w:val="000000"/>
          <w:kern w:val="0"/>
          <w:sz w:val="24"/>
          <w:szCs w:val="24"/>
        </w:rPr>
        <w:t>省住房城乡建设主管部门负责指导全省房屋建筑和市政基础设施工程施工安全监督工作。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市（地）、县（市、区）住房城乡建设主管部门负责本行政区域内房屋建筑和市政基础设施工程施工安全监督工作。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省农垦总局、省森工总局负责垦区内、国有林区内房屋建筑和市政基础设施工程施工安全监督工作。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市（地）、县（市、区）住房城乡建设主管部门所属的施工安全监督机构具体负责施工安全监督管理工作。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第四条</w:t>
      </w:r>
      <w:r>
        <w:rPr>
          <w:rFonts w:ascii="宋体" w:hAnsi="宋体" w:cs="宋体"/>
          <w:color w:val="000000"/>
          <w:kern w:val="0"/>
          <w:sz w:val="24"/>
          <w:szCs w:val="24"/>
        </w:rPr>
        <w:t xml:space="preserve"> </w:t>
      </w:r>
      <w:r>
        <w:rPr>
          <w:rFonts w:hint="eastAsia" w:ascii="宋体" w:hAnsi="宋体" w:cs="宋体"/>
          <w:color w:val="000000"/>
          <w:kern w:val="0"/>
          <w:sz w:val="24"/>
          <w:szCs w:val="24"/>
        </w:rPr>
        <w:t>各级住房城乡建设主管部门应加强施工安全监督机构建设。负责施工安全监督工作的市（地）、县（市、区）住房城乡建设主管部门应当设置施工安全监督机构。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第五条</w:t>
      </w:r>
      <w:r>
        <w:rPr>
          <w:rFonts w:ascii="宋体" w:hAnsi="宋体" w:cs="宋体"/>
          <w:color w:val="000000"/>
          <w:kern w:val="0"/>
          <w:sz w:val="24"/>
          <w:szCs w:val="24"/>
        </w:rPr>
        <w:t xml:space="preserve"> </w:t>
      </w:r>
      <w:r>
        <w:rPr>
          <w:rFonts w:hint="eastAsia" w:ascii="宋体" w:hAnsi="宋体" w:cs="宋体"/>
          <w:color w:val="000000"/>
          <w:kern w:val="0"/>
          <w:sz w:val="24"/>
          <w:szCs w:val="24"/>
        </w:rPr>
        <w:t>建立施工安全监督工作考核制度，上级住房城乡建设主管部门每年对下级施工安全监督工作进行考核，施工安全监督工作考核包括施工安全监督工作业绩考核和施工安全监督机构建设考核，施工安全监督工作考核纳入年度层级建设安全生产责任制考核内容。</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第六条</w:t>
      </w:r>
      <w:r>
        <w:rPr>
          <w:rFonts w:ascii="宋体" w:hAnsi="宋体" w:cs="宋体"/>
          <w:color w:val="000000"/>
          <w:kern w:val="0"/>
          <w:sz w:val="24"/>
          <w:szCs w:val="24"/>
        </w:rPr>
        <w:t xml:space="preserve"> </w:t>
      </w:r>
      <w:r>
        <w:rPr>
          <w:rFonts w:hint="eastAsia" w:ascii="宋体" w:hAnsi="宋体" w:cs="宋体"/>
          <w:color w:val="000000"/>
          <w:kern w:val="0"/>
          <w:sz w:val="24"/>
          <w:szCs w:val="24"/>
        </w:rPr>
        <w:t>市（地）、县（市、区）施工安全监督机构应当具备以下条件：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（一）具有完整的组织体系，岗位职责明确；</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（二）按以下规定配备工作人员：</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1</w:t>
      </w:r>
      <w:r>
        <w:rPr>
          <w:rFonts w:hint="eastAsia" w:ascii="宋体" w:hAnsi="宋体" w:cs="宋体"/>
          <w:color w:val="000000"/>
          <w:kern w:val="0"/>
          <w:sz w:val="24"/>
          <w:szCs w:val="24"/>
        </w:rPr>
        <w:t>、市级施工安全监督机构工作人员应不少于</w:t>
      </w:r>
      <w:r>
        <w:rPr>
          <w:rFonts w:ascii="宋体" w:hAnsi="宋体" w:cs="宋体"/>
          <w:color w:val="000000"/>
          <w:kern w:val="0"/>
          <w:sz w:val="24"/>
          <w:szCs w:val="24"/>
        </w:rPr>
        <w:t>8</w:t>
      </w:r>
      <w:r>
        <w:rPr>
          <w:rFonts w:hint="eastAsia" w:ascii="宋体" w:hAnsi="宋体" w:cs="宋体"/>
          <w:color w:val="000000"/>
          <w:kern w:val="0"/>
          <w:sz w:val="24"/>
          <w:szCs w:val="24"/>
        </w:rPr>
        <w:t>人，县级施工安全监督机构工作人员应不少于</w:t>
      </w:r>
      <w:r>
        <w:rPr>
          <w:rFonts w:ascii="宋体" w:hAnsi="宋体" w:cs="宋体"/>
          <w:color w:val="000000"/>
          <w:kern w:val="0"/>
          <w:sz w:val="24"/>
          <w:szCs w:val="24"/>
        </w:rPr>
        <w:t>4</w:t>
      </w:r>
      <w:r>
        <w:rPr>
          <w:rFonts w:hint="eastAsia" w:ascii="宋体" w:hAnsi="宋体" w:cs="宋体"/>
          <w:color w:val="000000"/>
          <w:kern w:val="0"/>
          <w:sz w:val="24"/>
          <w:szCs w:val="24"/>
        </w:rPr>
        <w:t>人，其中安全监督人员应占施工安全监督机构总人数的</w:t>
      </w:r>
      <w:r>
        <w:rPr>
          <w:rFonts w:ascii="宋体" w:hAnsi="宋体" w:cs="宋体"/>
          <w:color w:val="000000"/>
          <w:kern w:val="0"/>
          <w:sz w:val="24"/>
          <w:szCs w:val="24"/>
        </w:rPr>
        <w:t>75%</w:t>
      </w:r>
      <w:r>
        <w:rPr>
          <w:rFonts w:hint="eastAsia" w:ascii="宋体" w:hAnsi="宋体" w:cs="宋体"/>
          <w:color w:val="000000"/>
          <w:kern w:val="0"/>
          <w:sz w:val="24"/>
          <w:szCs w:val="24"/>
        </w:rPr>
        <w:t>以上，并符合本办法第八条规定；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2</w:t>
      </w:r>
      <w:r>
        <w:rPr>
          <w:rFonts w:hint="eastAsia" w:ascii="宋体" w:hAnsi="宋体" w:cs="宋体"/>
          <w:color w:val="000000"/>
          <w:kern w:val="0"/>
          <w:sz w:val="24"/>
          <w:szCs w:val="24"/>
        </w:rPr>
        <w:t>、每名安全监督人员监督工作量不大于</w:t>
      </w:r>
      <w:r>
        <w:rPr>
          <w:rFonts w:ascii="宋体" w:hAnsi="宋体" w:cs="宋体"/>
          <w:color w:val="000000"/>
          <w:kern w:val="0"/>
          <w:sz w:val="24"/>
          <w:szCs w:val="24"/>
        </w:rPr>
        <w:t>20</w:t>
      </w:r>
      <w:r>
        <w:rPr>
          <w:rFonts w:hint="eastAsia" w:ascii="宋体" w:hAnsi="宋体" w:cs="宋体"/>
          <w:color w:val="000000"/>
          <w:kern w:val="0"/>
          <w:sz w:val="24"/>
          <w:szCs w:val="24"/>
        </w:rPr>
        <w:t>万平方米（房屋建筑工程）或不大于</w:t>
      </w:r>
      <w:r>
        <w:rPr>
          <w:rFonts w:ascii="宋体" w:hAnsi="宋体" w:cs="宋体"/>
          <w:color w:val="000000"/>
          <w:kern w:val="0"/>
          <w:sz w:val="24"/>
          <w:szCs w:val="24"/>
        </w:rPr>
        <w:t>2</w:t>
      </w:r>
      <w:r>
        <w:rPr>
          <w:rFonts w:hint="eastAsia" w:ascii="宋体" w:hAnsi="宋体" w:cs="宋体"/>
          <w:color w:val="000000"/>
          <w:kern w:val="0"/>
          <w:sz w:val="24"/>
          <w:szCs w:val="24"/>
        </w:rPr>
        <w:t>亿元（市政基础设施工程）；</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3</w:t>
      </w:r>
      <w:r>
        <w:rPr>
          <w:rFonts w:hint="eastAsia" w:ascii="宋体" w:hAnsi="宋体" w:cs="宋体"/>
          <w:color w:val="000000"/>
          <w:kern w:val="0"/>
          <w:sz w:val="24"/>
          <w:szCs w:val="24"/>
        </w:rPr>
        <w:t>、安全监督人员专业结构应合理设置，其中，市级安全监督机构应配备建筑工程、市政工程、电气工程、机械工程等专业监督人员，县级安全监督机构应配备建筑工程、市政工程、电气工程等专业监督人员。</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（三）具有固定的工作场所，配备满足监督工作需要的仪器、设备、工具、执法车辆及安全防护用品；</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（四）有健全的施工安全监督工作制度，具备与监督工作相适应的信息化管理条件。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第七条</w:t>
      </w:r>
      <w:r>
        <w:rPr>
          <w:rFonts w:ascii="宋体" w:hAnsi="宋体" w:cs="宋体"/>
          <w:color w:val="000000"/>
          <w:kern w:val="0"/>
          <w:sz w:val="24"/>
          <w:szCs w:val="24"/>
        </w:rPr>
        <w:t xml:space="preserve"> </w:t>
      </w:r>
      <w:r>
        <w:rPr>
          <w:rFonts w:hint="eastAsia" w:ascii="宋体" w:hAnsi="宋体" w:cs="宋体"/>
          <w:color w:val="000000"/>
          <w:kern w:val="0"/>
          <w:sz w:val="24"/>
          <w:szCs w:val="24"/>
        </w:rPr>
        <w:t>建立全省施工安全监督人员考核制度，每两年对全省施工安全监督人员进行考核，施工安全监督人员应经考核合格上岗。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第八条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施工安全监督人员应当具备下列条件：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（一）具有工程类相关专业大专及以上学历或初级及以上专业技术职称；</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（二）具有两年及以上施工安全管理经验；</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（三）熟悉掌握相关法律法规和工程建设标准规范；</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（四）经业务培训考核合格，取得相关执法证书；</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（五）具有良好的职业道德。</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第九条</w:t>
      </w:r>
      <w:r>
        <w:rPr>
          <w:rFonts w:ascii="宋体" w:hAnsi="宋体" w:cs="宋体"/>
          <w:color w:val="000000"/>
          <w:kern w:val="0"/>
          <w:sz w:val="24"/>
          <w:szCs w:val="24"/>
        </w:rPr>
        <w:t xml:space="preserve"> </w:t>
      </w:r>
      <w:r>
        <w:rPr>
          <w:rFonts w:hint="eastAsia" w:ascii="宋体" w:hAnsi="宋体" w:cs="宋体"/>
          <w:color w:val="000000"/>
          <w:kern w:val="0"/>
          <w:sz w:val="24"/>
          <w:szCs w:val="24"/>
        </w:rPr>
        <w:t>市、县住房城乡建设主管部门或其所属的施工安全监督机构（以下称：监督机构）应当对本行政区域内已办理施工安全监督手续并取得施工许可证的工程项目实施施工安全监督。</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第十条</w:t>
      </w:r>
      <w:r>
        <w:rPr>
          <w:rFonts w:ascii="宋体" w:hAnsi="宋体" w:cs="宋体"/>
          <w:color w:val="000000"/>
          <w:kern w:val="0"/>
          <w:sz w:val="24"/>
          <w:szCs w:val="24"/>
        </w:rPr>
        <w:t xml:space="preserve"> </w:t>
      </w:r>
      <w:r>
        <w:rPr>
          <w:rFonts w:hint="eastAsia" w:ascii="宋体" w:hAnsi="宋体" w:cs="宋体"/>
          <w:color w:val="000000"/>
          <w:kern w:val="0"/>
          <w:sz w:val="24"/>
          <w:szCs w:val="24"/>
        </w:rPr>
        <w:t>工程项目施工前，建设单位应当申请办理安全监督手续，并提交以下资料：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（一）工程概况；</w:t>
      </w: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（二）建设、勘察、设计、施工、监理单位及项目负责人等主要管理人员一览表；</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（三）危险性较大分部分项工程（包括冬季施工工程）清单；</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（四）中标通知书或工程承发包手续；</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（五）安全生产费用专户存款凭证；</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（六）施工合同中约定的安全防护、文明施工措施费用支付计划；</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（七）施工现场总平面布置图；</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（八）施工进度计划表（图）；</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（九）临时设施搭建及毗邻建筑物、构筑物和地下管线等专项防护措施；</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（十）施工单位项目负责人、符合规定数量的项目专职安全生产管理人员安全生产考核证和特种作业人员资格证；</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（十一）建设、施工、监理单位法定代表人及项目负责人安全生产承诺书。</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监督机构收到建设单位提交的资料后进行查验，必要时进行现场踏勘，对符合要求的，在</w:t>
      </w:r>
      <w:r>
        <w:rPr>
          <w:rFonts w:ascii="宋体" w:hAnsi="宋体" w:cs="宋体"/>
          <w:color w:val="000000"/>
          <w:kern w:val="0"/>
          <w:sz w:val="24"/>
          <w:szCs w:val="24"/>
        </w:rPr>
        <w:t>5</w:t>
      </w:r>
      <w:r>
        <w:rPr>
          <w:rFonts w:hint="eastAsia" w:ascii="宋体" w:hAnsi="宋体" w:cs="宋体"/>
          <w:color w:val="000000"/>
          <w:kern w:val="0"/>
          <w:sz w:val="24"/>
          <w:szCs w:val="24"/>
        </w:rPr>
        <w:t>个工作日内向建设单位发放《施工安全监督告知书》。</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第十一条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施工安全监督主要包括以下内容：</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（一）抽查工程建设责任主体履行安全生产职责情况；</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（二）抽查工程建设责任主体执行法律、法规、规章、制度及工程建设强制性标准情况；</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（三）抽查建筑施工安全生产标准化开展情况；</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（四）组织或参与工程项目施工安全事故的调查处理；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（五）依法对工程建设责任主体违法违规行为实施行政处罚；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（六）依法处理与工程项目施工安全相关的投诉、举报。</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第十二条</w:t>
      </w:r>
      <w:r>
        <w:rPr>
          <w:rFonts w:ascii="宋体" w:hAnsi="宋体" w:cs="宋体"/>
          <w:color w:val="000000"/>
          <w:kern w:val="0"/>
          <w:sz w:val="24"/>
          <w:szCs w:val="24"/>
        </w:rPr>
        <w:t xml:space="preserve"> </w:t>
      </w:r>
      <w:r>
        <w:rPr>
          <w:rFonts w:hint="eastAsia" w:ascii="宋体" w:hAnsi="宋体" w:cs="宋体"/>
          <w:color w:val="000000"/>
          <w:kern w:val="0"/>
          <w:sz w:val="24"/>
          <w:szCs w:val="24"/>
        </w:rPr>
        <w:t>监督机构实施工程项目的施工安全监督，应当依照下列程序进行：</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（一）受理建设单位申请并办理工程项目安全监督手续；</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（二）制定工程项目施工安全监督工作计划并组织实施；</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（三）实施工程项目施工安全监督抽查并形成监督记录；</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（四）评定工程项目安全生产标准化工作并办理终止施工安全监督手续；</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（五）整理工程项目施工安全监督资料并立卷归档。</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第十三条</w:t>
      </w:r>
      <w:r>
        <w:rPr>
          <w:rFonts w:ascii="宋体" w:hAnsi="宋体" w:cs="宋体"/>
          <w:color w:val="000000"/>
          <w:kern w:val="0"/>
          <w:sz w:val="24"/>
          <w:szCs w:val="24"/>
        </w:rPr>
        <w:t xml:space="preserve"> </w:t>
      </w:r>
      <w:r>
        <w:rPr>
          <w:rFonts w:hint="eastAsia" w:ascii="宋体" w:hAnsi="宋体" w:cs="宋体"/>
          <w:color w:val="000000"/>
          <w:kern w:val="0"/>
          <w:sz w:val="24"/>
          <w:szCs w:val="24"/>
        </w:rPr>
        <w:t>监督机构实施工程项目的施工安全监督，有权采取下列措施：</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（一）要求工程建设责任主体提供有关工程项目安全管理的文件和资料；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（二）进入工程项目施工现场进行安全监督抽查；</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（三）发现安全隐患，责令整改或暂时停止施工；</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（四）发现违法违规行为，按权限实施行政处罚或移交有关部门处理；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（五）向社会公布工程建设责任主体安全生产不良信息。</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第十四条</w:t>
      </w:r>
      <w:r>
        <w:rPr>
          <w:rFonts w:ascii="宋体" w:hAnsi="宋体" w:cs="宋体"/>
          <w:color w:val="000000"/>
          <w:kern w:val="0"/>
          <w:sz w:val="24"/>
          <w:szCs w:val="24"/>
        </w:rPr>
        <w:t xml:space="preserve"> </w:t>
      </w:r>
      <w:r>
        <w:rPr>
          <w:rFonts w:hint="eastAsia" w:ascii="宋体" w:hAnsi="宋体" w:cs="宋体"/>
          <w:color w:val="000000"/>
          <w:kern w:val="0"/>
          <w:sz w:val="24"/>
          <w:szCs w:val="24"/>
        </w:rPr>
        <w:t>工程项目因故中止施工的，监督机构对工程项目中止施工安全监督。</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工程项目经建设、监理、施工单位确认施工结束的，监督机构对工程项目终止施工安全监督。</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中止或终止施工的工程，项目建设单位应按《规程》规定申请办理中止、恢复、终止施工安全监督手续。</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第十五条</w:t>
      </w:r>
      <w:r>
        <w:rPr>
          <w:rFonts w:ascii="宋体" w:hAnsi="宋体" w:cs="宋体"/>
          <w:color w:val="000000"/>
          <w:kern w:val="0"/>
          <w:sz w:val="24"/>
          <w:szCs w:val="24"/>
        </w:rPr>
        <w:t xml:space="preserve"> </w:t>
      </w:r>
      <w:r>
        <w:rPr>
          <w:rFonts w:hint="eastAsia" w:ascii="宋体" w:hAnsi="宋体" w:cs="宋体"/>
          <w:color w:val="000000"/>
          <w:kern w:val="0"/>
          <w:sz w:val="24"/>
          <w:szCs w:val="24"/>
        </w:rPr>
        <w:t>冬季施工的工程，施工单位应组织编制冬季施工安全专项施工方案，未编制冬季施工安全专项施工方案的工程项目，不得施工。中止冬季施工的工程，项目建设单位应按规定申请办理中止施工安全监督手续。项目建设单位、施工单位、监理单位应做好冬季中止施工期间的项目安全保障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第十六条</w:t>
      </w:r>
      <w:r>
        <w:rPr>
          <w:rFonts w:ascii="宋体" w:hAnsi="宋体" w:cs="宋体"/>
          <w:color w:val="000000"/>
          <w:kern w:val="0"/>
          <w:sz w:val="24"/>
          <w:szCs w:val="24"/>
        </w:rPr>
        <w:t xml:space="preserve"> </w:t>
      </w:r>
      <w:r>
        <w:rPr>
          <w:rFonts w:hint="eastAsia" w:ascii="宋体" w:hAnsi="宋体" w:cs="宋体"/>
          <w:color w:val="000000"/>
          <w:kern w:val="0"/>
          <w:sz w:val="24"/>
          <w:szCs w:val="24"/>
        </w:rPr>
        <w:t>监督机构要按照本办法、《规程》和工程项目监督工作计划实施施工安全监督，建立项目施工安全监督档案。施工安全监督档案应反映项目施工安全监督全过程，档案资料应当齐全完整、真实可靠。</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第十七条</w:t>
      </w:r>
      <w:r>
        <w:rPr>
          <w:rFonts w:ascii="宋体" w:hAnsi="宋体" w:cs="宋体"/>
          <w:color w:val="000000"/>
          <w:kern w:val="0"/>
          <w:sz w:val="24"/>
          <w:szCs w:val="24"/>
        </w:rPr>
        <w:t xml:space="preserve"> </w:t>
      </w:r>
      <w:r>
        <w:rPr>
          <w:rFonts w:hint="eastAsia" w:ascii="宋体" w:hAnsi="宋体" w:cs="宋体"/>
          <w:color w:val="000000"/>
          <w:kern w:val="0"/>
          <w:sz w:val="24"/>
          <w:szCs w:val="24"/>
        </w:rPr>
        <w:t>监督机构应完善企业安全信用档案，将各方责任主体安全生产不良行为及处罚结果、工程项目标准化考评结果及时记入企业安全信用档案，并及时报省住房城乡建设主管部门，同时向社会公示。</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第十八条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施工安全监督人员有下列玩忽职守、滥用职权、徇私舞弊情形之一，造成严重后果的，给予行政处分；构成犯罪的，依法追究刑事责任：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（一）发现施工安全违法违规行为不予查处的；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（二）在监督过程中，索取或者接受他人财物，或者谋取其他利益的；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（三）对涉及施工安全的举报、投诉不处理的。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第十九条</w:t>
      </w:r>
      <w:r>
        <w:rPr>
          <w:rFonts w:ascii="宋体" w:hAnsi="宋体" w:cs="宋体"/>
          <w:color w:val="000000"/>
          <w:kern w:val="0"/>
          <w:sz w:val="24"/>
          <w:szCs w:val="24"/>
        </w:rPr>
        <w:t xml:space="preserve"> </w:t>
      </w:r>
      <w:r>
        <w:rPr>
          <w:rFonts w:hint="eastAsia" w:ascii="宋体" w:hAnsi="宋体" w:cs="宋体"/>
          <w:color w:val="000000"/>
          <w:kern w:val="0"/>
          <w:sz w:val="24"/>
          <w:szCs w:val="24"/>
        </w:rPr>
        <w:t>有下列情形之一的，监督机构和施工安全监督人员不承担责任：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（一）工程项目中止施工安全监督期间或者施工安全监督终止后，发生安全事故的；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（二）对发现的施工安全违法行为和安全隐患已经依法查处，工程建设责任主体拒不执行安全监管指令发生安全事故的；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（三）现行法规标准尚无规定或工程建设责任主体弄虚作假，致使无法作出正确执法行为的；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（四）因自然灾害等不可抗力导致安全事故的；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（五）按照工程项目监督工作计划已经履行监督职责的。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第二十条</w:t>
      </w:r>
      <w:r>
        <w:rPr>
          <w:rFonts w:ascii="宋体" w:hAnsi="宋体" w:cs="宋体"/>
          <w:color w:val="000000"/>
          <w:kern w:val="0"/>
          <w:sz w:val="24"/>
          <w:szCs w:val="24"/>
        </w:rPr>
        <w:t xml:space="preserve"> </w:t>
      </w:r>
      <w:r>
        <w:rPr>
          <w:rFonts w:hint="eastAsia" w:ascii="宋体" w:hAnsi="宋体" w:cs="宋体"/>
          <w:color w:val="000000"/>
          <w:kern w:val="0"/>
          <w:sz w:val="24"/>
          <w:szCs w:val="24"/>
        </w:rPr>
        <w:t>本办法自发布之日起施行。</w:t>
      </w:r>
      <w:r>
        <w:rPr>
          <w:rFonts w:ascii="宋体" w:hAnsi="宋体" w:cs="宋体"/>
          <w:color w:val="000000"/>
          <w:kern w:val="0"/>
          <w:sz w:val="24"/>
          <w:szCs w:val="24"/>
        </w:rPr>
        <w:t xml:space="preserve"> </w:t>
      </w:r>
      <w:r>
        <w:rPr>
          <w:rFonts w:hint="eastAsia" w:ascii="宋体" w:hAnsi="宋体" w:cs="宋体"/>
          <w:color w:val="000000"/>
          <w:kern w:val="0"/>
          <w:sz w:val="24"/>
          <w:szCs w:val="24"/>
        </w:rPr>
        <w:t>其它文件规定与本办法不一致的，按本办法规定执行。</w:t>
      </w:r>
    </w:p>
    <w:p>
      <w:pPr>
        <w:spacing w:line="400" w:lineRule="exact"/>
        <w:rPr>
          <w:rFonts w:ascii="宋体" w:cs="Times New Roman"/>
          <w:color w:val="000000"/>
          <w:sz w:val="24"/>
          <w:szCs w:val="24"/>
        </w:rPr>
      </w:pPr>
    </w:p>
    <w:p>
      <w:pPr>
        <w:spacing w:line="400" w:lineRule="exact"/>
        <w:ind w:firstLine="480"/>
        <w:rPr>
          <w:rFonts w:ascii="宋体" w:cs="Times New Roman"/>
          <w:color w:val="000000"/>
          <w:sz w:val="24"/>
          <w:szCs w:val="24"/>
        </w:rPr>
      </w:pPr>
    </w:p>
    <w:p>
      <w:pPr>
        <w:spacing w:line="400" w:lineRule="exact"/>
        <w:rPr>
          <w:rFonts w:cs="Times New Roman"/>
          <w:color w:val="000000"/>
          <w:sz w:val="24"/>
          <w:szCs w:val="24"/>
        </w:rPr>
      </w:pPr>
    </w:p>
    <w:p>
      <w:pPr>
        <w:widowControl/>
        <w:spacing w:line="460" w:lineRule="exact"/>
        <w:jc w:val="center"/>
        <w:rPr>
          <w:rFonts w:ascii="宋体" w:cs="Times New Roman"/>
          <w:b/>
          <w:bCs/>
          <w:color w:val="000000"/>
          <w:sz w:val="48"/>
          <w:szCs w:val="48"/>
        </w:rPr>
      </w:pPr>
      <w:r>
        <w:rPr>
          <w:rFonts w:ascii="方正小标宋_GBK" w:hAnsi="宋体" w:eastAsia="方正小标宋_GBK" w:cs="Times New Roman"/>
          <w:color w:val="000000"/>
          <w:kern w:val="0"/>
          <w:sz w:val="36"/>
          <w:szCs w:val="36"/>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[2015]3</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49" name="直线 48"/>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0pt;margin-top:9pt;height:0pt;width:423pt;z-index:251711488;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S3KDo0gAA&#10;AAYBAAAPAAAAAAAAAAEAIAAAACIAAABkcnMvZG93bnJldi54bWxQSwECFAAUAAAACACHTuJAZQW7&#10;dusBAADeAwAADgAAAAAAAAABACAAAAAhAQAAZHJzL2Uyb0RvYy54bWxQSwUGAAAAAAYABgBZAQAA&#10;fgUAAAAA&#10;">
                <v:fill on="f" focussize="0,0"/>
                <v:stroke weight="1.55pt" color="#000000" joinstyle="round"/>
                <v:imagedata o:title=""/>
                <o:lock v:ext="edit" aspectratio="f"/>
              </v:line>
            </w:pict>
          </mc:Fallback>
        </mc:AlternateContent>
      </w: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关于强化全省房屋建筑和市政基础设施工程</w:t>
      </w:r>
    </w:p>
    <w:p>
      <w:pPr>
        <w:widowControl/>
        <w:jc w:val="center"/>
        <w:rPr>
          <w:rFonts w:ascii="方正小标宋_GBK" w:eastAsia="方正小标宋_GBK" w:cs="Times New Roman"/>
          <w:b/>
          <w:bCs/>
          <w:color w:val="000000"/>
          <w:kern w:val="0"/>
          <w:sz w:val="36"/>
          <w:szCs w:val="36"/>
        </w:rPr>
      </w:pPr>
      <w:r>
        <w:rPr>
          <w:rFonts w:ascii="方正小标宋_GBK" w:eastAsia="方正小标宋_GBK" w:cs="Times New Roman"/>
          <w:b/>
          <w:bCs/>
          <w:color w:val="000000"/>
          <w:kern w:val="0"/>
          <w:sz w:val="36"/>
          <w:szCs w:val="36"/>
        </w:rPr>
        <w:t> </w:t>
      </w:r>
      <w:r>
        <w:rPr>
          <w:rFonts w:hint="eastAsia" w:ascii="方正小标宋_GBK" w:hAnsi="宋体" w:eastAsia="方正小标宋_GBK" w:cs="方正小标宋_GBK"/>
          <w:b/>
          <w:bCs/>
          <w:color w:val="000000"/>
          <w:kern w:val="0"/>
          <w:sz w:val="36"/>
          <w:szCs w:val="36"/>
        </w:rPr>
        <w:t>安全生产责任的意见</w:t>
      </w:r>
    </w:p>
    <w:p>
      <w:pPr>
        <w:widowControl/>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各市（地）、省直管县（市）住建局（委），省农垦总局住建局，省森工建设安全站：</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为贯彻落实省委、省政府《关于加强安全生产责任体系建设的意见》（黑发</w:t>
      </w:r>
      <w:r>
        <w:rPr>
          <w:rFonts w:ascii="宋体" w:hAnsi="宋体" w:cs="宋体"/>
          <w:color w:val="000000"/>
          <w:kern w:val="0"/>
          <w:sz w:val="24"/>
          <w:szCs w:val="24"/>
        </w:rPr>
        <w:t>[2014]15</w:t>
      </w:r>
      <w:r>
        <w:rPr>
          <w:rFonts w:hint="eastAsia" w:ascii="宋体" w:hAnsi="宋体" w:cs="宋体"/>
          <w:color w:val="000000"/>
          <w:kern w:val="0"/>
          <w:sz w:val="24"/>
          <w:szCs w:val="24"/>
        </w:rPr>
        <w:t>号），进一步完善全省建设工程安全生产责任体系建设，全面落实工程各方责任主体安全生产责任，根据国家《安全生产法》、《建设工程安全生产管理条例》（以下简称《条例》）和《黑龙江省建设工程安全生产管理办法》（以下简称《办法》）及住建部有关规定，就进一步强化工程安全生产责任提出如下意见。</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一、强化施工单位安全生产主体责任</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一）建立健全以施工单位法人代表为核心的安全生产责任制。法定代表人是本单位安全生产第一责任人，必须履行安全生产法律法规规定的职责，对单位安全生产全面负责。要高度重视安全生产，严格内部安全管理，建立安全管理机构，配备安全管理人员，全面落实安全生产责任制，实现单位安全生产、人人有责。强化激励约束机制，加强日常教育、检查和考核，确保单位安全生产责任落实。</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二）认真开展日常安全检查和隐患排查治理。坚持隐患自查自报自改，建立健全并严格执行单位负责人现场带班、日常安全检查和隐患排查治理制度，及时发现安全隐患和违法违规行为。对发现的隐患和问题要立即整改，对重大隐患要做到整改责任、资金、措施、时限和预案</w:t>
      </w:r>
      <w:r>
        <w:rPr>
          <w:rFonts w:hint="eastAsia" w:ascii="宋体" w:cs="宋体"/>
          <w:color w:val="000000"/>
          <w:kern w:val="0"/>
          <w:sz w:val="24"/>
          <w:szCs w:val="24"/>
        </w:rPr>
        <w:t>“</w:t>
      </w:r>
      <w:r>
        <w:rPr>
          <w:rFonts w:hint="eastAsia" w:ascii="宋体" w:hAnsi="宋体" w:cs="宋体"/>
          <w:color w:val="000000"/>
          <w:kern w:val="0"/>
          <w:sz w:val="24"/>
          <w:szCs w:val="24"/>
        </w:rPr>
        <w:t>五落实</w:t>
      </w:r>
      <w:r>
        <w:rPr>
          <w:rFonts w:hint="eastAsia" w:ascii="宋体" w:cs="宋体"/>
          <w:color w:val="000000"/>
          <w:kern w:val="0"/>
          <w:sz w:val="24"/>
          <w:szCs w:val="24"/>
        </w:rPr>
        <w:t>”</w:t>
      </w:r>
      <w:r>
        <w:rPr>
          <w:rFonts w:hint="eastAsia" w:ascii="宋体" w:hAnsi="宋体" w:cs="宋体"/>
          <w:color w:val="000000"/>
          <w:kern w:val="0"/>
          <w:sz w:val="24"/>
          <w:szCs w:val="24"/>
        </w:rPr>
        <w:t>，加强重大危险源管理，落实各项防控措施。</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三）认真开展安全生产标准化建设。严格按照住建部《建筑施工安全生产标准化考评暂行办法》及省住房城乡建设行政主管部门有关要求，积极开展施工单位、工程项目施工现场标准化考评活动，实现现场和单位</w:t>
      </w:r>
      <w:r>
        <w:rPr>
          <w:rFonts w:hint="eastAsia" w:ascii="宋体" w:cs="宋体"/>
          <w:color w:val="000000"/>
          <w:kern w:val="0"/>
          <w:sz w:val="24"/>
          <w:szCs w:val="24"/>
        </w:rPr>
        <w:t>“</w:t>
      </w:r>
      <w:r>
        <w:rPr>
          <w:rFonts w:hint="eastAsia" w:ascii="宋体" w:hAnsi="宋体" w:cs="宋体"/>
          <w:color w:val="000000"/>
          <w:kern w:val="0"/>
          <w:sz w:val="24"/>
          <w:szCs w:val="24"/>
        </w:rPr>
        <w:t>双达标</w:t>
      </w:r>
      <w:r>
        <w:rPr>
          <w:rFonts w:hint="eastAsia" w:ascii="宋体" w:cs="宋体"/>
          <w:color w:val="000000"/>
          <w:kern w:val="0"/>
          <w:sz w:val="24"/>
          <w:szCs w:val="24"/>
        </w:rPr>
        <w:t>”</w:t>
      </w:r>
      <w:r>
        <w:rPr>
          <w:rFonts w:hint="eastAsia" w:ascii="宋体" w:hAnsi="宋体" w:cs="宋体"/>
          <w:color w:val="000000"/>
          <w:kern w:val="0"/>
          <w:sz w:val="24"/>
          <w:szCs w:val="24"/>
        </w:rPr>
        <w:t>，提高本质安全水平。</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四）加强事故应急管理。施工单位要按照相关规定制定科学有效、操作性强的事故应急预案，定期开展应急演练，及时改进完善预案。单位发生事故要及时向主管部门报告，启动应急预案，组织有效处置，不得迟报、谎报、瞒报、漏报，防止延误救援、扩大灾害，给社会造成重大影响。</w:t>
      </w:r>
    </w:p>
    <w:p>
      <w:pPr>
        <w:widowControl/>
        <w:spacing w:line="400" w:lineRule="exact"/>
        <w:ind w:firstLine="660"/>
        <w:jc w:val="left"/>
        <w:rPr>
          <w:rFonts w:ascii="宋体" w:cs="Times New Roman"/>
          <w:color w:val="000000"/>
          <w:kern w:val="0"/>
          <w:sz w:val="24"/>
          <w:szCs w:val="24"/>
        </w:rPr>
      </w:pPr>
      <w:r>
        <w:rPr>
          <w:rFonts w:hint="eastAsia" w:ascii="宋体" w:hAnsi="宋体" w:cs="宋体"/>
          <w:color w:val="000000"/>
          <w:kern w:val="0"/>
          <w:sz w:val="24"/>
          <w:szCs w:val="24"/>
        </w:rPr>
        <w:t>（五）认真组织安全教育培训。单位主要负责人、项目负责人、专职安全生产管理人员和特种作业人员要按照规定参加安全培训考核，持证上岗率要达到</w:t>
      </w:r>
      <w:r>
        <w:rPr>
          <w:rFonts w:ascii="宋体" w:hAnsi="宋体" w:cs="宋体"/>
          <w:color w:val="000000"/>
          <w:kern w:val="0"/>
          <w:sz w:val="24"/>
          <w:szCs w:val="24"/>
        </w:rPr>
        <w:t>100%</w:t>
      </w:r>
      <w:r>
        <w:rPr>
          <w:rFonts w:hint="eastAsia" w:ascii="宋体" w:hAnsi="宋体" w:cs="宋体"/>
          <w:color w:val="000000"/>
          <w:kern w:val="0"/>
          <w:sz w:val="24"/>
          <w:szCs w:val="24"/>
        </w:rPr>
        <w:t>。作业人员上岗前和新工艺、新技术、新材料、新设备投入使用前，必须对作业人员进行专门安全培训。加强单位安全素质教育和安全文化建设，积极倡导和培育健康、文明、和谐的安全生产价值观。</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二、强化各方责任主体工程项目施工现场安全生产责任</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（六）施工、监理、建设、设计单位要按照《安全生产法》、《条例》、《办法》的相关规定，全面落实工程项目施工现场安全生产责任，加强施工现场安全生产管理。</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施工单位要按照规定配齐专职安全生产管理人员。项目负责人（项目经理）、专职安全生产管理人员要经过安全生产考核合格。要按照《条例》规定对企业安全管理人员和其他作业人员进行安全教育培训，并形成书面材料存档。要保证施工现场安全生产所需资金投入，有关资金划拨使用应当形成书面材料存档。对依法分包工程，总包企业要与分包企业签订分包工程安全生产责任书，详细明确安全生产责任。单位主要负责人应当与承建工程的项目负责人（项目经理）签订</w:t>
      </w:r>
      <w:r>
        <w:rPr>
          <w:rFonts w:hint="eastAsia" w:ascii="宋体" w:cs="宋体"/>
          <w:color w:val="000000"/>
          <w:kern w:val="0"/>
          <w:sz w:val="24"/>
          <w:szCs w:val="24"/>
        </w:rPr>
        <w:t>“</w:t>
      </w:r>
      <w:r>
        <w:rPr>
          <w:rFonts w:hint="eastAsia" w:ascii="宋体" w:hAnsi="宋体" w:cs="宋体"/>
          <w:color w:val="000000"/>
          <w:kern w:val="0"/>
          <w:sz w:val="24"/>
          <w:szCs w:val="24"/>
        </w:rPr>
        <w:t>工程项目安全生产责任书</w:t>
      </w:r>
      <w:r>
        <w:rPr>
          <w:rFonts w:hint="eastAsia" w:ascii="宋体" w:cs="宋体"/>
          <w:color w:val="000000"/>
          <w:kern w:val="0"/>
          <w:sz w:val="24"/>
          <w:szCs w:val="24"/>
        </w:rPr>
        <w:t>”</w:t>
      </w:r>
      <w:r>
        <w:rPr>
          <w:rFonts w:hint="eastAsia" w:ascii="宋体" w:hAnsi="宋体" w:cs="宋体"/>
          <w:color w:val="000000"/>
          <w:kern w:val="0"/>
          <w:sz w:val="24"/>
          <w:szCs w:val="24"/>
        </w:rPr>
        <w:t>。单位主要负责人或专职安全生产管理机构人员应当每月对单位承建工程项目实施安全生产检查，对检查中发现的安全隐患应当形成书面检查意见，并下发书面整改通知。</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监理单位对施工单位申报的施工组织设计和专项施工方案进行审查，对不申报或者不按照审查要求整改的要及时下发监理通知单；专项施工方案经专家论证审查的分部分项工程施工过程应当进行旁站监理，并在监理日记、监理会议纪要、监理月报等监理内业上记录，对旁站监理发现的安全隐患要及时下发监理通知单；施工单位存在安全隐患情况严重的应下发停工通知，施工单位拒不执行整改隐患或停工通知单要求的，应当以书面形式及时报告工程所在地住房城乡建设行政主管部门；在监理规划、监理细则等监理内业上明确安全生产监理工作有关内容；按照《办法》规定配齐专（兼）职安全监理工程师。</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建设单位要按照省住房城乡建设行政主管部门有关规定及时向施工单位支付安全生产费用；在施工前组织勘察、设计、施工、监理等相关单位进行设计文件安全生产技术交底，提出安全生产管理要求，并形成交底记录存档；按照《办法》要求，到工程所在地住房城乡建设行政主管部门办理安全监督手续。</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设计单位在设计文件中对工程施工安全的重点部位和环节应注明并对防范生产安全事故提出指导意见。要明确工程涉及的地下管线种类和具体位置、地下管线防护要求；施工现场外电防护，外电与建筑物距离、外电电压；深基坑防护、深基坑侧壁选用的安全系数、护壁、支护结构选型、地下水控制方法及验算、支护结构计算和验算、质量检测以及安全作业注意事项等；钢结构工程安装要求，并附有安全验算。</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三、强化施工单位安管人员工程项目施工现场安全生产责任</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（七）施工单位主要负责人、项目负责人（项目经理）、专职安全生产管理人员要依据相关规定，严格履行安全生产职责，全面落实工程项目施工现场安全生产责任。</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施工单位主要负责人是安全生产管理第一责任人，要组织制定并实施安全生产教育和培训计划，并形成书面记录存档；定期对本单位承建工程项目施工现场进行安全生产检查，有关检查情况应当形成书面材料存档；组织制定并实施生产安全事故应急救援预案。</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项目负责人（项目经理）要全面落实与单位主要负责人签订的</w:t>
      </w:r>
      <w:r>
        <w:rPr>
          <w:rFonts w:hint="eastAsia" w:ascii="宋体" w:cs="宋体"/>
          <w:color w:val="000000"/>
          <w:kern w:val="0"/>
          <w:sz w:val="24"/>
          <w:szCs w:val="24"/>
        </w:rPr>
        <w:t>“</w:t>
      </w:r>
      <w:r>
        <w:rPr>
          <w:rFonts w:hint="eastAsia" w:ascii="宋体" w:hAnsi="宋体" w:cs="宋体"/>
          <w:color w:val="000000"/>
          <w:kern w:val="0"/>
          <w:sz w:val="24"/>
          <w:szCs w:val="24"/>
        </w:rPr>
        <w:t>工程项目安全生产责任书</w:t>
      </w:r>
      <w:r>
        <w:rPr>
          <w:rFonts w:hint="eastAsia" w:ascii="宋体" w:cs="宋体"/>
          <w:color w:val="000000"/>
          <w:kern w:val="0"/>
          <w:sz w:val="24"/>
          <w:szCs w:val="24"/>
        </w:rPr>
        <w:t>”</w:t>
      </w:r>
      <w:r>
        <w:rPr>
          <w:rFonts w:hint="eastAsia" w:ascii="宋体" w:hAnsi="宋体" w:cs="宋体"/>
          <w:color w:val="000000"/>
          <w:kern w:val="0"/>
          <w:sz w:val="24"/>
          <w:szCs w:val="24"/>
        </w:rPr>
        <w:t>的要求；每周检查施工现场专职安全生产管理人员的安全生产管理工作，并在专职安全生产管理人员检查记录上签字；每周组织施工现场安全生产检查，对检查中发现的安全隐患应当确定整改人、整改时间，有关检查情况应当形成书面材料存档；发现或者接到报告施工现场存在安全隐患，应当采取措施，组织人员、配备必要的材料和机具消除安全隐患，并形成书面记录存档；在土方工程、模板工程、脚手架工程、钢结构网架工程等危险性较大的分部分项工程及机械设备安拆工程施工前应组织人员编制安全生产施工方案或制定详细的安全措施；在起重机械安装、拆卸，模板支架搭设等危险性较大分部分项工程施工期间现场带班，并形成带班记录存档；组织起重机械、模板支架等使用前的验收，并在相应验收记录上签字；组织审核建筑施工特种作业人员操作资格证书，建立工程项目施工管理人员、特种作业人员岗位证书登记档案，并对工程项目部安全生产管理人员足额配备和持证上岗负责；每周组织召开一次施工现场安全生产工作会议，并形成会议纪要；保证施工现场安全生产费用专款专用，并形成安全生产费用使用情况书面材料存档；施工现场作业人员上岗前，要开展岗前安全生产教育，并形成记录存档；在施工现场组织安装扬声器等设施用于安全生产宣传教育和警示；建立健全施工现场安全生产事故应急救援方案，落实队伍及人员。</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专职安全生产管理人员要对施工现场每日要进行安全生产检查，并形成安全生产检查日记；对达到一定规模、危险性较大的分部分项工程施工，要进行现场监督，并形成记录存档；对检查过程中发现违章指挥、违章操作的，要立即制止，并形成记录存档；对检查过程中发现施工现场存在的安全事故隐患，要及时向项目负责人（项目经理）和施工单位安全生产管理机构报告，并形成记录存档。</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四、强化安全生产责任落实措施</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八）严格安全监管问责。在监督检查中发现重大安全隐患不依法及时处理的，要对负有职责的相关人员给予降级或撤职处分。对发生重特大生产安全事故，不认真履行安全生产监督管理职责的人员根据情节轻重追究责任。</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九）严厉查处瞒报谎报事故行为。各级住房城乡建设行政主管部门人员参与瞒报、谎报事故的，给予记过、记大过处分；情节较重的，给予降级或者撤职处分；情节严重的，给予开除处分；涉嫌犯罪的，依法追究刑事责任。</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十）严格层级安全生产考核。各级住房城乡建设行政主管部门要严格实行安全生产控制指标半年检查、年终考核制度，实行上级对下级年度安全生产责任制考核。要将安全生产责任制考核结果作为评先评优的重要依据，对年度安全生产责任制考核达标的部门（机构）给予表彰，对不达标的给予通报批评。</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十一）强化企业主体责任追究。企业发生安全生产事故，要依法依规严肃追究相关责任人的责任。主要负责人因未履行安全生产管理职责受到刑事处罚或撤职处分的，自刑罚执行完毕或受处分之日起，五年内不得担任任何生产经营单位的主要负责人。对发生重特大生产安全事故，企业主要负责人负有责任的，终身不得再担任本行业企业的主要负责人；对谎报瞒报事故、事故后逃逸的，要从重追究相关人员的责任；构成犯罪的，依法追究刑事责任。</w:t>
      </w:r>
    </w:p>
    <w:p>
      <w:pPr>
        <w:widowControl/>
        <w:shd w:val="clear" w:color="auto" w:fill="FFFFFF"/>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（十二）强化安全生产监督管理。各地住房城乡建设行政主管部门要按照住建部《房屋建筑和市政基础设施工程施工安全监督规定》（建质</w:t>
      </w:r>
      <w:r>
        <w:rPr>
          <w:rFonts w:ascii="宋体" w:hAnsi="宋体" w:cs="宋体"/>
          <w:color w:val="000000"/>
          <w:kern w:val="0"/>
          <w:sz w:val="24"/>
          <w:szCs w:val="24"/>
        </w:rPr>
        <w:t>[2014]153</w:t>
      </w:r>
      <w:r>
        <w:rPr>
          <w:rFonts w:hint="eastAsia" w:ascii="宋体" w:hAnsi="宋体" w:cs="宋体"/>
          <w:color w:val="000000"/>
          <w:kern w:val="0"/>
          <w:sz w:val="24"/>
          <w:szCs w:val="24"/>
        </w:rPr>
        <w:t>号）和《房屋建筑和市政基础设施工程施工安全监督工作规程》（建质</w:t>
      </w:r>
      <w:r>
        <w:rPr>
          <w:rFonts w:ascii="宋体" w:hAnsi="宋体" w:cs="宋体"/>
          <w:color w:val="000000"/>
          <w:kern w:val="0"/>
          <w:sz w:val="24"/>
          <w:szCs w:val="24"/>
        </w:rPr>
        <w:t>[2014]154</w:t>
      </w:r>
      <w:r>
        <w:rPr>
          <w:rFonts w:hint="eastAsia" w:ascii="宋体" w:hAnsi="宋体" w:cs="宋体"/>
          <w:color w:val="000000"/>
          <w:kern w:val="0"/>
          <w:sz w:val="24"/>
          <w:szCs w:val="24"/>
        </w:rPr>
        <w:t>号）和省住房城乡建设行政主管部门有关要求，进一步完善监管程序，建立健全辖区工程项目监督工作计划，做好工程项目施工安全生产监督检查。对监督的每一项工程项目建立安全监督档案，监督人员对工程项目安全监督的内容都要有详细的书面监督记录。要加强施工单位安全生产许可证的动态监管，发现施工单位存在问题，违反住建部有关安全生产许可证动态监管规定的，依法依规给予暂扣或吊销安全生产许可证的处罚，违反《安全生产法》、《条例》、《办法》相应规定的，严格给予处罚。</w:t>
      </w:r>
    </w:p>
    <w:p>
      <w:pPr>
        <w:widowControl/>
        <w:shd w:val="clear" w:color="auto" w:fill="FFFFFF"/>
        <w:spacing w:line="400" w:lineRule="exact"/>
        <w:ind w:firstLine="640"/>
        <w:jc w:val="left"/>
        <w:rPr>
          <w:rFonts w:ascii="宋体" w:cs="Times New Roman"/>
          <w:color w:val="000000"/>
          <w:kern w:val="0"/>
          <w:sz w:val="24"/>
          <w:szCs w:val="24"/>
        </w:rPr>
      </w:pPr>
      <w:r>
        <w:rPr>
          <w:rFonts w:ascii="宋体" w:cs="Times New Roman"/>
          <w:color w:val="000000"/>
          <w:kern w:val="0"/>
          <w:sz w:val="24"/>
          <w:szCs w:val="24"/>
        </w:rPr>
        <w:t> </w:t>
      </w:r>
    </w:p>
    <w:p>
      <w:pPr>
        <w:widowControl/>
        <w:shd w:val="clear" w:color="auto" w:fill="FFFFFF"/>
        <w:spacing w:line="400" w:lineRule="exact"/>
        <w:ind w:firstLine="640"/>
        <w:jc w:val="right"/>
        <w:rPr>
          <w:rFonts w:ascii="宋体" w:cs="Times New Roman"/>
          <w:color w:val="000000"/>
          <w:kern w:val="0"/>
          <w:sz w:val="24"/>
          <w:szCs w:val="24"/>
        </w:rPr>
      </w:pPr>
      <w:r>
        <w:rPr>
          <w:rFonts w:hint="eastAsia" w:ascii="宋体" w:hAnsi="宋体" w:cs="宋体"/>
          <w:color w:val="000000"/>
          <w:kern w:val="0"/>
          <w:sz w:val="24"/>
          <w:szCs w:val="24"/>
        </w:rPr>
        <w:t>黑龙江省住房和城乡建设厅</w:t>
      </w:r>
      <w:r>
        <w:rPr>
          <w:rFonts w:ascii="宋体" w:hAnsi="宋体" w:cs="宋体"/>
          <w:color w:val="000000"/>
          <w:kern w:val="0"/>
          <w:sz w:val="24"/>
          <w:szCs w:val="24"/>
        </w:rPr>
        <w:t xml:space="preserve">    </w:t>
      </w:r>
    </w:p>
    <w:p>
      <w:pPr>
        <w:widowControl/>
        <w:shd w:val="clear" w:color="auto" w:fill="FFFFFF"/>
        <w:spacing w:line="400" w:lineRule="exact"/>
        <w:ind w:right="560" w:firstLine="5584" w:firstLineChars="2327"/>
        <w:rPr>
          <w:rFonts w:ascii="宋体" w:cs="Times New Roman"/>
          <w:color w:val="000000"/>
          <w:kern w:val="0"/>
          <w:sz w:val="24"/>
          <w:szCs w:val="24"/>
        </w:rPr>
      </w:pP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1</w:t>
      </w:r>
      <w:r>
        <w:rPr>
          <w:rFonts w:hint="eastAsia" w:ascii="宋体" w:hAnsi="宋体" w:cs="宋体"/>
          <w:color w:val="000000"/>
          <w:kern w:val="0"/>
          <w:sz w:val="24"/>
          <w:szCs w:val="24"/>
        </w:rPr>
        <w:t>月</w:t>
      </w:r>
      <w:r>
        <w:rPr>
          <w:rFonts w:ascii="宋体" w:hAnsi="宋体" w:cs="宋体"/>
          <w:color w:val="000000"/>
          <w:kern w:val="0"/>
          <w:sz w:val="24"/>
          <w:szCs w:val="24"/>
        </w:rPr>
        <w:t>19</w:t>
      </w:r>
      <w:r>
        <w:rPr>
          <w:rFonts w:hint="eastAsia" w:ascii="宋体" w:hAnsi="宋体" w:cs="宋体"/>
          <w:color w:val="000000"/>
          <w:kern w:val="0"/>
          <w:sz w:val="24"/>
          <w:szCs w:val="24"/>
        </w:rPr>
        <w:t>日</w:t>
      </w: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黑龙江省住房和城乡建设厅文件</w:t>
      </w:r>
    </w:p>
    <w:p>
      <w:pPr>
        <w:ind w:firstLine="2720" w:firstLineChars="850"/>
        <w:rPr>
          <w:rFonts w:ascii="仿宋_GB2312" w:eastAsia="仿宋_GB2312" w:cs="Times New Roman"/>
          <w:sz w:val="32"/>
          <w:szCs w:val="32"/>
        </w:rPr>
      </w:pPr>
    </w:p>
    <w:p>
      <w:pPr>
        <w:jc w:val="center"/>
        <w:rPr>
          <w:rFonts w:ascii="宋体" w:cs="Times New Roman"/>
          <w:sz w:val="24"/>
          <w:szCs w:val="24"/>
        </w:rPr>
      </w:pPr>
      <w:r>
        <w:rPr>
          <w:rFonts w:hint="eastAsia" w:ascii="宋体" w:hAnsi="宋体" w:cs="宋体"/>
          <w:sz w:val="24"/>
          <w:szCs w:val="24"/>
        </w:rPr>
        <w:t>黑建安</w:t>
      </w:r>
      <w:r>
        <w:rPr>
          <w:rFonts w:ascii="宋体" w:hAnsi="宋体" w:cs="宋体"/>
          <w:sz w:val="24"/>
          <w:szCs w:val="24"/>
        </w:rPr>
        <w:t xml:space="preserve">[2015] 4 </w:t>
      </w:r>
      <w:r>
        <w:rPr>
          <w:rFonts w:hint="eastAsia" w:ascii="宋体" w:hAnsi="宋体" w:cs="宋体"/>
          <w:sz w:val="24"/>
          <w:szCs w:val="24"/>
        </w:rPr>
        <w:t>号</w:t>
      </w:r>
    </w:p>
    <w:p>
      <w:pPr>
        <w:pStyle w:val="12"/>
        <w:widowControl/>
        <w:spacing w:beforeAutospacing="0" w:afterAutospacing="0" w:line="360" w:lineRule="atLeast"/>
        <w:rPr>
          <w:rFonts w:ascii="方正小标宋_GBK" w:hAnsi="宋体" w:eastAsia="方正小标宋_GBK" w:cs="Times New Roman"/>
          <w:color w:val="000000"/>
          <w:sz w:val="36"/>
          <w:szCs w:val="36"/>
        </w:rPr>
      </w:pPr>
      <w: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138430</wp:posOffset>
                </wp:positionV>
                <wp:extent cx="5372100" cy="0"/>
                <wp:effectExtent l="0" t="9525" r="0" b="19050"/>
                <wp:wrapNone/>
                <wp:docPr id="50" name="直线 49"/>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49" o:spid="_x0000_s1026" o:spt="20" style="position:absolute;left:0pt;margin-left:0pt;margin-top:10.9pt;height:0pt;width:423pt;z-index:251712512;mso-width-relative:page;mso-height-relative:page;" filled="f" stroked="t" coordsize="21600,21600" o:gfxdata="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opb0D0wAA&#10;AAYBAAAPAAAAAAAAAAEAIAAAACIAAABkcnMvZG93bnJldi54bWxQSwECFAAUAAAACACHTuJAbamG&#10;f+oBAADeAwAADgAAAAAAAAABACAAAAAiAQAAZHJzL2Uyb0RvYy54bWxQSwUGAAAAAAYABgBZAQAA&#10;fgUAAAAA&#10;">
                <v:fill on="f" focussize="0,0"/>
                <v:stroke weight="1.55pt" color="#000000" joinstyle="round"/>
                <v:imagedata o:title=""/>
                <o:lock v:ext="edit" aspectratio="f"/>
              </v:line>
            </w:pict>
          </mc:Fallback>
        </mc:AlternateContent>
      </w:r>
    </w:p>
    <w:p>
      <w:pPr>
        <w:pStyle w:val="12"/>
        <w:spacing w:before="100" w:after="100" w:line="400" w:lineRule="exact"/>
        <w:jc w:val="center"/>
        <w:rPr>
          <w:rFonts w:ascii="宋体" w:cs="Times New Roman"/>
          <w:b/>
          <w:bCs/>
          <w:color w:val="000000"/>
          <w:sz w:val="36"/>
          <w:szCs w:val="36"/>
          <w:shd w:val="clear" w:color="auto" w:fill="FFFFFF"/>
        </w:rPr>
      </w:pPr>
      <w:r>
        <w:rPr>
          <w:rFonts w:hint="eastAsia" w:ascii="宋体" w:hAnsi="宋体" w:cs="宋体"/>
          <w:b/>
          <w:bCs/>
          <w:color w:val="000000"/>
          <w:sz w:val="36"/>
          <w:szCs w:val="36"/>
          <w:shd w:val="clear" w:color="auto" w:fill="FFFFFF"/>
        </w:rPr>
        <w:t>关于转发住建部《房屋建筑和市政基础设施工程</w:t>
      </w:r>
    </w:p>
    <w:p>
      <w:pPr>
        <w:pStyle w:val="12"/>
        <w:spacing w:before="100" w:after="100" w:line="400" w:lineRule="exact"/>
        <w:jc w:val="center"/>
        <w:rPr>
          <w:rFonts w:ascii="宋体" w:cs="Times New Roman"/>
          <w:b/>
          <w:bCs/>
          <w:color w:val="000000"/>
          <w:sz w:val="36"/>
          <w:szCs w:val="36"/>
          <w:shd w:val="clear" w:color="auto" w:fill="FFFFFF"/>
        </w:rPr>
      </w:pPr>
      <w:r>
        <w:rPr>
          <w:rFonts w:hint="eastAsia" w:ascii="宋体" w:hAnsi="宋体" w:cs="宋体"/>
          <w:b/>
          <w:bCs/>
          <w:color w:val="000000"/>
          <w:sz w:val="36"/>
          <w:szCs w:val="36"/>
          <w:shd w:val="clear" w:color="auto" w:fill="FFFFFF"/>
        </w:rPr>
        <w:t>施工安全监督工作规程》的通知</w:t>
      </w:r>
    </w:p>
    <w:p>
      <w:pPr>
        <w:pStyle w:val="12"/>
        <w:spacing w:before="100" w:after="100" w:line="400" w:lineRule="exact"/>
        <w:rPr>
          <w:rFonts w:ascii="宋体" w:cs="Times New Roman"/>
          <w:color w:val="000000"/>
        </w:rPr>
      </w:pPr>
    </w:p>
    <w:p>
      <w:pPr>
        <w:pStyle w:val="12"/>
        <w:spacing w:before="100" w:after="100" w:line="400" w:lineRule="exact"/>
        <w:rPr>
          <w:rFonts w:ascii="宋体" w:cs="Times New Roman"/>
          <w:color w:val="000000"/>
        </w:rPr>
      </w:pPr>
      <w:r>
        <w:rPr>
          <w:rFonts w:hint="eastAsia" w:ascii="宋体" w:hAnsi="宋体" w:cs="宋体"/>
          <w:color w:val="000000"/>
        </w:rPr>
        <w:t>各市（地）住建局（建委），省农垦总局住建局、省森工总局住建局，省森工建设安全站：</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现将住建部《房屋建筑和市政基础设施工程施工安全监督工作规程（建质</w:t>
      </w:r>
      <w:r>
        <w:rPr>
          <w:rFonts w:ascii="宋体" w:hAnsi="宋体" w:cs="宋体"/>
          <w:color w:val="000000"/>
        </w:rPr>
        <w:t>[2014]154</w:t>
      </w:r>
      <w:r>
        <w:rPr>
          <w:rFonts w:hint="eastAsia" w:ascii="宋体" w:hAnsi="宋体" w:cs="宋体"/>
          <w:color w:val="000000"/>
        </w:rPr>
        <w:t>号）》（以下简称《规程》见附件</w:t>
      </w:r>
      <w:r>
        <w:rPr>
          <w:rFonts w:ascii="宋体" w:hAnsi="宋体" w:cs="宋体"/>
          <w:color w:val="000000"/>
        </w:rPr>
        <w:t>1</w:t>
      </w:r>
      <w:r>
        <w:rPr>
          <w:rFonts w:hint="eastAsia" w:ascii="宋体" w:hAnsi="宋体" w:cs="宋体"/>
          <w:color w:val="000000"/>
        </w:rPr>
        <w:t>）转发给你们，并提出以下工作要求，请认真贯彻执行。</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一、各地住建部门要采取有效措施和多种形式，组织市、县建设安全监督相关单位全员开展《规程》的培训和学习，要对《规程》逐条分析研究，准确理解内容实质，逐项贯彻落实和执行。同时积极做好《规程》的宣传工作，要通过多种方式和渠道向建设工程各方主体进行宣传，使建设工程相关单位和人员熟悉掌握《规程》的监督管理要求，提高安全监督人员的业务水平和依法行政能力。</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二、各地要依据《规程》要求，加强工程施工安全监督管理，理顺工程安全管理关系，进一步落实工程项目各方主体安全生产责任，强化对各方主体安全管理行为的监督。要按照住建部《房屋建筑和市政基础设施工程施工安全监督规定（建质</w:t>
      </w:r>
      <w:r>
        <w:rPr>
          <w:rFonts w:ascii="宋体" w:hAnsi="宋体" w:cs="宋体"/>
          <w:color w:val="000000"/>
        </w:rPr>
        <w:t>[2014]153</w:t>
      </w:r>
      <w:r>
        <w:rPr>
          <w:rFonts w:hint="eastAsia" w:ascii="宋体" w:hAnsi="宋体" w:cs="宋体"/>
          <w:color w:val="000000"/>
        </w:rPr>
        <w:t>号）》和《黑龙江省房屋建筑和市政基础设施工程施工安全监督实施办法（黑建安</w:t>
      </w:r>
      <w:r>
        <w:rPr>
          <w:rFonts w:ascii="宋体" w:hAnsi="宋体" w:cs="宋体"/>
          <w:color w:val="000000"/>
        </w:rPr>
        <w:t>[2015]2</w:t>
      </w:r>
      <w:r>
        <w:rPr>
          <w:rFonts w:hint="eastAsia" w:ascii="宋体" w:hAnsi="宋体" w:cs="宋体"/>
          <w:color w:val="000000"/>
        </w:rPr>
        <w:t>号》规定的工程安全监督程序和内容，依法履行工程安全监督职责。每项工程要根据工程特点，制定切实可行的安全监督计划，计划要符合实际，具有可行性和可操作性，按照监督计划依法严格实施安全监督。</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三、进一步规范安全监督人员的行政执法行为，进入施工现场的监督人员应持证上岗，严格依法行政，要针对工程施工情况，加强对工程安全监督检查，发现问题及时解决，并做好工作记录。</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四、进一步规范安全监督管理，强化施工安全监督工作法制化、标准化。结合规程要求，我们制定了《黑龙江省房屋建筑和市政基础设施工程施工安全监督管理资料格式参考样本》（见附件</w:t>
      </w:r>
      <w:r>
        <w:rPr>
          <w:rFonts w:ascii="宋体" w:hAnsi="宋体" w:cs="宋体"/>
          <w:color w:val="000000"/>
        </w:rPr>
        <w:t>2</w:t>
      </w:r>
      <w:r>
        <w:rPr>
          <w:rFonts w:hint="eastAsia" w:ascii="宋体" w:hAnsi="宋体" w:cs="宋体"/>
          <w:color w:val="000000"/>
        </w:rPr>
        <w:t>），各地安全监督机构对施工安全监督时可以参照使用，也可以根据工程安全生产管理实际情况，调整或重新制定相应安全监督管理资料格式。</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附件</w:t>
      </w:r>
      <w:r>
        <w:rPr>
          <w:rFonts w:ascii="宋体" w:hAnsi="宋体" w:cs="宋体"/>
          <w:color w:val="000000"/>
        </w:rPr>
        <w:t>1</w:t>
      </w:r>
      <w:r>
        <w:rPr>
          <w:rFonts w:hint="eastAsia" w:ascii="宋体" w:hAnsi="宋体" w:cs="宋体"/>
          <w:color w:val="000000"/>
        </w:rPr>
        <w:t>：住建部关于印发《房屋建筑和市政基础设施工程施工安全监督工作规程》（建质</w:t>
      </w:r>
      <w:r>
        <w:rPr>
          <w:rFonts w:ascii="宋体" w:hAnsi="宋体" w:cs="宋体"/>
          <w:color w:val="000000"/>
        </w:rPr>
        <w:t>[2014]154</w:t>
      </w:r>
      <w:r>
        <w:rPr>
          <w:rFonts w:hint="eastAsia" w:ascii="宋体" w:hAnsi="宋体" w:cs="宋体"/>
          <w:color w:val="000000"/>
        </w:rPr>
        <w:t>号）的通知</w:t>
      </w:r>
    </w:p>
    <w:p>
      <w:pPr>
        <w:pStyle w:val="12"/>
        <w:spacing w:before="100" w:after="100" w:line="400" w:lineRule="exact"/>
        <w:ind w:firstLine="480" w:firstLineChars="200"/>
        <w:rPr>
          <w:rFonts w:ascii="宋体" w:cs="Times New Roman"/>
          <w:color w:val="000000"/>
        </w:rPr>
      </w:pPr>
      <w:r>
        <w:rPr>
          <w:rFonts w:hint="eastAsia" w:ascii="宋体" w:hAnsi="宋体" w:cs="宋体"/>
          <w:color w:val="000000"/>
        </w:rPr>
        <w:t>附件</w:t>
      </w:r>
      <w:r>
        <w:rPr>
          <w:rFonts w:ascii="宋体" w:hAnsi="宋体" w:cs="宋体"/>
          <w:color w:val="000000"/>
        </w:rPr>
        <w:t>2</w:t>
      </w:r>
      <w:r>
        <w:rPr>
          <w:rFonts w:hint="eastAsia" w:ascii="宋体" w:hAnsi="宋体" w:cs="宋体"/>
          <w:color w:val="000000"/>
        </w:rPr>
        <w:t>：《黑龙江省房屋建筑和市政基础设施工程施工安全监督管理资料格式参考样本》（附件请到</w:t>
      </w:r>
      <w:r>
        <w:fldChar w:fldCharType="begin"/>
      </w:r>
      <w:r>
        <w:instrText xml:space="preserve"> HYPERLINK "http://www.hljjs.gov.cn" </w:instrText>
      </w:r>
      <w:r>
        <w:fldChar w:fldCharType="separate"/>
      </w:r>
      <w:r>
        <w:rPr>
          <w:rStyle w:val="20"/>
          <w:rFonts w:ascii="宋体" w:hAnsi="宋体" w:cs="宋体"/>
          <w:color w:val="000000"/>
          <w:u w:val="none"/>
        </w:rPr>
        <w:t>www.hljjs.gov.cn</w:t>
      </w:r>
      <w:r>
        <w:rPr>
          <w:rStyle w:val="20"/>
          <w:rFonts w:ascii="宋体" w:hAnsi="宋体" w:cs="宋体"/>
          <w:color w:val="000000"/>
          <w:u w:val="none"/>
        </w:rPr>
        <w:fldChar w:fldCharType="end"/>
      </w:r>
      <w:r>
        <w:rPr>
          <w:rFonts w:ascii="宋体" w:cs="宋体"/>
          <w:color w:val="000000"/>
        </w:rPr>
        <w:t>-</w:t>
      </w:r>
      <w:r>
        <w:rPr>
          <w:rFonts w:hint="eastAsia" w:ascii="宋体" w:hAnsi="宋体" w:cs="宋体"/>
          <w:color w:val="000000"/>
        </w:rPr>
        <w:t>文件通知中下载）（略）</w:t>
      </w:r>
    </w:p>
    <w:p>
      <w:pPr>
        <w:pStyle w:val="12"/>
        <w:spacing w:before="100" w:after="100" w:line="400" w:lineRule="exact"/>
        <w:rPr>
          <w:rFonts w:ascii="宋体" w:cs="Times New Roman"/>
          <w:color w:val="000000"/>
        </w:rPr>
      </w:pPr>
    </w:p>
    <w:p>
      <w:pPr>
        <w:pStyle w:val="12"/>
        <w:spacing w:before="100" w:after="100" w:line="400" w:lineRule="exact"/>
        <w:ind w:firstLine="5040" w:firstLineChars="2100"/>
        <w:rPr>
          <w:rFonts w:ascii="宋体" w:cs="Times New Roman"/>
          <w:color w:val="000000"/>
        </w:rPr>
      </w:pPr>
      <w:r>
        <w:rPr>
          <w:rFonts w:hint="eastAsia" w:ascii="宋体" w:hAnsi="宋体" w:cs="宋体"/>
          <w:color w:val="000000"/>
        </w:rPr>
        <w:t>黑龙江省住房和城乡建设厅</w:t>
      </w:r>
    </w:p>
    <w:p>
      <w:pPr>
        <w:pStyle w:val="12"/>
        <w:spacing w:before="100" w:after="100" w:line="400" w:lineRule="exact"/>
        <w:ind w:firstLine="5520" w:firstLineChars="2300"/>
        <w:rPr>
          <w:rFonts w:ascii="宋体" w:cs="Times New Roman"/>
          <w:color w:val="000000"/>
        </w:rPr>
      </w:pPr>
      <w:r>
        <w:rPr>
          <w:rFonts w:ascii="宋体" w:hAnsi="宋体" w:cs="宋体"/>
          <w:color w:val="000000"/>
        </w:rPr>
        <w:t>2015</w:t>
      </w:r>
      <w:r>
        <w:rPr>
          <w:rFonts w:hint="eastAsia" w:ascii="宋体" w:hAnsi="宋体" w:cs="宋体"/>
          <w:color w:val="000000"/>
        </w:rPr>
        <w:t>年</w:t>
      </w:r>
      <w:r>
        <w:rPr>
          <w:rFonts w:ascii="宋体" w:hAnsi="宋体" w:cs="宋体"/>
          <w:color w:val="000000"/>
        </w:rPr>
        <w:t>1</w:t>
      </w:r>
      <w:r>
        <w:rPr>
          <w:rFonts w:hint="eastAsia" w:ascii="宋体" w:hAnsi="宋体" w:cs="宋体"/>
          <w:color w:val="000000"/>
        </w:rPr>
        <w:t>月</w:t>
      </w:r>
      <w:r>
        <w:rPr>
          <w:rFonts w:ascii="宋体" w:hAnsi="宋体" w:cs="宋体"/>
          <w:color w:val="000000"/>
        </w:rPr>
        <w:t>21</w:t>
      </w:r>
      <w:r>
        <w:rPr>
          <w:rFonts w:hint="eastAsia" w:ascii="宋体" w:hAnsi="宋体" w:cs="宋体"/>
          <w:color w:val="000000"/>
        </w:rPr>
        <w:t>日</w:t>
      </w:r>
    </w:p>
    <w:p>
      <w:pPr>
        <w:pStyle w:val="12"/>
        <w:widowControl/>
        <w:spacing w:beforeAutospacing="0" w:afterAutospacing="0" w:line="460" w:lineRule="exact"/>
        <w:rPr>
          <w:rFonts w:ascii="宋体" w:cs="Times New Roman"/>
          <w:color w:val="000000"/>
        </w:rPr>
      </w:pPr>
    </w:p>
    <w:p>
      <w:pPr>
        <w:pStyle w:val="12"/>
        <w:widowControl/>
        <w:spacing w:beforeAutospacing="0" w:afterAutospacing="0" w:line="460" w:lineRule="exact"/>
        <w:rPr>
          <w:rFonts w:ascii="宋体" w:cs="Times New Roman"/>
          <w:color w:val="000000"/>
        </w:rPr>
      </w:pPr>
      <w:r>
        <w:rPr>
          <w:rFonts w:ascii="宋体" w:cs="Times New Roman"/>
          <w:color w:val="000000"/>
        </w:rPr>
        <w:br w:type="page"/>
      </w:r>
      <w:r>
        <w:rPr>
          <w:rFonts w:hint="eastAsia" w:ascii="宋体" w:cs="宋体"/>
          <w:color w:val="000000"/>
        </w:rPr>
        <w:t>附件</w:t>
      </w:r>
      <w:r>
        <w:rPr>
          <w:rFonts w:ascii="宋体" w:cs="宋体"/>
          <w:color w:val="000000"/>
        </w:rPr>
        <w:t>1</w:t>
      </w:r>
      <w:r>
        <w:rPr>
          <w:rFonts w:hint="eastAsia" w:ascii="宋体" w:cs="宋体"/>
          <w:color w:val="000000"/>
        </w:rPr>
        <w:t>：</w:t>
      </w:r>
    </w:p>
    <w:p>
      <w:pPr>
        <w:pStyle w:val="12"/>
        <w:widowControl/>
        <w:spacing w:beforeAutospacing="0" w:afterAutospacing="0" w:line="460" w:lineRule="exact"/>
        <w:rPr>
          <w:rStyle w:val="17"/>
          <w:rFonts w:ascii="宋体" w:cs="Times New Roman"/>
          <w:b w:val="0"/>
          <w:bCs w:val="0"/>
          <w:color w:val="000000"/>
        </w:rPr>
      </w:pPr>
    </w:p>
    <w:p>
      <w:pPr>
        <w:pStyle w:val="12"/>
        <w:widowControl/>
        <w:spacing w:beforeAutospacing="0" w:afterAutospacing="0" w:line="460" w:lineRule="exact"/>
        <w:jc w:val="center"/>
        <w:rPr>
          <w:rStyle w:val="17"/>
          <w:rFonts w:ascii="方正小标宋_GBK" w:hAnsi="宋体" w:eastAsia="方正小标宋_GBK" w:cs="Times New Roman"/>
          <w:color w:val="000000"/>
          <w:sz w:val="36"/>
          <w:szCs w:val="36"/>
        </w:rPr>
      </w:pPr>
      <w:r>
        <w:rPr>
          <w:rStyle w:val="17"/>
          <w:rFonts w:hint="eastAsia" w:ascii="方正小标宋_GBK" w:hAnsi="宋体" w:eastAsia="方正小标宋_GBK" w:cs="方正小标宋_GBK"/>
          <w:color w:val="000000"/>
          <w:sz w:val="36"/>
          <w:szCs w:val="36"/>
        </w:rPr>
        <w:t>房屋建筑和市政基础设施工程施工安全监督工作规程</w:t>
      </w:r>
    </w:p>
    <w:p>
      <w:pPr>
        <w:pStyle w:val="12"/>
        <w:widowControl/>
        <w:spacing w:beforeAutospacing="0" w:afterAutospacing="0" w:line="460" w:lineRule="exact"/>
        <w:jc w:val="center"/>
        <w:rPr>
          <w:rFonts w:ascii="宋体" w:cs="Times New Roman"/>
          <w:color w:val="000000"/>
        </w:rPr>
      </w:pPr>
    </w:p>
    <w:p>
      <w:pPr>
        <w:pStyle w:val="12"/>
        <w:widowControl/>
        <w:spacing w:beforeAutospacing="0" w:afterAutospacing="0" w:line="400" w:lineRule="exact"/>
        <w:jc w:val="center"/>
        <w:rPr>
          <w:rStyle w:val="17"/>
          <w:rFonts w:ascii="方正小标宋_GBK" w:hAnsi="宋体" w:eastAsia="方正小标宋_GBK" w:cs="Times New Roman"/>
          <w:b w:val="0"/>
          <w:bCs w:val="0"/>
          <w:color w:val="000000"/>
          <w:sz w:val="36"/>
          <w:szCs w:val="36"/>
        </w:rPr>
      </w:pPr>
      <w:r>
        <w:rPr>
          <w:rFonts w:hint="eastAsia" w:ascii="宋体" w:hAnsi="宋体" w:cs="宋体"/>
          <w:color w:val="000000"/>
        </w:rPr>
        <w:t>（建质</w:t>
      </w:r>
      <w:r>
        <w:rPr>
          <w:rFonts w:ascii="宋体" w:hAnsi="宋体" w:cs="宋体"/>
          <w:color w:val="000000"/>
        </w:rPr>
        <w:t>[2014]154</w:t>
      </w:r>
      <w:r>
        <w:rPr>
          <w:rFonts w:hint="eastAsia" w:ascii="宋体" w:hAnsi="宋体" w:cs="宋体"/>
          <w:color w:val="000000"/>
        </w:rPr>
        <w:t>号）</w:t>
      </w:r>
    </w:p>
    <w:p>
      <w:pPr>
        <w:pStyle w:val="12"/>
        <w:widowControl/>
        <w:spacing w:beforeAutospacing="0" w:afterAutospacing="0" w:line="400" w:lineRule="exact"/>
        <w:jc w:val="center"/>
        <w:rPr>
          <w:rFonts w:ascii="宋体" w:cs="Times New Roman"/>
          <w:color w:val="000000"/>
        </w:rPr>
      </w:pP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第一条　为规范房屋建筑和市政基础设施工程施工安全监督工作程序，依据有关法律法规，制定本规程。</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第二条　县级以上地方人民政府住房城乡建设主管部门或其所属的施工安全监督机构（以下合称监督机构）对新建、扩建、改建房屋建筑和市政基础设施工程实施施工安全监督的，适用本规程。</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第三条　监督机构应当在办公场所、有关网站公示施工安全监督工作流程。</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第四条　工程项目施工前，建设单位应当申请办理施工安全监督手续，并提交以下资料：（一）工程概况；</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（二）建设、勘察、设计、施工、监理等单位及项目负责人等主要管理人员一览表；</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（三）危险性较大分部分项工程清单；</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（四）施工合同中约定的安全防护、文明施工措施费用支付计划；</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（五）建设、施工、监理单位法定代表人及项目负责人安全生产承诺书；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（六）省级住房城乡建设主管部门规定的其他保障安全施工具体措施的资料。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监督机构收到建设单位提交的资料后进行查验，必要时进行现场踏勘，对符合要求的，在</w:t>
      </w:r>
      <w:r>
        <w:rPr>
          <w:rFonts w:ascii="宋体" w:hAnsi="宋体" w:cs="宋体"/>
          <w:color w:val="000000"/>
        </w:rPr>
        <w:t>5</w:t>
      </w:r>
      <w:r>
        <w:rPr>
          <w:rFonts w:hint="eastAsia" w:ascii="宋体" w:hAnsi="宋体" w:cs="宋体"/>
          <w:color w:val="000000"/>
        </w:rPr>
        <w:t>个工作日内向建设单位发放《施工安全监督告知书》。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第五条　监督机构应当根据工程项目实际情况，编制《施工安全监督工作计划》，明确主要监督内容、抽查频次、监督措施等。对含有超过一定规模的危险性较大分部分项工程的工程项目、近一年发生过生产安全事故的施工企业承接的工程项目应当增加抽查次数。</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施工安全监督过程中，对发生过生产安全事故以及检查中发现安全隐患较多的工程项目，应当调整监督工作计划，增加抽查次数。</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第六条　已办理施工安全监督手续并取得施工许可证的工程项目，监督机构应当组织建设、勘察、设计、施工、监理等单位及人员（以下简称工程建设责任主体）召开施工安全监督告知会议，提出安全监督要求。</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第七条　监督机构应当委派</w:t>
      </w:r>
      <w:r>
        <w:rPr>
          <w:rFonts w:ascii="宋体" w:hAnsi="宋体" w:cs="宋体"/>
          <w:color w:val="000000"/>
        </w:rPr>
        <w:t>2</w:t>
      </w:r>
      <w:r>
        <w:rPr>
          <w:rFonts w:hint="eastAsia" w:ascii="宋体" w:hAnsi="宋体" w:cs="宋体"/>
          <w:color w:val="000000"/>
        </w:rPr>
        <w:t>名及以上监督人员按照监督计划对工程项目施工现场进行随机抽查。</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监督人员应当在抽查前了解工程项目有关情况，确定抽查范围和内容，备好所需设备、资料和文书等。</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第八条　监督人员应当依据法律法规和工程建设强制性标准，对工程建设责任主体的安全生产行为、施工现场的安全生产状况和安全生产标准化开展情况进行抽查。工程项目危险性较大分部分项工程应当作为重点抽查内容。</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监督人员实施施工安全监督，可采用抽查、抽测现场实物，查阅施工合同、施工图纸、管理资料，询问现场有关人员等方式。</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监督人员进入工程项目施工现场抽查时，应当向工程建设责任主体出示有效证件。</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第九条　监督人员在抽查过程中发现工程项目施工现场存在安全生产隐患的，应当责令立即整改；无法立即整改的，下达《限期整改通知书》，责令限期整改；安全生产隐患排除前或排除过程中无法保证安全的，下达《停工整改通知书》，责令从危险区域内撤出作业人员。对抽查中发现的违反相关法律、法规规定的行为，依法实施行政处罚或移交有关部门处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第十条　被责令限期整改、停工整改的工程项目，施工单位应当在排除安全隐患后，由监理单位组织验收，验收合格后形成安全隐患整改报告，经建设、施工、监理单位项目负责人签字并加盖单位公章，提交监督机构。监督机构收到施工单位提交的安全隐患整改报告后进行查验，必要时进行现场抽查。经查验符合要求的，监督机构向停工整改的工程项目，发放《恢复施工通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责令限期整改、停工整改的工程项目，逾期不整改的，监督机构应当按权限实施行政处罚或移交有关部门处理。</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第十一条　监督人员应当如实记录监督抽查情况，监督抽查结束后形成监督记录并整理归档。监督记录包括抽查时间、范围、部位、内容、结果及必要的影像资料等。</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第十二条　工程项目因故中止施工的，建设单位应当向监督机构申请办理中止施工安全监督手续，并提交中止施工的时间、原因、在施部位及安全保障措施等资料。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监督机构收到建设单位提交的资料后，经查验符合要求的，应当在</w:t>
      </w:r>
      <w:r>
        <w:rPr>
          <w:rFonts w:ascii="宋体" w:hAnsi="宋体" w:cs="宋体"/>
          <w:color w:val="000000"/>
        </w:rPr>
        <w:t>5</w:t>
      </w:r>
      <w:r>
        <w:rPr>
          <w:rFonts w:hint="eastAsia" w:ascii="宋体" w:hAnsi="宋体" w:cs="宋体"/>
          <w:color w:val="000000"/>
        </w:rPr>
        <w:t>个工作日内向建设单位发放《中止施工安全监督告知书》。监督机构对工程项目中止施工期间不实施施工安全监督。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第十三条　中止施工的工程项目恢复施工，建设单位应当向监督机构申请办理恢复施工安全监督手续，并提交经建设、监理、施工单位项目负责人签字并加盖单位公章的复工条件验收报告。</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监督机构收到建设单位提交的复工条件验收报告后，经查验符合复工条件的，应当在</w:t>
      </w:r>
      <w:r>
        <w:rPr>
          <w:rFonts w:ascii="宋体" w:hAnsi="宋体" w:cs="宋体"/>
          <w:color w:val="000000"/>
        </w:rPr>
        <w:t>5</w:t>
      </w:r>
      <w:r>
        <w:rPr>
          <w:rFonts w:hint="eastAsia" w:ascii="宋体" w:hAnsi="宋体" w:cs="宋体"/>
          <w:color w:val="000000"/>
        </w:rPr>
        <w:t>个工作日内向建设单位发放《恢复施工安全监督告知书》，对工程项目恢复实施施工安全监督。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第十四条　工程项目完工办理竣工验收前，建设单位应当向监督机构申请办理终止施工安全监督手续，并提交经建设、监理、施工单位确认的工程施工结束证明，施工单位应当提交经建设、监理单位审核的项目安全生产标准化自评材料。</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监督机构收到建设单位提交的资料后，经查验符合要求的，在</w:t>
      </w:r>
      <w:r>
        <w:rPr>
          <w:rFonts w:ascii="宋体" w:hAnsi="宋体" w:cs="宋体"/>
          <w:color w:val="000000"/>
        </w:rPr>
        <w:t>5</w:t>
      </w:r>
      <w:r>
        <w:rPr>
          <w:rFonts w:hint="eastAsia" w:ascii="宋体" w:hAnsi="宋体" w:cs="宋体"/>
          <w:color w:val="000000"/>
        </w:rPr>
        <w:t>个工作日内向建设单位发放《终止施工安全监督告知书》，同时终止对工程项目的施工安全监督。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监督机构应当按照有关规定，对项目安全生产标准化作出评定，并向施工单位发放《项目安全生产标准化考评结果告知书》。</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第十五条　工程项目终止施工安全监督后，监督机构应当整理工程项目的施工安全监督资料，包括监督文书、抽查记录、项目安全生产标准化自评材料等，形成工程项目的施工安全监督档案。工程项目施工安全监督档案保存期限三年，自归档之日起计算。</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第十六条　监督机构应当将工程建设责任主体安全生产不良行为及处罚结果、工程项目安全生产标准化考评结果记入施工安全信用档案，并向社会公开。</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第十七条　鼓励监督机构建立施工安全监管信息平台，应用信息化手段实施施工安全监督。</w:t>
      </w:r>
    </w:p>
    <w:p>
      <w:pPr>
        <w:pStyle w:val="12"/>
        <w:widowControl/>
        <w:spacing w:beforeAutospacing="0" w:afterAutospacing="0" w:line="400" w:lineRule="exact"/>
        <w:rPr>
          <w:rFonts w:ascii="宋体" w:cs="Times New Roman"/>
          <w:color w:val="000000"/>
        </w:rPr>
      </w:pPr>
      <w:r>
        <w:rPr>
          <w:rFonts w:hint="eastAsia" w:ascii="宋体" w:hAnsi="宋体" w:cs="宋体"/>
          <w:color w:val="000000"/>
        </w:rPr>
        <w:t>　　第十八条　监督机构应当制作统一的监督文书，并对监督文书进行统一编号，加盖监督机构公章。</w:t>
      </w:r>
    </w:p>
    <w:p>
      <w:pPr>
        <w:spacing w:line="400" w:lineRule="exact"/>
        <w:rPr>
          <w:rFonts w:ascii="宋体" w:cs="Times New Roman"/>
          <w:color w:val="000000"/>
          <w:sz w:val="24"/>
          <w:szCs w:val="24"/>
        </w:rPr>
      </w:pPr>
      <w:r>
        <w:rPr>
          <w:rFonts w:hint="eastAsia" w:ascii="宋体" w:hAnsi="宋体" w:cs="宋体"/>
          <w:color w:val="000000"/>
          <w:sz w:val="24"/>
          <w:szCs w:val="24"/>
        </w:rPr>
        <w:t>　　第十九条　本规程自发布之日起实施。</w:t>
      </w:r>
    </w:p>
    <w:p>
      <w:pPr>
        <w:widowControl/>
        <w:spacing w:line="400" w:lineRule="exact"/>
        <w:rPr>
          <w:rFonts w:ascii="宋体" w:cs="Times New Roman"/>
          <w:color w:val="000000"/>
          <w:sz w:val="24"/>
          <w:szCs w:val="24"/>
        </w:rPr>
      </w:pPr>
    </w:p>
    <w:p>
      <w:pPr>
        <w:widowControl/>
        <w:spacing w:line="460" w:lineRule="exact"/>
        <w:rPr>
          <w:rFonts w:ascii="宋体" w:cs="Times New Roman"/>
          <w:color w:val="000000"/>
          <w:sz w:val="24"/>
          <w:szCs w:val="24"/>
        </w:rPr>
      </w:pPr>
    </w:p>
    <w:p>
      <w:pPr>
        <w:widowControl/>
        <w:spacing w:line="460" w:lineRule="exact"/>
        <w:rPr>
          <w:rFonts w:ascii="宋体" w:cs="Times New Roman"/>
          <w:color w:val="000000"/>
          <w:sz w:val="24"/>
          <w:szCs w:val="24"/>
        </w:rPr>
      </w:pPr>
    </w:p>
    <w:p>
      <w:pPr>
        <w:widowControl/>
        <w:spacing w:line="460" w:lineRule="exact"/>
        <w:rPr>
          <w:rFonts w:ascii="宋体" w:cs="Times New Roman"/>
          <w:color w:val="000000"/>
          <w:sz w:val="24"/>
          <w:szCs w:val="24"/>
        </w:rPr>
      </w:pPr>
    </w:p>
    <w:p>
      <w:pPr>
        <w:widowControl/>
        <w:spacing w:line="460" w:lineRule="exact"/>
        <w:jc w:val="center"/>
        <w:rPr>
          <w:rFonts w:ascii="宋体" w:cs="Times New Roman"/>
          <w:b/>
          <w:bCs/>
          <w:color w:val="000000"/>
          <w:sz w:val="48"/>
          <w:szCs w:val="48"/>
        </w:rPr>
      </w:pPr>
      <w:r>
        <w:rPr>
          <w:rFonts w:ascii="宋体" w:cs="Times New Roman"/>
          <w:b/>
          <w:bCs/>
          <w:color w:val="000000"/>
          <w:sz w:val="48"/>
          <w:szCs w:val="48"/>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b/>
          <w:bCs/>
          <w:color w:val="000000"/>
          <w:sz w:val="48"/>
          <w:szCs w:val="48"/>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[2015]5</w:t>
      </w:r>
      <w:r>
        <w:rPr>
          <w:rFonts w:hint="eastAsia" w:ascii="宋体" w:hAnsi="宋体" w:cs="宋体"/>
          <w:color w:val="000000"/>
          <w:kern w:val="0"/>
          <w:sz w:val="24"/>
          <w:szCs w:val="24"/>
        </w:rPr>
        <w:t>号</w:t>
      </w:r>
    </w:p>
    <w:p>
      <w:pPr>
        <w:widowControl/>
        <w:spacing w:line="460" w:lineRule="exact"/>
        <w:rPr>
          <w:rFonts w:ascii="宋体" w:cs="Times New Roman"/>
          <w:color w:val="000000"/>
          <w:sz w:val="48"/>
          <w:szCs w:val="48"/>
        </w:rPr>
      </w:pPr>
      <w: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51" name="直线 50"/>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0" o:spid="_x0000_s1026" o:spt="20" style="position:absolute;left:0pt;margin-left:0pt;margin-top:9pt;height:0pt;width:423pt;z-index:251713536;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tyg6NIAAAAG&#10;AQAADwAAAAAAAAABACAAAAAiAAAAZHJzL2Rvd25yZXYueG1sUEsBAhQAFAAAAAgAh07iQE9Cv1vp&#10;AQAA3gMAAA4AAAAAAAAAAQAgAAAAIQEAAGRycy9lMm9Eb2MueG1sUEsFBgAAAAAGAAYAWQEAAHwF&#10;AAAAAA==&#10;">
                <v:fill on="f" focussize="0,0"/>
                <v:stroke weight="1.55pt" color="#000000" joinstyle="round"/>
                <v:imagedata o:title=""/>
                <o:lock v:ext="edit" aspectratio="f"/>
              </v:line>
            </w:pict>
          </mc:Fallback>
        </mc:AlternateConten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关于转发住建部《建筑施工项目经理质量安全</w:t>
      </w:r>
    </w:p>
    <w:p>
      <w:pPr>
        <w:widowControl/>
        <w:spacing w:line="560" w:lineRule="exact"/>
        <w:jc w:val="center"/>
        <w:rPr>
          <w:rFonts w:ascii="宋体" w:cs="Times New Roman"/>
          <w:color w:val="000000"/>
          <w:kern w:val="0"/>
          <w:sz w:val="24"/>
          <w:szCs w:val="24"/>
        </w:rPr>
      </w:pPr>
      <w:r>
        <w:rPr>
          <w:rFonts w:hint="eastAsia" w:ascii="方正小标宋_GBK" w:hAnsi="宋体" w:eastAsia="方正小标宋_GBK" w:cs="方正小标宋_GBK"/>
          <w:b/>
          <w:bCs/>
          <w:color w:val="000000"/>
          <w:kern w:val="0"/>
          <w:sz w:val="36"/>
          <w:szCs w:val="36"/>
        </w:rPr>
        <w:t>责任十项规定（试行）的通知》的通知</w:t>
      </w:r>
    </w:p>
    <w:p>
      <w:pPr>
        <w:widowControl/>
        <w:spacing w:line="460" w:lineRule="exact"/>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各市（地）、省直管县（市）住建局（委），省农垦总局住建局、省森工建设安全站：</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现将《建筑施工项目经理质量安全责任十项规定（试行）的通知》（建质</w:t>
      </w:r>
      <w:r>
        <w:rPr>
          <w:rFonts w:ascii="宋体" w:hAnsi="宋体" w:cs="宋体"/>
          <w:color w:val="000000"/>
          <w:kern w:val="0"/>
          <w:sz w:val="24"/>
          <w:szCs w:val="24"/>
        </w:rPr>
        <w:t>[2014]123</w:t>
      </w:r>
      <w:r>
        <w:rPr>
          <w:rFonts w:hint="eastAsia" w:ascii="宋体" w:hAnsi="宋体" w:cs="宋体"/>
          <w:color w:val="000000"/>
          <w:kern w:val="0"/>
          <w:sz w:val="24"/>
          <w:szCs w:val="24"/>
        </w:rPr>
        <w:t>号）转发给你们，并提出如下要求，请一并认真贯彻落实。</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各级住建主管部门要将贯彻落实《建筑施工项目经理质量安全责任十项规定（试行）的通知》作为落实施工单位工程质量、安全生产主体责任的重要手段和加强工程质量、安全生产管理的重要内容，按照住建部文件要求强化措施，狠抓落实。</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二、各级住建主管部门在日常监督检查工作中发现项目经理（项目负责人）存在违法违规行为的，要严格依据住建部文件要求予以处罚和记分，并按照规定及时向省住建主管部门上报有关材料。</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三、项目经理（项目负责人）存在工程质量、安全生产违法违规行为需要记分的，应当符合下列有关规定：</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（一）项目经理（项目负责人）质量、安全生产违法违规行为记分周期为</w:t>
      </w:r>
      <w:r>
        <w:rPr>
          <w:rFonts w:ascii="宋体" w:hAnsi="宋体" w:cs="宋体"/>
          <w:color w:val="000000"/>
          <w:kern w:val="0"/>
          <w:sz w:val="24"/>
          <w:szCs w:val="24"/>
        </w:rPr>
        <w:t>12</w:t>
      </w:r>
      <w:r>
        <w:rPr>
          <w:rFonts w:hint="eastAsia" w:ascii="宋体" w:hAnsi="宋体" w:cs="宋体"/>
          <w:color w:val="000000"/>
          <w:kern w:val="0"/>
          <w:sz w:val="24"/>
          <w:szCs w:val="24"/>
        </w:rPr>
        <w:t>个月，满分为</w:t>
      </w:r>
      <w:r>
        <w:rPr>
          <w:rFonts w:ascii="宋体" w:hAnsi="宋体" w:cs="宋体"/>
          <w:color w:val="000000"/>
          <w:kern w:val="0"/>
          <w:sz w:val="24"/>
          <w:szCs w:val="24"/>
        </w:rPr>
        <w:t>12</w:t>
      </w:r>
      <w:r>
        <w:rPr>
          <w:rFonts w:hint="eastAsia" w:ascii="宋体" w:hAnsi="宋体" w:cs="宋体"/>
          <w:color w:val="000000"/>
          <w:kern w:val="0"/>
          <w:sz w:val="24"/>
          <w:szCs w:val="24"/>
        </w:rPr>
        <w:t>分，自其所负责的工程项目取得《建筑工程施工许可证》之日起计算，在一个记分周期内分数</w:t>
      </w:r>
      <w:r>
        <w:rPr>
          <w:rFonts w:ascii="宋体" w:hAnsi="宋体" w:cs="宋体"/>
          <w:color w:val="000000"/>
          <w:kern w:val="0"/>
          <w:sz w:val="24"/>
          <w:szCs w:val="24"/>
        </w:rPr>
        <w:t>12</w:t>
      </w:r>
      <w:r>
        <w:rPr>
          <w:rFonts w:hint="eastAsia" w:ascii="宋体" w:hAnsi="宋体" w:cs="宋体"/>
          <w:color w:val="000000"/>
          <w:kern w:val="0"/>
          <w:sz w:val="24"/>
          <w:szCs w:val="24"/>
        </w:rPr>
        <w:t>分以下的，下一个记分周期记分自</w:t>
      </w:r>
      <w:r>
        <w:rPr>
          <w:rFonts w:ascii="宋体" w:cs="宋体"/>
          <w:color w:val="000000"/>
          <w:kern w:val="0"/>
          <w:sz w:val="24"/>
          <w:szCs w:val="24"/>
        </w:rPr>
        <w:t>0</w:t>
      </w:r>
      <w:r>
        <w:rPr>
          <w:rFonts w:hint="eastAsia" w:ascii="宋体" w:hAnsi="宋体" w:cs="宋体"/>
          <w:color w:val="000000"/>
          <w:kern w:val="0"/>
          <w:sz w:val="24"/>
          <w:szCs w:val="24"/>
        </w:rPr>
        <w:t>分累加计算。</w:t>
      </w:r>
    </w:p>
    <w:p>
      <w:pPr>
        <w:widowControl/>
        <w:spacing w:line="400" w:lineRule="exact"/>
        <w:ind w:firstLine="627"/>
        <w:jc w:val="left"/>
        <w:rPr>
          <w:rFonts w:ascii="宋体" w:cs="Times New Roman"/>
          <w:color w:val="000000"/>
          <w:kern w:val="0"/>
          <w:sz w:val="24"/>
          <w:szCs w:val="24"/>
        </w:rPr>
      </w:pPr>
      <w:r>
        <w:rPr>
          <w:rFonts w:hint="eastAsia" w:ascii="宋体" w:hAnsi="宋体" w:cs="宋体"/>
          <w:color w:val="000000"/>
          <w:kern w:val="0"/>
          <w:sz w:val="24"/>
          <w:szCs w:val="24"/>
        </w:rPr>
        <w:t>（二）工程所在地住建主管部门在工程质量、安全生产监督检查中发现项目经理（项目负责人）存在质量、安全违法违规行为的，应当责令其改正，并按照规定进行记分。</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上级监管部门对工程项目实施工程质量、安全生产检查时，发现受检工程项目经理（项目负责人）存在质量、安全违法违规行为的，工程项目所在地监管部门应依据规定对该项目经理（项目负责人）记分。</w:t>
      </w:r>
    </w:p>
    <w:p>
      <w:pPr>
        <w:widowControl/>
        <w:spacing w:line="400" w:lineRule="exact"/>
        <w:ind w:firstLine="629"/>
        <w:jc w:val="left"/>
        <w:rPr>
          <w:rFonts w:ascii="宋体" w:cs="Times New Roman"/>
          <w:color w:val="000000"/>
          <w:kern w:val="0"/>
          <w:sz w:val="24"/>
          <w:szCs w:val="24"/>
        </w:rPr>
      </w:pPr>
      <w:r>
        <w:rPr>
          <w:rFonts w:hint="eastAsia" w:ascii="宋体" w:hAnsi="宋体" w:cs="宋体"/>
          <w:color w:val="000000"/>
          <w:kern w:val="0"/>
          <w:sz w:val="24"/>
          <w:szCs w:val="24"/>
        </w:rPr>
        <w:t>（三）省住建主管部门在黑龙江建设安全监督网上建立“项目经理（项目负责人）质量、安全违法违规行为管理系统”（以下称管理系统），对项目经理（项目负责人）实施动态管理。项目经理（项目负责人）在一个记分周期内累计被记</w:t>
      </w:r>
      <w:r>
        <w:rPr>
          <w:rFonts w:ascii="宋体" w:hAnsi="宋体" w:cs="宋体"/>
          <w:color w:val="000000"/>
          <w:kern w:val="0"/>
          <w:sz w:val="24"/>
          <w:szCs w:val="24"/>
        </w:rPr>
        <w:t>12</w:t>
      </w:r>
      <w:r>
        <w:rPr>
          <w:rFonts w:hint="eastAsia" w:ascii="宋体" w:hAnsi="宋体" w:cs="宋体"/>
          <w:color w:val="000000"/>
          <w:kern w:val="0"/>
          <w:sz w:val="24"/>
          <w:szCs w:val="24"/>
        </w:rPr>
        <w:t>分的，省住建主管部门将网上锁定其安全生产考核证书和建造师注册证书，责令该项目经理（项目负责人）停止执业</w:t>
      </w:r>
      <w:r>
        <w:rPr>
          <w:rFonts w:ascii="宋体" w:hAnsi="宋体" w:cs="宋体"/>
          <w:color w:val="000000"/>
          <w:kern w:val="0"/>
          <w:sz w:val="24"/>
          <w:szCs w:val="24"/>
        </w:rPr>
        <w:t>1</w:t>
      </w:r>
      <w:r>
        <w:rPr>
          <w:rFonts w:hint="eastAsia" w:ascii="宋体" w:hAnsi="宋体" w:cs="宋体"/>
          <w:color w:val="000000"/>
          <w:kern w:val="0"/>
          <w:sz w:val="24"/>
          <w:szCs w:val="24"/>
        </w:rPr>
        <w:t>年；情节严重的，吊销执业资格证书，</w:t>
      </w:r>
      <w:r>
        <w:rPr>
          <w:rFonts w:ascii="宋体" w:hAnsi="宋体" w:cs="宋体"/>
          <w:color w:val="000000"/>
          <w:kern w:val="0"/>
          <w:sz w:val="24"/>
          <w:szCs w:val="24"/>
        </w:rPr>
        <w:t>5</w:t>
      </w:r>
      <w:r>
        <w:rPr>
          <w:rFonts w:hint="eastAsia" w:ascii="宋体" w:hAnsi="宋体" w:cs="宋体"/>
          <w:color w:val="000000"/>
          <w:kern w:val="0"/>
          <w:sz w:val="24"/>
          <w:szCs w:val="24"/>
        </w:rPr>
        <w:t>年内不予注册；造成重大质量安全事故的，终身不予注册。</w:t>
      </w:r>
    </w:p>
    <w:p>
      <w:pPr>
        <w:widowControl/>
        <w:spacing w:line="400" w:lineRule="exact"/>
        <w:ind w:firstLine="629"/>
        <w:jc w:val="left"/>
        <w:rPr>
          <w:rFonts w:ascii="宋体" w:cs="Times New Roman"/>
          <w:color w:val="000000"/>
          <w:kern w:val="0"/>
          <w:sz w:val="24"/>
          <w:szCs w:val="24"/>
        </w:rPr>
      </w:pPr>
      <w:r>
        <w:rPr>
          <w:rFonts w:hint="eastAsia" w:ascii="宋体" w:hAnsi="宋体" w:cs="宋体"/>
          <w:color w:val="000000"/>
          <w:kern w:val="0"/>
          <w:sz w:val="24"/>
          <w:szCs w:val="24"/>
        </w:rPr>
        <w:t>工程项目所在地的市地住建主管部门应按月统计本辖区项目经理（项目负责人）计分情况，并于每月</w:t>
      </w:r>
      <w:r>
        <w:rPr>
          <w:rFonts w:ascii="宋体" w:hAnsi="宋体" w:cs="宋体"/>
          <w:color w:val="000000"/>
          <w:kern w:val="0"/>
          <w:sz w:val="24"/>
          <w:szCs w:val="24"/>
        </w:rPr>
        <w:t>10</w:t>
      </w:r>
      <w:r>
        <w:rPr>
          <w:rFonts w:hint="eastAsia" w:ascii="宋体" w:hAnsi="宋体" w:cs="宋体"/>
          <w:color w:val="000000"/>
          <w:kern w:val="0"/>
          <w:sz w:val="24"/>
          <w:szCs w:val="24"/>
        </w:rPr>
        <w:t>日之前，登录管理系统将前一个月的《项目经理（项目负责人）记分单》（附件</w:t>
      </w:r>
      <w:r>
        <w:rPr>
          <w:rFonts w:ascii="宋体" w:hAnsi="宋体" w:cs="宋体"/>
          <w:color w:val="000000"/>
          <w:kern w:val="0"/>
          <w:sz w:val="24"/>
          <w:szCs w:val="24"/>
        </w:rPr>
        <w:t>1</w:t>
      </w:r>
      <w:r>
        <w:rPr>
          <w:rFonts w:hint="eastAsia" w:ascii="宋体" w:hAnsi="宋体" w:cs="宋体"/>
          <w:color w:val="000000"/>
          <w:kern w:val="0"/>
          <w:sz w:val="24"/>
          <w:szCs w:val="24"/>
        </w:rPr>
        <w:t>）和《项目经理（项目负责人）记分明细表》（附件</w:t>
      </w:r>
      <w:r>
        <w:rPr>
          <w:rFonts w:ascii="宋体" w:hAnsi="宋体" w:cs="宋体"/>
          <w:color w:val="000000"/>
          <w:kern w:val="0"/>
          <w:sz w:val="24"/>
          <w:szCs w:val="24"/>
        </w:rPr>
        <w:t>2</w:t>
      </w:r>
      <w:r>
        <w:rPr>
          <w:rFonts w:hint="eastAsia" w:ascii="宋体" w:hAnsi="宋体" w:cs="宋体"/>
          <w:color w:val="000000"/>
          <w:kern w:val="0"/>
          <w:sz w:val="24"/>
          <w:szCs w:val="24"/>
        </w:rPr>
        <w:t>）等相关信息上报省住建主管部门。</w:t>
      </w:r>
    </w:p>
    <w:p>
      <w:pPr>
        <w:widowControl/>
        <w:snapToGrid w:val="0"/>
        <w:spacing w:line="400" w:lineRule="exact"/>
        <w:ind w:firstLine="64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．项目经理（项目负责人）记分单</w:t>
      </w:r>
    </w:p>
    <w:p>
      <w:pPr>
        <w:widowControl/>
        <w:snapToGrid w:val="0"/>
        <w:spacing w:line="400" w:lineRule="exact"/>
        <w:ind w:firstLine="1320" w:firstLineChars="55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．项目经理（项目负责人）记分明细表</w:t>
      </w:r>
    </w:p>
    <w:p>
      <w:pPr>
        <w:widowControl/>
        <w:snapToGrid w:val="0"/>
        <w:spacing w:line="400" w:lineRule="exact"/>
        <w:ind w:firstLine="1320" w:firstLineChars="55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、建筑施工项目经理质量安全责任十项规定</w:t>
      </w:r>
    </w:p>
    <w:p>
      <w:pPr>
        <w:widowControl/>
        <w:snapToGrid w:val="0"/>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spacing w:line="400" w:lineRule="exact"/>
        <w:jc w:val="right"/>
        <w:rPr>
          <w:rFonts w:ascii="宋体" w:hAnsi="宋体" w:cs="宋体"/>
          <w:color w:val="000000"/>
          <w:kern w:val="0"/>
          <w:sz w:val="24"/>
          <w:szCs w:val="24"/>
        </w:rPr>
      </w:pPr>
      <w:r>
        <w:rPr>
          <w:rFonts w:hint="eastAsia" w:ascii="宋体" w:hAnsi="宋体" w:cs="宋体"/>
          <w:color w:val="000000"/>
          <w:kern w:val="0"/>
          <w:sz w:val="24"/>
          <w:szCs w:val="24"/>
        </w:rPr>
        <w:t>黑龙江省住房和城乡建设厅</w:t>
      </w:r>
      <w:r>
        <w:rPr>
          <w:rFonts w:ascii="宋体" w:hAnsi="宋体" w:cs="宋体"/>
          <w:color w:val="000000"/>
          <w:kern w:val="0"/>
          <w:sz w:val="24"/>
          <w:szCs w:val="24"/>
        </w:rPr>
        <w:t xml:space="preserve">   </w:t>
      </w:r>
    </w:p>
    <w:p>
      <w:pPr>
        <w:widowControl/>
        <w:snapToGrid w:val="0"/>
        <w:spacing w:line="400" w:lineRule="exact"/>
        <w:jc w:val="right"/>
        <w:rPr>
          <w:rFonts w:ascii="宋体" w:hAnsi="宋体" w:cs="宋体"/>
          <w:color w:val="000000"/>
          <w:kern w:val="0"/>
          <w:sz w:val="24"/>
          <w:szCs w:val="24"/>
        </w:rPr>
      </w:pP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3</w:t>
      </w:r>
      <w:r>
        <w:rPr>
          <w:rFonts w:hint="eastAsia" w:ascii="宋体" w:hAnsi="宋体" w:cs="宋体"/>
          <w:color w:val="000000"/>
          <w:kern w:val="0"/>
          <w:sz w:val="24"/>
          <w:szCs w:val="24"/>
        </w:rPr>
        <w:t>月</w:t>
      </w:r>
      <w:r>
        <w:rPr>
          <w:rFonts w:ascii="宋体" w:hAnsi="宋体" w:cs="宋体"/>
          <w:color w:val="000000"/>
          <w:kern w:val="0"/>
          <w:sz w:val="24"/>
          <w:szCs w:val="24"/>
        </w:rPr>
        <w:t>4</w:t>
      </w:r>
      <w:r>
        <w:rPr>
          <w:rFonts w:hint="eastAsia" w:ascii="宋体" w:hAnsi="宋体" w:cs="宋体"/>
          <w:color w:val="000000"/>
          <w:kern w:val="0"/>
          <w:sz w:val="24"/>
          <w:szCs w:val="24"/>
        </w:rPr>
        <w:t>日</w:t>
      </w:r>
      <w:r>
        <w:rPr>
          <w:rFonts w:ascii="宋体" w:hAnsi="宋体" w:cs="宋体"/>
          <w:color w:val="000000"/>
          <w:kern w:val="0"/>
          <w:sz w:val="24"/>
          <w:szCs w:val="24"/>
        </w:rPr>
        <w:t xml:space="preserve">        </w:t>
      </w:r>
    </w:p>
    <w:p>
      <w:pPr>
        <w:widowControl/>
        <w:snapToGrid w:val="0"/>
        <w:jc w:val="right"/>
        <w:rPr>
          <w:rFonts w:ascii="宋体" w:cs="Times New Roman"/>
          <w:color w:val="000000"/>
          <w:kern w:val="0"/>
          <w:sz w:val="24"/>
          <w:szCs w:val="24"/>
        </w:rPr>
      </w:pPr>
      <w:r>
        <w:rPr>
          <w:rFonts w:ascii="宋体" w:cs="Times New Roman"/>
          <w:color w:val="000000"/>
          <w:kern w:val="0"/>
          <w:sz w:val="24"/>
          <w:szCs w:val="24"/>
        </w:rPr>
        <w:t> </w:t>
      </w:r>
    </w:p>
    <w:p>
      <w:pPr>
        <w:widowControl/>
        <w:snapToGrid w:val="0"/>
        <w:jc w:val="right"/>
        <w:rPr>
          <w:rFonts w:ascii="宋体" w:cs="Times New Roman"/>
          <w:color w:val="000000"/>
          <w:kern w:val="0"/>
          <w:sz w:val="24"/>
          <w:szCs w:val="24"/>
        </w:rPr>
      </w:pPr>
      <w:r>
        <w:rPr>
          <w:rFonts w:ascii="宋体" w:cs="Times New Roman"/>
          <w:color w:val="000000"/>
          <w:kern w:val="0"/>
          <w:sz w:val="24"/>
          <w:szCs w:val="24"/>
        </w:rPr>
        <w:t> </w:t>
      </w:r>
    </w:p>
    <w:p>
      <w:pPr>
        <w:widowControl/>
        <w:snapToGrid w:val="0"/>
        <w:jc w:val="right"/>
        <w:rPr>
          <w:rFonts w:ascii="宋体" w:cs="Times New Roman"/>
          <w:color w:val="000000"/>
          <w:kern w:val="0"/>
          <w:sz w:val="24"/>
          <w:szCs w:val="24"/>
        </w:rPr>
      </w:pPr>
    </w:p>
    <w:p>
      <w:pPr>
        <w:widowControl/>
        <w:snapToGrid w:val="0"/>
        <w:jc w:val="righ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w:t>
      </w:r>
    </w:p>
    <w:p>
      <w:pPr>
        <w:widowControl/>
        <w:snapToGrid w:val="0"/>
        <w:jc w:val="center"/>
        <w:rPr>
          <w:rFonts w:ascii="宋体" w:cs="Times New Roman"/>
          <w:color w:val="000000"/>
          <w:kern w:val="0"/>
          <w:sz w:val="24"/>
          <w:szCs w:val="24"/>
        </w:rPr>
      </w:pPr>
      <w:r>
        <w:rPr>
          <w:rFonts w:hint="eastAsia" w:ascii="宋体" w:hAnsi="宋体" w:cs="宋体"/>
          <w:color w:val="000000"/>
          <w:kern w:val="0"/>
          <w:sz w:val="40"/>
          <w:szCs w:val="40"/>
        </w:rPr>
        <w:t>项目经理（项目负责人）记分单</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rPr>
        <w:t> </w:t>
      </w: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（市、县）建设（质量、安全）第</w:t>
      </w: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号</w:t>
      </w:r>
    </w:p>
    <w:tbl>
      <w:tblPr>
        <w:tblStyle w:val="15"/>
        <w:tblW w:w="0" w:type="auto"/>
        <w:tblInd w:w="2" w:type="dxa"/>
        <w:tblLayout w:type="autofit"/>
        <w:tblCellMar>
          <w:top w:w="0" w:type="dxa"/>
          <w:left w:w="0" w:type="dxa"/>
          <w:bottom w:w="0" w:type="dxa"/>
          <w:right w:w="0" w:type="dxa"/>
        </w:tblCellMar>
      </w:tblPr>
      <w:tblGrid>
        <w:gridCol w:w="702"/>
        <w:gridCol w:w="1637"/>
        <w:gridCol w:w="1816"/>
        <w:gridCol w:w="2166"/>
        <w:gridCol w:w="2093"/>
      </w:tblGrid>
      <w:tr>
        <w:tblPrEx>
          <w:tblCellMar>
            <w:top w:w="0" w:type="dxa"/>
            <w:left w:w="0" w:type="dxa"/>
            <w:bottom w:w="0" w:type="dxa"/>
            <w:right w:w="0" w:type="dxa"/>
          </w:tblCellMar>
        </w:tblPrEx>
        <w:trPr>
          <w:trHeight w:val="475"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工程项目名称</w:t>
            </w:r>
          </w:p>
        </w:tc>
        <w:tc>
          <w:tcPr>
            <w:tcW w:w="6075"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r>
      <w:tr>
        <w:tblPrEx>
          <w:tblCellMar>
            <w:top w:w="0" w:type="dxa"/>
            <w:left w:w="0" w:type="dxa"/>
            <w:bottom w:w="0" w:type="dxa"/>
            <w:right w:w="0" w:type="dxa"/>
          </w:tblCellMar>
        </w:tblPrEx>
        <w:trPr>
          <w:trHeight w:val="509"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施工单位</w:t>
            </w:r>
          </w:p>
        </w:tc>
        <w:tc>
          <w:tcPr>
            <w:tcW w:w="18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建设单位</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r>
      <w:tr>
        <w:tblPrEx>
          <w:tblCellMar>
            <w:top w:w="0" w:type="dxa"/>
            <w:left w:w="0" w:type="dxa"/>
            <w:bottom w:w="0" w:type="dxa"/>
            <w:right w:w="0" w:type="dxa"/>
          </w:tblCellMar>
        </w:tblPrEx>
        <w:trPr>
          <w:trHeight w:val="574"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监理单位</w:t>
            </w:r>
          </w:p>
        </w:tc>
        <w:tc>
          <w:tcPr>
            <w:tcW w:w="18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施工许可证号</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tc>
      </w:tr>
      <w:tr>
        <w:tblPrEx>
          <w:tblCellMar>
            <w:top w:w="0" w:type="dxa"/>
            <w:left w:w="0" w:type="dxa"/>
            <w:bottom w:w="0" w:type="dxa"/>
            <w:right w:w="0" w:type="dxa"/>
          </w:tblCellMar>
        </w:tblPrEx>
        <w:trPr>
          <w:trHeight w:val="581"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施工许可证颁发时间</w:t>
            </w:r>
          </w:p>
        </w:tc>
        <w:tc>
          <w:tcPr>
            <w:tcW w:w="6075"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left"/>
              <w:rPr>
                <w:rFonts w:ascii="宋体" w:cs="Times New Roman"/>
                <w:color w:val="000000"/>
                <w:kern w:val="0"/>
                <w:sz w:val="24"/>
                <w:szCs w:val="24"/>
              </w:rPr>
            </w:pPr>
            <w:r>
              <w:rPr>
                <w:rFonts w:ascii="宋体" w:cs="Times New Roman"/>
                <w:b/>
                <w:bCs/>
                <w:color w:val="000000"/>
                <w:kern w:val="0"/>
              </w:rPr>
              <w:t>                   </w:t>
            </w:r>
            <w:r>
              <w:rPr>
                <w:rFonts w:ascii="宋体" w:hAnsi="宋体" w:cs="宋体"/>
                <w:b/>
                <w:bCs/>
                <w:color w:val="000000"/>
                <w:kern w:val="0"/>
              </w:rPr>
              <w:t xml:space="preserve"> </w:t>
            </w:r>
            <w:r>
              <w:rPr>
                <w:rFonts w:ascii="宋体" w:cs="Times New Roman"/>
                <w:color w:val="000000"/>
                <w:kern w:val="0"/>
              </w:rPr>
              <w:t>  </w:t>
            </w:r>
            <w:r>
              <w:rPr>
                <w:rFonts w:hint="eastAsia" w:ascii="宋体" w:hAnsi="宋体" w:cs="宋体"/>
                <w:color w:val="000000"/>
                <w:kern w:val="0"/>
              </w:rPr>
              <w:t>年</w:t>
            </w: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月</w:t>
            </w: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日</w:t>
            </w:r>
          </w:p>
        </w:tc>
      </w:tr>
      <w:tr>
        <w:tblPrEx>
          <w:tblCellMar>
            <w:top w:w="0" w:type="dxa"/>
            <w:left w:w="0" w:type="dxa"/>
            <w:bottom w:w="0" w:type="dxa"/>
            <w:right w:w="0" w:type="dxa"/>
          </w:tblCellMar>
        </w:tblPrEx>
        <w:trPr>
          <w:cantSplit/>
          <w:trHeight w:val="518" w:hRule="atLeast"/>
        </w:trPr>
        <w:tc>
          <w:tcPr>
            <w:tcW w:w="2339" w:type="dxa"/>
            <w:gridSpan w:val="2"/>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项目经理（项目负责人）姓名</w:t>
            </w:r>
          </w:p>
        </w:tc>
        <w:tc>
          <w:tcPr>
            <w:tcW w:w="1816"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安全考核证书号码</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b/>
                <w:bCs/>
                <w:color w:val="000000"/>
                <w:kern w:val="0"/>
                <w:sz w:val="24"/>
                <w:szCs w:val="24"/>
              </w:rPr>
              <w:t> </w:t>
            </w:r>
          </w:p>
        </w:tc>
      </w:tr>
      <w:tr>
        <w:tblPrEx>
          <w:tblCellMar>
            <w:top w:w="0" w:type="dxa"/>
            <w:left w:w="0" w:type="dxa"/>
            <w:bottom w:w="0" w:type="dxa"/>
            <w:right w:w="0" w:type="dxa"/>
          </w:tblCellMar>
        </w:tblPrEx>
        <w:trPr>
          <w:cantSplit/>
          <w:trHeight w:val="551" w:hRule="atLeast"/>
        </w:trPr>
        <w:tc>
          <w:tcPr>
            <w:tcW w:w="0" w:type="auto"/>
            <w:gridSpan w:val="2"/>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cs="Times New Roman"/>
                <w:color w:val="000000"/>
                <w:kern w:val="0"/>
                <w:sz w:val="24"/>
                <w:szCs w:val="24"/>
              </w:rPr>
            </w:pPr>
          </w:p>
        </w:tc>
        <w:tc>
          <w:tcPr>
            <w:tcW w:w="0" w:type="auto"/>
            <w:vMerge w:val="continue"/>
            <w:tcBorders>
              <w:top w:val="single" w:color="auto" w:sz="8" w:space="0"/>
              <w:left w:val="single" w:color="auto" w:sz="8" w:space="0"/>
              <w:bottom w:val="single" w:color="auto" w:sz="8" w:space="0"/>
              <w:right w:val="single" w:color="auto" w:sz="8" w:space="0"/>
            </w:tcBorders>
            <w:vAlign w:val="center"/>
          </w:tcPr>
          <w:p>
            <w:pPr>
              <w:widowControl/>
              <w:jc w:val="left"/>
              <w:rPr>
                <w:rFonts w:ascii="宋体" w:cs="Times New Roman"/>
                <w:color w:val="000000"/>
                <w:kern w:val="0"/>
                <w:sz w:val="24"/>
                <w:szCs w:val="24"/>
              </w:rPr>
            </w:pP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注册资格证书号码</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b/>
                <w:bCs/>
                <w:color w:val="000000"/>
                <w:kern w:val="0"/>
                <w:sz w:val="24"/>
                <w:szCs w:val="24"/>
              </w:rPr>
              <w:t> </w:t>
            </w:r>
          </w:p>
        </w:tc>
      </w:tr>
      <w:tr>
        <w:tblPrEx>
          <w:tblCellMar>
            <w:top w:w="0" w:type="dxa"/>
            <w:left w:w="0" w:type="dxa"/>
            <w:bottom w:w="0" w:type="dxa"/>
            <w:right w:w="0" w:type="dxa"/>
          </w:tblCellMar>
        </w:tblPrEx>
        <w:trPr>
          <w:cantSplit/>
          <w:trHeight w:val="942"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项目经理（项目负责人）联系电话</w:t>
            </w:r>
          </w:p>
        </w:tc>
        <w:tc>
          <w:tcPr>
            <w:tcW w:w="18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tc>
        <w:tc>
          <w:tcPr>
            <w:tcW w:w="21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项目经理（项目负责人）联系地址及邮编</w:t>
            </w:r>
          </w:p>
        </w:tc>
        <w:tc>
          <w:tcPr>
            <w:tcW w:w="209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center"/>
              <w:rPr>
                <w:rFonts w:ascii="宋体" w:cs="Times New Roman"/>
                <w:color w:val="000000"/>
                <w:kern w:val="0"/>
                <w:sz w:val="24"/>
                <w:szCs w:val="24"/>
              </w:rPr>
            </w:pPr>
            <w:r>
              <w:rPr>
                <w:rFonts w:ascii="宋体" w:cs="Times New Roman"/>
                <w:b/>
                <w:bCs/>
                <w:color w:val="000000"/>
                <w:kern w:val="0"/>
                <w:sz w:val="24"/>
                <w:szCs w:val="24"/>
              </w:rPr>
              <w:t> </w:t>
            </w:r>
          </w:p>
        </w:tc>
      </w:tr>
      <w:tr>
        <w:tblPrEx>
          <w:tblCellMar>
            <w:top w:w="0" w:type="dxa"/>
            <w:left w:w="0" w:type="dxa"/>
            <w:bottom w:w="0" w:type="dxa"/>
            <w:right w:w="0" w:type="dxa"/>
          </w:tblCellMar>
        </w:tblPrEx>
        <w:trPr>
          <w:trHeight w:val="79" w:hRule="atLeast"/>
        </w:trPr>
        <w:tc>
          <w:tcPr>
            <w:tcW w:w="2339"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line="79" w:lineRule="atLeast"/>
              <w:jc w:val="center"/>
              <w:rPr>
                <w:rFonts w:ascii="宋体" w:cs="Times New Roman"/>
                <w:color w:val="000000"/>
                <w:kern w:val="0"/>
                <w:sz w:val="24"/>
                <w:szCs w:val="24"/>
              </w:rPr>
            </w:pPr>
            <w:r>
              <w:rPr>
                <w:rFonts w:hint="eastAsia" w:ascii="宋体" w:hAnsi="宋体" w:cs="宋体"/>
                <w:color w:val="000000"/>
                <w:kern w:val="0"/>
              </w:rPr>
              <w:t>监督人员（签字）</w:t>
            </w:r>
          </w:p>
        </w:tc>
        <w:tc>
          <w:tcPr>
            <w:tcW w:w="6075"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jc w:val="left"/>
              <w:rPr>
                <w:rFonts w:ascii="宋体" w:cs="Times New Roman"/>
                <w:color w:val="000000"/>
                <w:kern w:val="0"/>
                <w:sz w:val="24"/>
                <w:szCs w:val="24"/>
              </w:rPr>
            </w:pPr>
            <w:r>
              <w:rPr>
                <w:rFonts w:ascii="宋体" w:cs="Times New Roman"/>
                <w:color w:val="000000"/>
                <w:kern w:val="0"/>
              </w:rPr>
              <w:t>      </w:t>
            </w:r>
            <w:r>
              <w:rPr>
                <w:rFonts w:ascii="宋体" w:hAnsi="宋体" w:cs="宋体"/>
                <w:color w:val="000000"/>
                <w:kern w:val="0"/>
              </w:rPr>
              <w:t xml:space="preserve"> </w:t>
            </w:r>
          </w:p>
          <w:p>
            <w:pPr>
              <w:widowControl/>
              <w:snapToGrid w:val="0"/>
              <w:jc w:val="left"/>
              <w:rPr>
                <w:rFonts w:ascii="宋体" w:cs="Times New Roman"/>
                <w:color w:val="000000"/>
                <w:kern w:val="0"/>
                <w:sz w:val="24"/>
                <w:szCs w:val="24"/>
              </w:rPr>
            </w:pPr>
            <w:r>
              <w:rPr>
                <w:rFonts w:ascii="宋体" w:cs="Times New Roman"/>
                <w:b/>
                <w:bCs/>
                <w:color w:val="000000"/>
                <w:kern w:val="0"/>
                <w:sz w:val="24"/>
                <w:szCs w:val="24"/>
              </w:rPr>
              <w:t> </w:t>
            </w:r>
          </w:p>
          <w:p>
            <w:pPr>
              <w:widowControl/>
              <w:snapToGrid w:val="0"/>
              <w:spacing w:line="79" w:lineRule="atLeast"/>
              <w:jc w:val="left"/>
              <w:rPr>
                <w:rFonts w:ascii="宋体" w:cs="Times New Roman"/>
                <w:color w:val="000000"/>
                <w:kern w:val="0"/>
                <w:sz w:val="24"/>
                <w:szCs w:val="24"/>
              </w:rPr>
            </w:pPr>
            <w:r>
              <w:rPr>
                <w:rFonts w:ascii="宋体" w:cs="Times New Roman"/>
                <w:b/>
                <w:bCs/>
                <w:color w:val="000000"/>
                <w:kern w:val="0"/>
                <w:sz w:val="24"/>
                <w:szCs w:val="24"/>
              </w:rPr>
              <w:t> </w:t>
            </w:r>
          </w:p>
        </w:tc>
      </w:tr>
      <w:tr>
        <w:tblPrEx>
          <w:tblCellMar>
            <w:top w:w="0" w:type="dxa"/>
            <w:left w:w="0" w:type="dxa"/>
            <w:bottom w:w="0" w:type="dxa"/>
            <w:right w:w="0" w:type="dxa"/>
          </w:tblCellMar>
        </w:tblPrEx>
        <w:trPr>
          <w:cantSplit/>
          <w:trHeight w:val="1902" w:hRule="atLeast"/>
        </w:trPr>
        <w:tc>
          <w:tcPr>
            <w:tcW w:w="70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extDirection w:val="tbRlV"/>
            <w:vAlign w:val="center"/>
          </w:tcPr>
          <w:p>
            <w:pPr>
              <w:widowControl/>
              <w:snapToGrid w:val="0"/>
              <w:jc w:val="center"/>
              <w:rPr>
                <w:rFonts w:ascii="宋体" w:cs="Times New Roman"/>
                <w:color w:val="000000"/>
                <w:kern w:val="0"/>
                <w:sz w:val="24"/>
                <w:szCs w:val="24"/>
              </w:rPr>
            </w:pPr>
            <w:r>
              <w:rPr>
                <w:rFonts w:hint="eastAsia" w:ascii="宋体" w:hAnsi="宋体" w:cs="宋体"/>
                <w:color w:val="000000"/>
                <w:kern w:val="0"/>
              </w:rPr>
              <w:t>存在问题</w:t>
            </w:r>
          </w:p>
        </w:tc>
        <w:tc>
          <w:tcPr>
            <w:tcW w:w="7712" w:type="dxa"/>
            <w:gridSpan w:val="4"/>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tc>
      </w:tr>
      <w:tr>
        <w:tblPrEx>
          <w:tblCellMar>
            <w:top w:w="0" w:type="dxa"/>
            <w:left w:w="0" w:type="dxa"/>
            <w:bottom w:w="0" w:type="dxa"/>
            <w:right w:w="0" w:type="dxa"/>
          </w:tblCellMar>
        </w:tblPrEx>
        <w:trPr>
          <w:trHeight w:val="1157" w:hRule="atLeast"/>
        </w:trPr>
        <w:tc>
          <w:tcPr>
            <w:tcW w:w="8414"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napToGrid w:val="0"/>
              <w:jc w:val="center"/>
              <w:rPr>
                <w:rFonts w:ascii="宋体" w:cs="Times New Roman"/>
                <w:color w:val="000000"/>
                <w:kern w:val="0"/>
                <w:sz w:val="24"/>
                <w:szCs w:val="24"/>
              </w:rPr>
            </w:pPr>
            <w:r>
              <w:rPr>
                <w:rFonts w:ascii="宋体" w:cs="Times New Roman"/>
                <w:color w:val="000000"/>
                <w:kern w:val="0"/>
                <w:sz w:val="24"/>
                <w:szCs w:val="24"/>
              </w:rPr>
              <w:t> </w:t>
            </w:r>
          </w:p>
          <w:p>
            <w:pPr>
              <w:widowControl/>
              <w:snapToGrid w:val="0"/>
              <w:jc w:val="left"/>
              <w:rPr>
                <w:rFonts w:ascii="宋体" w:cs="Times New Roman"/>
                <w:color w:val="000000"/>
                <w:kern w:val="0"/>
                <w:sz w:val="24"/>
                <w:szCs w:val="24"/>
              </w:rPr>
            </w:pPr>
            <w:r>
              <w:rPr>
                <w:rFonts w:hint="eastAsia" w:ascii="宋体" w:hAnsi="宋体" w:cs="宋体"/>
                <w:color w:val="000000"/>
                <w:kern w:val="0"/>
              </w:rPr>
              <w:t>项目经理（项目负责人）（签字）：</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ind w:firstLine="5565"/>
              <w:jc w:val="left"/>
              <w:rPr>
                <w:rFonts w:ascii="宋体" w:cs="Times New Roman"/>
                <w:color w:val="000000"/>
                <w:kern w:val="0"/>
                <w:sz w:val="24"/>
                <w:szCs w:val="24"/>
              </w:rPr>
            </w:pPr>
            <w:r>
              <w:rPr>
                <w:rFonts w:hint="eastAsia" w:ascii="宋体" w:hAnsi="宋体" w:cs="宋体"/>
                <w:color w:val="000000"/>
                <w:kern w:val="0"/>
              </w:rPr>
              <w:t>年</w:t>
            </w:r>
            <w:r>
              <w:rPr>
                <w:rFonts w:ascii="宋体" w:hAnsi="宋体" w:cs="宋体"/>
                <w:color w:val="000000"/>
                <w:kern w:val="0"/>
              </w:rPr>
              <w:t xml:space="preserve">   </w:t>
            </w:r>
            <w:r>
              <w:rPr>
                <w:rFonts w:hint="eastAsia" w:ascii="宋体" w:hAnsi="宋体" w:cs="宋体"/>
                <w:color w:val="000000"/>
                <w:kern w:val="0"/>
              </w:rPr>
              <w:t>月</w:t>
            </w:r>
            <w:r>
              <w:rPr>
                <w:rFonts w:ascii="宋体" w:hAnsi="宋体" w:cs="宋体"/>
                <w:color w:val="000000"/>
                <w:kern w:val="0"/>
              </w:rPr>
              <w:t xml:space="preserve">   </w:t>
            </w:r>
            <w:r>
              <w:rPr>
                <w:rFonts w:hint="eastAsia" w:ascii="宋体" w:hAnsi="宋体" w:cs="宋体"/>
                <w:color w:val="000000"/>
                <w:kern w:val="0"/>
              </w:rPr>
              <w:t>日</w:t>
            </w:r>
          </w:p>
        </w:tc>
      </w:tr>
      <w:tr>
        <w:tblPrEx>
          <w:tblCellMar>
            <w:top w:w="0" w:type="dxa"/>
            <w:left w:w="0" w:type="dxa"/>
            <w:bottom w:w="0" w:type="dxa"/>
            <w:right w:w="0" w:type="dxa"/>
          </w:tblCellMar>
        </w:tblPrEx>
        <w:trPr>
          <w:trHeight w:val="2395" w:hRule="atLeast"/>
        </w:trPr>
        <w:tc>
          <w:tcPr>
            <w:tcW w:w="8414" w:type="dxa"/>
            <w:gridSpan w:val="5"/>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ind w:firstLine="420"/>
              <w:jc w:val="left"/>
              <w:rPr>
                <w:rFonts w:ascii="宋体" w:cs="Times New Roman"/>
                <w:color w:val="000000"/>
                <w:kern w:val="0"/>
                <w:sz w:val="24"/>
                <w:szCs w:val="24"/>
              </w:rPr>
            </w:pPr>
            <w:r>
              <w:rPr>
                <w:rFonts w:hint="eastAsia" w:ascii="宋体" w:hAnsi="宋体" w:cs="宋体"/>
                <w:color w:val="000000"/>
                <w:kern w:val="0"/>
              </w:rPr>
              <w:t>根据以上违规事实，按照《建筑施工项目经理质量安全责任十项规定（试行）的通知》规定，给予项目经理（项目负责人）</w:t>
            </w:r>
            <w:r>
              <w:rPr>
                <w:rFonts w:ascii="宋体" w:cs="Times New Roman"/>
                <w:color w:val="000000"/>
                <w:kern w:val="0"/>
                <w:u w:val="single"/>
              </w:rPr>
              <w:t>    </w:t>
            </w:r>
            <w:r>
              <w:rPr>
                <w:rFonts w:ascii="宋体" w:hAnsi="宋体" w:cs="宋体"/>
                <w:color w:val="000000"/>
                <w:kern w:val="0"/>
                <w:u w:val="single"/>
              </w:rPr>
              <w:t xml:space="preserve"> </w:t>
            </w:r>
            <w:r>
              <w:rPr>
                <w:rFonts w:hint="eastAsia" w:ascii="宋体" w:hAnsi="宋体" w:cs="宋体"/>
                <w:color w:val="000000"/>
                <w:kern w:val="0"/>
              </w:rPr>
              <w:t>分的违规记分。</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ind w:firstLine="5460"/>
              <w:jc w:val="left"/>
              <w:rPr>
                <w:rFonts w:ascii="宋体" w:cs="Times New Roman"/>
                <w:color w:val="000000"/>
                <w:kern w:val="0"/>
                <w:sz w:val="24"/>
                <w:szCs w:val="24"/>
              </w:rPr>
            </w:pPr>
            <w:r>
              <w:rPr>
                <w:rFonts w:ascii="宋体" w:cs="Times New Roman"/>
                <w:color w:val="000000"/>
                <w:kern w:val="0"/>
              </w:rPr>
              <w:t> </w:t>
            </w:r>
            <w:r>
              <w:rPr>
                <w:rFonts w:hint="eastAsia" w:ascii="宋体" w:hAnsi="宋体" w:cs="宋体"/>
                <w:color w:val="000000"/>
                <w:kern w:val="0"/>
              </w:rPr>
              <w:t>监管部门（公章）</w:t>
            </w:r>
          </w:p>
          <w:p>
            <w:pPr>
              <w:widowControl/>
              <w:jc w:val="left"/>
              <w:rPr>
                <w:rFonts w:ascii="宋体" w:cs="Times New Roman"/>
                <w:color w:val="000000"/>
                <w:kern w:val="0"/>
                <w:sz w:val="24"/>
                <w:szCs w:val="24"/>
              </w:rPr>
            </w:pPr>
            <w:r>
              <w:rPr>
                <w:rFonts w:ascii="宋体" w:cs="Times New Roman"/>
                <w:color w:val="000000"/>
                <w:kern w:val="0"/>
              </w:rPr>
              <w:t>        </w:t>
            </w:r>
            <w:r>
              <w:rPr>
                <w:rFonts w:ascii="宋体" w:hAnsi="宋体" w:cs="宋体"/>
                <w:color w:val="000000"/>
                <w:kern w:val="0"/>
              </w:rPr>
              <w:t xml:space="preserve"> </w:t>
            </w:r>
          </w:p>
          <w:p>
            <w:pPr>
              <w:widowControl/>
              <w:jc w:val="left"/>
              <w:rPr>
                <w:rFonts w:ascii="宋体" w:cs="Times New Roman"/>
                <w:color w:val="000000"/>
                <w:kern w:val="0"/>
                <w:sz w:val="24"/>
                <w:szCs w:val="24"/>
              </w:rPr>
            </w:pP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年</w:t>
            </w:r>
            <w:r>
              <w:rPr>
                <w:rFonts w:ascii="宋体" w:cs="Times New Roman"/>
                <w:color w:val="000000"/>
                <w:kern w:val="0"/>
              </w:rPr>
              <w:t>  </w:t>
            </w:r>
            <w:r>
              <w:rPr>
                <w:rFonts w:hint="eastAsia" w:ascii="宋体" w:hAnsi="宋体" w:cs="宋体"/>
                <w:color w:val="000000"/>
                <w:kern w:val="0"/>
              </w:rPr>
              <w:t>月</w:t>
            </w:r>
            <w:r>
              <w:rPr>
                <w:rFonts w:ascii="宋体" w:hAnsi="宋体" w:cs="宋体"/>
                <w:color w:val="000000"/>
                <w:kern w:val="0"/>
              </w:rPr>
              <w:t xml:space="preserve">   </w:t>
            </w:r>
            <w:r>
              <w:rPr>
                <w:rFonts w:hint="eastAsia" w:ascii="宋体" w:hAnsi="宋体" w:cs="宋体"/>
                <w:color w:val="000000"/>
                <w:kern w:val="0"/>
              </w:rPr>
              <w:t>日</w:t>
            </w:r>
          </w:p>
          <w:p>
            <w:pPr>
              <w:widowControl/>
              <w:jc w:val="left"/>
              <w:rPr>
                <w:rFonts w:ascii="宋体" w:cs="Times New Roman"/>
                <w:color w:val="000000"/>
                <w:kern w:val="0"/>
                <w:sz w:val="24"/>
                <w:szCs w:val="24"/>
              </w:rPr>
            </w:pPr>
            <w:r>
              <w:rPr>
                <w:rFonts w:ascii="宋体" w:cs="Times New Roman"/>
                <w:color w:val="000000"/>
                <w:kern w:val="0"/>
                <w:sz w:val="24"/>
                <w:szCs w:val="24"/>
              </w:rPr>
              <w:t> </w:t>
            </w:r>
          </w:p>
        </w:tc>
      </w:tr>
    </w:tbl>
    <w:p>
      <w:pPr>
        <w:widowControl/>
        <w:snapToGrid w:val="0"/>
        <w:ind w:firstLine="210"/>
        <w:jc w:val="left"/>
        <w:rPr>
          <w:rFonts w:ascii="宋体" w:cs="Times New Roman"/>
          <w:color w:val="000000"/>
          <w:kern w:val="0"/>
          <w:sz w:val="24"/>
          <w:szCs w:val="24"/>
        </w:rPr>
      </w:pPr>
      <w:r>
        <w:rPr>
          <w:rFonts w:hint="eastAsia" w:ascii="宋体" w:hAnsi="宋体" w:cs="宋体"/>
          <w:color w:val="000000"/>
          <w:kern w:val="0"/>
        </w:rPr>
        <w:t>说明：本单一式三份，项目经理（项目负责人）、记分监管部门、省监管部门各一份存档。</w:t>
      </w:r>
    </w:p>
    <w:p>
      <w:pPr>
        <w:widowControl/>
        <w:snapToGrid w:val="0"/>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r>
        <w:rPr>
          <w:rFonts w:ascii="宋体" w:hAnsi="宋体" w:cs="宋体"/>
          <w:color w:val="000000"/>
          <w:kern w:val="0"/>
          <w:sz w:val="24"/>
          <w:szCs w:val="24"/>
        </w:rPr>
        <w:t>2:</w:t>
      </w:r>
    </w:p>
    <w:p>
      <w:pPr>
        <w:widowControl/>
        <w:snapToGrid w:val="0"/>
        <w:jc w:val="left"/>
        <w:rPr>
          <w:rFonts w:ascii="宋体" w:cs="Times New Roman"/>
          <w:color w:val="000000"/>
          <w:kern w:val="0"/>
          <w:sz w:val="24"/>
          <w:szCs w:val="24"/>
        </w:rPr>
      </w:pPr>
      <w:r>
        <w:rPr>
          <w:rFonts w:ascii="宋体" w:cs="Times New Roman"/>
          <w:color w:val="000000"/>
          <w:kern w:val="0"/>
          <w:sz w:val="24"/>
          <w:szCs w:val="24"/>
        </w:rPr>
        <w:t> </w:t>
      </w:r>
    </w:p>
    <w:p>
      <w:pPr>
        <w:widowControl/>
        <w:snapToGrid w:val="0"/>
        <w:jc w:val="center"/>
        <w:rPr>
          <w:rFonts w:ascii="宋体" w:cs="Times New Roman"/>
          <w:color w:val="000000"/>
          <w:kern w:val="0"/>
          <w:sz w:val="24"/>
          <w:szCs w:val="24"/>
        </w:rPr>
      </w:pPr>
      <w:r>
        <w:rPr>
          <w:rFonts w:hint="eastAsia" w:ascii="宋体" w:hAnsi="宋体" w:cs="宋体"/>
          <w:color w:val="000000"/>
          <w:kern w:val="0"/>
          <w:sz w:val="40"/>
          <w:szCs w:val="40"/>
        </w:rPr>
        <w:t>项目经理（项目负责人）记分明细表</w:t>
      </w:r>
    </w:p>
    <w:p>
      <w:pPr>
        <w:widowControl/>
        <w:snapToGrid w:val="0"/>
        <w:jc w:val="center"/>
        <w:rPr>
          <w:rFonts w:ascii="宋体" w:cs="Times New Roman"/>
          <w:color w:val="000000"/>
          <w:kern w:val="0"/>
          <w:sz w:val="24"/>
          <w:szCs w:val="24"/>
        </w:rPr>
      </w:pPr>
      <w:r>
        <w:rPr>
          <w:rFonts w:ascii="宋体" w:cs="Times New Roman"/>
          <w:b/>
          <w:bCs/>
          <w:color w:val="000000"/>
          <w:kern w:val="0"/>
        </w:rPr>
        <w:t>                                            </w:t>
      </w:r>
      <w:r>
        <w:rPr>
          <w:rFonts w:ascii="宋体" w:hAnsi="宋体" w:cs="宋体"/>
          <w:b/>
          <w:bCs/>
          <w:color w:val="000000"/>
          <w:kern w:val="0"/>
        </w:rPr>
        <w:t xml:space="preserve"> </w:t>
      </w:r>
    </w:p>
    <w:p>
      <w:pPr>
        <w:widowControl/>
        <w:jc w:val="left"/>
        <w:rPr>
          <w:rFonts w:ascii="宋体" w:cs="Times New Roman"/>
          <w:color w:val="000000"/>
          <w:kern w:val="0"/>
          <w:sz w:val="24"/>
          <w:szCs w:val="24"/>
        </w:rPr>
      </w:pPr>
      <w:r>
        <w:rPr>
          <w:rFonts w:ascii="宋体" w:cs="Times New Roman"/>
          <w:b/>
          <w:bCs/>
          <w:color w:val="000000"/>
          <w:kern w:val="0"/>
        </w:rPr>
        <w:t> </w:t>
      </w:r>
      <w:r>
        <w:rPr>
          <w:rFonts w:hint="eastAsia" w:ascii="宋体" w:hAnsi="宋体" w:cs="宋体"/>
          <w:color w:val="000000"/>
          <w:kern w:val="0"/>
        </w:rPr>
        <w:t>＿＿＿＿＿＿＿市（地）监管部门（公章）</w:t>
      </w:r>
    </w:p>
    <w:p>
      <w:pPr>
        <w:widowControl/>
        <w:jc w:val="left"/>
        <w:rPr>
          <w:rFonts w:ascii="宋体" w:cs="Times New Roman"/>
          <w:color w:val="000000"/>
          <w:kern w:val="0"/>
          <w:sz w:val="24"/>
          <w:szCs w:val="24"/>
        </w:rPr>
      </w:pPr>
      <w:r>
        <w:rPr>
          <w:rFonts w:ascii="宋体" w:cs="Times New Roman"/>
          <w:color w:val="000000"/>
          <w:kern w:val="0"/>
        </w:rPr>
        <w:t>                                         </w:t>
      </w:r>
      <w:r>
        <w:rPr>
          <w:rFonts w:ascii="宋体" w:hAnsi="宋体" w:cs="宋体"/>
          <w:color w:val="000000"/>
          <w:kern w:val="0"/>
        </w:rPr>
        <w:t xml:space="preserve"> </w:t>
      </w:r>
    </w:p>
    <w:tbl>
      <w:tblPr>
        <w:tblStyle w:val="15"/>
        <w:tblW w:w="853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714"/>
        <w:gridCol w:w="1225"/>
        <w:gridCol w:w="2276"/>
        <w:gridCol w:w="1770"/>
        <w:gridCol w:w="1539"/>
        <w:gridCol w:w="10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20" w:hRule="atLeast"/>
          <w:jc w:val="center"/>
        </w:trPr>
        <w:tc>
          <w:tcPr>
            <w:tcW w:w="714"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序号</w:t>
            </w:r>
          </w:p>
        </w:tc>
        <w:tc>
          <w:tcPr>
            <w:tcW w:w="1225"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姓名</w:t>
            </w:r>
          </w:p>
        </w:tc>
        <w:tc>
          <w:tcPr>
            <w:tcW w:w="2276"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工作单位</w:t>
            </w:r>
          </w:p>
        </w:tc>
        <w:tc>
          <w:tcPr>
            <w:tcW w:w="1770"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安全考核证书号以及注册证书号</w:t>
            </w:r>
          </w:p>
        </w:tc>
        <w:tc>
          <w:tcPr>
            <w:tcW w:w="1539" w:type="dxa"/>
            <w:tcMar>
              <w:top w:w="0" w:type="dxa"/>
              <w:left w:w="108" w:type="dxa"/>
              <w:bottom w:w="0" w:type="dxa"/>
              <w:right w:w="108" w:type="dxa"/>
            </w:tcMar>
            <w:vAlign w:val="center"/>
          </w:tcPr>
          <w:p>
            <w:pPr>
              <w:widowControl/>
              <w:ind w:firstLine="105"/>
              <w:jc w:val="center"/>
              <w:rPr>
                <w:rFonts w:ascii="宋体" w:cs="Times New Roman"/>
                <w:color w:val="000000"/>
                <w:kern w:val="0"/>
                <w:sz w:val="24"/>
                <w:szCs w:val="24"/>
              </w:rPr>
            </w:pPr>
            <w:r>
              <w:rPr>
                <w:rFonts w:hint="eastAsia" w:ascii="宋体" w:hAnsi="宋体" w:cs="宋体"/>
                <w:color w:val="000000"/>
                <w:kern w:val="0"/>
              </w:rPr>
              <w:t>承担工程</w:t>
            </w:r>
          </w:p>
          <w:p>
            <w:pPr>
              <w:widowControl/>
              <w:ind w:firstLine="105"/>
              <w:jc w:val="center"/>
              <w:rPr>
                <w:rFonts w:ascii="宋体" w:cs="Times New Roman"/>
                <w:color w:val="000000"/>
                <w:kern w:val="0"/>
                <w:sz w:val="24"/>
                <w:szCs w:val="24"/>
              </w:rPr>
            </w:pPr>
            <w:r>
              <w:rPr>
                <w:rFonts w:hint="eastAsia" w:ascii="宋体" w:hAnsi="宋体" w:cs="宋体"/>
                <w:color w:val="000000"/>
                <w:kern w:val="0"/>
              </w:rPr>
              <w:t>项目名称</w:t>
            </w:r>
          </w:p>
        </w:tc>
        <w:tc>
          <w:tcPr>
            <w:tcW w:w="1008" w:type="dxa"/>
            <w:tcMar>
              <w:top w:w="0" w:type="dxa"/>
              <w:left w:w="108" w:type="dxa"/>
              <w:bottom w:w="0"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rPr>
              <w:t>记分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714"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225"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2276"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770"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539"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c>
          <w:tcPr>
            <w:tcW w:w="1008" w:type="dxa"/>
            <w:tcMar>
              <w:top w:w="0" w:type="dxa"/>
              <w:left w:w="108" w:type="dxa"/>
              <w:bottom w:w="0" w:type="dxa"/>
              <w:right w:w="108" w:type="dxa"/>
            </w:tcMar>
          </w:tcPr>
          <w:p>
            <w:pPr>
              <w:widowControl/>
              <w:jc w:val="left"/>
              <w:rPr>
                <w:rFonts w:ascii="宋体" w:cs="Times New Roman"/>
                <w:color w:val="000000"/>
                <w:kern w:val="0"/>
                <w:sz w:val="24"/>
                <w:szCs w:val="24"/>
              </w:rPr>
            </w:pPr>
            <w:r>
              <w:rPr>
                <w:rFonts w:ascii="宋体" w:cs="Times New Roman"/>
                <w:color w:val="000000"/>
                <w:kern w:val="0"/>
                <w:sz w:val="24"/>
                <w:szCs w:val="24"/>
              </w:rPr>
              <w:t> </w:t>
            </w:r>
          </w:p>
        </w:tc>
      </w:tr>
    </w:tbl>
    <w:p>
      <w:pPr>
        <w:widowControl/>
        <w:jc w:val="left"/>
        <w:rPr>
          <w:rFonts w:ascii="宋体" w:cs="Times New Roman"/>
          <w:color w:val="000000"/>
          <w:kern w:val="0"/>
          <w:sz w:val="24"/>
          <w:szCs w:val="24"/>
        </w:rPr>
      </w:pPr>
      <w:r>
        <w:rPr>
          <w:rFonts w:ascii="宋体" w:cs="Times New Roman"/>
          <w:color w:val="000000"/>
          <w:kern w:val="0"/>
        </w:rPr>
        <w:t> </w:t>
      </w:r>
    </w:p>
    <w:p>
      <w:pPr>
        <w:widowControl/>
        <w:jc w:val="left"/>
        <w:rPr>
          <w:rFonts w:ascii="宋体" w:cs="Times New Roman"/>
          <w:color w:val="000000"/>
          <w:kern w:val="0"/>
          <w:sz w:val="24"/>
          <w:szCs w:val="24"/>
        </w:rPr>
      </w:pPr>
      <w:r>
        <w:rPr>
          <w:rFonts w:hint="eastAsia" w:ascii="宋体" w:hAnsi="宋体" w:cs="宋体"/>
          <w:color w:val="000000"/>
          <w:kern w:val="0"/>
        </w:rPr>
        <w:t>填表人：</w:t>
      </w:r>
      <w:r>
        <w:rPr>
          <w:rFonts w:ascii="宋体" w:hAnsi="宋体" w:cs="宋体"/>
          <w:color w:val="000000"/>
          <w:kern w:val="0"/>
        </w:rPr>
        <w:t xml:space="preserve">             </w:t>
      </w:r>
      <w:r>
        <w:rPr>
          <w:rFonts w:hint="eastAsia" w:ascii="宋体" w:hAnsi="宋体" w:cs="宋体"/>
          <w:color w:val="000000"/>
          <w:kern w:val="0"/>
        </w:rPr>
        <w:t>电话：</w:t>
      </w:r>
      <w:r>
        <w:rPr>
          <w:rFonts w:ascii="宋体" w:cs="Times New Roman"/>
          <w:color w:val="000000"/>
          <w:kern w:val="0"/>
        </w:rPr>
        <w:t>       </w:t>
      </w:r>
      <w:r>
        <w:rPr>
          <w:rFonts w:ascii="宋体" w:hAnsi="宋体" w:cs="宋体"/>
          <w:color w:val="000000"/>
          <w:kern w:val="0"/>
        </w:rPr>
        <w:t xml:space="preserve">          </w:t>
      </w:r>
      <w:r>
        <w:rPr>
          <w:rFonts w:hint="eastAsia" w:ascii="宋体" w:hAnsi="宋体" w:cs="宋体"/>
          <w:color w:val="000000"/>
          <w:kern w:val="0"/>
        </w:rPr>
        <w:t>日期：</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-3</w:t>
      </w:r>
    </w:p>
    <w:p>
      <w:pPr>
        <w:widowControl/>
        <w:rPr>
          <w:rFonts w:ascii="宋体" w:cs="Times New Roman"/>
          <w:color w:val="000000"/>
          <w:kern w:val="0"/>
          <w:sz w:val="24"/>
          <w:szCs w:val="24"/>
        </w:rPr>
      </w:pPr>
    </w:p>
    <w:p>
      <w:pPr>
        <w:widowControl/>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住房城乡建设部关于印发《建筑施工项目经理</w:t>
      </w:r>
    </w:p>
    <w:p>
      <w:pPr>
        <w:widowControl/>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质量安全责任十项规定（试行）》的通知</w:t>
      </w:r>
    </w:p>
    <w:p>
      <w:pPr>
        <w:widowControl/>
        <w:jc w:val="center"/>
        <w:rPr>
          <w:rFonts w:ascii="方正小标宋_GBK" w:eastAsia="方正小标宋_GBK" w:cs="Times New Roman"/>
          <w:color w:val="000000"/>
          <w:kern w:val="0"/>
          <w:sz w:val="30"/>
          <w:szCs w:val="30"/>
        </w:rPr>
      </w:pPr>
    </w:p>
    <w:p>
      <w:pPr>
        <w:widowControl/>
        <w:spacing w:line="400" w:lineRule="exact"/>
        <w:jc w:val="center"/>
        <w:rPr>
          <w:rFonts w:ascii="宋体" w:cs="Times New Roman"/>
          <w:color w:val="000000"/>
          <w:kern w:val="0"/>
          <w:sz w:val="24"/>
          <w:szCs w:val="24"/>
        </w:rPr>
      </w:pPr>
      <w:r>
        <w:rPr>
          <w:rFonts w:hint="eastAsia" w:ascii="宋体" w:hAnsi="宋体" w:cs="宋体"/>
          <w:color w:val="000000"/>
          <w:kern w:val="0"/>
          <w:sz w:val="24"/>
          <w:szCs w:val="24"/>
        </w:rPr>
        <w:t>建质</w:t>
      </w:r>
      <w:r>
        <w:rPr>
          <w:rFonts w:ascii="宋体" w:hAnsi="宋体" w:cs="宋体"/>
          <w:color w:val="000000"/>
          <w:kern w:val="0"/>
          <w:sz w:val="24"/>
          <w:szCs w:val="24"/>
        </w:rPr>
        <w:t>[2014]123</w:t>
      </w:r>
      <w:r>
        <w:rPr>
          <w:rFonts w:hint="eastAsia" w:ascii="宋体" w:hAnsi="宋体" w:cs="宋体"/>
          <w:color w:val="000000"/>
          <w:kern w:val="0"/>
          <w:sz w:val="24"/>
          <w:szCs w:val="24"/>
        </w:rPr>
        <w:t>号</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各省、自治区住房城乡建设厅，直辖市建委，新疆生产建设兵团建设局：</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为进一步落实建筑施工项目经理质量安全责任，保证工程质量安全，我部制定了《建筑施工项目经理质量安全责任十项规定（试行）》。现印发给你们，请遵照执行。执行中的问题和建议，请反馈我部工程质量安全监管司。</w:t>
      </w:r>
    </w:p>
    <w:p>
      <w:pPr>
        <w:widowControl/>
        <w:spacing w:line="400" w:lineRule="exac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中华人民共和国住房和城乡建设部</w:t>
      </w:r>
      <w:r>
        <w:rPr>
          <w:rFonts w:ascii="宋体" w:cs="Times New Roman"/>
          <w:color w:val="000000"/>
          <w:kern w:val="0"/>
          <w:sz w:val="24"/>
          <w:szCs w:val="24"/>
        </w:rPr>
        <w:br w:type="textWrapping"/>
      </w:r>
      <w:r>
        <w:rPr>
          <w:rFonts w:hint="eastAsia" w:ascii="宋体" w:hAnsi="宋体" w:cs="宋体"/>
          <w:color w:val="000000"/>
          <w:kern w:val="0"/>
          <w:sz w:val="24"/>
          <w:szCs w:val="24"/>
        </w:rPr>
        <w:t>　　　　　　　　　　　　　</w:t>
      </w:r>
      <w:r>
        <w:rPr>
          <w:rFonts w:ascii="宋体" w:hAnsi="宋体" w:cs="宋体"/>
          <w:color w:val="000000"/>
          <w:kern w:val="0"/>
          <w:sz w:val="24"/>
          <w:szCs w:val="24"/>
        </w:rPr>
        <w:t>2014</w:t>
      </w:r>
      <w:r>
        <w:rPr>
          <w:rFonts w:hint="eastAsia" w:ascii="宋体" w:hAnsi="宋体" w:cs="宋体"/>
          <w:color w:val="000000"/>
          <w:kern w:val="0"/>
          <w:sz w:val="24"/>
          <w:szCs w:val="24"/>
        </w:rPr>
        <w:t>年</w:t>
      </w:r>
      <w:r>
        <w:rPr>
          <w:rFonts w:ascii="宋体" w:hAnsi="宋体" w:cs="宋体"/>
          <w:color w:val="000000"/>
          <w:kern w:val="0"/>
          <w:sz w:val="24"/>
          <w:szCs w:val="24"/>
        </w:rPr>
        <w:t>8</w:t>
      </w:r>
      <w:r>
        <w:rPr>
          <w:rFonts w:hint="eastAsia" w:ascii="宋体" w:hAnsi="宋体" w:cs="宋体"/>
          <w:color w:val="000000"/>
          <w:kern w:val="0"/>
          <w:sz w:val="24"/>
          <w:szCs w:val="24"/>
        </w:rPr>
        <w:t>月</w:t>
      </w:r>
      <w:r>
        <w:rPr>
          <w:rFonts w:ascii="宋体" w:hAnsi="宋体" w:cs="宋体"/>
          <w:color w:val="000000"/>
          <w:kern w:val="0"/>
          <w:sz w:val="24"/>
          <w:szCs w:val="24"/>
        </w:rPr>
        <w:t>25</w:t>
      </w:r>
      <w:r>
        <w:rPr>
          <w:rFonts w:hint="eastAsia" w:ascii="宋体" w:hAnsi="宋体" w:cs="宋体"/>
          <w:color w:val="000000"/>
          <w:kern w:val="0"/>
          <w:sz w:val="24"/>
          <w:szCs w:val="24"/>
        </w:rPr>
        <w:t>日</w:t>
      </w:r>
      <w:r>
        <w:rPr>
          <w:rFonts w:ascii="宋体" w:cs="Times New Roman"/>
          <w:color w:val="000000"/>
          <w:kern w:val="0"/>
          <w:sz w:val="24"/>
          <w:szCs w:val="24"/>
        </w:rPr>
        <w:t> </w:t>
      </w:r>
    </w:p>
    <w:p>
      <w:pPr>
        <w:widowControl/>
        <w:spacing w:line="400" w:lineRule="exac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center"/>
        <w:rPr>
          <w:rFonts w:ascii="宋体" w:cs="Times New Roman"/>
          <w:b/>
          <w:bCs/>
          <w:color w:val="000000"/>
          <w:kern w:val="0"/>
          <w:sz w:val="36"/>
          <w:szCs w:val="36"/>
        </w:rPr>
      </w:pPr>
      <w:r>
        <w:rPr>
          <w:rFonts w:hint="eastAsia" w:ascii="宋体" w:hAnsi="宋体" w:cs="宋体"/>
          <w:b/>
          <w:bCs/>
          <w:color w:val="000000"/>
          <w:kern w:val="0"/>
          <w:sz w:val="36"/>
          <w:szCs w:val="36"/>
        </w:rPr>
        <w:t>建筑施工项目经理质量安全责任十项规定（试行）</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一、建筑施工项目经理（以下简称项目经理）必须按规定取得相应执业资格和安全生产考核合格证书；合同约定的项目经理必须在岗履职，不得违反规定同时在两个及两个以上的工程项目担任项目经理。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二、项目经理必须对工程项目施工质量安全负全责，负责建立质量安全管理体系，负责配备专职质量、安全等施工现场管理人员，负责落实质量安全责任制、质量安全管理规章制度和操作规程。</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项目经理必须按照工程设计图纸和技术标准组织施工，不得偷工减料；负责组织编制施工组织设计，负责组织制定质量安全技术措施，负责组织编制、论证和实施危险性较大分部分项工程专项施工方案；负责组织质量安全技术交底。</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项目经理必须组织对进入现场的建筑材料、构配件、设备、预拌混凝土等进行检验，未经检验或检验不合格，不得使用；必须组织对涉及结构安全的试块、试件以及有关材料进行取样检测，送检试样不得弄虚作假，不得篡改或者伪造检测报告，不得明示或暗示检测机构出具虚假检测报告。</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五、项目经理必须组织做好隐蔽工程的验收工作，参加地基基础、主体结构等分部工程的验收，参加单位工程和工程竣工验收；必须在验收文件上签字，不得签署虚假文件。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项目经理必须在起重机械安装、拆卸，模板支架搭设等危险性较大分部分项工程施工期间现场带班；必须组织起重机械、模板支架等使用前验收，未经验收或验收不合格，不得使用；必须组织起重机械使用过程日常检查，不得使用安全保护装置失效的起重机械。</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七、项目经理必须将安全生产费用足额用于安全防护和安全措施，不得挪作他用；作业人员未配备安全防护用具，不得上岗；严禁使用国家明令淘汰、禁止使用的危及施工质量安全的工艺、设备、材料。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八、项目经理必须定期组织质量安全隐患排查，及时消除质量安全隐患；必须落实住房城乡建设主管部门和工程建设相关单位提出的质量安全隐患整改要求，在隐患整改报告上签字。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九、项目经理必须组织对施工现场作业人员进行岗前质量安全教育，组织审核建筑施工特种作业人员操作资格证书，未经质量安全教育和无证人员不得上岗。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十、项目经理必须按规定报告质量安全事故，立即启动应急预案，保护事故现场，开展应急救援。</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建筑施工企业应当定期或不定期对项目经理履职情况进行检查，发现项目经理履职不到位的，及时予以纠正；必要时，按照规定程序更换符合条件的项目经理。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住房城乡建设主管部门应当加强对项目经理履职情况的动态监管，在检查中发现项目经理违反上述规定的，依照相关法律法规和规章实施行政处罚（建筑施工项目经理质量安全违法违规行为行政处罚规定见附件</w:t>
      </w:r>
      <w:r>
        <w:rPr>
          <w:rFonts w:ascii="宋体" w:hAnsi="宋体" w:cs="宋体"/>
          <w:color w:val="000000"/>
          <w:kern w:val="0"/>
          <w:sz w:val="24"/>
          <w:szCs w:val="24"/>
        </w:rPr>
        <w:t>1</w:t>
      </w:r>
      <w:r>
        <w:rPr>
          <w:rFonts w:hint="eastAsia" w:ascii="宋体" w:hAnsi="宋体" w:cs="宋体"/>
          <w:color w:val="000000"/>
          <w:kern w:val="0"/>
          <w:sz w:val="24"/>
          <w:szCs w:val="24"/>
        </w:rPr>
        <w:t>），同时对相应违法违规行为实行记分管理（建筑施工项目经理质量安全违法违规行为记分管理规定见附件</w:t>
      </w:r>
      <w:r>
        <w:rPr>
          <w:rFonts w:ascii="宋体" w:hAnsi="宋体" w:cs="宋体"/>
          <w:color w:val="000000"/>
          <w:kern w:val="0"/>
          <w:sz w:val="24"/>
          <w:szCs w:val="24"/>
        </w:rPr>
        <w:t>2</w:t>
      </w:r>
      <w:r>
        <w:rPr>
          <w:rFonts w:hint="eastAsia" w:ascii="宋体" w:hAnsi="宋体" w:cs="宋体"/>
          <w:color w:val="000000"/>
          <w:kern w:val="0"/>
          <w:sz w:val="24"/>
          <w:szCs w:val="24"/>
        </w:rPr>
        <w:t>），行政处罚及记分情况应当在建筑市场监管与诚信信息发布平台上公布。</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．建筑施工项目经理质量安全违法违规行为行政处罚规定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 xml:space="preserve">    2</w:t>
      </w:r>
      <w:r>
        <w:rPr>
          <w:rFonts w:hint="eastAsia" w:ascii="宋体" w:hAnsi="宋体" w:cs="宋体"/>
          <w:color w:val="000000"/>
          <w:kern w:val="0"/>
          <w:sz w:val="24"/>
          <w:szCs w:val="24"/>
        </w:rPr>
        <w:t>．建筑施工项目经理质量安全违法违规行为记分管理规定</w:t>
      </w:r>
    </w:p>
    <w:p>
      <w:pPr>
        <w:widowControl/>
        <w:spacing w:line="460" w:lineRule="exact"/>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r>
        <w:rPr>
          <w:rFonts w:ascii="宋体" w:hAnsi="宋体" w:cs="宋体"/>
          <w:color w:val="000000"/>
          <w:kern w:val="0"/>
          <w:sz w:val="24"/>
          <w:szCs w:val="24"/>
        </w:rPr>
        <w:t>1:</w:t>
      </w:r>
    </w:p>
    <w:p>
      <w:pPr>
        <w:widowControl/>
        <w:spacing w:line="70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建筑施工项目经理质量安全违法违规</w:t>
      </w:r>
    </w:p>
    <w:p>
      <w:pPr>
        <w:widowControl/>
        <w:spacing w:line="70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行为行政处罚规定</w:t>
      </w:r>
    </w:p>
    <w:p>
      <w:pPr>
        <w:widowControl/>
        <w:spacing w:line="460" w:lineRule="exact"/>
        <w:jc w:val="left"/>
        <w:rPr>
          <w:rFonts w:ascii="宋体" w:cs="Times New Roman"/>
          <w:color w:val="000000"/>
          <w:kern w:val="0"/>
          <w:sz w:val="24"/>
          <w:szCs w:val="24"/>
        </w:rPr>
      </w:pPr>
      <w:r>
        <w:rPr>
          <w:rFonts w:hint="eastAsia" w:ascii="宋体" w:hAnsi="宋体" w:cs="宋体"/>
          <w:color w:val="000000"/>
          <w:kern w:val="0"/>
          <w:sz w:val="24"/>
          <w:szCs w:val="24"/>
        </w:rPr>
        <w:t>　　</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（一）未按规定取得建造师执业资格注册证书担任大中型工程项目经理的，对项目经理按照《注册建造师管理规定》第</w:t>
      </w:r>
      <w:r>
        <w:rPr>
          <w:rFonts w:ascii="宋体" w:hAnsi="宋体" w:cs="宋体"/>
          <w:color w:val="000000"/>
          <w:kern w:val="0"/>
          <w:sz w:val="24"/>
          <w:szCs w:val="24"/>
        </w:rPr>
        <w:t>35</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（二）未取得安全生产考核合格证书担任项目经理的，对施工单位按照《建设工程安全生产管理条例》第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（三）违反规定同时在两个及两个以上工程项目担任项目经理的，对项目经理按照《注册建造师管理规定》第</w:t>
      </w:r>
      <w:r>
        <w:rPr>
          <w:rFonts w:ascii="宋体" w:hAnsi="宋体" w:cs="宋体"/>
          <w:color w:val="000000"/>
          <w:kern w:val="0"/>
          <w:sz w:val="24"/>
          <w:szCs w:val="24"/>
        </w:rPr>
        <w:t>37</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（一）未落实项目安全生产责任制，或者未落实质量安全管理规章制度和操作规程的，对项目经理按照《建设工程安全生产管理条例》第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（二）未按规定配备专职安全生产管理人员的，对施工单位按照《建设工程安全生产管理条例》第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（一）未按照工程设计图纸和技术标准组织施工的，对施工单位按照《建设工程质量管理条例》第</w:t>
      </w:r>
      <w:r>
        <w:rPr>
          <w:rFonts w:ascii="宋体" w:hAnsi="宋体" w:cs="宋体"/>
          <w:color w:val="000000"/>
          <w:kern w:val="0"/>
          <w:sz w:val="24"/>
          <w:szCs w:val="24"/>
        </w:rPr>
        <w:t>64</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（二）在施工组织设计中未编制安全技术措施的，对施工单位按照《建设工程安全生产管理条例》第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（三）未编制危险性较大分部分项工程专项施工方案的，对施工单位按照《建设工程安全生产管理条例》第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（四）未进行安全技术交底的，对施工单位按照《建设工程安全生产管理条例》第</w:t>
      </w:r>
      <w:r>
        <w:rPr>
          <w:rFonts w:ascii="宋体" w:hAnsi="宋体" w:cs="宋体"/>
          <w:color w:val="000000"/>
          <w:kern w:val="0"/>
          <w:sz w:val="24"/>
          <w:szCs w:val="24"/>
        </w:rPr>
        <w:t>64</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（一）未对进入现场的建筑材料、建筑构配件、设备、预拌混凝土等进行检验的，对施工单位按照《建设工程质量管理条例》第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（二）使用不合格的建筑材料、建筑构配件、设备的，对施工单位按照《建设工程质量管理条例》第</w:t>
      </w:r>
      <w:r>
        <w:rPr>
          <w:rFonts w:ascii="宋体" w:hAnsi="宋体" w:cs="宋体"/>
          <w:color w:val="000000"/>
          <w:kern w:val="0"/>
          <w:sz w:val="24"/>
          <w:szCs w:val="24"/>
        </w:rPr>
        <w:t>64</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（三）未对涉及结构安全的试块、试件以及有关材料取样检测的，对施工单位按照《建设工程质量管理条例》第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（一）未参加分部工程、单位工程和工程竣工验收的，对施工单位按照《建设工程质量管理条例》第</w:t>
      </w:r>
      <w:r>
        <w:rPr>
          <w:rFonts w:ascii="宋体" w:hAnsi="宋体" w:cs="宋体"/>
          <w:color w:val="000000"/>
          <w:kern w:val="0"/>
          <w:sz w:val="24"/>
          <w:szCs w:val="24"/>
        </w:rPr>
        <w:t>64</w:t>
      </w:r>
      <w:r>
        <w:rPr>
          <w:rFonts w:hint="eastAsia" w:ascii="宋体" w:hAnsi="宋体" w:cs="宋体"/>
          <w:color w:val="000000"/>
          <w:kern w:val="0"/>
          <w:sz w:val="24"/>
          <w:szCs w:val="24"/>
        </w:rPr>
        <w:t>条规定实施行政处罚；对项目经理按照《建设工程质量管理条例》第</w:t>
      </w:r>
      <w:r>
        <w:rPr>
          <w:rFonts w:ascii="宋体" w:hAnsi="宋体" w:cs="宋体"/>
          <w:color w:val="000000"/>
          <w:kern w:val="0"/>
          <w:sz w:val="24"/>
          <w:szCs w:val="24"/>
        </w:rPr>
        <w:t>73</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（二）签署虚假文件的，对项目经理按照《注册建造师管理规定》第</w:t>
      </w:r>
      <w:r>
        <w:rPr>
          <w:rFonts w:ascii="宋体" w:hAnsi="宋体" w:cs="宋体"/>
          <w:color w:val="000000"/>
          <w:kern w:val="0"/>
          <w:sz w:val="24"/>
          <w:szCs w:val="24"/>
        </w:rPr>
        <w:t>37</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使用未经验收或者验收不合格的起重机械的，对施工单位按照《建设工程安全生产管理条例》第</w:t>
      </w:r>
      <w:r>
        <w:rPr>
          <w:rFonts w:ascii="宋体" w:hAnsi="宋体" w:cs="宋体"/>
          <w:color w:val="000000"/>
          <w:kern w:val="0"/>
          <w:sz w:val="24"/>
          <w:szCs w:val="24"/>
        </w:rPr>
        <w:t>65</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七、违反第七项规定的行政处罚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（一）挪用安全生产费用的，对施工单位按照《建设工程安全生产管理条例》第</w:t>
      </w:r>
      <w:r>
        <w:rPr>
          <w:rFonts w:ascii="宋体" w:hAnsi="宋体" w:cs="宋体"/>
          <w:color w:val="000000"/>
          <w:kern w:val="0"/>
          <w:sz w:val="24"/>
          <w:szCs w:val="24"/>
        </w:rPr>
        <w:t>63</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（二）未向作业人员提供安全防护用具的，对施工单位按照《建设工程安全生产管理条例》第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（三）使用国家明令淘汰、禁止使用的危及施工安全的工艺、设备、材料的，对施工单位按照《建设工程安全生产管理条例》第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八、违反第八项规定的行政处罚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对建筑安全事故隐患不采取措施予以消除的，对施工单位按照《建筑法》第</w:t>
      </w:r>
      <w:r>
        <w:rPr>
          <w:rFonts w:ascii="宋体" w:hAnsi="宋体" w:cs="宋体"/>
          <w:color w:val="000000"/>
          <w:kern w:val="0"/>
          <w:sz w:val="24"/>
          <w:szCs w:val="24"/>
        </w:rPr>
        <w:t>71</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九、违反第九项规定的行政处罚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作业人员或者特种作业人员未经安全教育培训或者经考核不合格即从事相关工作的，对施工单位按照《建设工程安全生产管理条例》第</w:t>
      </w:r>
      <w:r>
        <w:rPr>
          <w:rFonts w:ascii="宋体" w:hAnsi="宋体" w:cs="宋体"/>
          <w:color w:val="000000"/>
          <w:kern w:val="0"/>
          <w:sz w:val="24"/>
          <w:szCs w:val="24"/>
        </w:rPr>
        <w:t>62</w:t>
      </w:r>
      <w:r>
        <w:rPr>
          <w:rFonts w:hint="eastAsia" w:ascii="宋体" w:hAnsi="宋体" w:cs="宋体"/>
          <w:color w:val="000000"/>
          <w:kern w:val="0"/>
          <w:sz w:val="24"/>
          <w:szCs w:val="24"/>
        </w:rPr>
        <w:t>条规定实施行政处罚；对项目经理按照《建设工程安全生产管理条例》第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十、违反第十项规定的行政处罚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未按规定报告生产安全事故的，对项目经理按照《建设工程安全生产管理条例》第</w:t>
      </w:r>
      <w:r>
        <w:rPr>
          <w:rFonts w:ascii="宋体" w:hAnsi="宋体" w:cs="宋体"/>
          <w:color w:val="000000"/>
          <w:kern w:val="0"/>
          <w:sz w:val="24"/>
          <w:szCs w:val="24"/>
        </w:rPr>
        <w:t>58</w:t>
      </w:r>
      <w:r>
        <w:rPr>
          <w:rFonts w:hint="eastAsia" w:ascii="宋体" w:hAnsi="宋体" w:cs="宋体"/>
          <w:color w:val="000000"/>
          <w:kern w:val="0"/>
          <w:sz w:val="24"/>
          <w:szCs w:val="24"/>
        </w:rPr>
        <w:t>条或第</w:t>
      </w:r>
      <w:r>
        <w:rPr>
          <w:rFonts w:ascii="宋体" w:hAnsi="宋体" w:cs="宋体"/>
          <w:color w:val="000000"/>
          <w:kern w:val="0"/>
          <w:sz w:val="24"/>
          <w:szCs w:val="24"/>
        </w:rPr>
        <w:t>66</w:t>
      </w:r>
      <w:r>
        <w:rPr>
          <w:rFonts w:hint="eastAsia" w:ascii="宋体" w:hAnsi="宋体" w:cs="宋体"/>
          <w:color w:val="000000"/>
          <w:kern w:val="0"/>
          <w:sz w:val="24"/>
          <w:szCs w:val="24"/>
        </w:rPr>
        <w:t>条规定实施行政处罚。</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60" w:lineRule="exact"/>
        <w:jc w:val="left"/>
        <w:rPr>
          <w:rFonts w:ascii="宋体" w:cs="Times New Roman"/>
          <w:color w:val="000000"/>
          <w:kern w:val="0"/>
          <w:sz w:val="24"/>
          <w:szCs w:val="24"/>
        </w:rPr>
      </w:pPr>
      <w:r>
        <w:rPr>
          <w:rFonts w:ascii="宋体" w:cs="Times New Roman"/>
          <w:color w:val="000000"/>
          <w:kern w:val="0"/>
          <w:sz w:val="24"/>
          <w:szCs w:val="24"/>
        </w:rPr>
        <w:br w:type="textWrapping" w:clear="all"/>
      </w:r>
    </w:p>
    <w:p>
      <w:pPr>
        <w:widowControl/>
        <w:spacing w:line="460" w:lineRule="exact"/>
        <w:jc w:val="left"/>
        <w:rPr>
          <w:rFonts w:ascii="宋体" w:cs="Times New Roman"/>
          <w:color w:val="000000"/>
          <w:kern w:val="0"/>
          <w:sz w:val="24"/>
          <w:szCs w:val="24"/>
        </w:rPr>
      </w:pPr>
    </w:p>
    <w:p>
      <w:pPr>
        <w:widowControl/>
        <w:spacing w:line="460" w:lineRule="exact"/>
        <w:jc w:val="left"/>
        <w:rPr>
          <w:rFonts w:ascii="宋体" w:cs="Times New Roman"/>
          <w:color w:val="000000"/>
          <w:kern w:val="0"/>
          <w:sz w:val="24"/>
          <w:szCs w:val="24"/>
        </w:rPr>
      </w:pPr>
    </w:p>
    <w:p>
      <w:pPr>
        <w:widowControl/>
        <w:spacing w:line="460" w:lineRule="exact"/>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r>
        <w:rPr>
          <w:rFonts w:ascii="宋体" w:hAnsi="宋体" w:cs="宋体"/>
          <w:color w:val="000000"/>
          <w:kern w:val="0"/>
          <w:sz w:val="24"/>
          <w:szCs w:val="24"/>
        </w:rPr>
        <w:t>2</w:t>
      </w:r>
      <w:r>
        <w:rPr>
          <w:rFonts w:hint="eastAsia" w:ascii="宋体" w:hAnsi="宋体" w:cs="宋体"/>
          <w:color w:val="000000"/>
          <w:kern w:val="0"/>
          <w:sz w:val="24"/>
          <w:szCs w:val="24"/>
        </w:rPr>
        <w:t>：</w:t>
      </w:r>
    </w:p>
    <w:p>
      <w:pPr>
        <w:widowControl/>
        <w:spacing w:line="460" w:lineRule="exact"/>
        <w:jc w:val="center"/>
        <w:rPr>
          <w:rFonts w:ascii="方正小标宋_GBK" w:hAnsi="宋体" w:eastAsia="方正小标宋_GBK" w:cs="Times New Roman"/>
          <w:color w:val="000000"/>
          <w:kern w:val="0"/>
          <w:sz w:val="36"/>
          <w:szCs w:val="36"/>
        </w:rPr>
      </w:pP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建筑施工项目经理质量安全违法违规</w:t>
      </w: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行为记分管理规定</w:t>
      </w:r>
    </w:p>
    <w:p>
      <w:pPr>
        <w:widowControl/>
        <w:spacing w:line="460" w:lineRule="exact"/>
        <w:jc w:val="left"/>
        <w:rPr>
          <w:rFonts w:ascii="宋体" w:cs="Times New Roman"/>
          <w:color w:val="000000"/>
          <w:kern w:val="0"/>
          <w:sz w:val="24"/>
          <w:szCs w:val="24"/>
        </w:rPr>
      </w:pPr>
      <w:r>
        <w:rPr>
          <w:rFonts w:hint="eastAsia" w:ascii="宋体" w:hAnsi="宋体" w:cs="宋体"/>
          <w:color w:val="000000"/>
          <w:kern w:val="0"/>
          <w:sz w:val="24"/>
          <w:szCs w:val="24"/>
        </w:rPr>
        <w:t>　　</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一、建筑施工项目经理（以下简称项目经理）质量安全违法违规行为记分周期为</w:t>
      </w:r>
      <w:r>
        <w:rPr>
          <w:rFonts w:ascii="宋体" w:hAnsi="宋体" w:cs="宋体"/>
          <w:color w:val="000000"/>
          <w:kern w:val="0"/>
          <w:sz w:val="24"/>
          <w:szCs w:val="24"/>
        </w:rPr>
        <w:t>12</w:t>
      </w:r>
      <w:r>
        <w:rPr>
          <w:rFonts w:hint="eastAsia" w:ascii="宋体" w:hAnsi="宋体" w:cs="宋体"/>
          <w:color w:val="000000"/>
          <w:kern w:val="0"/>
          <w:sz w:val="24"/>
          <w:szCs w:val="24"/>
        </w:rPr>
        <w:t>个月，满分为</w:t>
      </w:r>
      <w:r>
        <w:rPr>
          <w:rFonts w:ascii="宋体" w:hAnsi="宋体" w:cs="宋体"/>
          <w:color w:val="000000"/>
          <w:kern w:val="0"/>
          <w:sz w:val="24"/>
          <w:szCs w:val="24"/>
        </w:rPr>
        <w:t>12</w:t>
      </w:r>
      <w:r>
        <w:rPr>
          <w:rFonts w:hint="eastAsia" w:ascii="宋体" w:hAnsi="宋体" w:cs="宋体"/>
          <w:color w:val="000000"/>
          <w:kern w:val="0"/>
          <w:sz w:val="24"/>
          <w:szCs w:val="24"/>
        </w:rPr>
        <w:t>分。自项目经理所负责的工程项目取得《建筑工程施工许可证》之日起计算。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二、依据项目经理质量安全违法违规行为的类别以及严重程度，一次记分的分值分为</w:t>
      </w:r>
      <w:r>
        <w:rPr>
          <w:rFonts w:ascii="宋体" w:hAnsi="宋体" w:cs="宋体"/>
          <w:color w:val="000000"/>
          <w:kern w:val="0"/>
          <w:sz w:val="24"/>
          <w:szCs w:val="24"/>
        </w:rPr>
        <w:t>12</w:t>
      </w:r>
      <w:r>
        <w:rPr>
          <w:rFonts w:hint="eastAsia" w:ascii="宋体" w:hAnsi="宋体" w:cs="宋体"/>
          <w:color w:val="000000"/>
          <w:kern w:val="0"/>
          <w:sz w:val="24"/>
          <w:szCs w:val="24"/>
        </w:rPr>
        <w:t>分、</w:t>
      </w:r>
      <w:r>
        <w:rPr>
          <w:rFonts w:ascii="宋体" w:hAnsi="宋体" w:cs="宋体"/>
          <w:color w:val="000000"/>
          <w:kern w:val="0"/>
          <w:sz w:val="24"/>
          <w:szCs w:val="24"/>
        </w:rPr>
        <w:t>6</w:t>
      </w:r>
      <w:r>
        <w:rPr>
          <w:rFonts w:hint="eastAsia" w:ascii="宋体" w:hAnsi="宋体" w:cs="宋体"/>
          <w:color w:val="000000"/>
          <w:kern w:val="0"/>
          <w:sz w:val="24"/>
          <w:szCs w:val="24"/>
        </w:rPr>
        <w:t>分、</w:t>
      </w:r>
      <w:r>
        <w:rPr>
          <w:rFonts w:ascii="宋体" w:hAnsi="宋体" w:cs="宋体"/>
          <w:color w:val="000000"/>
          <w:kern w:val="0"/>
          <w:sz w:val="24"/>
          <w:szCs w:val="24"/>
        </w:rPr>
        <w:t>3</w:t>
      </w:r>
      <w:r>
        <w:rPr>
          <w:rFonts w:hint="eastAsia" w:ascii="宋体" w:hAnsi="宋体" w:cs="宋体"/>
          <w:color w:val="000000"/>
          <w:kern w:val="0"/>
          <w:sz w:val="24"/>
          <w:szCs w:val="24"/>
        </w:rPr>
        <w:t>分、</w:t>
      </w:r>
      <w:r>
        <w:rPr>
          <w:rFonts w:ascii="宋体" w:hAnsi="宋体" w:cs="宋体"/>
          <w:color w:val="000000"/>
          <w:kern w:val="0"/>
          <w:sz w:val="24"/>
          <w:szCs w:val="24"/>
        </w:rPr>
        <w:t>1</w:t>
      </w:r>
      <w:r>
        <w:rPr>
          <w:rFonts w:hint="eastAsia" w:ascii="宋体" w:hAnsi="宋体" w:cs="宋体"/>
          <w:color w:val="000000"/>
          <w:kern w:val="0"/>
          <w:sz w:val="24"/>
          <w:szCs w:val="24"/>
        </w:rPr>
        <w:t>分四种。</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三、项目经理有下列行为之一的，一次记</w:t>
      </w:r>
      <w:r>
        <w:rPr>
          <w:rFonts w:ascii="宋体" w:hAnsi="宋体" w:cs="宋体"/>
          <w:color w:val="000000"/>
          <w:kern w:val="0"/>
          <w:sz w:val="24"/>
          <w:szCs w:val="24"/>
        </w:rPr>
        <w:t>12</w:t>
      </w:r>
      <w:r>
        <w:rPr>
          <w:rFonts w:hint="eastAsia" w:ascii="宋体" w:hAnsi="宋体" w:cs="宋体"/>
          <w:color w:val="000000"/>
          <w:kern w:val="0"/>
          <w:sz w:val="24"/>
          <w:szCs w:val="24"/>
        </w:rPr>
        <w:t>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（一）超越执业范围或未取得安全生产考核合格证书担任项目经理的；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（二）执业资格证书或安全生产考核合格证书过期仍担任项目经理的；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（三）因未履行安全生产管理职责或未执行法律法规、工程建设强制性标准造成质量安全事故的；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（四）谎报、瞒报质量安全事故的；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（五）发生质量安全事故后故意破坏事故现场或未开展应急救援的。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四、项目经理有下列行为之一的，一次记</w:t>
      </w:r>
      <w:r>
        <w:rPr>
          <w:rFonts w:ascii="宋体" w:hAnsi="宋体" w:cs="宋体"/>
          <w:color w:val="000000"/>
          <w:kern w:val="0"/>
          <w:sz w:val="24"/>
          <w:szCs w:val="24"/>
        </w:rPr>
        <w:t>6</w:t>
      </w:r>
      <w:r>
        <w:rPr>
          <w:rFonts w:hint="eastAsia" w:ascii="宋体" w:hAnsi="宋体" w:cs="宋体"/>
          <w:color w:val="000000"/>
          <w:kern w:val="0"/>
          <w:sz w:val="24"/>
          <w:szCs w:val="24"/>
        </w:rPr>
        <w:t>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（一）违反规定同时在两个或两个以上工程项目上担任项目经理的；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（二）未按照工程设计图纸和施工技术标准组织施工的；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（三）未按规定组织编制、论证和实施危险性较大分部分项工程专项施工方案的；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（四）未按规定组织对涉及结构安全的试块、试件以及有关材料进行见证取样的；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（五）送检试样弄虚作假的；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（六）篡改或者伪造检测报告的；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（七）明示或暗示检测机构出具虚假检测报告的；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（八）未参加分部工程验收，或未参加单位工程和工程竣工验收的；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（九）签署虚假文件的；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（十）危险性较大分部分项工程施工期间未在现场带班的；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（十一）未组织起重机械、模板支架等使用前验收的；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（十二）使用安全保护装置失效的起重机械的；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（十三）使用国家明令淘汰、禁止使用的危及施工质量安全的工艺、设备、材料的；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（十四）未组织落实住房城乡建设主管部门和工程建设相关单位提出的质量安全隐患整改要求的。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五、项目经理有下列行为之一的，一次记</w:t>
      </w:r>
      <w:r>
        <w:rPr>
          <w:rFonts w:ascii="宋体" w:hAnsi="宋体" w:cs="宋体"/>
          <w:color w:val="000000"/>
          <w:kern w:val="0"/>
          <w:sz w:val="24"/>
          <w:szCs w:val="24"/>
        </w:rPr>
        <w:t>3</w:t>
      </w:r>
      <w:r>
        <w:rPr>
          <w:rFonts w:hint="eastAsia" w:ascii="宋体" w:hAnsi="宋体" w:cs="宋体"/>
          <w:color w:val="000000"/>
          <w:kern w:val="0"/>
          <w:sz w:val="24"/>
          <w:szCs w:val="24"/>
        </w:rPr>
        <w:t>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（一）合同约定的项目经理未在岗履职的；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（二）未按规定组织对进入现场的建筑材料、构配件、设备、预拌混凝土等进行检验的；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（三）未按规定组织做好隐蔽工程验收的；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（四）挪用安全生产费用的；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（五）现场作业人员未配备安全防护用具上岗作业的；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（六）未组织质量安全隐患排查，或隐患排查治理不到位的；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（七）特种作业人员无证上岗作业的；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（八）作业人员未经质量安全教育上岗作业的。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六、项目经理有下列行为之一的，一次记</w:t>
      </w:r>
      <w:r>
        <w:rPr>
          <w:rFonts w:ascii="宋体" w:hAnsi="宋体" w:cs="宋体"/>
          <w:color w:val="000000"/>
          <w:kern w:val="0"/>
          <w:sz w:val="24"/>
          <w:szCs w:val="24"/>
        </w:rPr>
        <w:t>1</w:t>
      </w:r>
      <w:r>
        <w:rPr>
          <w:rFonts w:hint="eastAsia" w:ascii="宋体" w:hAnsi="宋体" w:cs="宋体"/>
          <w:color w:val="000000"/>
          <w:kern w:val="0"/>
          <w:sz w:val="24"/>
          <w:szCs w:val="24"/>
        </w:rPr>
        <w:t>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（一）未按规定配备专职质量、安全管理人员的；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（二）未落实质量安全责任制的；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（三）未落实企业质量安全管理规章制度和操作规程的；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（四）未按规定组织编制施工组织设计或制定质量安全技术措施的；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（五）未组织实施质量安全技术交底的；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（六）未按规定在验收文件或隐患整改报告上签字，或由他人代签的。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工程所在地住房城乡建设主管部门在检查中发现项目经理有质量安全违法违规行为的，应当责令其改正，并按本规定进行记分；在一次检查中发现项目经理有两个及以上质量安全违法违规行为的，应当分别记分，累加分值。</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八、项目经理在一个记分周期内累积记分超过</w:t>
      </w:r>
      <w:r>
        <w:rPr>
          <w:rFonts w:ascii="宋体" w:hAnsi="宋体" w:cs="宋体"/>
          <w:color w:val="000000"/>
          <w:kern w:val="0"/>
          <w:sz w:val="24"/>
          <w:szCs w:val="24"/>
        </w:rPr>
        <w:t>6</w:t>
      </w:r>
      <w:r>
        <w:rPr>
          <w:rFonts w:hint="eastAsia" w:ascii="宋体" w:hAnsi="宋体" w:cs="宋体"/>
          <w:color w:val="000000"/>
          <w:kern w:val="0"/>
          <w:sz w:val="24"/>
          <w:szCs w:val="24"/>
        </w:rPr>
        <w:t>分的，工程所在地住房城乡建设主管部门应当对其负责的工程项目实施重点监管，增加监督执法抽查频次。</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九、项目经理在一个记分周期内累积记分达到</w:t>
      </w:r>
      <w:r>
        <w:rPr>
          <w:rFonts w:ascii="宋体" w:hAnsi="宋体" w:cs="宋体"/>
          <w:color w:val="000000"/>
          <w:kern w:val="0"/>
          <w:sz w:val="24"/>
          <w:szCs w:val="24"/>
        </w:rPr>
        <w:t>12</w:t>
      </w:r>
      <w:r>
        <w:rPr>
          <w:rFonts w:hint="eastAsia" w:ascii="宋体" w:hAnsi="宋体" w:cs="宋体"/>
          <w:color w:val="000000"/>
          <w:kern w:val="0"/>
          <w:sz w:val="24"/>
          <w:szCs w:val="24"/>
        </w:rPr>
        <w:t>分的，住房城乡建设主管部门应当依法责令该项目经理停止执业</w:t>
      </w:r>
      <w:r>
        <w:rPr>
          <w:rFonts w:ascii="宋体" w:hAnsi="宋体" w:cs="宋体"/>
          <w:color w:val="000000"/>
          <w:kern w:val="0"/>
          <w:sz w:val="24"/>
          <w:szCs w:val="24"/>
        </w:rPr>
        <w:t>1</w:t>
      </w:r>
      <w:r>
        <w:rPr>
          <w:rFonts w:hint="eastAsia" w:ascii="宋体" w:hAnsi="宋体" w:cs="宋体"/>
          <w:color w:val="000000"/>
          <w:kern w:val="0"/>
          <w:sz w:val="24"/>
          <w:szCs w:val="24"/>
        </w:rPr>
        <w:t>年；情节严重的，吊销执业资格证书，</w:t>
      </w:r>
      <w:r>
        <w:rPr>
          <w:rFonts w:ascii="宋体" w:hAnsi="宋体" w:cs="宋体"/>
          <w:color w:val="000000"/>
          <w:kern w:val="0"/>
          <w:sz w:val="24"/>
          <w:szCs w:val="24"/>
        </w:rPr>
        <w:t>5</w:t>
      </w:r>
      <w:r>
        <w:rPr>
          <w:rFonts w:hint="eastAsia" w:ascii="宋体" w:hAnsi="宋体" w:cs="宋体"/>
          <w:color w:val="000000"/>
          <w:kern w:val="0"/>
          <w:sz w:val="24"/>
          <w:szCs w:val="24"/>
        </w:rPr>
        <w:t>年内不予注册；造成重大质量安全事故的，终身不予注册。项目经理在停止执业期间，应当接受住房城乡建设主管部门组织的质量安全教育培训，其所属施工单位应当按规定程序更换符合条件的项目经理。</w:t>
      </w:r>
    </w:p>
    <w:p>
      <w:pPr>
        <w:widowControl/>
        <w:spacing w:line="400" w:lineRule="exact"/>
        <w:ind w:firstLine="480"/>
        <w:jc w:val="left"/>
        <w:rPr>
          <w:rFonts w:ascii="宋体" w:cs="Times New Roman"/>
          <w:color w:val="000000"/>
          <w:kern w:val="0"/>
          <w:sz w:val="24"/>
          <w:szCs w:val="24"/>
        </w:rPr>
      </w:pPr>
      <w:r>
        <w:rPr>
          <w:rFonts w:hint="eastAsia" w:ascii="宋体" w:hAnsi="宋体" w:cs="宋体"/>
          <w:color w:val="000000"/>
          <w:kern w:val="0"/>
          <w:sz w:val="24"/>
          <w:szCs w:val="24"/>
        </w:rPr>
        <w:t>十、各省、自治区、直辖市人民政府住房城乡建设主管部门可以根据本办法，结合本地区实际制定实施细则。</w:t>
      </w:r>
    </w:p>
    <w:p>
      <w:pPr>
        <w:pStyle w:val="12"/>
        <w:spacing w:before="100" w:after="100" w:line="560" w:lineRule="exact"/>
        <w:jc w:val="center"/>
        <w:rPr>
          <w:rFonts w:ascii="宋体" w:cs="Times New Roman"/>
          <w:b/>
          <w:bCs/>
          <w:color w:val="000000"/>
          <w:sz w:val="52"/>
          <w:szCs w:val="52"/>
        </w:rPr>
      </w:pPr>
      <w:r>
        <w:rPr>
          <w:rFonts w:hint="eastAsia" w:ascii="宋体" w:hAnsi="宋体" w:cs="宋体"/>
          <w:b/>
          <w:bCs/>
          <w:color w:val="000000"/>
          <w:sz w:val="52"/>
          <w:szCs w:val="52"/>
        </w:rPr>
        <w:t>住</w:t>
      </w:r>
      <w:r>
        <w:rPr>
          <w:rFonts w:ascii="宋体" w:hAnsi="宋体" w:cs="宋体"/>
          <w:b/>
          <w:bCs/>
          <w:color w:val="000000"/>
          <w:sz w:val="52"/>
          <w:szCs w:val="52"/>
        </w:rPr>
        <w:t xml:space="preserve"> </w:t>
      </w:r>
      <w:r>
        <w:rPr>
          <w:rFonts w:hint="eastAsia" w:ascii="宋体" w:hAnsi="宋体" w:cs="宋体"/>
          <w:b/>
          <w:bCs/>
          <w:color w:val="000000"/>
          <w:sz w:val="52"/>
          <w:szCs w:val="52"/>
        </w:rPr>
        <w:t>房</w:t>
      </w:r>
      <w:r>
        <w:rPr>
          <w:rFonts w:ascii="宋体" w:hAnsi="宋体" w:cs="宋体"/>
          <w:b/>
          <w:bCs/>
          <w:color w:val="000000"/>
          <w:sz w:val="52"/>
          <w:szCs w:val="52"/>
        </w:rPr>
        <w:t xml:space="preserve"> </w:t>
      </w:r>
      <w:r>
        <w:rPr>
          <w:rFonts w:hint="eastAsia" w:ascii="宋体" w:hAnsi="宋体" w:cs="宋体"/>
          <w:b/>
          <w:bCs/>
          <w:color w:val="000000"/>
          <w:sz w:val="52"/>
          <w:szCs w:val="52"/>
        </w:rPr>
        <w:t>城</w:t>
      </w:r>
      <w:r>
        <w:rPr>
          <w:rFonts w:ascii="宋体" w:hAnsi="宋体" w:cs="宋体"/>
          <w:b/>
          <w:bCs/>
          <w:color w:val="000000"/>
          <w:sz w:val="52"/>
          <w:szCs w:val="52"/>
        </w:rPr>
        <w:t xml:space="preserve"> </w:t>
      </w:r>
      <w:r>
        <w:rPr>
          <w:rFonts w:hint="eastAsia" w:ascii="宋体" w:hAnsi="宋体" w:cs="宋体"/>
          <w:b/>
          <w:bCs/>
          <w:color w:val="000000"/>
          <w:sz w:val="52"/>
          <w:szCs w:val="52"/>
        </w:rPr>
        <w:t>乡</w:t>
      </w:r>
      <w:r>
        <w:rPr>
          <w:rFonts w:ascii="宋体" w:hAnsi="宋体" w:cs="宋体"/>
          <w:b/>
          <w:bCs/>
          <w:color w:val="000000"/>
          <w:sz w:val="52"/>
          <w:szCs w:val="52"/>
        </w:rPr>
        <w:t xml:space="preserve"> </w:t>
      </w:r>
      <w:r>
        <w:rPr>
          <w:rFonts w:hint="eastAsia" w:ascii="宋体" w:hAnsi="宋体" w:cs="宋体"/>
          <w:b/>
          <w:bCs/>
          <w:color w:val="000000"/>
          <w:sz w:val="52"/>
          <w:szCs w:val="52"/>
        </w:rPr>
        <w:t>建</w:t>
      </w:r>
      <w:r>
        <w:rPr>
          <w:rFonts w:ascii="宋体" w:hAnsi="宋体" w:cs="宋体"/>
          <w:b/>
          <w:bCs/>
          <w:color w:val="000000"/>
          <w:sz w:val="52"/>
          <w:szCs w:val="52"/>
        </w:rPr>
        <w:t xml:space="preserve"> </w:t>
      </w:r>
      <w:r>
        <w:rPr>
          <w:rFonts w:hint="eastAsia" w:ascii="宋体" w:hAnsi="宋体" w:cs="宋体"/>
          <w:b/>
          <w:bCs/>
          <w:color w:val="000000"/>
          <w:sz w:val="52"/>
          <w:szCs w:val="52"/>
        </w:rPr>
        <w:t>设</w:t>
      </w:r>
      <w:r>
        <w:rPr>
          <w:rFonts w:ascii="宋体" w:hAnsi="宋体" w:cs="宋体"/>
          <w:b/>
          <w:bCs/>
          <w:color w:val="000000"/>
          <w:sz w:val="52"/>
          <w:szCs w:val="52"/>
        </w:rPr>
        <w:t xml:space="preserve"> </w:t>
      </w:r>
      <w:r>
        <w:rPr>
          <w:rFonts w:hint="eastAsia" w:ascii="宋体" w:hAnsi="宋体" w:cs="宋体"/>
          <w:b/>
          <w:bCs/>
          <w:color w:val="000000"/>
          <w:sz w:val="52"/>
          <w:szCs w:val="52"/>
        </w:rPr>
        <w:t>部</w:t>
      </w:r>
      <w:r>
        <w:rPr>
          <w:rFonts w:ascii="宋体" w:hAnsi="宋体" w:cs="宋体"/>
          <w:b/>
          <w:bCs/>
          <w:color w:val="000000"/>
          <w:sz w:val="52"/>
          <w:szCs w:val="52"/>
        </w:rPr>
        <w:t xml:space="preserve"> </w:t>
      </w:r>
      <w:r>
        <w:rPr>
          <w:rFonts w:hint="eastAsia" w:ascii="宋体" w:hAnsi="宋体" w:cs="宋体"/>
          <w:b/>
          <w:bCs/>
          <w:color w:val="000000"/>
          <w:sz w:val="52"/>
          <w:szCs w:val="52"/>
        </w:rPr>
        <w:t>文</w:t>
      </w:r>
      <w:r>
        <w:rPr>
          <w:rFonts w:ascii="宋体" w:hAnsi="宋体" w:cs="宋体"/>
          <w:b/>
          <w:bCs/>
          <w:color w:val="000000"/>
          <w:sz w:val="52"/>
          <w:szCs w:val="52"/>
        </w:rPr>
        <w:t xml:space="preserve"> </w:t>
      </w:r>
      <w:r>
        <w:rPr>
          <w:rFonts w:hint="eastAsia" w:ascii="宋体" w:hAnsi="宋体" w:cs="宋体"/>
          <w:b/>
          <w:bCs/>
          <w:color w:val="000000"/>
          <w:sz w:val="52"/>
          <w:szCs w:val="52"/>
        </w:rPr>
        <w:t>件</w:t>
      </w: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建市</w:t>
      </w:r>
      <w:r>
        <w:rPr>
          <w:rFonts w:ascii="宋体" w:hAnsi="宋体" w:cs="宋体"/>
          <w:color w:val="000000"/>
          <w:kern w:val="0"/>
          <w:sz w:val="24"/>
          <w:szCs w:val="24"/>
        </w:rPr>
        <w:t>[2015]35</w:t>
      </w:r>
      <w:r>
        <w:rPr>
          <w:rFonts w:hint="eastAsia" w:ascii="宋体" w:hAnsi="宋体" w:cs="宋体"/>
          <w:color w:val="000000"/>
          <w:kern w:val="0"/>
          <w:sz w:val="24"/>
          <w:szCs w:val="24"/>
        </w:rPr>
        <w:t>号</w:t>
      </w:r>
    </w:p>
    <w:p>
      <w:pPr>
        <w:widowControl/>
        <w:spacing w:line="360" w:lineRule="atLeast"/>
        <w:rPr>
          <w:rFonts w:ascii="方正小标宋_GBK" w:hAnsi="GulimChe" w:eastAsia="方正小标宋_GBK" w:cs="Times New Roman"/>
          <w:b/>
          <w:bCs/>
          <w:color w:val="000000"/>
          <w:kern w:val="0"/>
          <w:sz w:val="52"/>
          <w:szCs w:val="52"/>
        </w:rPr>
      </w:pPr>
      <w: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93980</wp:posOffset>
                </wp:positionV>
                <wp:extent cx="5372100" cy="0"/>
                <wp:effectExtent l="0" t="9525" r="0" b="19050"/>
                <wp:wrapNone/>
                <wp:docPr id="52" name="直线 51"/>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1" o:spid="_x0000_s1026" o:spt="20" style="position:absolute;left:0pt;margin-left:0pt;margin-top:7.4pt;height:0pt;width:423pt;z-index:251714560;mso-width-relative:page;mso-height-relative:page;" filled="f" stroked="t" coordsize="21600,21600" o:gfxdata="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7Zi8NIAAAAG&#10;AQAADwAAAAAAAAABACAAAAAiAAAAZHJzL2Rvd25yZXYueG1sUEsBAhQAFAAAAAgAh07iQGyzkZTp&#10;AQAA3gMAAA4AAAAAAAAAAQAgAAAAIQEAAGRycy9lMm9Eb2MueG1sUEsFBgAAAAAGAAYAWQEAAHwF&#10;AAAAAA==&#10;">
                <v:fill on="f" focussize="0,0"/>
                <v:stroke weight="1.55pt" color="#000000" joinstyle="round"/>
                <v:imagedata o:title=""/>
                <o:lock v:ext="edit" aspectratio="f"/>
              </v:line>
            </w:pict>
          </mc:Fallback>
        </mc:AlternateContent>
      </w:r>
      <w:r>
        <w:rPr>
          <w:rFonts w:ascii="方正小标宋_GBK" w:hAnsi="宋体" w:eastAsia="方正小标宋_GBK" w:cs="方正小标宋_GBK"/>
          <w:color w:val="000000"/>
          <w:sz w:val="30"/>
          <w:szCs w:val="30"/>
          <w:bdr w:val="single" w:color="auto" w:sz="4" w:space="0"/>
        </w:rPr>
        <w:t xml:space="preserve">  </w:t>
      </w:r>
    </w:p>
    <w:p>
      <w:pPr>
        <w:widowControl/>
        <w:spacing w:line="360" w:lineRule="atLeast"/>
        <w:jc w:val="center"/>
        <w:rPr>
          <w:rFonts w:ascii="方正小标宋_GBK" w:hAnsi="GulimChe" w:eastAsia="方正小标宋_GBK" w:cs="Times New Roman"/>
          <w:b/>
          <w:bCs/>
          <w:color w:val="000000"/>
          <w:kern w:val="0"/>
          <w:sz w:val="36"/>
          <w:szCs w:val="36"/>
        </w:rPr>
      </w:pPr>
      <w:r>
        <w:rPr>
          <w:rFonts w:hint="eastAsia" w:ascii="方正小标宋_GBK" w:hAnsi="GulimChe" w:eastAsia="方正小标宋_GBK" w:cs="方正小标宋_GBK"/>
          <w:b/>
          <w:bCs/>
          <w:color w:val="000000"/>
          <w:kern w:val="0"/>
          <w:sz w:val="36"/>
          <w:szCs w:val="36"/>
        </w:rPr>
        <w:t>住房城</w:t>
      </w:r>
      <w:r>
        <w:rPr>
          <w:rFonts w:hint="eastAsia" w:ascii="方正小标宋_GBK" w:hAnsi="宋体" w:eastAsia="方正小标宋_GBK" w:cs="方正小标宋_GBK"/>
          <w:b/>
          <w:bCs/>
          <w:color w:val="000000"/>
          <w:kern w:val="0"/>
          <w:sz w:val="36"/>
          <w:szCs w:val="36"/>
        </w:rPr>
        <w:t>乡</w:t>
      </w:r>
      <w:r>
        <w:rPr>
          <w:rFonts w:hint="eastAsia" w:ascii="方正小标宋_GBK" w:hAnsi="GulimChe" w:eastAsia="方正小标宋_GBK" w:cs="方正小标宋_GBK"/>
          <w:b/>
          <w:bCs/>
          <w:color w:val="000000"/>
          <w:kern w:val="0"/>
          <w:sz w:val="36"/>
          <w:szCs w:val="36"/>
        </w:rPr>
        <w:t>建</w:t>
      </w:r>
      <w:r>
        <w:rPr>
          <w:rFonts w:hint="eastAsia" w:ascii="方正小标宋_GBK" w:hAnsi="宋体" w:eastAsia="方正小标宋_GBK" w:cs="方正小标宋_GBK"/>
          <w:b/>
          <w:bCs/>
          <w:color w:val="000000"/>
          <w:kern w:val="0"/>
          <w:sz w:val="36"/>
          <w:szCs w:val="36"/>
        </w:rPr>
        <w:t>设</w:t>
      </w:r>
      <w:r>
        <w:rPr>
          <w:rFonts w:hint="eastAsia" w:ascii="方正小标宋_GBK" w:hAnsi="GulimChe" w:eastAsia="方正小标宋_GBK" w:cs="方正小标宋_GBK"/>
          <w:b/>
          <w:bCs/>
          <w:color w:val="000000"/>
          <w:kern w:val="0"/>
          <w:sz w:val="36"/>
          <w:szCs w:val="36"/>
        </w:rPr>
        <w:t>部</w:t>
      </w:r>
      <w:r>
        <w:rPr>
          <w:rFonts w:hint="eastAsia" w:ascii="方正小标宋_GBK" w:hAnsi="宋体" w:eastAsia="方正小标宋_GBK" w:cs="方正小标宋_GBK"/>
          <w:b/>
          <w:bCs/>
          <w:color w:val="000000"/>
          <w:kern w:val="0"/>
          <w:sz w:val="36"/>
          <w:szCs w:val="36"/>
        </w:rPr>
        <w:t>关</w:t>
      </w:r>
      <w:r>
        <w:rPr>
          <w:rFonts w:hint="eastAsia" w:ascii="方正小标宋_GBK" w:hAnsi="GulimChe" w:eastAsia="方正小标宋_GBK" w:cs="方正小标宋_GBK"/>
          <w:b/>
          <w:bCs/>
          <w:color w:val="000000"/>
          <w:kern w:val="0"/>
          <w:sz w:val="36"/>
          <w:szCs w:val="36"/>
        </w:rPr>
        <w:t>于印</w:t>
      </w:r>
      <w:r>
        <w:rPr>
          <w:rFonts w:hint="eastAsia" w:ascii="方正小标宋_GBK" w:hAnsi="宋体" w:eastAsia="方正小标宋_GBK" w:cs="方正小标宋_GBK"/>
          <w:b/>
          <w:bCs/>
          <w:color w:val="000000"/>
          <w:kern w:val="0"/>
          <w:sz w:val="36"/>
          <w:szCs w:val="36"/>
        </w:rPr>
        <w:t>发</w:t>
      </w:r>
      <w:r>
        <w:rPr>
          <w:rFonts w:hint="eastAsia" w:ascii="方正小标宋_GBK" w:hAnsi="GulimChe" w:eastAsia="方正小标宋_GBK" w:cs="方正小标宋_GBK"/>
          <w:b/>
          <w:bCs/>
          <w:color w:val="000000"/>
          <w:kern w:val="0"/>
          <w:sz w:val="36"/>
          <w:szCs w:val="36"/>
        </w:rPr>
        <w:t>《建</w:t>
      </w:r>
      <w:r>
        <w:rPr>
          <w:rFonts w:hint="eastAsia" w:ascii="方正小标宋_GBK" w:hAnsi="宋体" w:eastAsia="方正小标宋_GBK" w:cs="方正小标宋_GBK"/>
          <w:b/>
          <w:bCs/>
          <w:color w:val="000000"/>
          <w:kern w:val="0"/>
          <w:sz w:val="36"/>
          <w:szCs w:val="36"/>
        </w:rPr>
        <w:t>设单</w:t>
      </w:r>
      <w:r>
        <w:rPr>
          <w:rFonts w:hint="eastAsia" w:ascii="方正小标宋_GBK" w:hAnsi="GulimChe" w:eastAsia="方正小标宋_GBK" w:cs="方正小标宋_GBK"/>
          <w:b/>
          <w:bCs/>
          <w:color w:val="000000"/>
          <w:kern w:val="0"/>
          <w:sz w:val="36"/>
          <w:szCs w:val="36"/>
        </w:rPr>
        <w:t>位</w:t>
      </w:r>
      <w:r>
        <w:rPr>
          <w:rFonts w:hint="eastAsia" w:ascii="方正小标宋_GBK" w:hAnsi="宋体" w:eastAsia="方正小标宋_GBK" w:cs="方正小标宋_GBK"/>
          <w:b/>
          <w:bCs/>
          <w:color w:val="000000"/>
          <w:kern w:val="0"/>
          <w:sz w:val="36"/>
          <w:szCs w:val="36"/>
        </w:rPr>
        <w:t>项</w:t>
      </w:r>
      <w:r>
        <w:rPr>
          <w:rFonts w:hint="eastAsia" w:ascii="方正小标宋_GBK" w:hAnsi="GulimChe" w:eastAsia="方正小标宋_GBK" w:cs="方正小标宋_GBK"/>
          <w:b/>
          <w:bCs/>
          <w:color w:val="000000"/>
          <w:kern w:val="0"/>
          <w:sz w:val="36"/>
          <w:szCs w:val="36"/>
        </w:rPr>
        <w:t>目</w:t>
      </w:r>
      <w:r>
        <w:rPr>
          <w:rFonts w:hint="eastAsia" w:ascii="方正小标宋_GBK" w:hAnsi="宋体" w:eastAsia="方正小标宋_GBK" w:cs="方正小标宋_GBK"/>
          <w:b/>
          <w:bCs/>
          <w:color w:val="000000"/>
          <w:kern w:val="0"/>
          <w:sz w:val="36"/>
          <w:szCs w:val="36"/>
        </w:rPr>
        <w:t>负责</w:t>
      </w:r>
      <w:r>
        <w:rPr>
          <w:rFonts w:hint="eastAsia" w:ascii="方正小标宋_GBK" w:hAnsi="GulimChe" w:eastAsia="方正小标宋_GBK" w:cs="方正小标宋_GBK"/>
          <w:b/>
          <w:bCs/>
          <w:color w:val="000000"/>
          <w:kern w:val="0"/>
          <w:sz w:val="36"/>
          <w:szCs w:val="36"/>
        </w:rPr>
        <w:t>人</w:t>
      </w:r>
    </w:p>
    <w:p>
      <w:pPr>
        <w:widowControl/>
        <w:spacing w:line="360" w:lineRule="atLeast"/>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质</w:t>
      </w:r>
      <w:r>
        <w:rPr>
          <w:rFonts w:hint="eastAsia" w:ascii="方正小标宋_GBK" w:hAnsi="GulimChe" w:eastAsia="方正小标宋_GBK" w:cs="方正小标宋_GBK"/>
          <w:b/>
          <w:bCs/>
          <w:color w:val="000000"/>
          <w:kern w:val="0"/>
          <w:sz w:val="36"/>
          <w:szCs w:val="36"/>
        </w:rPr>
        <w:t>量安全</w:t>
      </w:r>
      <w:r>
        <w:rPr>
          <w:rFonts w:hint="eastAsia" w:ascii="方正小标宋_GBK" w:hAnsi="宋体" w:eastAsia="方正小标宋_GBK" w:cs="方正小标宋_GBK"/>
          <w:b/>
          <w:bCs/>
          <w:color w:val="000000"/>
          <w:kern w:val="0"/>
          <w:sz w:val="36"/>
          <w:szCs w:val="36"/>
        </w:rPr>
        <w:t>责</w:t>
      </w:r>
      <w:r>
        <w:rPr>
          <w:rFonts w:hint="eastAsia" w:ascii="方正小标宋_GBK" w:hAnsi="GulimChe" w:eastAsia="方正小标宋_GBK" w:cs="方正小标宋_GBK"/>
          <w:b/>
          <w:bCs/>
          <w:color w:val="000000"/>
          <w:kern w:val="0"/>
          <w:sz w:val="36"/>
          <w:szCs w:val="36"/>
        </w:rPr>
        <w:t>任八</w:t>
      </w:r>
      <w:r>
        <w:rPr>
          <w:rFonts w:hint="eastAsia" w:ascii="方正小标宋_GBK" w:hAnsi="宋体" w:eastAsia="方正小标宋_GBK" w:cs="方正小标宋_GBK"/>
          <w:b/>
          <w:bCs/>
          <w:color w:val="000000"/>
          <w:kern w:val="0"/>
          <w:sz w:val="36"/>
          <w:szCs w:val="36"/>
        </w:rPr>
        <w:t>项规</w:t>
      </w:r>
      <w:r>
        <w:rPr>
          <w:rFonts w:hint="eastAsia" w:ascii="方正小标宋_GBK" w:hAnsi="GulimChe" w:eastAsia="方正小标宋_GBK" w:cs="方正小标宋_GBK"/>
          <w:b/>
          <w:bCs/>
          <w:color w:val="000000"/>
          <w:kern w:val="0"/>
          <w:sz w:val="36"/>
          <w:szCs w:val="36"/>
        </w:rPr>
        <w:t>定（</w:t>
      </w:r>
      <w:r>
        <w:rPr>
          <w:rFonts w:hint="eastAsia" w:ascii="方正小标宋_GBK" w:hAnsi="宋体" w:eastAsia="方正小标宋_GBK" w:cs="方正小标宋_GBK"/>
          <w:b/>
          <w:bCs/>
          <w:color w:val="000000"/>
          <w:kern w:val="0"/>
          <w:sz w:val="36"/>
          <w:szCs w:val="36"/>
        </w:rPr>
        <w:t>试</w:t>
      </w:r>
      <w:r>
        <w:rPr>
          <w:rFonts w:hint="eastAsia" w:ascii="方正小标宋_GBK" w:hAnsi="GulimChe" w:eastAsia="方正小标宋_GBK" w:cs="方正小标宋_GBK"/>
          <w:b/>
          <w:bCs/>
          <w:color w:val="000000"/>
          <w:kern w:val="0"/>
          <w:sz w:val="36"/>
          <w:szCs w:val="36"/>
        </w:rPr>
        <w:t>行）》等四</w:t>
      </w:r>
      <w:r>
        <w:rPr>
          <w:rFonts w:hint="eastAsia" w:ascii="方正小标宋_GBK" w:hAnsi="宋体" w:eastAsia="方正小标宋_GBK" w:cs="方正小标宋_GBK"/>
          <w:b/>
          <w:bCs/>
          <w:color w:val="000000"/>
          <w:kern w:val="0"/>
          <w:sz w:val="36"/>
          <w:szCs w:val="36"/>
        </w:rPr>
        <w:t>个规</w:t>
      </w:r>
      <w:r>
        <w:rPr>
          <w:rFonts w:hint="eastAsia" w:ascii="方正小标宋_GBK" w:hAnsi="GulimChe" w:eastAsia="方正小标宋_GBK" w:cs="方正小标宋_GBK"/>
          <w:b/>
          <w:bCs/>
          <w:color w:val="000000"/>
          <w:kern w:val="0"/>
          <w:sz w:val="36"/>
          <w:szCs w:val="36"/>
        </w:rPr>
        <w:t>定的通知</w:t>
      </w:r>
    </w:p>
    <w:p>
      <w:pPr>
        <w:widowControl/>
        <w:spacing w:line="360" w:lineRule="atLeast"/>
        <w:jc w:val="center"/>
        <w:rPr>
          <w:rFonts w:ascii="方正小标宋_GBK" w:eastAsia="方正小标宋_GBK" w:cs="Times New Roman"/>
          <w:color w:val="000000"/>
          <w:kern w:val="0"/>
          <w:sz w:val="36"/>
          <w:szCs w:val="36"/>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各省、自治区住房城乡建设厅，直辖市建委、北京市规委、新疆生产建设兵团建设局：</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为进一步落实建筑工程各方主体项目负责人的质量安全责任，我部制定了《建设单位项目负责人质量安全责任八项规定（试行）》、《建筑工程勘察单位项目负责人质量安全责任七项规定（试行）》、《建筑工程设计单位项目负责人质量安全责任七项规定（试行）》、《建筑工程项目总监理工程师质量安全责任六项规定（试行）》。现印发给你们，请遵照执行。执行中的问题和建议，请反馈我部建筑市场监管司、工程质量安全监管司。</w:t>
      </w:r>
    </w:p>
    <w:p>
      <w:pPr>
        <w:widowControl/>
        <w:spacing w:line="400" w:lineRule="exact"/>
        <w:ind w:left="3960" w:hanging="3960" w:hangingChars="1650"/>
        <w:jc w:val="left"/>
        <w:rPr>
          <w:rFonts w:ascii="宋体" w:cs="Times New Roman"/>
          <w:color w:val="000000"/>
          <w:kern w:val="0"/>
          <w:sz w:val="24"/>
          <w:szCs w:val="24"/>
        </w:rPr>
      </w:pPr>
      <w:r>
        <w:rPr>
          <w:rFonts w:hint="eastAsia" w:ascii="宋体" w:hAnsi="宋体" w:cs="宋体"/>
          <w:color w:val="000000"/>
          <w:kern w:val="0"/>
          <w:sz w:val="24"/>
          <w:szCs w:val="24"/>
        </w:rPr>
        <w:t>　　　　　　　　　　　　　　　　　　　　　　　　　　　　　　　　　　　　　　中华人民共和国住房和城乡建设部</w:t>
      </w:r>
    </w:p>
    <w:p>
      <w:pPr>
        <w:widowControl/>
        <w:spacing w:line="400" w:lineRule="exact"/>
        <w:ind w:left="3600" w:hanging="3600" w:hangingChars="1500"/>
        <w:jc w:val="left"/>
        <w:rPr>
          <w:rFonts w:ascii="宋体" w:cs="Times New Roman"/>
          <w:b/>
          <w:bCs/>
          <w:color w:val="000000"/>
          <w:kern w:val="0"/>
          <w:sz w:val="32"/>
          <w:szCs w:val="32"/>
        </w:rPr>
      </w:pPr>
      <w:r>
        <w:rPr>
          <w:rFonts w:hint="eastAsia" w:ascii="宋体" w:hAnsi="宋体" w:cs="宋体"/>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　</w:t>
      </w: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3</w:t>
      </w:r>
      <w:r>
        <w:rPr>
          <w:rFonts w:hint="eastAsia" w:ascii="宋体" w:hAnsi="宋体" w:cs="宋体"/>
          <w:color w:val="000000"/>
          <w:kern w:val="0"/>
          <w:sz w:val="24"/>
          <w:szCs w:val="24"/>
        </w:rPr>
        <w:t>月</w:t>
      </w:r>
      <w:r>
        <w:rPr>
          <w:rFonts w:ascii="宋体" w:hAnsi="宋体" w:cs="宋体"/>
          <w:color w:val="000000"/>
          <w:kern w:val="0"/>
          <w:sz w:val="24"/>
          <w:szCs w:val="24"/>
        </w:rPr>
        <w:t>6</w:t>
      </w:r>
      <w:r>
        <w:rPr>
          <w:rFonts w:hint="eastAsia" w:ascii="宋体" w:hAnsi="宋体" w:cs="宋体"/>
          <w:color w:val="000000"/>
          <w:kern w:val="0"/>
          <w:sz w:val="24"/>
          <w:szCs w:val="24"/>
        </w:rPr>
        <w:t>日</w:t>
      </w:r>
      <w:r>
        <w:rPr>
          <w:rFonts w:ascii="仿宋_GB2312" w:hAnsi="宋体" w:eastAsia="仿宋_GB2312" w:cs="Times New Roman"/>
          <w:color w:val="000000"/>
          <w:kern w:val="0"/>
          <w:sz w:val="32"/>
          <w:szCs w:val="32"/>
        </w:rPr>
        <w:br w:type="textWrapping"/>
      </w:r>
      <w:r>
        <w:rPr>
          <w:rFonts w:hint="eastAsia" w:ascii="宋体" w:hAnsi="宋体" w:cs="宋体"/>
          <w:b/>
          <w:bCs/>
          <w:color w:val="000000"/>
          <w:kern w:val="0"/>
          <w:sz w:val="32"/>
          <w:szCs w:val="32"/>
        </w:rPr>
        <w:t>（一）</w:t>
      </w:r>
    </w:p>
    <w:p>
      <w:pPr>
        <w:widowControl/>
        <w:spacing w:line="400" w:lineRule="exact"/>
        <w:ind w:left="3600" w:hanging="3600" w:hangingChars="1500"/>
        <w:jc w:val="left"/>
        <w:rPr>
          <w:rFonts w:ascii="宋体" w:cs="Times New Roman"/>
          <w:color w:val="000000"/>
          <w:kern w:val="0"/>
          <w:sz w:val="24"/>
          <w:szCs w:val="24"/>
        </w:rPr>
      </w:pPr>
    </w:p>
    <w:p>
      <w:pPr>
        <w:widowControl/>
        <w:spacing w:line="400" w:lineRule="exact"/>
        <w:jc w:val="center"/>
        <w:rPr>
          <w:rFonts w:ascii="方正小标宋_GBK" w:hAnsi="宋体" w:eastAsia="方正小标宋_GBK" w:cs="Times New Roman"/>
          <w:b/>
          <w:bCs/>
          <w:color w:val="000000"/>
          <w:kern w:val="0"/>
          <w:sz w:val="32"/>
          <w:szCs w:val="32"/>
        </w:rPr>
      </w:pPr>
      <w:r>
        <w:rPr>
          <w:rFonts w:hint="eastAsia" w:ascii="方正小标宋_GBK" w:hAnsi="宋体" w:eastAsia="方正小标宋_GBK" w:cs="方正小标宋_GBK"/>
          <w:b/>
          <w:bCs/>
          <w:color w:val="000000"/>
          <w:kern w:val="0"/>
          <w:sz w:val="36"/>
          <w:szCs w:val="36"/>
        </w:rPr>
        <w:t>建设单位项目负责人质量安全责任八项规定</w:t>
      </w:r>
      <w:r>
        <w:rPr>
          <w:rFonts w:hint="eastAsia" w:ascii="方正小标宋_GBK" w:hAnsi="宋体" w:eastAsia="方正小标宋_GBK" w:cs="方正小标宋_GBK"/>
          <w:b/>
          <w:bCs/>
          <w:color w:val="000000"/>
          <w:kern w:val="0"/>
          <w:sz w:val="32"/>
          <w:szCs w:val="32"/>
        </w:rPr>
        <w:t>（试行）</w:t>
      </w:r>
      <w:r>
        <w:rPr>
          <w:rFonts w:ascii="宋体" w:cs="Times New Roman"/>
          <w:b/>
          <w:bCs/>
          <w:color w:val="000000"/>
          <w:kern w:val="0"/>
          <w:sz w:val="32"/>
          <w:szCs w:val="32"/>
        </w:rPr>
        <w:br w:type="textWrapping"/>
      </w:r>
    </w:p>
    <w:p>
      <w:pPr>
        <w:widowControl/>
        <w:spacing w:line="400" w:lineRule="exact"/>
        <w:jc w:val="left"/>
        <w:rPr>
          <w:rFonts w:ascii="宋体" w:cs="Times New Roman"/>
          <w:color w:val="000000"/>
          <w:kern w:val="0"/>
          <w:sz w:val="24"/>
          <w:szCs w:val="24"/>
        </w:rPr>
      </w:pPr>
      <w:r>
        <w:rPr>
          <w:rFonts w:hint="eastAsia" w:ascii="仿宋_GB2312" w:hAnsi="宋体" w:eastAsia="仿宋_GB2312" w:cs="仿宋_GB2312"/>
          <w:color w:val="000000"/>
          <w:kern w:val="0"/>
          <w:sz w:val="32"/>
          <w:szCs w:val="32"/>
        </w:rPr>
        <w:t>　　</w:t>
      </w:r>
      <w:r>
        <w:rPr>
          <w:rFonts w:hint="eastAsia" w:ascii="宋体" w:hAnsi="宋体" w:cs="宋体"/>
          <w:color w:val="000000"/>
          <w:kern w:val="0"/>
          <w:sz w:val="24"/>
          <w:szCs w:val="24"/>
        </w:rPr>
        <w:t>建设单位项目负责人是指建设单位法定代表人或经法定代表人授权，代表建设单位全面负责工程项目建设全过程管理，并对工程质量承担终身责任的人员。建筑工程开工建设前，建设单位法定代表人应当签署授权书，明确建设单位项目负责人。建设单位项目负责人应当严格遵守以下规定并承担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建设单位项目负责人应当依法组织发包，不得将工程发包给个人或不具有相应资质等级的单位；不得将一个单位工程的施工分解成若干部分发包给不同的施工总承包或专业承包单位；不得将施工合同范围内的单位工程或分部分项工程又另行发包；不得违反合同约定，通过各种形式要求承包单位选择指定的分包单位。建设单位项目负责人发现承包单位有转包、违法分包及挂靠等违法行为的，应当及时向住房城乡建设主管部门报告。</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建设单位项目负责人在组织发包时应当提出合理的造价和工期要求，不得迫使承包单位以低于成本的价格竞标，不得与承包单位签订“阴阳合同”，不得拖欠勘察设计、工程监理费用和工程款，不得任意压缩合理工期。确需压缩工期的，应当组织专家予以论证，并采取保证建筑工程质量安全的相应措施，支付相应的费用。</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三、建设单位项目负责人在组织编制工程概算时，应当将建筑工程安全生产措施费用和工伤保险费用单独列支，作为不可竞争费，不参与竞标。</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四、建设单位项目负责人应当负责向勘察、设计、施工、工程监理等单位提供与建筑工程有关的真实、准确、齐全的原始资料，应当严格执行施工图设计文件审查制度，及时将施工图设计文件报有关机构审查，未经审查批准的，不得使用；发生重大设计变更的，应送原审图机构审查。</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五、建设单位项目负责人应当在项目开工前按照国家有关规定办理工程质量、安全监督手续，申请领取施工许可证。依法应当实行监理的工程，应当委托工程监理单位进行监理。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建设单位项目负责人应当加强对工程质量安全的控制和管理，不得以任何方式要求设计单位或者施工单位违反工程建设强制性标准，降低工程质量；不得以任何方式要求检测机构出具虚假报告；不得以任何方式要求施工单位使用不合格或者不符合设计要求的建筑材料、建筑构配件和设备；不得违反合同约定，指定承包单位购入用于工程建设的建筑材料、建筑构配件和设备或者指定生产厂、供应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建设单位项目负责人应当按照有关规定组织勘察、设计、施工、工程监理等有关单位进行竣工验收，并按照规定将竣工验收报告、有关认可文件或者准许使用文件报送备案。未组织竣工验收或验收不合格的，不得交付使用。</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建设单位项目负责人应当严格按照国家有关档案管理的规定，及时收集、整理建设项目各环节的文件资料，建立、健全建设项目档案和建筑工程各方主体项目负责人质量终身责任信息档案，并在建筑工程竣工验收后，及时向住房城乡建设主管部门或者其他有关部门移交建设项目档案及各方主体项目负责人的质量终身责任信息档案。</w:t>
      </w:r>
    </w:p>
    <w:p>
      <w:pPr>
        <w:widowControl/>
        <w:spacing w:line="400" w:lineRule="exact"/>
        <w:ind w:firstLine="480"/>
        <w:jc w:val="left"/>
        <w:rPr>
          <w:rFonts w:ascii="宋体" w:cs="Times New Roman"/>
          <w:color w:val="000000"/>
          <w:kern w:val="0"/>
          <w:sz w:val="24"/>
          <w:szCs w:val="24"/>
        </w:rPr>
      </w:pPr>
      <w:r>
        <w:rPr>
          <w:rFonts w:hint="eastAsia" w:ascii="宋体" w:hAnsi="宋体" w:cs="宋体"/>
          <w:color w:val="000000"/>
          <w:kern w:val="0"/>
          <w:sz w:val="24"/>
          <w:szCs w:val="24"/>
        </w:rPr>
        <w:t>各级住房城乡建设主管部门应当加强对建设单位项目负责人履职情况的监督检查，发现存在违反上述规定的，依照相关法律法规和规章实施行政处罚或处理（建设单位项目负责人质量安全违法违规行为行政处罚规定见附件）。应当建立健全建设单位和建设单位项目负责人的信用档案，将其违法违规行为及处罚处理结果记入信用档案，并在建筑市场监管与诚信信息发布平台上予以曝光。</w:t>
      </w:r>
      <w:r>
        <w:rPr>
          <w:rFonts w:ascii="宋体" w:cs="Times New Roman"/>
          <w:color w:val="000000"/>
          <w:kern w:val="0"/>
          <w:sz w:val="24"/>
          <w:szCs w:val="24"/>
        </w:rPr>
        <w:br w:type="textWrapping"/>
      </w:r>
      <w:r>
        <w:rPr>
          <w:rFonts w:hint="eastAsia" w:ascii="宋体" w:hAnsi="宋体" w:cs="宋体"/>
          <w:color w:val="000000"/>
          <w:kern w:val="0"/>
          <w:sz w:val="24"/>
          <w:szCs w:val="24"/>
        </w:rPr>
        <w:t>　　附件：建设单位项目负责人质量安全违法违规行为行政处罚规定</w: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建设单位项目负责人质量安全违法违规行为</w: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行政处罚规定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将建筑工程发包给不具有相应资质等级的勘察、设计、施工、工程监理单位的，按照《中华人民共和国建筑法》第六十五条、《建设工程质量管理条例》第五十四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（二）将建筑工程肢解发包的，按照《中华人民共和国建筑法》第六十五条、《建设工程质量管理条例》第五十五条规定对建设单位实施行政处罚；按照《建设工程质</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（一）迫使承包方以低于成本的价格竞标的，按照《建设工程质量管理条例》第五十六条规定对建设单位实施行政处罚；按照《建设工程质量管理条例》第七十三条规定对建设单位项目负责人实施行政处罚。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（二）任意压缩合理工期的，按照《建设工程质量管理条例》第五十六条规定对建设单位实施行政处罚；按照《建设工程质量管理条例》第七十三条规定对建设单位项目负责人实施行政处罚。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三、违反第三条规定的行政处罚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未提供建筑工程安全生产作业环境及安全施工措施所需费用的，按照《建设工程安全生产管理条例》第五十四条规定对建设单位实施行政处罚。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施工图设计文件未经审查或者审查不合格，擅自施工的，按照《建设工程质量管理条例》第五十六条规定对建设单位实施行政处罚；按照《建设工程质量管理条例》第七十三条规定对建设单位项目负责人实施行政处罚。</w:t>
      </w: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（一）未按照国家规定办理工程质量监督手续的，按照《建设工程质量管理条例》第五十六条规定对建设单位实施行政处罚；按照《建设工程质量管理条例》第七十三条规定对建设单位项目负责人实施行政处罚。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取得施工许可证擅自施工的，按照《中华人民共和国建筑法》第六十四条、《建设工程质量管理条例》第五十七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（三）必须实行工程监理而未实行工程监理的，按照《建设工程质量管理条例》第五十六条规定对建设单位实施行政处罚；按照《建设工程质量管理条例》第七十三条规定对建设单位项目负责人实施行政处罚。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明示或者暗示设计单位或者施工单位违反工程建设强制性标准，降低工程质量的，按照《中华人民共和国建筑法》第七十二条、《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（二）明示或者暗示检测机构出具虚假检测报告的，按照《建设工程质量检测管理办法》（建设部令第</w:t>
      </w:r>
      <w:r>
        <w:rPr>
          <w:rFonts w:ascii="宋体" w:hAnsi="宋体" w:cs="宋体"/>
          <w:color w:val="000000"/>
          <w:kern w:val="0"/>
          <w:sz w:val="24"/>
          <w:szCs w:val="24"/>
        </w:rPr>
        <w:t>141</w:t>
      </w:r>
      <w:r>
        <w:rPr>
          <w:rFonts w:hint="eastAsia" w:ascii="宋体" w:hAnsi="宋体" w:cs="宋体"/>
          <w:color w:val="000000"/>
          <w:kern w:val="0"/>
          <w:sz w:val="24"/>
          <w:szCs w:val="24"/>
        </w:rPr>
        <w:t>号）第三十一条规定对建设单位实施行政处罚。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明示或者暗示施工单位使用不合格的建筑材料、建筑构配件和设备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七、违反第七项规定的行政处罚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未组织竣工验收或验收不合格，擅自交付使用的；对不合格的建筑工程按照合格工程验收的，按照《建设工程质量管理条例》第五十八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未按照国家规定将竣工验收报告、有关认可文件或者准许使用文件报送备案的，按照《建设工程质量管理条例》第五十六条规定对建设单位实施行政处罚；按照《建设工程质量管理条例》第七十三条规定对建设单位项目负责人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八、违反第八项规定的行政处罚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工程竣工验收后，未向住房城乡建设主管部门或者其他有关部门移交建设项目档案的，按照《建设工程质量管理条例》第五十九条规定对建设单位实施行政处罚；按照《建设工程质量管理条例》第七十三条规定对建设单位项目负责人实施行政处罚。</w:t>
      </w:r>
    </w:p>
    <w:p>
      <w:pPr>
        <w:widowControl/>
        <w:spacing w:line="460" w:lineRule="exact"/>
        <w:rPr>
          <w:rFonts w:ascii="宋体" w:cs="Times New Roman"/>
          <w:color w:val="000000"/>
          <w:kern w:val="0"/>
          <w:sz w:val="24"/>
          <w:szCs w:val="24"/>
        </w:rPr>
      </w:pPr>
    </w:p>
    <w:p>
      <w:pPr>
        <w:widowControl/>
        <w:spacing w:line="460" w:lineRule="exact"/>
        <w:jc w:val="center"/>
        <w:rPr>
          <w:rFonts w:ascii="宋体" w:cs="Times New Roman"/>
          <w:color w:val="000000"/>
          <w:kern w:val="0"/>
          <w:sz w:val="36"/>
          <w:szCs w:val="36"/>
        </w:rPr>
      </w:pPr>
      <w:r>
        <w:rPr>
          <w:rFonts w:ascii="方正小标宋_GBK" w:hAnsi="宋体" w:eastAsia="方正小标宋_GBK" w:cs="Times New Roman"/>
          <w:color w:val="000000"/>
          <w:kern w:val="0"/>
          <w:sz w:val="36"/>
          <w:szCs w:val="36"/>
        </w:rPr>
        <w:br w:type="page"/>
      </w:r>
      <w:r>
        <w:rPr>
          <w:rFonts w:hint="eastAsia" w:ascii="宋体" w:hAnsi="宋体" w:cs="宋体"/>
          <w:color w:val="000000"/>
          <w:kern w:val="0"/>
          <w:sz w:val="36"/>
          <w:szCs w:val="36"/>
        </w:rPr>
        <w:t>（二）</w:t>
      </w:r>
    </w:p>
    <w:p>
      <w:pPr>
        <w:widowControl/>
        <w:spacing w:line="460" w:lineRule="exact"/>
        <w:jc w:val="center"/>
        <w:rPr>
          <w:rFonts w:ascii="宋体"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建筑工程勘察单位项目负责人质量安全责任七项规定</w:t>
      </w:r>
      <w:r>
        <w:rPr>
          <w:rFonts w:ascii="宋体" w:cs="Times New Roman"/>
          <w:b/>
          <w:bCs/>
          <w:color w:val="000000"/>
          <w:kern w:val="0"/>
          <w:sz w:val="24"/>
          <w:szCs w:val="24"/>
        </w:rPr>
        <w:br w:type="textWrapping"/>
      </w:r>
      <w:r>
        <w:rPr>
          <w:rFonts w:hint="eastAsia" w:ascii="方正小标宋_GBK" w:hAnsi="宋体" w:eastAsia="方正小标宋_GBK" w:cs="方正小标宋_GBK"/>
          <w:b/>
          <w:bCs/>
          <w:color w:val="000000"/>
          <w:kern w:val="0"/>
          <w:sz w:val="36"/>
          <w:szCs w:val="36"/>
        </w:rPr>
        <w:t>（试行）</w:t>
      </w:r>
    </w:p>
    <w:p>
      <w:pPr>
        <w:widowControl/>
        <w:spacing w:line="4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建筑工程勘察单位项目负责人（以下简称勘察项目负责人）是指经勘察单位法定代表人授权，代表勘察单位负责建筑工程项目全过程勘察质量管理，并对建筑工程勘察质量安全承担总体责任的人员。勘察项目负责人应当由具备勘察质量安全管理能力的专业技术人员担任。甲、乙级岩土工程勘察的项目负责人应由注册土木工程师（岩土）担任。建筑工程勘察工作开始前，勘察单位法定代表人应当签署授权书，明确勘察项目负责人。勘察项目负责人应当严格遵守以下规定并承担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勘察项目负责人应当确认承担项目的勘察人员符合相应的注册执业资格要求，具备相应的专业技术能力，观测员、记录员、机长等现场作业人员符合专业培训要求。不得允许他人以本人的名义承担工程勘察项目。</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二、勘察项目负责人应当依据有关法律法规、工程建设强制性标准和勘察合同（包括勘察任务委托书），组织编写勘察纲要，就相关要求向勘察人员交底，组织开展工程勘察工作。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三、勘察项目负责人应当负责勘察现场作业安全，要求勘察作业人员严格执行操作规程，并根据建设单位提供的资料和场地情况，采取措施保证各类人员，场地内和周边建筑物、构筑物及各类管线设施的安全。</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四、勘察项目负责人应当对原始取样、记录的真实性和准确性负责，组织人员及时整理、核对原始记录，核验有关现场和试验人员在记录上的签字，对原始记录、测试报告、土工试验成果等各项作业资料验收签字。</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五、勘察项目负责人应当对勘察成果的真实性和准确性负责，保证勘察文件符合国家规定的深度要求，在勘察文件上签字盖章。</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勘察项目负责人应当对勘察后期服务工作负责，组织相关勘察人员及时解决工程设计和施工中与勘察工作有关的问题；组织参与施工验槽；组织勘察人员参加工程竣工验收，验收合格后在相关验收文件上签字，对城市轨道交通工程，还应参加单位工程、项目工程验收并在验收文件上签字；组织勘察人员参与相关工程质量安全事故分析，并对因勘察原因造成的质量安全事故，提出与勘察工作有关的技术处理措施。</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七、勘察项目负责人应当对勘察资料的归档工作负责，组织相关勘察人员将全部资料分类编目，装订成册，归档保存。</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勘察项目负责人对以上行为承担责任，并不免除勘察单位和其他人员的法定责任。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应当加强对勘察项目负责人履职情况的检查，发现勘察项目负责人履职不到位的，及时予以纠正，或按照规定程序更换符合条件的勘察项目负责人，由更换后的勘察项目负责人承担项目的全面勘察质量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各级住房城乡建设主管部门应加强对勘察项目负责人履职情况的监管，在检查中发现勘察项目负责人违反上述规定的，记入不良记录，并依照相关法律法规和规章实施行政处罚（勘察项目负责人质量安全违法违规行为行政处罚规定见附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附件：勘察项目负责人质量安全违法违规行为行政处罚规定</w:t>
      </w:r>
      <w:r>
        <w:rPr>
          <w:rFonts w:ascii="宋体" w:cs="Times New Roman"/>
          <w:color w:val="000000"/>
          <w:kern w:val="0"/>
          <w:sz w:val="24"/>
          <w:szCs w:val="24"/>
        </w:rPr>
        <w:br w:type="textWrapping"/>
      </w:r>
    </w:p>
    <w:p>
      <w:pPr>
        <w:widowControl/>
        <w:spacing w:line="460" w:lineRule="exact"/>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勘察项目负责人质量安全违法违规行为行政处罚规定</w:t>
      </w:r>
    </w:p>
    <w:p>
      <w:pPr>
        <w:widowControl/>
        <w:spacing w:line="4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允许其他单位或者个人以本单位名义承揽工程或将承包的工程转包或违法分包，依照《建设工程质量管理条例》第六十一条、六十二条规定被处罚的，应当依照该条例第七十三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勘察单位违反工程强制性标准，依照《建设工程质量管理条例》第六十三条规定被处罚的，应当依照该条例第七十三条规定对负有直接责任的勘察项目负责人进行处罚。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勘察单位未执行《建设工程安全生产管理条例》第十二条规定的，应当依照该条例第五十八条规定，对担任勘察项目负责人的注册执业人员进行处罚。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不按照规定记录原始记录或记录不完整、作业资料无责任人签字或签字不全，依照《建设工程勘察质量管理办法》第二十五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勘察单位弄虚作假、提供虚假成果资料，依照《建设工程勘察质量管理办法》第二十四条规定被处罚的，应当依照该办法第二十七条规定对负有直接责任的勘察项目负责人进行处罚。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勘察文件没有勘察项目负责人签字，依照《建设工程勘察质量管理办法》第二十五条规定被处罚的，应当依照该办法第二十七条规定对负有直接责任的勘察项目负责人进行处罚。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勘察单位不组织相关勘察人员参加施工验槽，依照《建设工程勘察质量管理办法》第二十五条规定被处罚的，应当依照该办法第二十七条规定对负有直接责任的勘察项目负责人进行处罚。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七、违反第七项规定的行政处罚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项目完成后，勘察单位不进行勘察文件归档保存，依照《建设工程勘察质量管理办法》第二十五条规定被处罚的，应当依照该办法第二十七条规定对负有直接责任的勘察项目负责人进行处罚。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地方有关法规和规章条款不在此详细列出，各地可自行补充有关规定。</w:t>
      </w:r>
    </w:p>
    <w:p>
      <w:pPr>
        <w:widowControl/>
        <w:spacing w:line="460" w:lineRule="exact"/>
        <w:jc w:val="center"/>
        <w:rPr>
          <w:rFonts w:ascii="宋体" w:cs="Times New Roman"/>
          <w:color w:val="000000"/>
          <w:kern w:val="0"/>
          <w:sz w:val="24"/>
          <w:szCs w:val="24"/>
        </w:rPr>
      </w:pPr>
      <w:r>
        <w:rPr>
          <w:rFonts w:ascii="宋体" w:cs="Times New Roman"/>
          <w:color w:val="000000"/>
          <w:kern w:val="0"/>
          <w:sz w:val="24"/>
          <w:szCs w:val="24"/>
        </w:rPr>
        <w:br w:type="textWrapping"/>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36"/>
          <w:szCs w:val="36"/>
        </w:rPr>
      </w:pPr>
      <w:r>
        <w:rPr>
          <w:rFonts w:ascii="方正小标宋_GBK" w:hAnsi="宋体" w:eastAsia="方正小标宋_GBK" w:cs="Times New Roman"/>
          <w:color w:val="000000"/>
          <w:kern w:val="0"/>
          <w:sz w:val="36"/>
          <w:szCs w:val="36"/>
        </w:rPr>
        <w:br w:type="page"/>
      </w:r>
      <w:r>
        <w:rPr>
          <w:rFonts w:hint="eastAsia" w:ascii="宋体" w:hAnsi="宋体" w:cs="宋体"/>
          <w:color w:val="000000"/>
          <w:kern w:val="0"/>
          <w:sz w:val="36"/>
          <w:szCs w:val="36"/>
        </w:rPr>
        <w:t>（三）</w:t>
      </w:r>
    </w:p>
    <w:p>
      <w:pPr>
        <w:widowControl/>
        <w:spacing w:line="460" w:lineRule="exact"/>
        <w:jc w:val="center"/>
        <w:rPr>
          <w:rFonts w:ascii="宋体" w:cs="Times New Roman"/>
          <w:b/>
          <w:bCs/>
          <w:color w:val="000000"/>
          <w:kern w:val="0"/>
          <w:sz w:val="36"/>
          <w:szCs w:val="36"/>
        </w:rPr>
      </w:pP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建筑工程设计单位项目负责人质量安全责任七项规定</w:t>
      </w:r>
      <w:r>
        <w:rPr>
          <w:rFonts w:ascii="方正小标宋_GBK" w:hAnsi="宋体" w:eastAsia="方正小标宋_GBK" w:cs="Times New Roman"/>
          <w:b/>
          <w:bCs/>
          <w:color w:val="000000"/>
          <w:kern w:val="0"/>
          <w:sz w:val="36"/>
          <w:szCs w:val="36"/>
        </w:rPr>
        <w:br w:type="textWrapping"/>
      </w:r>
      <w:r>
        <w:rPr>
          <w:rFonts w:hint="eastAsia" w:ascii="方正小标宋_GBK" w:hAnsi="宋体" w:eastAsia="方正小标宋_GBK" w:cs="方正小标宋_GBK"/>
          <w:b/>
          <w:bCs/>
          <w:color w:val="000000"/>
          <w:kern w:val="0"/>
          <w:sz w:val="36"/>
          <w:szCs w:val="36"/>
        </w:rPr>
        <w:t>（试行）</w:t>
      </w:r>
    </w:p>
    <w:p>
      <w:pPr>
        <w:widowControl/>
        <w:spacing w:line="4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建筑工程设计单位项目负责人（以下简称设计项目负责人）是指经设计单位法定代表人授权，代表设计单位负责建筑工程项目全过程设计质量管理，对工程设计质量承担总体责任的人员。设计项目负责人应当由取得相应的工程建设类注册执业资格（主导专业未实行注册执业制度的除外），并具备设计质量管理能力的人员担任。承担民用房屋建筑工程的设计项目负责人原则上由注册建筑师担任。建筑工程设计工作开始前，设计单位法定代表人应当签署授权书，明确设计项目负责人。设计项目负责人应当严格遵守以下规定并承担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一、设计项目负责人应当确认承担项目的设计人员符合相应的注册执业资格要求，具备相应的专业技术能力。不得允许他人以本人的名义承担工程设计项目。</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二、设计项目负责人应当依据有关法律法规、项目批准文件、城乡规划、工程建设强制性标准、设计深度要求、设计合同（包括设计任务书）和工程勘察成果文件，就相关要求向设计人员交底，组织开展建筑工程设计工作，协调各专业之间及与外部各单位之间的技术接口工作。</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三、设计项目负责人应当要求设计人员在设计文件中注明建筑工程合理使用年限，标明采用的建筑材料、建筑构配件和设备的规格、性能等技术指标，其质量要求必须符合国家规定的标准及建筑工程的功能需求。</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设计项目负责人应当要求设计人员考虑施工安全操作和防护的需要，在设计文件中注明涉及施工安全的重点部位和环节，并对防范安全生产事故提出指导意见；采用新结构、新材料、新工艺和特殊结构的，应在设计中提出保障施工作业人员安全和预防生产安全事故的措施建议。</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五、设计项目负责人应当核验各专业设计、校核、审核、审定等技术人员在相关设计文件上的签字，核验注册建筑师、注册结构工程师等注册执业人员在设计文件上的签章，并对各专业设计文件验收签字。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设计项目负责人应当在施工前就审查合格的施工图设计文件，组织设计人员向施工及监理单位做出详细说明；组织设计人员解决施工中出现的设计问题。不得在违反强制性标准或不满足设计要求的变更文件上签字。应当根据设计合同中约定的责任、权利、费用和时限，组织开展后期服务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设计项目负责人应当组织设计人员参加建筑工程竣工验收，验收合格后在相关验收文件上签字；组织设计人员参与相关工程质量安全事故分析，并对因设计原因造成的质量安全事故，提出与设计工作相关的技术处理措施；组织相关人员及时将设计资料归档保存。</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设计项目负责人对以上行为承担责任，并不免除设计单位和其他人员的法定责任。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单位应当加强对设计项目负责人履职情况的检查，发现设计项目负责人履职不到位的，及时予以纠正，或按照规定程序更换符合条件的设计项目负责人，由更换后的设计项目负责人承担项目的全面设计质量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各级住房城乡建设主管部门应加强对设计项目负责人履职情况的监管，在检查中发现设计项目负责人违反上述规定的，记入不良记录，并依照相关法律法规和规章实施行政处罚或依照相关规定进行处理（设计项目负责人质量安全违法违规行为行政处罚（处理）规定见附件）。</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附件：设计项目负责人质量安全违法违规行为行政处罚（处理）规定</w:t>
      </w:r>
    </w:p>
    <w:p>
      <w:pPr>
        <w:widowControl/>
        <w:spacing w:line="460" w:lineRule="exact"/>
        <w:jc w:val="center"/>
        <w:rPr>
          <w:rFonts w:ascii="宋体" w:cs="Times New Roman"/>
          <w:b/>
          <w:bCs/>
          <w:color w:val="000000"/>
          <w:kern w:val="0"/>
          <w:sz w:val="24"/>
          <w:szCs w:val="24"/>
        </w:rPr>
      </w:pP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设计项目负责人质量安全违法违规行为</w: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行政处罚（处理）规定</w:t>
      </w:r>
    </w:p>
    <w:p>
      <w:pPr>
        <w:widowControl/>
        <w:spacing w:line="4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单位允许其他单位或者个人以本单位名义承揽工程或将承包的工程转包或违法分包，依照《建设工程质量管理条例》第六十一条、六十二条规定被处罚的，应当依照该条例第七十三条规定对负有直接责任的设计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设计单位未依据勘察成果文件或未按照工程建设强制性标准进行工程设计，依照《建设工程质量管理条例》第六十三条规定被处罚的，应当依照该条例第七十三条规定对负有直接责任的设计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三、违反第三项规定的处理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设计单位违反《建设工程质量管理条例》第二十二条第一款的，对设计项目负责人予以通报批评。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设计单位未执行《建设工程安全生产管理条例》第十三条第三款的，按照《建设工程安全生产管理条例》第五十六条规定对负有直接责任的设计项目负责人进行处罚。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设计文件签章不全的，对设计项目负责人予以通报批评。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设计项目负责人在施工前未组织设计人员向施工单位进行设计交底的，对设计项目负责人予以通报批评。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七、违反第七项规定的处理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设计项目负责人未组织设计人员参加建筑工程竣工验收或未组织设计人员参与建筑工程质量事故分析的，对设计项目负责人予以通报批评。</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地方有关法规和规章条款不在此详细列出，各地可自行补充有关规定。</w:t>
      </w:r>
      <w:r>
        <w:rPr>
          <w:rFonts w:ascii="宋体" w:cs="Times New Roman"/>
          <w:color w:val="000000"/>
          <w:kern w:val="0"/>
          <w:sz w:val="24"/>
          <w:szCs w:val="24"/>
        </w:rPr>
        <w:br w:type="textWrapping"/>
      </w:r>
      <w:r>
        <w:rPr>
          <w:rFonts w:hint="eastAsia" w:ascii="宋体" w:hAnsi="宋体" w:cs="宋体"/>
          <w:color w:val="000000"/>
          <w:kern w:val="0"/>
          <w:sz w:val="24"/>
          <w:szCs w:val="24"/>
        </w:rPr>
        <w:t>　　</w:t>
      </w:r>
    </w:p>
    <w:p>
      <w:pPr>
        <w:widowControl/>
        <w:spacing w:line="400" w:lineRule="exact"/>
        <w:jc w:val="center"/>
        <w:rPr>
          <w:rFonts w:ascii="宋体" w:cs="Times New Roman"/>
          <w:color w:val="000000"/>
          <w:kern w:val="0"/>
          <w:sz w:val="36"/>
          <w:szCs w:val="36"/>
        </w:rPr>
      </w:pPr>
      <w:r>
        <w:rPr>
          <w:rFonts w:ascii="方正小标宋_GBK" w:hAnsi="宋体" w:eastAsia="方正小标宋_GBK" w:cs="Times New Roman"/>
          <w:color w:val="000000"/>
          <w:kern w:val="0"/>
          <w:sz w:val="36"/>
          <w:szCs w:val="36"/>
        </w:rPr>
        <w:br w:type="page"/>
      </w:r>
      <w:r>
        <w:rPr>
          <w:rFonts w:hint="eastAsia" w:ascii="宋体" w:hAnsi="宋体" w:cs="宋体"/>
          <w:color w:val="000000"/>
          <w:kern w:val="0"/>
          <w:sz w:val="36"/>
          <w:szCs w:val="36"/>
        </w:rPr>
        <w:t>（四）</w:t>
      </w:r>
    </w:p>
    <w:p>
      <w:pPr>
        <w:widowControl/>
        <w:spacing w:line="460" w:lineRule="exact"/>
        <w:jc w:val="center"/>
        <w:rPr>
          <w:rFonts w:ascii="宋体" w:cs="Times New Roman"/>
          <w:color w:val="000000"/>
          <w:kern w:val="0"/>
          <w:sz w:val="36"/>
          <w:szCs w:val="36"/>
        </w:rPr>
      </w:pPr>
    </w:p>
    <w:p>
      <w:pPr>
        <w:widowControl/>
        <w:spacing w:line="4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建筑工程项目总监理工程师质量安全责任六项规定</w:t>
      </w:r>
      <w:r>
        <w:rPr>
          <w:rFonts w:ascii="方正小标宋_GBK" w:hAnsi="宋体" w:eastAsia="方正小标宋_GBK" w:cs="Times New Roman"/>
          <w:b/>
          <w:bCs/>
          <w:color w:val="000000"/>
          <w:kern w:val="0"/>
          <w:sz w:val="36"/>
          <w:szCs w:val="36"/>
        </w:rPr>
        <w:br w:type="textWrapping"/>
      </w:r>
      <w:r>
        <w:rPr>
          <w:rFonts w:hint="eastAsia" w:ascii="方正小标宋_GBK" w:hAnsi="宋体" w:eastAsia="方正小标宋_GBK" w:cs="方正小标宋_GBK"/>
          <w:b/>
          <w:bCs/>
          <w:color w:val="000000"/>
          <w:kern w:val="0"/>
          <w:sz w:val="36"/>
          <w:szCs w:val="36"/>
        </w:rPr>
        <w:t>（试行）</w:t>
      </w:r>
    </w:p>
    <w:p>
      <w:pPr>
        <w:widowControl/>
        <w:spacing w:line="460" w:lineRule="exact"/>
        <w:jc w:val="center"/>
        <w:rPr>
          <w:rFonts w:ascii="方正小标宋_GBK" w:hAnsi="宋体" w:eastAsia="方正小标宋_GBK" w:cs="Times New Roman"/>
          <w:b/>
          <w:bCs/>
          <w:color w:val="000000"/>
          <w:kern w:val="0"/>
          <w:sz w:val="36"/>
          <w:szCs w:val="36"/>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建筑工程项目总监理工程师（以下简称项目总监）是指经工程监理单位法定代表人授权，代表工程监理单位主持建筑工程项目的全面监理工作并对其承担终身责任的人员。建筑工程项目开工前，监理单位法定代表人应当签署授权书，明确项目总监。项目总监应当严格执行以下规定并承担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一、项目监理工作实行项目总监负责制。项目总监应当按规定取得注册执业资格；不得违反规定受聘于两个及以上单位从事执业活动。</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二、项目总监应当在岗履职。应当组织审查施工单位提交的施工组织设计中的安全技术措施或者专项施工方案，并监督施工单位按已批准的施工组织设计中的安全技术措施或者专项施工方案组织施工；应当组织审查施工单位报审的分包单位资格，督促施工单位落实劳务人员持证上岗制度；发现施工单位存在转包和违法分包的，应当及时向建设单位和有关主管部门报告。</w:t>
      </w:r>
    </w:p>
    <w:p>
      <w:pPr>
        <w:widowControl/>
        <w:spacing w:line="400" w:lineRule="exact"/>
        <w:ind w:firstLine="360"/>
        <w:jc w:val="left"/>
        <w:rPr>
          <w:rFonts w:ascii="宋体" w:cs="Times New Roman"/>
          <w:color w:val="000000"/>
          <w:kern w:val="0"/>
          <w:sz w:val="24"/>
          <w:szCs w:val="24"/>
        </w:rPr>
      </w:pPr>
      <w:r>
        <w:rPr>
          <w:rFonts w:hint="eastAsia" w:ascii="宋体" w:hAnsi="宋体" w:cs="宋体"/>
          <w:color w:val="000000"/>
          <w:kern w:val="0"/>
          <w:sz w:val="24"/>
          <w:szCs w:val="24"/>
        </w:rPr>
        <w:t>三、工程监理单位应当选派具备相应资格的监理人员进驻项目现场，项目总监应当组织项目监理人员采取旁站、巡视和平行检验等形式实施工程监理，按照规定对施工单位报审的建筑材料、建筑构配件和设备进行检查，不得将不合格的建筑材料、建筑构配件和设备按合格签字。</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四、项目总监发现施工单位未按照设计文件施工、违反工程建设强制性标准施工或者发生质量事故的，应当按照建设工程监理规范规定及时签发工程暂停令。</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在实施监理过程中，发现存在安全事故隐患的，项目总监应当要求施工单位整改；情况严重的，应当要求施工单位暂时停止施工，并及时报告建设单位；施工单位拒不整改或者不停止施工的，项目总监应当及时向有关主管部门报告，主管部门接到项目总监报告后，应当及时处理。</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六、项目总监应当审查施工单位的竣工申请，并参加建设单位组织的工程竣工验收，不得将不合格工程按照合格签认。</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项目总监责任的落实不免除工程监理单位和其他监理人员按照法律法规和监理合同应当承担和履行的相应责任。</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各级住房城乡建设主管部门应当加强对项目总监履职情况的监督检查，发现存在违反上述规定的，依照相关法律法规和规章实施行政处罚或处理（建筑工程项目总监理工程师质量安全违法违规行为行政处罚规定见附件）。应当建立健全监理企业和项目总监的信用档案，将其违法违规行为及处罚处理结果记入信用档案，并在建筑市场监管与诚信信息发布平台上公布。</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附件：建筑工程项目总监理工程师质量安全违法违规行为行政处罚规定</w:t>
      </w:r>
      <w:r>
        <w:rPr>
          <w:rFonts w:ascii="宋体" w:cs="Times New Roman"/>
          <w:color w:val="000000"/>
          <w:kern w:val="0"/>
          <w:sz w:val="24"/>
          <w:szCs w:val="24"/>
        </w:rPr>
        <w:br w:type="textWrapping"/>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建筑工程项目总监理工程师质量安全</w:t>
      </w:r>
    </w:p>
    <w:p>
      <w:pPr>
        <w:widowControl/>
        <w:spacing w:line="560" w:lineRule="exact"/>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违法违规行为行政处罚规定</w:t>
      </w:r>
    </w:p>
    <w:p>
      <w:pPr>
        <w:widowControl/>
        <w:spacing w:line="560" w:lineRule="exact"/>
        <w:jc w:val="center"/>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一、违反第一项规定的行政处罚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未按规定取得注册执业资格的，按照《注册监理工程师管理规定》第二十九条规定对项目总监实施行政处罚。项目总监违反规定受聘于两个及以上单位并执业的，按照《注册监理工程师管理规定》第三十一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二、违反第二项规定的行政处罚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未按规定组织审查施工单位提交的施工组织设计中的安全技术措施或者专项施工方案，按照《建设工程安全生产管理条例》第五十七条规定对监理单位实施行政处罚；按照《建设工程安全生产管理条例》第五十八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三、违反第三项规定的行政处罚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未按规定组织项目监理机构人员采取旁站、巡视和平行检验等形式实施监理造成质量事故的，按照《建设工程质量管理条例》第七十二条规定对项目总监实施行政处罚。项目总监将不合格的建筑材料、建筑构配件和设备按合格签字的，按照《建设工程质量管理条例》第六十七条规定对监理单位实施行政处罚；按照《建设工程质量管理条例》第七十三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四、违反第四项规定的行政处罚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项目总监发现施工单位未按照法律法规以及有关技术标准、设计文件和建设工程承包合同施工未要求施工单位整改，造成质量事故的，按照《建设工程质量管理条例》第七十二条规定对项目总监实施行政处罚。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五、违反第五项规定的行政处罚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项目总监发现存在安全事故隐患，未要求施工单位整改；情况严重的，未要求施工单位暂时停止施工，未及时报告建设单位；施工单位拒不整改或者不停止施工，未及时向有关主管部门报告的，按照《建设工程安全生产管理条例》第五十七条规定对监理单位实施行政处罚；按照《建设工程安全生产管理条例》第五十八条规定对项目总监实施行政处罚。</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六、违反第六项规定的行政处罚</w:t>
      </w:r>
    </w:p>
    <w:p>
      <w:pPr>
        <w:spacing w:line="400" w:lineRule="exact"/>
        <w:rPr>
          <w:rFonts w:ascii="宋体" w:cs="Times New Roman"/>
          <w:color w:val="000000"/>
          <w:sz w:val="24"/>
          <w:szCs w:val="24"/>
        </w:rPr>
      </w:pPr>
      <w:r>
        <w:rPr>
          <w:rFonts w:hint="eastAsia" w:ascii="宋体" w:hAnsi="宋体" w:cs="宋体"/>
          <w:color w:val="000000"/>
          <w:kern w:val="0"/>
          <w:sz w:val="24"/>
          <w:szCs w:val="24"/>
        </w:rPr>
        <w:t>　　项目总监未按规定审查施工单位的竣工申请，未参加建设单位组织的工程竣工验收的，按照《注册监理工程师管理规定》第三十一条规定对项目总监实施行政处罚。项目总监将不合格工程按照合格签认的，按照《建设工程质量管理条例》第六十七条规定对监理单位实施行政处罚；按照《建设工程质量管理条例》第七十三条规定对项目总监实施行政处罚。</w:t>
      </w:r>
    </w:p>
    <w:p>
      <w:pPr>
        <w:spacing w:line="400" w:lineRule="exact"/>
        <w:ind w:firstLine="480"/>
        <w:rPr>
          <w:rFonts w:ascii="宋体" w:cs="Times New Roman"/>
          <w:color w:val="000000"/>
          <w:sz w:val="24"/>
          <w:szCs w:val="24"/>
        </w:rPr>
      </w:pPr>
    </w:p>
    <w:p>
      <w:pPr>
        <w:spacing w:line="460" w:lineRule="exact"/>
        <w:ind w:firstLine="480"/>
        <w:rPr>
          <w:rFonts w:ascii="宋体" w:cs="Times New Roman"/>
          <w:color w:val="000000"/>
          <w:sz w:val="24"/>
          <w:szCs w:val="24"/>
        </w:rPr>
      </w:pPr>
    </w:p>
    <w:p>
      <w:pPr>
        <w:spacing w:line="460" w:lineRule="exact"/>
        <w:ind w:firstLine="480"/>
        <w:rPr>
          <w:rFonts w:ascii="宋体"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ind w:firstLine="480"/>
        <w:rPr>
          <w:rFonts w:cs="Times New Roman"/>
          <w:color w:val="000000"/>
          <w:sz w:val="24"/>
          <w:szCs w:val="24"/>
        </w:rPr>
      </w:pPr>
    </w:p>
    <w:p>
      <w:pPr>
        <w:rPr>
          <w:rFonts w:cs="Times New Roman"/>
          <w:color w:val="000000"/>
          <w:sz w:val="24"/>
          <w:szCs w:val="24"/>
        </w:rPr>
      </w:pPr>
    </w:p>
    <w:p>
      <w:pPr>
        <w:widowControl/>
        <w:spacing w:line="460" w:lineRule="exact"/>
        <w:jc w:val="center"/>
        <w:rPr>
          <w:rFonts w:ascii="宋体" w:cs="Times New Roman"/>
          <w:b/>
          <w:bCs/>
          <w:color w:val="000000"/>
          <w:sz w:val="48"/>
          <w:szCs w:val="48"/>
        </w:rPr>
      </w:pPr>
      <w:r>
        <w:rPr>
          <w:rFonts w:ascii="方正小标宋_GBK" w:hAnsi="宋体" w:eastAsia="方正小标宋_GBK" w:cs="Times New Roman"/>
          <w:color w:val="000000"/>
          <w:kern w:val="0"/>
          <w:sz w:val="36"/>
          <w:szCs w:val="36"/>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[2015]8</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53" name="直线 52"/>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2" o:spid="_x0000_s1026" o:spt="20" style="position:absolute;left:0pt;margin-left:0pt;margin-top:9pt;height:0pt;width:423pt;z-index:251715584;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LcoOjSAAAA&#10;BgEAAA8AAAAAAAAAAQAgAAAAIgAAAGRycy9kb3ducmV2LnhtbFBLAQIUABQAAAAIAIdO4kCrlKoJ&#10;6gEAAN4DAAAOAAAAAAAAAAEAIAAAACEBAABkcnMvZTJvRG9jLnhtbFBLBQYAAAAABgAGAFkBAAB9&#10;BQAAAAA=&#10;">
                <v:fill on="f" focussize="0,0"/>
                <v:stroke weight="1.55pt" color="#000000" joinstyle="round"/>
                <v:imagedata o:title=""/>
                <o:lock v:ext="edit" aspectratio="f"/>
              </v:line>
            </w:pict>
          </mc:Fallback>
        </mc:AlternateContent>
      </w: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关于印发《黑龙江省</w:t>
      </w:r>
      <w:r>
        <w:rPr>
          <w:rFonts w:ascii="方正小标宋_GBK" w:hAnsi="宋体" w:eastAsia="方正小标宋_GBK" w:cs="方正小标宋_GBK"/>
          <w:b/>
          <w:bCs/>
          <w:color w:val="000000"/>
          <w:kern w:val="0"/>
          <w:sz w:val="36"/>
          <w:szCs w:val="36"/>
        </w:rPr>
        <w:t>2015</w:t>
      </w:r>
      <w:r>
        <w:rPr>
          <w:rFonts w:hint="eastAsia" w:ascii="方正小标宋_GBK" w:hAnsi="宋体" w:eastAsia="方正小标宋_GBK" w:cs="方正小标宋_GBK"/>
          <w:b/>
          <w:bCs/>
          <w:color w:val="000000"/>
          <w:kern w:val="0"/>
          <w:sz w:val="36"/>
          <w:szCs w:val="36"/>
        </w:rPr>
        <w:t>年建筑施工安全</w:t>
      </w: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专项整治实施方案》的通知</w:t>
      </w:r>
    </w:p>
    <w:p>
      <w:pPr>
        <w:widowControl/>
        <w:spacing w:line="460" w:lineRule="exact"/>
        <w:rPr>
          <w:rFonts w:ascii="宋体" w:cs="Times New Roman"/>
          <w:color w:val="000000"/>
          <w:kern w:val="0"/>
          <w:sz w:val="24"/>
          <w:szCs w:val="24"/>
        </w:rPr>
      </w:pP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各市地、省直管县（市）住建局（建委），省农垦总局住建局、省森工建设安全站：</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现将《黑龙江省</w:t>
      </w:r>
      <w:r>
        <w:rPr>
          <w:rFonts w:ascii="宋体" w:hAnsi="宋体" w:cs="宋体"/>
          <w:color w:val="000000"/>
          <w:kern w:val="0"/>
          <w:sz w:val="24"/>
          <w:szCs w:val="24"/>
        </w:rPr>
        <w:t>2015</w:t>
      </w:r>
      <w:r>
        <w:rPr>
          <w:rFonts w:hint="eastAsia" w:ascii="宋体" w:hAnsi="宋体" w:cs="宋体"/>
          <w:color w:val="000000"/>
          <w:kern w:val="0"/>
          <w:sz w:val="24"/>
          <w:szCs w:val="24"/>
        </w:rPr>
        <w:t>年建筑施工安全专项整治实施方案》，印发给你们，请结合实际，认真贯彻落实。</w:t>
      </w:r>
    </w:p>
    <w:p>
      <w:pPr>
        <w:widowControl/>
        <w:spacing w:line="400" w:lineRule="exact"/>
        <w:jc w:val="righ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right"/>
        <w:rPr>
          <w:rFonts w:ascii="宋体" w:cs="Times New Roman"/>
          <w:color w:val="000000"/>
          <w:kern w:val="0"/>
          <w:sz w:val="24"/>
          <w:szCs w:val="24"/>
        </w:rPr>
      </w:pPr>
      <w:r>
        <w:rPr>
          <w:rFonts w:hint="eastAsia" w:ascii="宋体" w:hAnsi="宋体" w:cs="宋体"/>
          <w:color w:val="000000"/>
          <w:kern w:val="0"/>
          <w:sz w:val="24"/>
          <w:szCs w:val="24"/>
        </w:rPr>
        <w:t>黑龙江省住房和城乡建设厅</w:t>
      </w:r>
      <w:r>
        <w:rPr>
          <w:rFonts w:ascii="宋体" w:cs="Times New Roman"/>
          <w:color w:val="000000"/>
          <w:kern w:val="0"/>
          <w:sz w:val="24"/>
          <w:szCs w:val="24"/>
        </w:rPr>
        <w:t>   </w:t>
      </w:r>
      <w:r>
        <w:rPr>
          <w:rFonts w:ascii="宋体" w:hAnsi="宋体" w:cs="宋体"/>
          <w:color w:val="000000"/>
          <w:kern w:val="0"/>
          <w:sz w:val="24"/>
          <w:szCs w:val="24"/>
        </w:rPr>
        <w:t xml:space="preserve"> </w:t>
      </w:r>
    </w:p>
    <w:p>
      <w:pPr>
        <w:widowControl/>
        <w:spacing w:line="400" w:lineRule="exact"/>
        <w:ind w:right="480"/>
        <w:jc w:val="center"/>
        <w:rPr>
          <w:rFonts w:ascii="宋体" w:cs="Times New Roman"/>
          <w:color w:val="000000"/>
          <w:kern w:val="0"/>
          <w:sz w:val="24"/>
          <w:szCs w:val="24"/>
        </w:rPr>
      </w:pP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9</w:t>
      </w:r>
      <w:r>
        <w:rPr>
          <w:rFonts w:hint="eastAsia" w:ascii="宋体" w:hAnsi="宋体" w:cs="宋体"/>
          <w:color w:val="000000"/>
          <w:kern w:val="0"/>
          <w:sz w:val="24"/>
          <w:szCs w:val="24"/>
        </w:rPr>
        <w:t>日</w:t>
      </w:r>
    </w:p>
    <w:p>
      <w:pPr>
        <w:widowControl/>
        <w:spacing w:line="600" w:lineRule="atLeast"/>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黑龙江省</w:t>
      </w:r>
      <w:r>
        <w:rPr>
          <w:rFonts w:ascii="方正小标宋_GBK" w:hAnsi="宋体" w:eastAsia="方正小标宋_GBK" w:cs="方正小标宋_GBK"/>
          <w:b/>
          <w:bCs/>
          <w:color w:val="000000"/>
          <w:kern w:val="0"/>
          <w:sz w:val="36"/>
          <w:szCs w:val="36"/>
        </w:rPr>
        <w:t>2015</w:t>
      </w:r>
      <w:r>
        <w:rPr>
          <w:rFonts w:hint="eastAsia" w:ascii="方正小标宋_GBK" w:hAnsi="宋体" w:eastAsia="方正小标宋_GBK" w:cs="方正小标宋_GBK"/>
          <w:b/>
          <w:bCs/>
          <w:color w:val="000000"/>
          <w:kern w:val="0"/>
          <w:sz w:val="36"/>
          <w:szCs w:val="36"/>
        </w:rPr>
        <w:t>年建筑施工安全专项整治实施方案</w:t>
      </w:r>
    </w:p>
    <w:p>
      <w:pPr>
        <w:widowControl/>
        <w:spacing w:line="600" w:lineRule="atLeast"/>
        <w:jc w:val="center"/>
        <w:rPr>
          <w:rFonts w:ascii="方正小标宋_GBK" w:eastAsia="方正小标宋_GBK" w:cs="Times New Roman"/>
          <w:b/>
          <w:bCs/>
          <w:color w:val="000000"/>
          <w:kern w:val="0"/>
          <w:sz w:val="36"/>
          <w:szCs w:val="36"/>
        </w:rPr>
      </w:pP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为持续深入推进全省建筑施工安全专项整治工作，切实消除事故隐患，有效防范一般生产安全事故，坚决遏制群死群伤事故，确保全省建设安全生产形势稳定好转，特制定本实施方案。</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一、工作原则和目标</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以习近平总书记关于</w:t>
      </w:r>
      <w:r>
        <w:rPr>
          <w:rFonts w:hint="eastAsia" w:ascii="宋体" w:cs="宋体"/>
          <w:color w:val="000000"/>
          <w:kern w:val="0"/>
          <w:sz w:val="24"/>
          <w:szCs w:val="24"/>
        </w:rPr>
        <w:t>“</w:t>
      </w:r>
      <w:r>
        <w:rPr>
          <w:rFonts w:hint="eastAsia" w:ascii="宋体" w:hAnsi="宋体" w:cs="宋体"/>
          <w:color w:val="000000"/>
          <w:kern w:val="0"/>
          <w:sz w:val="24"/>
          <w:szCs w:val="24"/>
        </w:rPr>
        <w:t>坚持安全生产高标准、严要求</w:t>
      </w:r>
      <w:r>
        <w:rPr>
          <w:rFonts w:hint="eastAsia" w:ascii="宋体" w:cs="宋体"/>
          <w:color w:val="000000"/>
          <w:kern w:val="0"/>
          <w:sz w:val="24"/>
          <w:szCs w:val="24"/>
        </w:rPr>
        <w:t>”</w:t>
      </w:r>
      <w:r>
        <w:rPr>
          <w:rFonts w:hint="eastAsia" w:ascii="宋体" w:hAnsi="宋体" w:cs="宋体"/>
          <w:color w:val="000000"/>
          <w:kern w:val="0"/>
          <w:sz w:val="24"/>
          <w:szCs w:val="24"/>
        </w:rPr>
        <w:t>、</w:t>
      </w:r>
      <w:r>
        <w:rPr>
          <w:rFonts w:hint="eastAsia" w:ascii="宋体" w:cs="宋体"/>
          <w:color w:val="000000"/>
          <w:kern w:val="0"/>
          <w:sz w:val="24"/>
          <w:szCs w:val="24"/>
        </w:rPr>
        <w:t>“</w:t>
      </w:r>
      <w:r>
        <w:rPr>
          <w:rFonts w:hint="eastAsia" w:ascii="宋体" w:hAnsi="宋体" w:cs="宋体"/>
          <w:color w:val="000000"/>
          <w:kern w:val="0"/>
          <w:sz w:val="24"/>
          <w:szCs w:val="24"/>
        </w:rPr>
        <w:t>牢牢绷紧安全生产这根弦，把工作抓实抓细抓好，坚决遏制重特大事故，促进全国安全生产形势持续稳定好转</w:t>
      </w:r>
      <w:r>
        <w:rPr>
          <w:rFonts w:hint="eastAsia" w:ascii="宋体" w:cs="宋体"/>
          <w:color w:val="000000"/>
          <w:kern w:val="0"/>
          <w:sz w:val="24"/>
          <w:szCs w:val="24"/>
        </w:rPr>
        <w:t>”</w:t>
      </w:r>
      <w:r>
        <w:rPr>
          <w:rFonts w:hint="eastAsia" w:ascii="宋体" w:hAnsi="宋体" w:cs="宋体"/>
          <w:color w:val="000000"/>
          <w:kern w:val="0"/>
          <w:sz w:val="24"/>
          <w:szCs w:val="24"/>
        </w:rPr>
        <w:t>重要指示和省委、省政府领导同志关于安全生产工作的重要批示精神为指导，通过开展安全专项整治，进一步规范企业安全管理和从业人员行为，提升防范和治理事故隐患的能力，依法打击建设安全生产违法违规行为，强化红线意识，推动全面落实企业安全生产主体责任和行业监管责任，实现全省建设安全生产形势稳定好转。</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二、整治范围和整治内容</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（一）整治范围</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全省房屋建筑和市政基础设施工程施工项目。</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（二）整治内容</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在建工程项目模板、脚手架、深基坑、建筑起重机械和临时用电设备设施。</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三、整治措施</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（一）基本要求</w:t>
      </w:r>
      <w:r>
        <w:rPr>
          <w:rFonts w:ascii="宋体" w:cs="Times New Roman"/>
          <w:color w:val="000000"/>
          <w:kern w:val="0"/>
          <w:sz w:val="24"/>
          <w:szCs w:val="24"/>
        </w:rPr>
        <w:t> </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严格执行《黑龙江省住房和城乡建设厅建筑起重机械专项治理行动实施方案》（黑建安</w:t>
      </w:r>
      <w:r>
        <w:rPr>
          <w:rFonts w:ascii="宋体" w:hAnsi="宋体" w:cs="宋体"/>
          <w:color w:val="000000"/>
          <w:kern w:val="0"/>
          <w:sz w:val="24"/>
          <w:szCs w:val="24"/>
        </w:rPr>
        <w:t>[2013]9</w:t>
      </w:r>
      <w:r>
        <w:rPr>
          <w:rFonts w:hint="eastAsia" w:ascii="宋体" w:hAnsi="宋体" w:cs="宋体"/>
          <w:color w:val="000000"/>
          <w:kern w:val="0"/>
          <w:sz w:val="24"/>
          <w:szCs w:val="24"/>
        </w:rPr>
        <w:t>号）、《黑龙江省住房和城乡建设厅建筑施工脚手架专项治理行动实施方案》（黑建安〔</w:t>
      </w:r>
      <w:r>
        <w:rPr>
          <w:rFonts w:ascii="宋体" w:hAnsi="宋体" w:cs="宋体"/>
          <w:color w:val="000000"/>
          <w:kern w:val="0"/>
          <w:sz w:val="24"/>
          <w:szCs w:val="24"/>
        </w:rPr>
        <w:t>2013</w:t>
      </w:r>
      <w:r>
        <w:rPr>
          <w:rFonts w:hint="eastAsia" w:ascii="宋体" w:hAnsi="宋体" w:cs="宋体"/>
          <w:color w:val="000000"/>
          <w:kern w:val="0"/>
          <w:sz w:val="24"/>
          <w:szCs w:val="24"/>
        </w:rPr>
        <w:t>〕</w:t>
      </w:r>
      <w:r>
        <w:rPr>
          <w:rFonts w:ascii="宋体" w:hAnsi="宋体" w:cs="宋体"/>
          <w:color w:val="000000"/>
          <w:kern w:val="0"/>
          <w:sz w:val="24"/>
          <w:szCs w:val="24"/>
        </w:rPr>
        <w:t>10</w:t>
      </w:r>
      <w:r>
        <w:rPr>
          <w:rFonts w:hint="eastAsia" w:ascii="宋体" w:hAnsi="宋体" w:cs="宋体"/>
          <w:color w:val="000000"/>
          <w:kern w:val="0"/>
          <w:sz w:val="24"/>
          <w:szCs w:val="24"/>
        </w:rPr>
        <w:t>号）和《黑龙江省建筑施工脚手架、建筑起重机械和临时用电专项整治实施方案》（黑建安</w:t>
      </w:r>
      <w:r>
        <w:rPr>
          <w:rFonts w:ascii="宋体" w:hAnsi="宋体" w:cs="宋体"/>
          <w:color w:val="000000"/>
          <w:kern w:val="0"/>
          <w:sz w:val="24"/>
          <w:szCs w:val="24"/>
        </w:rPr>
        <w:t>[2014]5</w:t>
      </w:r>
      <w:r>
        <w:rPr>
          <w:rFonts w:hint="eastAsia" w:ascii="宋体" w:hAnsi="宋体" w:cs="宋体"/>
          <w:color w:val="000000"/>
          <w:kern w:val="0"/>
          <w:sz w:val="24"/>
          <w:szCs w:val="24"/>
        </w:rPr>
        <w:t>号）及有关标准规范，并突出做好以下重点工作：</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、加强专项施工方案管理。一是提高专项施工编制质量，危险性较大工程必须编制专项施工方案，施工方案要具体、有针对性，避免方案、现场</w:t>
      </w:r>
      <w:r>
        <w:rPr>
          <w:rFonts w:hint="eastAsia" w:ascii="宋体" w:cs="宋体"/>
          <w:color w:val="000000"/>
          <w:kern w:val="0"/>
          <w:sz w:val="24"/>
          <w:szCs w:val="24"/>
        </w:rPr>
        <w:t>“</w:t>
      </w:r>
      <w:r>
        <w:rPr>
          <w:rFonts w:hint="eastAsia" w:ascii="宋体" w:hAnsi="宋体" w:cs="宋体"/>
          <w:color w:val="000000"/>
          <w:kern w:val="0"/>
          <w:sz w:val="24"/>
          <w:szCs w:val="24"/>
        </w:rPr>
        <w:t>两层皮</w:t>
      </w:r>
      <w:r>
        <w:rPr>
          <w:rFonts w:hint="eastAsia" w:ascii="宋体" w:cs="宋体"/>
          <w:color w:val="000000"/>
          <w:kern w:val="0"/>
          <w:sz w:val="24"/>
          <w:szCs w:val="24"/>
        </w:rPr>
        <w:t>”</w:t>
      </w:r>
      <w:r>
        <w:rPr>
          <w:rFonts w:hint="eastAsia" w:ascii="宋体" w:hAnsi="宋体" w:cs="宋体"/>
          <w:color w:val="000000"/>
          <w:kern w:val="0"/>
          <w:sz w:val="24"/>
          <w:szCs w:val="24"/>
        </w:rPr>
        <w:t>。二是严格审查，施工单位技术负责人、总监理工程师要认真审核专项施工方案，对内容不全、不具体、照抄照搬的，不得签字。三是强化论证审查，施工单位对超过一定规模的危险性较大分部分项工程要组织专家论证审查，论证专家应从省专家库选取，未经论证审查的不得实施。四是加强危险性较大工程安全监管，建设主管部门应将危险性较大分部分项工程列为监管重点，加大抽查频次。</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2</w:t>
      </w:r>
      <w:r>
        <w:rPr>
          <w:rFonts w:hint="eastAsia" w:ascii="宋体" w:hAnsi="宋体" w:cs="宋体"/>
          <w:color w:val="000000"/>
          <w:kern w:val="0"/>
          <w:sz w:val="24"/>
          <w:szCs w:val="24"/>
        </w:rPr>
        <w:t>、加强安全教育培训。施工单位应对从业人员进行岗前安全教育培训，并进行考核，合格后方可上岗，特种作业人员，必须持证上岗；起重机械信号工、司机、司索工、安装拆卸工及架子工、电工等建筑施工特种作业人员必须取得省住建主管部门核发的特种作业操作资格证书，严格执行安全操作规程和各项安全管理制度。</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强化安全技术交底。作业前，要由施工单位技术人员对作业人员、班组进行全员安全技术交底，使其全面熟悉施工方案、应急预案，掌握施工程序、施工工艺、施工方法、安全防范措施和应急处置办法，交底双方要签字确认。</w:t>
      </w:r>
    </w:p>
    <w:p>
      <w:pPr>
        <w:widowControl/>
        <w:spacing w:line="400" w:lineRule="exact"/>
        <w:ind w:firstLine="645"/>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加强检查与验收。一是施工单位要加强钢管、扣件、安全网、漏电保护器等材料、构配件检查检验，不合格的，不得进场使用。二是加强施工过程检查，施工单位要派专人对高大模板、建筑起重机械、吊装、深基坑等工程进行现场指导、检查和监护，严禁违章指挥和强令冒险作业，监理单位要对危险性较大分部分项工程指派专人进行旁站监理。三是加强阶段检查验收，当达到规定的施工阶段或出现恶劣气候、停止施工、发生事故等特殊情况时，要按规定进行检查验收，形成检查验收记录，检查验收不合格的，要立即整改，不得进行下道工序施工。</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5</w:t>
      </w:r>
      <w:r>
        <w:rPr>
          <w:rFonts w:hint="eastAsia" w:ascii="宋体" w:hAnsi="宋体" w:cs="宋体"/>
          <w:color w:val="000000"/>
          <w:kern w:val="0"/>
          <w:sz w:val="24"/>
          <w:szCs w:val="24"/>
        </w:rPr>
        <w:t>、加强应急管理工作。各施工企业要严格按照相关法律法规和标准规范的要求，建立专兼职应急救援队伍，做好应急物资储备，完善应急预案和现场处置措施，加强从业人员应急培训和宣传教育，组织开展应急演练，不断提高应急处置能力。各地住建主管部门要根据当地政府要求，制定完善建设工程重特大事故应急救援预案，加强应急机构和队伍建设，指导企业开展应急管理工作。</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（二）脚手架方面</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严格落实《黑龙江省住房和城乡建设厅建筑施工脚手架专项治理行动实施方案》（黑建安</w:t>
      </w:r>
      <w:r>
        <w:rPr>
          <w:rFonts w:ascii="宋体" w:hAnsi="宋体" w:cs="宋体"/>
          <w:color w:val="000000"/>
          <w:kern w:val="0"/>
          <w:sz w:val="24"/>
          <w:szCs w:val="24"/>
        </w:rPr>
        <w:t>[2013]10</w:t>
      </w:r>
      <w:r>
        <w:rPr>
          <w:rFonts w:hint="eastAsia" w:ascii="宋体" w:hAnsi="宋体" w:cs="宋体"/>
          <w:color w:val="000000"/>
          <w:kern w:val="0"/>
          <w:sz w:val="24"/>
          <w:szCs w:val="24"/>
        </w:rPr>
        <w:t>号）和《黑龙江省建筑施工脚手架、建筑起重机械和临时用电专项整治实施方案》（黑建安〔</w:t>
      </w:r>
      <w:r>
        <w:rPr>
          <w:rFonts w:ascii="宋体" w:hAnsi="宋体" w:cs="宋体"/>
          <w:color w:val="000000"/>
          <w:kern w:val="0"/>
          <w:sz w:val="24"/>
          <w:szCs w:val="24"/>
        </w:rPr>
        <w:t>2014</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号）及其它规定标准，并重点做好以下工作：</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、专项施工方案中钢管、扣件采用的设计参数应与现场实际选用的产品规格、材质相符，防止验算结果</w:t>
      </w:r>
      <w:r>
        <w:rPr>
          <w:rFonts w:hint="eastAsia" w:ascii="宋体" w:cs="宋体"/>
          <w:color w:val="000000"/>
          <w:kern w:val="0"/>
          <w:sz w:val="24"/>
          <w:szCs w:val="24"/>
        </w:rPr>
        <w:t>“</w:t>
      </w:r>
      <w:r>
        <w:rPr>
          <w:rFonts w:hint="eastAsia" w:ascii="宋体" w:hAnsi="宋体" w:cs="宋体"/>
          <w:color w:val="000000"/>
          <w:kern w:val="0"/>
          <w:sz w:val="24"/>
          <w:szCs w:val="24"/>
        </w:rPr>
        <w:t>虚高</w:t>
      </w:r>
      <w:r>
        <w:rPr>
          <w:rFonts w:hint="eastAsia" w:ascii="宋体" w:cs="宋体"/>
          <w:color w:val="000000"/>
          <w:kern w:val="0"/>
          <w:sz w:val="24"/>
          <w:szCs w:val="24"/>
        </w:rPr>
        <w:t>”</w:t>
      </w:r>
      <w:r>
        <w:rPr>
          <w:rFonts w:hint="eastAsia" w:ascii="宋体" w:hAnsi="宋体" w:cs="宋体"/>
          <w:color w:val="000000"/>
          <w:kern w:val="0"/>
          <w:sz w:val="24"/>
          <w:szCs w:val="24"/>
        </w:rPr>
        <w:t>。</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、脚手架扣件拧紧力矩应用力矩扳手检测，合格后方可投入使用。</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3</w:t>
      </w:r>
      <w:r>
        <w:rPr>
          <w:rFonts w:hint="eastAsia" w:ascii="宋体" w:hAnsi="宋体" w:cs="宋体"/>
          <w:color w:val="000000"/>
          <w:kern w:val="0"/>
          <w:sz w:val="24"/>
          <w:szCs w:val="24"/>
        </w:rPr>
        <w:t>、满堂支撑架立杆伸出顶层水平杆中心线至支撑点的长度不应超过</w:t>
      </w:r>
      <w:r>
        <w:rPr>
          <w:rFonts w:ascii="宋体" w:hAnsi="宋体" w:cs="宋体"/>
          <w:color w:val="000000"/>
          <w:kern w:val="0"/>
          <w:sz w:val="24"/>
          <w:szCs w:val="24"/>
        </w:rPr>
        <w:t>500mm</w:t>
      </w:r>
      <w:r>
        <w:rPr>
          <w:rFonts w:hint="eastAsia" w:ascii="宋体" w:hAnsi="宋体" w:cs="宋体"/>
          <w:color w:val="000000"/>
          <w:kern w:val="0"/>
          <w:sz w:val="24"/>
          <w:szCs w:val="24"/>
        </w:rPr>
        <w:t>。</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4</w:t>
      </w:r>
      <w:r>
        <w:rPr>
          <w:rFonts w:hint="eastAsia" w:ascii="宋体" w:hAnsi="宋体" w:cs="宋体"/>
          <w:color w:val="000000"/>
          <w:kern w:val="0"/>
          <w:sz w:val="24"/>
          <w:szCs w:val="24"/>
        </w:rPr>
        <w:t>、悬挑脚手架悬挑梁应按悬臂梁设计计算，局部超长的悬挑钢梁应根据现场实际验算。</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（三）建筑起重机械方面</w:t>
      </w:r>
    </w:p>
    <w:p>
      <w:pPr>
        <w:widowControl/>
        <w:spacing w:line="400" w:lineRule="exact"/>
        <w:ind w:firstLine="730"/>
        <w:jc w:val="left"/>
        <w:rPr>
          <w:rFonts w:ascii="宋体" w:cs="Times New Roman"/>
          <w:color w:val="000000"/>
          <w:kern w:val="0"/>
          <w:sz w:val="24"/>
          <w:szCs w:val="24"/>
        </w:rPr>
      </w:pPr>
      <w:r>
        <w:rPr>
          <w:rFonts w:hint="eastAsia" w:ascii="宋体" w:hAnsi="宋体" w:cs="宋体"/>
          <w:color w:val="000000"/>
          <w:kern w:val="0"/>
          <w:sz w:val="24"/>
          <w:szCs w:val="24"/>
        </w:rPr>
        <w:t>严格落实《黑龙江省住房和城乡建设厅建筑起重机械专项治理行动实施方案》（黑建安</w:t>
      </w:r>
      <w:r>
        <w:rPr>
          <w:rFonts w:ascii="宋体" w:hAnsi="宋体" w:cs="宋体"/>
          <w:color w:val="000000"/>
          <w:kern w:val="0"/>
          <w:sz w:val="24"/>
          <w:szCs w:val="24"/>
        </w:rPr>
        <w:t>[2013]9</w:t>
      </w:r>
      <w:r>
        <w:rPr>
          <w:rFonts w:hint="eastAsia" w:ascii="宋体" w:hAnsi="宋体" w:cs="宋体"/>
          <w:color w:val="000000"/>
          <w:kern w:val="0"/>
          <w:sz w:val="24"/>
          <w:szCs w:val="24"/>
        </w:rPr>
        <w:t>号）和《黑龙江省建筑施工脚手架、建筑起重机械和临时用电专项整治实施方案》（黑建安〔</w:t>
      </w:r>
      <w:r>
        <w:rPr>
          <w:rFonts w:ascii="宋体" w:hAnsi="宋体" w:cs="宋体"/>
          <w:color w:val="000000"/>
          <w:kern w:val="0"/>
          <w:sz w:val="24"/>
          <w:szCs w:val="24"/>
        </w:rPr>
        <w:t>2014</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号）及其它规定标准，并重点做好以下工作：</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加强建筑起重机械安拆作业管理。一是安装拆卸的专项施工方案必须由安拆单位专业技术人员编制，经安拆单位、总承包单位技术负责人、监理单位总监理工程师签字审核合格后方可实施。二是安装拆卸作业前，施工总承包、监理单位必须认真审核安拆单位资质证书、安全生产许可证、特种作业人员操作资格证、建筑起重机械安装拆卸专项施工方案、生产安全事故应急救援预案等相关资料。三是安拆过程中，要由专业技术人员现场监督，专职安全生产管理人员现场检查，安全监理工程师旁站监理。四是严禁在建筑起重机械上安装非原制造厂制造的标准节和附着装置。五是建筑起重机械安装完毕后，使用单位必须按照规定组织有关单位进行验收，验收合格后方可投入使用。建筑起重机械在验收前应当经有相应资质的检验检测机构监督检验合格。</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加强建筑起重机械日常使用管理。一是需要进行顶升、附着作业，使用单位应委托原安装单位或者具有相应资质的安装单位按照专项施工方案实施，其中附着安装后应按照规定进行监督检验合格后方可使用。二是施工升降机防坠落安全器应符合《施工升降机安全规程》（</w:t>
      </w:r>
      <w:r>
        <w:rPr>
          <w:rFonts w:ascii="宋体" w:hAnsi="宋体" w:cs="宋体"/>
          <w:color w:val="000000"/>
          <w:kern w:val="0"/>
          <w:sz w:val="24"/>
          <w:szCs w:val="24"/>
        </w:rPr>
        <w:t>GB10055-2007</w:t>
      </w:r>
      <w:r>
        <w:rPr>
          <w:rFonts w:hint="eastAsia" w:ascii="宋体" w:hAnsi="宋体" w:cs="宋体"/>
          <w:color w:val="000000"/>
          <w:kern w:val="0"/>
          <w:sz w:val="24"/>
          <w:szCs w:val="24"/>
        </w:rPr>
        <w:t>）规定的要求，严禁使用超过有效标定期的防坠落安全器。三是起重机械基础严禁存水，每月或连续大雨后，应检查混凝土基础的沉降情况，发现问题，立即整改。</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加强通病防治。一是塔式起重机顶升爬架顶升梁应具备防脱装置；二是塔式起重机、升降机附着装置距离锚固点距离应满足说明书的规定，如超出规定应有原生产厂的计算书或合格证；三是塔吊力矩限制器开关回路应齐全；四是塔式起重机钢丝绳卷筒应设置防脱绳装置；五是塔式起重机高度大于</w:t>
      </w:r>
      <w:r>
        <w:rPr>
          <w:rFonts w:ascii="宋体" w:hAnsi="宋体" w:cs="宋体"/>
          <w:color w:val="000000"/>
          <w:kern w:val="0"/>
          <w:sz w:val="24"/>
          <w:szCs w:val="24"/>
        </w:rPr>
        <w:t>50</w:t>
      </w:r>
      <w:r>
        <w:rPr>
          <w:rFonts w:hint="eastAsia" w:ascii="宋体" w:hAnsi="宋体" w:cs="宋体"/>
          <w:color w:val="000000"/>
          <w:kern w:val="0"/>
          <w:sz w:val="24"/>
          <w:szCs w:val="24"/>
        </w:rPr>
        <w:t>米应安装风速仪，塔顶高于</w:t>
      </w:r>
      <w:r>
        <w:rPr>
          <w:rFonts w:ascii="宋体" w:hAnsi="宋体" w:cs="宋体"/>
          <w:color w:val="000000"/>
          <w:kern w:val="0"/>
          <w:sz w:val="24"/>
          <w:szCs w:val="24"/>
        </w:rPr>
        <w:t>30</w:t>
      </w:r>
      <w:r>
        <w:rPr>
          <w:rFonts w:hint="eastAsia" w:ascii="宋体" w:hAnsi="宋体" w:cs="宋体"/>
          <w:color w:val="000000"/>
          <w:kern w:val="0"/>
          <w:sz w:val="24"/>
          <w:szCs w:val="24"/>
        </w:rPr>
        <w:t>米的，应在塔顶和两臂端安装红色障碍指示灯；六是加强塔式起重机、升降机日常安全检查，确保连接螺栓数量齐全，长度满足要求，拧紧无松动。</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（四）深基坑方面</w:t>
      </w:r>
    </w:p>
    <w:p>
      <w:pPr>
        <w:widowControl/>
        <w:spacing w:line="400" w:lineRule="exact"/>
        <w:ind w:firstLine="627"/>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、基坑支护结构应有足够的稳定性，基坑支护结构必须经设计计算确定，支护结构产生的变形应在设计允许范围内。变形达到预警值时，应立即采取有效的控制措施。</w:t>
      </w:r>
    </w:p>
    <w:p>
      <w:pPr>
        <w:widowControl/>
        <w:spacing w:line="400" w:lineRule="exact"/>
        <w:ind w:firstLine="627"/>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、在基坑施工过程中，坑边上部必须设有排水沟，以防止雨水进入基坑，深基坑降水施工应分层降水，随时观测支护外观测井水位，防止临近建筑物等变形。</w:t>
      </w:r>
    </w:p>
    <w:p>
      <w:pPr>
        <w:widowControl/>
        <w:spacing w:line="400" w:lineRule="exact"/>
        <w:ind w:firstLine="627"/>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、基坑开挖必须按专项施工方案进行，并应遵循分层、分段、均衡挖土，保证土体受力均衡和稳定。机械在软土场地作业应采用铺设砂石、铺垫钢板等硬化措施，防止机械发生倾覆事故。</w:t>
      </w:r>
    </w:p>
    <w:p>
      <w:pPr>
        <w:widowControl/>
        <w:spacing w:line="400" w:lineRule="exact"/>
        <w:ind w:firstLine="627"/>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、基坑边沿堆置土、料具等荷载应在基坑支护设计允许范围内，施工机械与基坑边沿应保持安全距离，防止基坑支护结构超载。</w:t>
      </w:r>
    </w:p>
    <w:p>
      <w:pPr>
        <w:widowControl/>
        <w:spacing w:line="400" w:lineRule="exact"/>
        <w:ind w:firstLine="640"/>
        <w:jc w:val="left"/>
        <w:rPr>
          <w:rFonts w:ascii="宋体" w:cs="Times New Roman"/>
          <w:color w:val="000000"/>
          <w:kern w:val="0"/>
          <w:sz w:val="24"/>
          <w:szCs w:val="24"/>
        </w:rPr>
      </w:pPr>
      <w:r>
        <w:rPr>
          <w:rFonts w:ascii="宋体" w:hAnsi="宋体" w:cs="宋体"/>
          <w:color w:val="000000"/>
          <w:kern w:val="0"/>
          <w:sz w:val="24"/>
          <w:szCs w:val="24"/>
        </w:rPr>
        <w:t>5</w:t>
      </w:r>
      <w:r>
        <w:rPr>
          <w:rFonts w:hint="eastAsia" w:ascii="宋体" w:hAnsi="宋体" w:cs="宋体"/>
          <w:color w:val="000000"/>
          <w:kern w:val="0"/>
          <w:sz w:val="24"/>
          <w:szCs w:val="24"/>
        </w:rPr>
        <w:t>、基坑边沿应设置防护栏杆和专用梯道，防护栏杆和专用梯道的强度应符合规范要求，确保作业人员安全。</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（五）临时用电方面</w:t>
      </w:r>
    </w:p>
    <w:p>
      <w:pPr>
        <w:widowControl/>
        <w:spacing w:line="400" w:lineRule="exact"/>
        <w:ind w:firstLine="640"/>
        <w:jc w:val="left"/>
        <w:rPr>
          <w:rFonts w:ascii="宋体" w:cs="Times New Roman"/>
          <w:color w:val="000000"/>
          <w:kern w:val="0"/>
          <w:sz w:val="24"/>
          <w:szCs w:val="24"/>
        </w:rPr>
      </w:pPr>
      <w:r>
        <w:rPr>
          <w:rFonts w:ascii="宋体" w:cs="Times New Roman"/>
          <w:color w:val="000000"/>
          <w:kern w:val="0"/>
          <w:sz w:val="24"/>
          <w:szCs w:val="24"/>
        </w:rPr>
        <w:t> </w:t>
      </w:r>
      <w:r>
        <w:rPr>
          <w:rFonts w:hint="eastAsia" w:ascii="宋体" w:hAnsi="宋体" w:cs="宋体"/>
          <w:color w:val="000000"/>
          <w:kern w:val="0"/>
          <w:sz w:val="24"/>
          <w:szCs w:val="24"/>
        </w:rPr>
        <w:t>严格落实《黑龙江省建筑施工脚手架、建筑起重机械和临时用电专项整治实施方案》（黑建安〔</w:t>
      </w:r>
      <w:r>
        <w:rPr>
          <w:rFonts w:ascii="宋体" w:hAnsi="宋体" w:cs="宋体"/>
          <w:color w:val="000000"/>
          <w:kern w:val="0"/>
          <w:sz w:val="24"/>
          <w:szCs w:val="24"/>
        </w:rPr>
        <w:t>2014</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号）及其它规定标准。</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四、实施步骤</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（一）部署阶段。</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日至</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15</w:t>
      </w:r>
      <w:r>
        <w:rPr>
          <w:rFonts w:hint="eastAsia" w:ascii="宋体" w:hAnsi="宋体" w:cs="宋体"/>
          <w:color w:val="000000"/>
          <w:kern w:val="0"/>
          <w:sz w:val="24"/>
          <w:szCs w:val="24"/>
        </w:rPr>
        <w:t>日，各地住建部门根据本方案的工作要求，精心研究部署，结合本地实际，制定专项整治工作实施方案，广泛开展宣传教育。</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（二）实施阶段。</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16</w:t>
      </w:r>
      <w:r>
        <w:rPr>
          <w:rFonts w:hint="eastAsia" w:ascii="宋体" w:hAnsi="宋体" w:cs="宋体"/>
          <w:color w:val="000000"/>
          <w:kern w:val="0"/>
          <w:sz w:val="24"/>
          <w:szCs w:val="24"/>
        </w:rPr>
        <w:t>日至</w:t>
      </w:r>
      <w:r>
        <w:rPr>
          <w:rFonts w:ascii="宋体" w:hAnsi="宋体" w:cs="宋体"/>
          <w:color w:val="000000"/>
          <w:kern w:val="0"/>
          <w:sz w:val="24"/>
          <w:szCs w:val="24"/>
        </w:rPr>
        <w:t>9</w:t>
      </w:r>
      <w:r>
        <w:rPr>
          <w:rFonts w:hint="eastAsia" w:ascii="宋体" w:hAnsi="宋体" w:cs="宋体"/>
          <w:color w:val="000000"/>
          <w:kern w:val="0"/>
          <w:sz w:val="24"/>
          <w:szCs w:val="24"/>
        </w:rPr>
        <w:t>月</w:t>
      </w:r>
      <w:r>
        <w:rPr>
          <w:rFonts w:ascii="宋体" w:hAnsi="宋体" w:cs="宋体"/>
          <w:color w:val="000000"/>
          <w:kern w:val="0"/>
          <w:sz w:val="24"/>
          <w:szCs w:val="24"/>
        </w:rPr>
        <w:t>30</w:t>
      </w:r>
      <w:r>
        <w:rPr>
          <w:rFonts w:hint="eastAsia" w:ascii="宋体" w:hAnsi="宋体" w:cs="宋体"/>
          <w:color w:val="000000"/>
          <w:kern w:val="0"/>
          <w:sz w:val="24"/>
          <w:szCs w:val="24"/>
        </w:rPr>
        <w:t>日，各地住建部门组织指导施工企业、项目部开展专项整治工作，施工、建设、监理单位要开展全面的自查自纠自改，各地住建主管部门对企业整治情况进行抽查，督促整改。</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（三）总结阶段。</w:t>
      </w:r>
      <w:r>
        <w:rPr>
          <w:rFonts w:ascii="宋体" w:hAnsi="宋体" w:cs="宋体"/>
          <w:color w:val="000000"/>
          <w:kern w:val="0"/>
          <w:sz w:val="24"/>
          <w:szCs w:val="24"/>
        </w:rPr>
        <w:t>10</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日至</w:t>
      </w:r>
      <w:r>
        <w:rPr>
          <w:rFonts w:ascii="宋体" w:hAnsi="宋体" w:cs="宋体"/>
          <w:color w:val="000000"/>
          <w:kern w:val="0"/>
          <w:sz w:val="24"/>
          <w:szCs w:val="24"/>
        </w:rPr>
        <w:t>11</w:t>
      </w:r>
      <w:r>
        <w:rPr>
          <w:rFonts w:hint="eastAsia" w:ascii="宋体" w:hAnsi="宋体" w:cs="宋体"/>
          <w:color w:val="000000"/>
          <w:kern w:val="0"/>
          <w:sz w:val="24"/>
          <w:szCs w:val="24"/>
        </w:rPr>
        <w:t>月</w:t>
      </w:r>
      <w:r>
        <w:rPr>
          <w:rFonts w:ascii="宋体" w:hAnsi="宋体" w:cs="宋体"/>
          <w:color w:val="000000"/>
          <w:kern w:val="0"/>
          <w:sz w:val="24"/>
          <w:szCs w:val="24"/>
        </w:rPr>
        <w:t>30</w:t>
      </w:r>
      <w:r>
        <w:rPr>
          <w:rFonts w:hint="eastAsia" w:ascii="宋体" w:hAnsi="宋体" w:cs="宋体"/>
          <w:color w:val="000000"/>
          <w:kern w:val="0"/>
          <w:sz w:val="24"/>
          <w:szCs w:val="24"/>
        </w:rPr>
        <w:t>日，各市地住建部门要对本地专项整治情况进行总结，形成专项整治总结报告。</w:t>
      </w:r>
      <w:r>
        <w:rPr>
          <w:rFonts w:ascii="宋体" w:hAnsi="宋体" w:cs="宋体"/>
          <w:color w:val="000000"/>
          <w:kern w:val="0"/>
          <w:sz w:val="24"/>
          <w:szCs w:val="24"/>
        </w:rPr>
        <w:t>11</w:t>
      </w:r>
      <w:r>
        <w:rPr>
          <w:rFonts w:hint="eastAsia" w:ascii="宋体" w:hAnsi="宋体" w:cs="宋体"/>
          <w:color w:val="000000"/>
          <w:kern w:val="0"/>
          <w:sz w:val="24"/>
          <w:szCs w:val="24"/>
        </w:rPr>
        <w:t>月下旬，省住建厅对专项整治情况进行全面总结。</w:t>
      </w:r>
    </w:p>
    <w:p>
      <w:pPr>
        <w:widowControl/>
        <w:spacing w:line="400" w:lineRule="exact"/>
        <w:ind w:firstLine="645"/>
        <w:jc w:val="left"/>
        <w:rPr>
          <w:rFonts w:ascii="宋体" w:cs="Times New Roman"/>
          <w:color w:val="000000"/>
          <w:kern w:val="0"/>
          <w:sz w:val="24"/>
          <w:szCs w:val="24"/>
        </w:rPr>
      </w:pPr>
      <w:r>
        <w:rPr>
          <w:rFonts w:hint="eastAsia" w:ascii="宋体" w:hAnsi="宋体" w:cs="宋体"/>
          <w:color w:val="000000"/>
          <w:kern w:val="0"/>
          <w:sz w:val="24"/>
          <w:szCs w:val="24"/>
        </w:rPr>
        <w:t>五、工作要求</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加强组织领导。省住建厅成立由主管厅长为组长的全省建筑施工安全专项整治领导小组，负责全省安全专项整治工作的组织、指导、协调，办公室设在厅安全站。各地住建部门主要负责人要亲自安排部署，认真吸取事故教训，结合实际，制定有针对性的实施方案，成立领导组织机构，明确责任，加强协调，精心组织实施，确保整治工作取得实效。</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突出重点，统筹兼顾。各地要全面摸清工程底数，建立危险性较大工程台账，制定监督计划，加大对重点企业、重点工程、重点环节的监督抽查力度。要督促企业将专项整治、教育培训和建筑施工安全生产标准化自评有机结合起来；要将专项整治与建筑施工安全生产标准化考评和工程质量治理两年专项行动、</w:t>
      </w:r>
      <w:r>
        <w:rPr>
          <w:rFonts w:hint="eastAsia" w:ascii="宋体" w:cs="宋体"/>
          <w:color w:val="000000"/>
          <w:kern w:val="0"/>
          <w:sz w:val="24"/>
          <w:szCs w:val="24"/>
        </w:rPr>
        <w:t>“</w:t>
      </w:r>
      <w:r>
        <w:rPr>
          <w:rFonts w:hint="eastAsia" w:ascii="宋体" w:hAnsi="宋体" w:cs="宋体"/>
          <w:color w:val="000000"/>
          <w:kern w:val="0"/>
          <w:sz w:val="24"/>
          <w:szCs w:val="24"/>
        </w:rPr>
        <w:t>打非治违</w:t>
      </w:r>
      <w:r>
        <w:rPr>
          <w:rFonts w:hint="eastAsia" w:ascii="宋体" w:cs="宋体"/>
          <w:color w:val="000000"/>
          <w:kern w:val="0"/>
          <w:sz w:val="24"/>
          <w:szCs w:val="24"/>
        </w:rPr>
        <w:t>”</w:t>
      </w:r>
      <w:r>
        <w:rPr>
          <w:rFonts w:hint="eastAsia" w:ascii="宋体" w:hAnsi="宋体" w:cs="宋体"/>
          <w:color w:val="000000"/>
          <w:kern w:val="0"/>
          <w:sz w:val="24"/>
          <w:szCs w:val="24"/>
        </w:rPr>
        <w:t>专项行动统筹安排部署，全面深化安全专项整治工作。</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强化措施，务求实效。各地要进一步强化部门联动和两场联动工作机制，整合监管资源，发挥整体优势，标本兼治；要严格落实责任，实行谁检查、谁签字、谁负责，对发现的隐患要责令立即整改，对发现的重大隐患要责令停工整改，专人跟踪督办；要加大执法力度，对有违法违规行为的企业、人员，要依法给予处罚，决不姑息；要督促建设及时拨付安全文明施工费用，督促监理单位增加现场监理力量、加强监督检查；要充分发挥信用激励惩戒功能，对整治工作成绩突出的给予表彰，对存在严重事故隐患、整改不力的，给予通报批评，记不良行为记录。</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四）加强宣传。各地要以不同形式、方式对施工单位、建设单位、监理单位进行专项整治的宣传工作，可与复工、新开工工程安全文明施工交底工作统筹开展，要将省厅和本地实施方案传达到每个施工现场，提高工作实效。</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（五）加强长效机制建设。各地要注重及时总结专项整治工作中的好做法和先进经验，提炼固化为常态化的工作制度，建立安全专项整治长效工作机制。</w:t>
      </w:r>
    </w:p>
    <w:p>
      <w:pPr>
        <w:widowControl/>
        <w:spacing w:line="400" w:lineRule="exact"/>
        <w:ind w:firstLine="640"/>
        <w:jc w:val="left"/>
        <w:rPr>
          <w:rFonts w:ascii="宋体" w:hAnsi="宋体" w:cs="宋体"/>
          <w:color w:val="000000"/>
          <w:kern w:val="0"/>
          <w:sz w:val="24"/>
          <w:szCs w:val="24"/>
        </w:rPr>
      </w:pPr>
      <w:r>
        <w:rPr>
          <w:rFonts w:hint="eastAsia" w:ascii="宋体" w:hAnsi="宋体" w:cs="宋体"/>
          <w:color w:val="000000"/>
          <w:kern w:val="0"/>
          <w:sz w:val="24"/>
          <w:szCs w:val="24"/>
        </w:rPr>
        <w:t>（六）加强材料报送。请各市地住建部门分别于</w:t>
      </w: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6</w:t>
      </w:r>
      <w:r>
        <w:rPr>
          <w:rFonts w:hint="eastAsia" w:ascii="宋体" w:hAnsi="宋体" w:cs="宋体"/>
          <w:color w:val="000000"/>
          <w:kern w:val="0"/>
          <w:sz w:val="24"/>
          <w:szCs w:val="24"/>
        </w:rPr>
        <w:t>月</w:t>
      </w:r>
      <w:r>
        <w:rPr>
          <w:rFonts w:ascii="宋体" w:hAnsi="宋体" w:cs="宋体"/>
          <w:color w:val="000000"/>
          <w:kern w:val="0"/>
          <w:sz w:val="24"/>
          <w:szCs w:val="24"/>
        </w:rPr>
        <w:t>25</w:t>
      </w:r>
      <w:r>
        <w:rPr>
          <w:rFonts w:hint="eastAsia" w:ascii="宋体" w:hAnsi="宋体" w:cs="宋体"/>
          <w:color w:val="000000"/>
          <w:kern w:val="0"/>
          <w:sz w:val="24"/>
          <w:szCs w:val="24"/>
        </w:rPr>
        <w:t>日前、</w:t>
      </w:r>
      <w:r>
        <w:rPr>
          <w:rFonts w:ascii="宋体" w:hAnsi="宋体" w:cs="宋体"/>
          <w:color w:val="000000"/>
          <w:kern w:val="0"/>
          <w:sz w:val="24"/>
          <w:szCs w:val="24"/>
        </w:rPr>
        <w:t>9</w:t>
      </w:r>
      <w:r>
        <w:rPr>
          <w:rFonts w:hint="eastAsia" w:ascii="宋体" w:hAnsi="宋体" w:cs="宋体"/>
          <w:color w:val="000000"/>
          <w:kern w:val="0"/>
          <w:sz w:val="24"/>
          <w:szCs w:val="24"/>
        </w:rPr>
        <w:t>月</w:t>
      </w:r>
      <w:r>
        <w:rPr>
          <w:rFonts w:ascii="宋体" w:hAnsi="宋体" w:cs="宋体"/>
          <w:color w:val="000000"/>
          <w:kern w:val="0"/>
          <w:sz w:val="24"/>
          <w:szCs w:val="24"/>
        </w:rPr>
        <w:t>25</w:t>
      </w:r>
      <w:r>
        <w:rPr>
          <w:rFonts w:hint="eastAsia" w:ascii="宋体" w:hAnsi="宋体" w:cs="宋体"/>
          <w:color w:val="000000"/>
          <w:kern w:val="0"/>
          <w:sz w:val="24"/>
          <w:szCs w:val="24"/>
        </w:rPr>
        <w:t>日前、</w:t>
      </w:r>
      <w:r>
        <w:rPr>
          <w:rFonts w:ascii="宋体" w:hAnsi="宋体" w:cs="宋体"/>
          <w:color w:val="000000"/>
          <w:kern w:val="0"/>
          <w:sz w:val="24"/>
          <w:szCs w:val="24"/>
        </w:rPr>
        <w:t>11</w:t>
      </w:r>
      <w:r>
        <w:rPr>
          <w:rFonts w:hint="eastAsia" w:ascii="宋体" w:hAnsi="宋体" w:cs="宋体"/>
          <w:color w:val="000000"/>
          <w:kern w:val="0"/>
          <w:sz w:val="24"/>
          <w:szCs w:val="24"/>
        </w:rPr>
        <w:t>月</w:t>
      </w:r>
      <w:r>
        <w:rPr>
          <w:rFonts w:ascii="宋体" w:hAnsi="宋体" w:cs="宋体"/>
          <w:color w:val="000000"/>
          <w:kern w:val="0"/>
          <w:sz w:val="24"/>
          <w:szCs w:val="24"/>
        </w:rPr>
        <w:t>20</w:t>
      </w:r>
      <w:r>
        <w:rPr>
          <w:rFonts w:hint="eastAsia" w:ascii="宋体" w:hAnsi="宋体" w:cs="宋体"/>
          <w:color w:val="000000"/>
          <w:kern w:val="0"/>
          <w:sz w:val="24"/>
          <w:szCs w:val="24"/>
        </w:rPr>
        <w:t>日前将本地专项整治阶段工作情况、全年工作情况报厅安全站。工作总结应包括本地区专项整治部署和实施情况、检查次数、管理部门和企业工作亮点、存在问题及整改落实情况、下阶段工作意见及建议等内容。</w:t>
      </w:r>
      <w:r>
        <w:rPr>
          <w:rFonts w:ascii="宋体" w:hAnsi="宋体" w:cs="宋体"/>
          <w:color w:val="000000"/>
          <w:kern w:val="0"/>
          <w:sz w:val="24"/>
          <w:szCs w:val="24"/>
        </w:rPr>
        <w:t xml:space="preserve"> </w:t>
      </w:r>
    </w:p>
    <w:p>
      <w:pPr>
        <w:widowControl/>
        <w:spacing w:line="40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联系人：侯绪晨，电话：</w:t>
      </w:r>
      <w:r>
        <w:rPr>
          <w:rFonts w:ascii="宋体" w:hAnsi="宋体" w:cs="宋体"/>
          <w:color w:val="000000"/>
          <w:kern w:val="0"/>
          <w:sz w:val="24"/>
          <w:szCs w:val="24"/>
        </w:rPr>
        <w:t>0451-53649355</w:t>
      </w:r>
      <w:r>
        <w:rPr>
          <w:rFonts w:hint="eastAsia" w:ascii="宋体" w:hAnsi="宋体" w:cs="宋体"/>
          <w:color w:val="000000"/>
          <w:kern w:val="0"/>
          <w:sz w:val="24"/>
          <w:szCs w:val="24"/>
        </w:rPr>
        <w:t>，邮箱：</w:t>
      </w:r>
      <w:r>
        <w:fldChar w:fldCharType="begin"/>
      </w:r>
      <w:r>
        <w:instrText xml:space="preserve"> HYPERLINK "mailto:jianshetinghxc@163.com" </w:instrText>
      </w:r>
      <w:r>
        <w:fldChar w:fldCharType="separate"/>
      </w:r>
      <w:r>
        <w:rPr>
          <w:rFonts w:ascii="宋体" w:hAnsi="宋体" w:cs="宋体"/>
          <w:color w:val="000000"/>
          <w:kern w:val="0"/>
          <w:sz w:val="24"/>
          <w:szCs w:val="24"/>
          <w:u w:val="single"/>
        </w:rPr>
        <w:t>jianshetinghxc@163.com</w:t>
      </w:r>
      <w:r>
        <w:rPr>
          <w:rFonts w:ascii="宋体" w:hAnsi="宋体" w:cs="宋体"/>
          <w:color w:val="000000"/>
          <w:kern w:val="0"/>
          <w:sz w:val="24"/>
          <w:szCs w:val="24"/>
          <w:u w:val="single"/>
        </w:rPr>
        <w:fldChar w:fldCharType="end"/>
      </w:r>
      <w:r>
        <w:rPr>
          <w:rFonts w:hint="eastAsia" w:ascii="宋体" w:hAnsi="宋体" w:cs="宋体"/>
          <w:color w:val="000000"/>
          <w:kern w:val="0"/>
          <w:sz w:val="24"/>
          <w:szCs w:val="24"/>
        </w:rPr>
        <w:t>。</w:t>
      </w:r>
    </w:p>
    <w:p>
      <w:pPr>
        <w:spacing w:line="400" w:lineRule="exact"/>
        <w:rPr>
          <w:rFonts w:cs="Times New Roman"/>
          <w:color w:val="000000"/>
          <w:sz w:val="24"/>
          <w:szCs w:val="24"/>
        </w:rPr>
      </w:pPr>
    </w:p>
    <w:p>
      <w:pPr>
        <w:widowControl/>
        <w:spacing w:line="560" w:lineRule="exact"/>
        <w:jc w:val="center"/>
        <w:rPr>
          <w:rFonts w:ascii="宋体" w:cs="Times New Roman"/>
          <w:b/>
          <w:bCs/>
          <w:color w:val="000000"/>
          <w:sz w:val="48"/>
          <w:szCs w:val="48"/>
        </w:rPr>
      </w:pPr>
      <w:r>
        <w:rPr>
          <w:rFonts w:ascii="宋体" w:cs="Times New Roman"/>
          <w:b/>
          <w:bCs/>
          <w:color w:val="000000"/>
          <w:sz w:val="48"/>
          <w:szCs w:val="48"/>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[2015]10</w:t>
      </w:r>
      <w:r>
        <w:rPr>
          <w:rFonts w:hint="eastAsia" w:ascii="宋体" w:hAnsi="宋体" w:cs="宋体"/>
          <w:color w:val="000000"/>
          <w:kern w:val="0"/>
          <w:sz w:val="24"/>
          <w:szCs w:val="24"/>
        </w:rPr>
        <w:t>号</w:t>
      </w:r>
    </w:p>
    <w:p>
      <w:pPr>
        <w:widowControl/>
        <w:jc w:val="center"/>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149860</wp:posOffset>
                </wp:positionV>
                <wp:extent cx="5372100" cy="0"/>
                <wp:effectExtent l="0" t="9525" r="0" b="19050"/>
                <wp:wrapNone/>
                <wp:docPr id="54" name="直线 53"/>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3" o:spid="_x0000_s1026" o:spt="20" style="position:absolute;left:0pt;margin-left:0pt;margin-top:11.8pt;height:0pt;width:423pt;z-index:251716608;mso-width-relative:page;mso-height-relative:page;" filled="f" stroked="t" coordsize="21600,21600" o:gfxdata="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6v/PtMA&#10;AAAGAQAADwAAAAAAAAABACAAAAAiAAAAZHJzL2Rvd25yZXYueG1sUEsBAhQAFAAAAAgAh07iQGtX&#10;vdHrAQAA3gMAAA4AAAAAAAAAAQAgAAAAIgEAAGRycy9lMm9Eb2MueG1sUEsFBgAAAAAGAAYAWQEA&#10;AH8FAAAAAA==&#10;">
                <v:fill on="f" focussize="0,0"/>
                <v:stroke weight="1.55pt" color="#000000" joinstyle="round"/>
                <v:imagedata o:title=""/>
                <o:lock v:ext="edit" aspectratio="f"/>
              </v:line>
            </w:pict>
          </mc:Fallback>
        </mc:AlternateContent>
      </w:r>
    </w:p>
    <w:p>
      <w:pPr>
        <w:rPr>
          <w:rFonts w:cs="Times New Roman"/>
          <w:color w:val="000000"/>
          <w:sz w:val="24"/>
          <w:szCs w:val="24"/>
        </w:rPr>
      </w:pPr>
    </w:p>
    <w:p>
      <w:pPr>
        <w:pStyle w:val="12"/>
        <w:spacing w:beforeAutospacing="0" w:afterAutospacing="0" w:line="450" w:lineRule="atLeast"/>
        <w:ind w:right="300"/>
        <w:jc w:val="center"/>
        <w:rPr>
          <w:rFonts w:ascii="方正小标宋_GBK" w:eastAsia="方正小标宋_GBK" w:cs="Times New Roman"/>
          <w:b/>
          <w:bCs/>
          <w:color w:val="000000"/>
          <w:sz w:val="36"/>
          <w:szCs w:val="36"/>
        </w:rPr>
      </w:pPr>
      <w:r>
        <w:rPr>
          <w:rFonts w:hint="eastAsia" w:ascii="方正小标宋_GBK" w:eastAsia="方正小标宋_GBK" w:cs="方正小标宋_GBK"/>
          <w:b/>
          <w:bCs/>
          <w:color w:val="000000"/>
          <w:sz w:val="36"/>
          <w:szCs w:val="36"/>
        </w:rPr>
        <w:t>关于印发《黑龙江省建筑施工安全生产标准化</w:t>
      </w:r>
    </w:p>
    <w:p>
      <w:pPr>
        <w:pStyle w:val="12"/>
        <w:spacing w:beforeAutospacing="0" w:afterAutospacing="0" w:line="450" w:lineRule="atLeast"/>
        <w:ind w:right="300"/>
        <w:jc w:val="center"/>
        <w:rPr>
          <w:rFonts w:ascii="方正小标宋_GBK" w:eastAsia="方正小标宋_GBK" w:cs="Times New Roman"/>
          <w:b/>
          <w:bCs/>
          <w:color w:val="000000"/>
          <w:sz w:val="36"/>
          <w:szCs w:val="36"/>
        </w:rPr>
      </w:pPr>
      <w:r>
        <w:rPr>
          <w:rFonts w:hint="eastAsia" w:ascii="方正小标宋_GBK" w:eastAsia="方正小标宋_GBK" w:cs="方正小标宋_GBK"/>
          <w:b/>
          <w:bCs/>
          <w:color w:val="000000"/>
          <w:sz w:val="36"/>
          <w:szCs w:val="36"/>
        </w:rPr>
        <w:t>考评细则》的通知</w:t>
      </w:r>
    </w:p>
    <w:p>
      <w:pPr>
        <w:pStyle w:val="12"/>
        <w:spacing w:beforeAutospacing="0" w:afterAutospacing="0" w:line="460" w:lineRule="exact"/>
        <w:ind w:left="335" w:right="301"/>
        <w:jc w:val="center"/>
        <w:rPr>
          <w:rFonts w:eastAsia="仿宋_GB2312" w:cs="Times New Roman"/>
          <w:color w:val="000000"/>
          <w:sz w:val="30"/>
          <w:szCs w:val="30"/>
        </w:rPr>
      </w:pPr>
      <w:r>
        <w:rPr>
          <w:rFonts w:eastAsia="仿宋_GB2312"/>
          <w:color w:val="000000"/>
          <w:sz w:val="30"/>
          <w:szCs w:val="30"/>
        </w:rPr>
        <w:t xml:space="preserve"> </w:t>
      </w:r>
    </w:p>
    <w:p>
      <w:pPr>
        <w:widowControl/>
        <w:spacing w:line="400" w:lineRule="exact"/>
        <w:ind w:right="301"/>
        <w:jc w:val="left"/>
        <w:rPr>
          <w:rFonts w:ascii="宋体" w:cs="Times New Roman"/>
          <w:color w:val="000000"/>
          <w:sz w:val="24"/>
          <w:szCs w:val="24"/>
        </w:rPr>
      </w:pPr>
      <w:r>
        <w:rPr>
          <w:rFonts w:hint="eastAsia" w:ascii="宋体" w:hAnsi="宋体" w:cs="宋体"/>
          <w:color w:val="000000"/>
          <w:kern w:val="0"/>
          <w:sz w:val="24"/>
          <w:szCs w:val="24"/>
        </w:rPr>
        <w:t>各市（地）、省直管县（市）住建局（建委），省农垦总局住建局，省森工建设安全站：</w:t>
      </w:r>
    </w:p>
    <w:p>
      <w:pPr>
        <w:pStyle w:val="12"/>
        <w:spacing w:beforeAutospacing="0" w:afterAutospacing="0" w:line="400" w:lineRule="exact"/>
        <w:ind w:right="301" w:firstLine="480" w:firstLineChars="200"/>
        <w:rPr>
          <w:rFonts w:ascii="宋体" w:cs="Times New Roman"/>
          <w:color w:val="000000"/>
        </w:rPr>
      </w:pPr>
      <w:r>
        <w:rPr>
          <w:rFonts w:hint="eastAsia" w:ascii="宋体" w:hAnsi="宋体" w:cs="宋体"/>
          <w:color w:val="000000"/>
          <w:kern w:val="2"/>
        </w:rPr>
        <w:t>现将</w:t>
      </w:r>
      <w:r>
        <w:rPr>
          <w:rFonts w:hint="eastAsia" w:ascii="宋体" w:hAnsi="宋体" w:cs="宋体"/>
          <w:color w:val="000000"/>
        </w:rPr>
        <w:t>《黑龙江省建筑施工安全生产标准化考评细则》印发给你们，请认真贯彻执行。</w:t>
      </w:r>
    </w:p>
    <w:p>
      <w:pPr>
        <w:widowControl/>
        <w:spacing w:line="400" w:lineRule="exact"/>
        <w:ind w:right="301" w:firstLine="480" w:firstLineChars="200"/>
        <w:jc w:val="left"/>
        <w:rPr>
          <w:rFonts w:ascii="宋体" w:cs="Times New Roman"/>
          <w:color w:val="000000"/>
          <w:sz w:val="24"/>
          <w:szCs w:val="24"/>
        </w:rPr>
      </w:pPr>
      <w:r>
        <w:rPr>
          <w:rFonts w:hint="eastAsia" w:ascii="宋体" w:hAnsi="宋体" w:cs="宋体"/>
          <w:color w:val="000000"/>
          <w:kern w:val="0"/>
          <w:sz w:val="24"/>
          <w:szCs w:val="24"/>
        </w:rPr>
        <w:t>为方便工作，《建筑施工项目安全生产标准化考评流程图》和《建筑施工企业安全生产标准化考评流程图》一并印发。</w:t>
      </w:r>
    </w:p>
    <w:p>
      <w:pPr>
        <w:widowControl/>
        <w:spacing w:line="400" w:lineRule="exact"/>
        <w:ind w:left="335" w:right="301"/>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5" w:right="301"/>
        <w:jc w:val="left"/>
        <w:rPr>
          <w:rFonts w:ascii="宋体" w:cs="Times New Roman"/>
          <w:color w:val="00000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《黑龙江省建筑施工安全生产标准化考评细则》</w:t>
      </w:r>
    </w:p>
    <w:p>
      <w:pPr>
        <w:widowControl/>
        <w:spacing w:line="400" w:lineRule="exact"/>
        <w:ind w:left="335" w:right="301" w:firstLine="1080" w:firstLineChars="450"/>
        <w:jc w:val="left"/>
        <w:rPr>
          <w:rFonts w:ascii="宋体" w:cs="Times New Roman"/>
          <w:color w:val="00000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《建筑施工项目安全生产标准化考评流程图》</w:t>
      </w:r>
    </w:p>
    <w:p>
      <w:pPr>
        <w:widowControl/>
        <w:spacing w:line="400" w:lineRule="exact"/>
        <w:ind w:left="335" w:right="301" w:firstLine="1080" w:firstLineChars="450"/>
        <w:jc w:val="left"/>
        <w:rPr>
          <w:rFonts w:ascii="宋体" w:cs="Times New Roman"/>
          <w:color w:val="00000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《建筑施工企业安全生产标准化考评流程图》</w:t>
      </w:r>
    </w:p>
    <w:p>
      <w:pPr>
        <w:spacing w:line="400" w:lineRule="exact"/>
        <w:rPr>
          <w:rFonts w:cs="Times New Roman"/>
          <w:color w:val="000000"/>
        </w:rPr>
      </w:pPr>
    </w:p>
    <w:p>
      <w:pPr>
        <w:pStyle w:val="12"/>
        <w:spacing w:beforeAutospacing="0" w:afterAutospacing="0" w:line="400" w:lineRule="exact"/>
        <w:ind w:firstLine="4160" w:firstLineChars="13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2015</w:t>
      </w:r>
      <w:r>
        <w:rPr>
          <w:rFonts w:hint="eastAsia" w:ascii="Times New Roman" w:hAnsi="Times New Roman" w:eastAsia="黑体" w:cs="黑体"/>
          <w:color w:val="000000"/>
          <w:sz w:val="32"/>
          <w:szCs w:val="32"/>
        </w:rPr>
        <w:t>年</w:t>
      </w:r>
      <w:r>
        <w:rPr>
          <w:rFonts w:ascii="Times New Roman" w:hAnsi="Times New Roman" w:eastAsia="黑体" w:cs="Times New Roman"/>
          <w:color w:val="000000"/>
          <w:sz w:val="32"/>
          <w:szCs w:val="32"/>
        </w:rPr>
        <w:t>5</w:t>
      </w:r>
      <w:r>
        <w:rPr>
          <w:rFonts w:hint="eastAsia" w:ascii="Times New Roman" w:hAnsi="Times New Roman" w:eastAsia="黑体" w:cs="黑体"/>
          <w:color w:val="000000"/>
          <w:sz w:val="32"/>
          <w:szCs w:val="32"/>
        </w:rPr>
        <w:t>月</w:t>
      </w:r>
      <w:r>
        <w:rPr>
          <w:rFonts w:ascii="Times New Roman" w:hAnsi="Times New Roman" w:eastAsia="黑体" w:cs="Times New Roman"/>
          <w:color w:val="000000"/>
          <w:sz w:val="32"/>
          <w:szCs w:val="32"/>
        </w:rPr>
        <w:t>20</w:t>
      </w:r>
      <w:r>
        <w:rPr>
          <w:rFonts w:hint="eastAsia" w:ascii="Times New Roman" w:hAnsi="Times New Roman" w:eastAsia="黑体" w:cs="黑体"/>
          <w:color w:val="000000"/>
          <w:sz w:val="32"/>
          <w:szCs w:val="32"/>
        </w:rPr>
        <w:t>日</w:t>
      </w:r>
    </w:p>
    <w:p>
      <w:pPr>
        <w:pStyle w:val="12"/>
        <w:spacing w:beforeAutospacing="0" w:afterAutospacing="0" w:line="560" w:lineRule="exact"/>
        <w:rPr>
          <w:rFonts w:ascii="宋体" w:cs="Times New Roman"/>
          <w:color w:val="000000"/>
        </w:rPr>
      </w:pPr>
      <w:r>
        <w:rPr>
          <w:rFonts w:hint="eastAsia" w:ascii="宋体" w:hAnsi="宋体" w:cs="宋体"/>
          <w:color w:val="000000"/>
        </w:rPr>
        <w:t>附件</w:t>
      </w:r>
      <w:r>
        <w:rPr>
          <w:rFonts w:ascii="宋体" w:hAnsi="宋体" w:cs="宋体"/>
          <w:color w:val="000000"/>
        </w:rPr>
        <w:t>1</w:t>
      </w:r>
      <w:r>
        <w:rPr>
          <w:rFonts w:hint="eastAsia" w:ascii="宋体" w:hAnsi="宋体" w:cs="宋体"/>
          <w:color w:val="000000"/>
        </w:rPr>
        <w:t>：</w:t>
      </w:r>
    </w:p>
    <w:p>
      <w:pPr>
        <w:pStyle w:val="12"/>
        <w:spacing w:beforeAutospacing="0" w:afterAutospacing="0" w:line="560" w:lineRule="exact"/>
        <w:jc w:val="center"/>
        <w:rPr>
          <w:rStyle w:val="17"/>
          <w:rFonts w:ascii="方正小标宋_GBK" w:hAnsi="Times New Roman" w:eastAsia="方正小标宋_GBK" w:cs="Times New Roman"/>
          <w:color w:val="000000"/>
          <w:sz w:val="36"/>
          <w:szCs w:val="36"/>
        </w:rPr>
      </w:pPr>
      <w:r>
        <w:rPr>
          <w:rStyle w:val="17"/>
          <w:rFonts w:hint="eastAsia" w:ascii="方正小标宋_GBK" w:hAnsi="Times New Roman" w:eastAsia="方正小标宋_GBK" w:cs="方正小标宋_GBK"/>
          <w:color w:val="000000"/>
          <w:sz w:val="36"/>
          <w:szCs w:val="36"/>
        </w:rPr>
        <w:t>黑龙江省建筑施工安全生产标准化考评细则</w:t>
      </w:r>
    </w:p>
    <w:p>
      <w:pPr>
        <w:pStyle w:val="12"/>
        <w:spacing w:beforeAutospacing="0" w:afterAutospacing="0" w:line="460" w:lineRule="exact"/>
        <w:jc w:val="center"/>
        <w:rPr>
          <w:rStyle w:val="17"/>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第一章</w:t>
      </w:r>
      <w:r>
        <w:rPr>
          <w:rStyle w:val="17"/>
          <w:rFonts w:ascii="宋体" w:hAnsi="宋体" w:cs="宋体"/>
          <w:color w:val="000000"/>
        </w:rPr>
        <w:t xml:space="preserve">  </w:t>
      </w:r>
      <w:r>
        <w:rPr>
          <w:rStyle w:val="17"/>
          <w:rFonts w:hint="eastAsia" w:ascii="宋体" w:hAnsi="宋体" w:cs="宋体"/>
          <w:color w:val="000000"/>
        </w:rPr>
        <w:t>总</w:t>
      </w:r>
      <w:r>
        <w:rPr>
          <w:rStyle w:val="17"/>
          <w:rFonts w:ascii="宋体" w:hAnsi="宋体" w:cs="宋体"/>
          <w:color w:val="000000"/>
        </w:rPr>
        <w:t xml:space="preserve"> </w:t>
      </w:r>
      <w:r>
        <w:rPr>
          <w:rStyle w:val="17"/>
          <w:rFonts w:hint="eastAsia" w:ascii="宋体" w:hAnsi="宋体" w:cs="宋体"/>
          <w:color w:val="000000"/>
        </w:rPr>
        <w:t>则</w:t>
      </w:r>
    </w:p>
    <w:p>
      <w:pPr>
        <w:pStyle w:val="12"/>
        <w:spacing w:beforeAutospacing="0" w:afterAutospacing="0" w:line="400" w:lineRule="exact"/>
        <w:jc w:val="center"/>
        <w:rPr>
          <w:rFonts w:ascii="宋体" w:cs="Times New Roman"/>
          <w:color w:val="000000"/>
        </w:rPr>
      </w:pP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第一条</w:t>
      </w:r>
      <w:r>
        <w:rPr>
          <w:rFonts w:ascii="宋体" w:hAnsi="宋体" w:cs="宋体"/>
          <w:color w:val="000000"/>
        </w:rPr>
        <w:t xml:space="preserve"> </w:t>
      </w:r>
      <w:r>
        <w:rPr>
          <w:rFonts w:hint="eastAsia" w:ascii="宋体" w:hAnsi="宋体" w:cs="宋体"/>
          <w:color w:val="000000"/>
        </w:rPr>
        <w:t>为进一步加强建筑施工安全生产管理，落实企业安全生产主体责任，规范建筑施工安全生产标准化考评工作，根据住建部《建筑施工安全生产标准化考评暂行办法》（建质</w:t>
      </w:r>
      <w:r>
        <w:rPr>
          <w:rFonts w:ascii="宋体" w:hAnsi="宋体" w:cs="宋体"/>
          <w:color w:val="000000"/>
        </w:rPr>
        <w:t>[2014]111</w:t>
      </w:r>
      <w:r>
        <w:rPr>
          <w:rFonts w:hint="eastAsia" w:ascii="宋体" w:hAnsi="宋体" w:cs="宋体"/>
          <w:color w:val="000000"/>
        </w:rPr>
        <w:t>号）、《中共黑龙江省委黑龙江省人民政府关于加强安全生产责任体系建设的意见》（黑发</w:t>
      </w:r>
      <w:r>
        <w:rPr>
          <w:rFonts w:ascii="宋体" w:hAnsi="宋体" w:cs="宋体"/>
          <w:color w:val="000000"/>
        </w:rPr>
        <w:t>[2014]15</w:t>
      </w:r>
      <w:r>
        <w:rPr>
          <w:rFonts w:hint="eastAsia" w:ascii="宋体" w:hAnsi="宋体" w:cs="宋体"/>
          <w:color w:val="000000"/>
        </w:rPr>
        <w:t>号）和《黑龙江省房屋建筑和市政基础设施工程施工安全监督实施办法》（黑建安</w:t>
      </w:r>
      <w:r>
        <w:rPr>
          <w:rFonts w:ascii="宋体" w:hAnsi="宋体" w:cs="宋体"/>
          <w:color w:val="000000"/>
        </w:rPr>
        <w:t>[2015]2</w:t>
      </w:r>
      <w:r>
        <w:rPr>
          <w:rFonts w:hint="eastAsia" w:ascii="宋体" w:hAnsi="宋体" w:cs="宋体"/>
          <w:color w:val="000000"/>
        </w:rPr>
        <w:t>号）等有关规定，结合我省实际制定本细则。</w:t>
      </w:r>
    </w:p>
    <w:p>
      <w:pPr>
        <w:spacing w:line="400" w:lineRule="exact"/>
        <w:ind w:firstLine="690"/>
        <w:rPr>
          <w:rFonts w:ascii="宋体" w:cs="Times New Roman"/>
          <w:color w:val="000000"/>
          <w:sz w:val="24"/>
          <w:szCs w:val="24"/>
        </w:rPr>
      </w:pPr>
      <w:r>
        <w:rPr>
          <w:rFonts w:hint="eastAsia" w:ascii="宋体" w:hAnsi="宋体" w:cs="宋体"/>
          <w:color w:val="000000"/>
          <w:sz w:val="24"/>
          <w:szCs w:val="24"/>
        </w:rPr>
        <w:t>第二条</w:t>
      </w:r>
      <w:r>
        <w:rPr>
          <w:rFonts w:ascii="宋体" w:hAnsi="宋体" w:cs="宋体"/>
          <w:color w:val="000000"/>
          <w:sz w:val="24"/>
          <w:szCs w:val="24"/>
        </w:rPr>
        <w:t xml:space="preserve"> </w:t>
      </w:r>
      <w:r>
        <w:rPr>
          <w:rFonts w:hint="eastAsia" w:ascii="宋体" w:hAnsi="宋体" w:cs="宋体"/>
          <w:color w:val="000000"/>
          <w:sz w:val="24"/>
          <w:szCs w:val="24"/>
        </w:rPr>
        <w:t>本细则所称建筑施工安全生产标准化是指建筑施工企业在建筑施工活动中，贯彻执行建筑施工安全法律法规和标准规范，建立企业和项目安全生产责任制，制定安全管理制度和操作规程，监控危险性较大分部分项工程，排查治理安全生产隐患，使人、机、物、环始终处于安全状态，形成过程控制、持续改进的安全管理机制。</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第三条</w:t>
      </w:r>
      <w:r>
        <w:rPr>
          <w:rFonts w:ascii="宋体" w:hAnsi="宋体" w:cs="宋体"/>
          <w:color w:val="000000"/>
        </w:rPr>
        <w:t xml:space="preserve"> </w:t>
      </w:r>
      <w:r>
        <w:rPr>
          <w:rFonts w:hint="eastAsia" w:ascii="宋体" w:hAnsi="宋体" w:cs="宋体"/>
          <w:color w:val="000000"/>
        </w:rPr>
        <w:t>本细则所称建筑施工安全生产标准化考评包括建筑施工项目安全生产标准化考评和建筑施工企业安全生产标准化考评。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建筑施工项目是指新建、扩建、改建房屋建筑和市政基础设施工程项目。</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建筑施工企业是指从事新建、扩建、改建房屋建筑和市政基础设施工程施工活动的建筑施工总承包、专业承包和劳务分包企业。</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第四条</w:t>
      </w:r>
      <w:r>
        <w:rPr>
          <w:rFonts w:ascii="宋体" w:hAnsi="宋体" w:cs="宋体"/>
          <w:color w:val="000000"/>
        </w:rPr>
        <w:t xml:space="preserve"> </w:t>
      </w:r>
      <w:r>
        <w:rPr>
          <w:rFonts w:hint="eastAsia" w:ascii="宋体" w:hAnsi="宋体" w:cs="宋体"/>
          <w:color w:val="000000"/>
        </w:rPr>
        <w:t>省住房城乡建设主管部门负责全省建筑施工安全生产标准化考评工作。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市（地）、县（市、区）住房城乡建设主管部门负责本行政区域内建筑施工安全生产标准化考评工作，具体工作由其所属的建筑施工安全监督机构负责实施。</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省农垦总局、省森工总局按权限负责</w:t>
      </w:r>
      <w:r>
        <w:rPr>
          <w:rFonts w:hint="eastAsia" w:ascii="宋体" w:hAnsi="宋体" w:cs="宋体"/>
          <w:color w:val="000000"/>
          <w:shd w:val="clear" w:color="auto" w:fill="FFFFFF"/>
        </w:rPr>
        <w:t>垦区内、国有森工林区内</w:t>
      </w:r>
      <w:r>
        <w:rPr>
          <w:rFonts w:hint="eastAsia" w:ascii="宋体" w:hAnsi="宋体" w:cs="宋体"/>
          <w:color w:val="000000"/>
        </w:rPr>
        <w:t>建筑施工安全生产标准化考评工作，具体工作由其所属的建筑施工安全监督机构负责实施。</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第五条</w:t>
      </w:r>
      <w:r>
        <w:rPr>
          <w:rFonts w:ascii="宋体" w:hAnsi="宋体" w:cs="宋体"/>
          <w:color w:val="000000"/>
        </w:rPr>
        <w:t xml:space="preserve"> </w:t>
      </w:r>
      <w:r>
        <w:rPr>
          <w:rFonts w:hint="eastAsia" w:ascii="宋体" w:hAnsi="宋体" w:cs="宋体"/>
          <w:color w:val="000000"/>
        </w:rPr>
        <w:t>建筑施工安全生产标准化考评工作应当坚持客观、公正、公开的原则。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第六条</w:t>
      </w:r>
      <w:r>
        <w:rPr>
          <w:rFonts w:ascii="宋体" w:hAnsi="宋体" w:cs="宋体"/>
          <w:color w:val="000000"/>
        </w:rPr>
        <w:t xml:space="preserve"> </w:t>
      </w:r>
      <w:r>
        <w:rPr>
          <w:rFonts w:hint="eastAsia" w:ascii="宋体" w:hAnsi="宋体" w:cs="宋体"/>
          <w:color w:val="000000"/>
        </w:rPr>
        <w:t>住房城乡建设主管部门应积极推动应用信息化手段开展建筑施工安全生产标准化考评工作，不断提高建筑施工安全生产标准化考评工作水平。</w:t>
      </w:r>
    </w:p>
    <w:p>
      <w:pPr>
        <w:pStyle w:val="12"/>
        <w:spacing w:beforeAutospacing="0" w:afterAutospacing="0" w:line="400" w:lineRule="exact"/>
        <w:ind w:firstLine="480" w:firstLineChars="200"/>
        <w:rPr>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第二章</w:t>
      </w:r>
      <w:r>
        <w:rPr>
          <w:rStyle w:val="17"/>
          <w:rFonts w:ascii="宋体" w:hAnsi="宋体" w:cs="宋体"/>
          <w:color w:val="000000"/>
        </w:rPr>
        <w:t xml:space="preserve">  </w:t>
      </w:r>
      <w:r>
        <w:rPr>
          <w:rStyle w:val="17"/>
          <w:rFonts w:hint="eastAsia" w:ascii="宋体" w:hAnsi="宋体" w:cs="宋体"/>
          <w:color w:val="000000"/>
        </w:rPr>
        <w:t>项目考评</w:t>
      </w:r>
    </w:p>
    <w:p>
      <w:pPr>
        <w:pStyle w:val="12"/>
        <w:spacing w:beforeAutospacing="0" w:afterAutospacing="0" w:line="400" w:lineRule="exact"/>
        <w:jc w:val="center"/>
        <w:rPr>
          <w:rStyle w:val="17"/>
          <w:rFonts w:ascii="宋体" w:cs="Times New Roman"/>
          <w:color w:val="000000"/>
        </w:rPr>
      </w:pPr>
    </w:p>
    <w:p>
      <w:pPr>
        <w:pStyle w:val="12"/>
        <w:spacing w:beforeAutospacing="0" w:afterAutospacing="0" w:line="400" w:lineRule="exact"/>
        <w:rPr>
          <w:rFonts w:ascii="宋体" w:cs="Times New Roman"/>
          <w:color w:val="000000"/>
        </w:rPr>
      </w:pPr>
      <w:r>
        <w:rPr>
          <w:rFonts w:hint="eastAsia" w:ascii="宋体" w:hAnsi="宋体" w:cs="宋体"/>
          <w:color w:val="000000"/>
        </w:rPr>
        <w:t>第七条</w:t>
      </w:r>
      <w:r>
        <w:rPr>
          <w:rFonts w:ascii="宋体" w:hAnsi="宋体" w:cs="宋体"/>
          <w:color w:val="000000"/>
        </w:rPr>
        <w:t xml:space="preserve"> </w:t>
      </w:r>
      <w:r>
        <w:rPr>
          <w:rFonts w:hint="eastAsia" w:ascii="宋体" w:hAnsi="宋体" w:cs="宋体"/>
          <w:color w:val="000000"/>
        </w:rPr>
        <w:t>建筑施工企业应当建立健全以项目负责人为第一责任人的项目安全生产管理体系，依法履行安全生产职责，实施项目安全生产标准化工作。</w:t>
      </w:r>
    </w:p>
    <w:p>
      <w:pPr>
        <w:pStyle w:val="12"/>
        <w:spacing w:beforeAutospacing="0" w:afterAutospacing="0" w:line="400" w:lineRule="exact"/>
        <w:rPr>
          <w:rFonts w:ascii="宋体" w:cs="Times New Roman"/>
          <w:color w:val="000000"/>
        </w:rPr>
      </w:pPr>
      <w:r>
        <w:rPr>
          <w:rFonts w:hint="eastAsia" w:ascii="宋体" w:hAnsi="宋体" w:cs="宋体"/>
          <w:color w:val="000000"/>
        </w:rPr>
        <w:t>　　建筑施工项目实行施工总承包的，施工总承包单位对项目安全生产标准化工作负总责。施工总承包单位应当组织专业承包单位等开展项目安全生产标准化工作。</w:t>
      </w:r>
    </w:p>
    <w:p>
      <w:pPr>
        <w:pStyle w:val="12"/>
        <w:spacing w:beforeAutospacing="0" w:afterAutospacing="0" w:line="400" w:lineRule="exact"/>
        <w:rPr>
          <w:rFonts w:ascii="宋体" w:cs="Times New Roman"/>
          <w:color w:val="000000"/>
        </w:rPr>
      </w:pPr>
      <w:r>
        <w:rPr>
          <w:rFonts w:hint="eastAsia" w:ascii="宋体" w:hAnsi="宋体" w:cs="宋体"/>
          <w:color w:val="000000"/>
        </w:rPr>
        <w:t>　　第八条</w:t>
      </w:r>
      <w:r>
        <w:rPr>
          <w:rFonts w:ascii="宋体" w:hAnsi="宋体" w:cs="宋体"/>
          <w:color w:val="000000"/>
        </w:rPr>
        <w:t xml:space="preserve"> </w:t>
      </w:r>
      <w:r>
        <w:rPr>
          <w:rFonts w:hint="eastAsia" w:ascii="宋体" w:hAnsi="宋体" w:cs="宋体"/>
          <w:color w:val="000000"/>
        </w:rPr>
        <w:t>工程项目应当成立由施工总承包及专业承包单位等组成的项目安全生产标准化自评机构，自评机构负责人应当由总承包单位的项目负责人担任，机构和组成人员应当在施工现场进行公示。</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在项目施工过程中，自评机构应会同监理单位每月主要依据《建筑施工安全检查标准》（</w:t>
      </w:r>
      <w:r>
        <w:rPr>
          <w:rFonts w:ascii="宋体" w:hAnsi="宋体" w:cs="宋体"/>
          <w:color w:val="000000"/>
        </w:rPr>
        <w:t>JGJ59</w:t>
      </w:r>
      <w:r>
        <w:rPr>
          <w:rFonts w:hint="eastAsia" w:ascii="宋体" w:hAnsi="宋体" w:cs="宋体"/>
          <w:color w:val="000000"/>
        </w:rPr>
        <w:t>），对工程项目的安全生产情况进行自评，填写《建筑施工安全分项检查评分表》（《建筑施工安全检查标准》（</w:t>
      </w:r>
      <w:r>
        <w:rPr>
          <w:rFonts w:ascii="宋体" w:hAnsi="宋体" w:cs="宋体"/>
          <w:color w:val="000000"/>
        </w:rPr>
        <w:t>JGJ59</w:t>
      </w:r>
      <w:r>
        <w:rPr>
          <w:rFonts w:hint="eastAsia" w:ascii="宋体" w:hAnsi="宋体" w:cs="宋体"/>
          <w:color w:val="000000"/>
        </w:rPr>
        <w:t>）附录</w:t>
      </w:r>
      <w:r>
        <w:rPr>
          <w:rFonts w:ascii="宋体" w:hAnsi="宋体" w:cs="宋体"/>
          <w:color w:val="000000"/>
        </w:rPr>
        <w:t>B</w:t>
      </w:r>
      <w:r>
        <w:rPr>
          <w:rFonts w:hint="eastAsia" w:ascii="宋体" w:hAnsi="宋体" w:cs="宋体"/>
          <w:color w:val="000000"/>
        </w:rPr>
        <w:t>）和《建筑施工安全检查评分汇总表》（附件</w:t>
      </w:r>
      <w:r>
        <w:rPr>
          <w:rFonts w:ascii="宋体" w:hAnsi="宋体" w:cs="宋体"/>
          <w:color w:val="000000"/>
        </w:rPr>
        <w:t>1)</w:t>
      </w:r>
      <w:r>
        <w:rPr>
          <w:rFonts w:hint="eastAsia" w:ascii="宋体" w:hAnsi="宋体" w:cs="宋体"/>
          <w:color w:val="000000"/>
        </w:rPr>
        <w:t>，形成工程项目本月安全生产标准化自评材料，并在自评结束后</w:t>
      </w:r>
      <w:r>
        <w:rPr>
          <w:rFonts w:ascii="宋体" w:hAnsi="宋体" w:cs="宋体"/>
          <w:color w:val="000000"/>
        </w:rPr>
        <w:t>5</w:t>
      </w:r>
      <w:r>
        <w:rPr>
          <w:rFonts w:hint="eastAsia" w:ascii="宋体" w:hAnsi="宋体" w:cs="宋体"/>
          <w:color w:val="000000"/>
        </w:rPr>
        <w:t>日内将自评结果报监理单位审核。</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工程项目完工后（办理终止施工手续前），自评机构应对每个月的自评情况进行汇总，计算每月自评分数的算术平均值，同时结合建设行政主管部门检查情况，填写《建筑施工项目安全检查总体评分表》（附件</w:t>
      </w:r>
      <w:r>
        <w:rPr>
          <w:rFonts w:ascii="宋体" w:hAnsi="宋体" w:cs="宋体"/>
          <w:color w:val="000000"/>
        </w:rPr>
        <w:t>2)</w:t>
      </w:r>
      <w:r>
        <w:rPr>
          <w:rFonts w:hint="eastAsia" w:ascii="宋体" w:hAnsi="宋体" w:cs="宋体"/>
          <w:color w:val="000000"/>
        </w:rPr>
        <w:t>，形成工程项目汇总自评材料，并在自评结束后</w:t>
      </w:r>
      <w:r>
        <w:rPr>
          <w:rFonts w:ascii="宋体" w:hAnsi="宋体" w:cs="宋体"/>
          <w:color w:val="000000"/>
        </w:rPr>
        <w:t>5</w:t>
      </w:r>
      <w:r>
        <w:rPr>
          <w:rFonts w:hint="eastAsia" w:ascii="宋体" w:hAnsi="宋体" w:cs="宋体"/>
          <w:color w:val="000000"/>
        </w:rPr>
        <w:t>日内将自评结果报监理单位审核。</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工程项目完工后，自评机构应对项目各分包单位安全生产标准化开展情况进行评价，内容包括分包单位在该项目中专职安全生产管理人员配备、安全教育、持证上岗、危险性较大分部分项工程管理、强制性标准执行和事故防范等情况，填写《工程项目分包单位安全生产标准化评价表》（附件</w:t>
      </w:r>
      <w:r>
        <w:rPr>
          <w:rFonts w:ascii="宋体" w:hAnsi="宋体" w:cs="宋体"/>
          <w:color w:val="000000"/>
        </w:rPr>
        <w:t xml:space="preserve">3) </w:t>
      </w:r>
      <w:r>
        <w:rPr>
          <w:rFonts w:hint="eastAsia" w:ascii="宋体" w:hAnsi="宋体" w:cs="宋体"/>
          <w:color w:val="000000"/>
        </w:rPr>
        <w:t>，并纳入项目自评材料。</w:t>
      </w:r>
    </w:p>
    <w:p>
      <w:pPr>
        <w:pStyle w:val="12"/>
        <w:spacing w:beforeAutospacing="0" w:afterAutospacing="0" w:line="400" w:lineRule="exact"/>
        <w:rPr>
          <w:rFonts w:ascii="宋体" w:cs="Times New Roman"/>
          <w:color w:val="000000"/>
        </w:rPr>
      </w:pPr>
      <w:r>
        <w:rPr>
          <w:rFonts w:hint="eastAsia" w:ascii="宋体" w:hAnsi="宋体" w:cs="宋体"/>
          <w:color w:val="000000"/>
        </w:rPr>
        <w:t>　　第九条</w:t>
      </w:r>
      <w:r>
        <w:rPr>
          <w:rFonts w:ascii="宋体" w:hAnsi="宋体" w:cs="宋体"/>
          <w:color w:val="000000"/>
        </w:rPr>
        <w:t xml:space="preserve"> </w:t>
      </w:r>
      <w:r>
        <w:rPr>
          <w:rFonts w:hint="eastAsia" w:ascii="宋体" w:hAnsi="宋体" w:cs="宋体"/>
          <w:color w:val="000000"/>
        </w:rPr>
        <w:t>建筑施工企业安全生产管理机构应当每季度至少对施工项目安全生产标准化创建工作进行一次检查，检查及整改情况的书面材料应当纳入项目自评材料。</w:t>
      </w:r>
    </w:p>
    <w:p>
      <w:pPr>
        <w:pStyle w:val="12"/>
        <w:spacing w:beforeAutospacing="0" w:afterAutospacing="0" w:line="400" w:lineRule="exact"/>
        <w:rPr>
          <w:rFonts w:ascii="宋体" w:cs="Times New Roman"/>
          <w:color w:val="000000"/>
        </w:rPr>
      </w:pPr>
      <w:r>
        <w:rPr>
          <w:rFonts w:hint="eastAsia" w:ascii="宋体" w:hAnsi="宋体" w:cs="宋体"/>
          <w:color w:val="000000"/>
        </w:rPr>
        <w:t>　　第十条</w:t>
      </w:r>
      <w:r>
        <w:rPr>
          <w:rFonts w:ascii="宋体" w:hAnsi="宋体" w:cs="宋体"/>
          <w:color w:val="000000"/>
        </w:rPr>
        <w:t xml:space="preserve"> </w:t>
      </w:r>
      <w:r>
        <w:rPr>
          <w:rFonts w:hint="eastAsia" w:ascii="宋体" w:hAnsi="宋体" w:cs="宋体"/>
          <w:color w:val="000000"/>
        </w:rPr>
        <w:t>建设、监理单位应当对建筑施工企业实施的项目安全生产标准化工作进行监督检查，并于</w:t>
      </w:r>
      <w:r>
        <w:rPr>
          <w:rFonts w:ascii="宋体" w:hAnsi="宋体" w:cs="宋体"/>
          <w:color w:val="000000"/>
        </w:rPr>
        <w:t>5</w:t>
      </w:r>
      <w:r>
        <w:rPr>
          <w:rFonts w:hint="eastAsia" w:ascii="宋体" w:hAnsi="宋体" w:cs="宋体"/>
          <w:color w:val="000000"/>
        </w:rPr>
        <w:t>日内对施工单位报送的项目自评材料进行审核并签署意见，对施工单位的自评结果有异议的，应当说明理由。</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第十一条</w:t>
      </w:r>
      <w:r>
        <w:rPr>
          <w:rFonts w:ascii="宋体" w:hAnsi="宋体" w:cs="宋体"/>
          <w:color w:val="000000"/>
        </w:rPr>
        <w:t xml:space="preserve"> </w:t>
      </w:r>
      <w:r>
        <w:rPr>
          <w:rFonts w:hint="eastAsia" w:ascii="宋体" w:hAnsi="宋体" w:cs="宋体"/>
          <w:color w:val="000000"/>
        </w:rPr>
        <w:t>市（地）、县（市、区）住房城乡建设主管部门或其所属的建筑施工安全监督机构（以下简称</w:t>
      </w:r>
      <w:r>
        <w:rPr>
          <w:rFonts w:hint="eastAsia" w:ascii="宋体" w:cs="宋体"/>
          <w:color w:val="000000"/>
        </w:rPr>
        <w:t>“</w:t>
      </w:r>
      <w:r>
        <w:rPr>
          <w:rFonts w:hint="eastAsia" w:ascii="宋体" w:hAnsi="宋体" w:cs="宋体"/>
          <w:color w:val="000000"/>
        </w:rPr>
        <w:t>项目考评主体</w:t>
      </w:r>
      <w:r>
        <w:rPr>
          <w:rFonts w:hint="eastAsia" w:ascii="宋体" w:cs="宋体"/>
          <w:color w:val="000000"/>
        </w:rPr>
        <w:t>”</w:t>
      </w:r>
      <w:r>
        <w:rPr>
          <w:rFonts w:hint="eastAsia" w:ascii="宋体" w:hAnsi="宋体" w:cs="宋体"/>
          <w:color w:val="000000"/>
        </w:rPr>
        <w:t>）负责建筑施工项目安全生产标准化考评工作。</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第十二条</w:t>
      </w:r>
      <w:r>
        <w:rPr>
          <w:rFonts w:ascii="宋体" w:hAnsi="宋体" w:cs="宋体"/>
          <w:color w:val="000000"/>
        </w:rPr>
        <w:t xml:space="preserve"> </w:t>
      </w:r>
      <w:r>
        <w:rPr>
          <w:rFonts w:hint="eastAsia" w:ascii="宋体" w:hAnsi="宋体" w:cs="宋体"/>
          <w:color w:val="000000"/>
        </w:rPr>
        <w:t>项目考评主体应当对已办理施工安全监督手续并取得施工许可证的建筑施工项目实施安全生产标准化考评。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第十三条</w:t>
      </w:r>
      <w:r>
        <w:rPr>
          <w:rFonts w:ascii="宋体" w:hAnsi="宋体" w:cs="宋体"/>
          <w:color w:val="000000"/>
        </w:rPr>
        <w:t xml:space="preserve"> </w:t>
      </w:r>
      <w:r>
        <w:rPr>
          <w:rFonts w:hint="eastAsia" w:ascii="宋体" w:hAnsi="宋体" w:cs="宋体"/>
          <w:color w:val="000000"/>
        </w:rPr>
        <w:t>项目考评主体应当对建筑施工项目实施日常安全监督时同步开展项目考评工作，指导监督项目自评工作。</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第十四条</w:t>
      </w:r>
      <w:r>
        <w:rPr>
          <w:rFonts w:ascii="宋体" w:hAnsi="宋体" w:cs="宋体"/>
          <w:color w:val="000000"/>
        </w:rPr>
        <w:t xml:space="preserve"> </w:t>
      </w:r>
      <w:r>
        <w:rPr>
          <w:rFonts w:hint="eastAsia" w:ascii="宋体" w:hAnsi="宋体" w:cs="宋体"/>
          <w:color w:val="000000"/>
        </w:rPr>
        <w:t>项目完工后办理竣工验收前，建筑施工企业应当向项目考评主体提交项目安全生产标准化自评材料。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项目自评材料主要包括：</w:t>
      </w:r>
    </w:p>
    <w:p>
      <w:pPr>
        <w:pStyle w:val="12"/>
        <w:spacing w:beforeAutospacing="0" w:afterAutospacing="0" w:line="400" w:lineRule="exact"/>
        <w:ind w:firstLine="480" w:firstLineChars="200"/>
        <w:rPr>
          <w:rFonts w:ascii="宋体" w:hAnsi="宋体" w:cs="宋体"/>
          <w:color w:val="000000"/>
        </w:rPr>
      </w:pPr>
      <w:r>
        <w:rPr>
          <w:rFonts w:hint="eastAsia" w:ascii="宋体" w:hAnsi="宋体" w:cs="宋体"/>
          <w:color w:val="000000"/>
        </w:rPr>
        <w:t>（一）《黑龙江省建筑施工项目安全生产标准化考评申请书》（附件</w:t>
      </w:r>
      <w:r>
        <w:rPr>
          <w:rFonts w:ascii="宋体" w:hAnsi="宋体" w:cs="宋体"/>
          <w:color w:val="000000"/>
        </w:rPr>
        <w:t>4</w:t>
      </w:r>
      <w:r>
        <w:rPr>
          <w:rFonts w:hint="eastAsia" w:ascii="宋体" w:hAnsi="宋体" w:cs="宋体"/>
          <w:color w:val="000000"/>
        </w:rPr>
        <w:t>）；</w:t>
      </w:r>
      <w:r>
        <w:rPr>
          <w:rFonts w:ascii="宋体" w:hAnsi="宋体" w:cs="宋体"/>
          <w:color w:val="000000"/>
        </w:rPr>
        <w:t xml:space="preserve"> </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（二）项目建设、监理、施工总承包、专业承包等单位及其项目主要负责人名录和项目自评机构组成人员名单；</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（三）《工程项目分包单位安全生产标准化评价表》（附件</w:t>
      </w:r>
      <w:r>
        <w:rPr>
          <w:rFonts w:ascii="宋体" w:hAnsi="宋体" w:cs="宋体"/>
          <w:color w:val="000000"/>
        </w:rPr>
        <w:t>3)</w:t>
      </w:r>
      <w:r>
        <w:rPr>
          <w:rFonts w:hint="eastAsia" w:ascii="宋体" w:hAnsi="宋体" w:cs="宋体"/>
          <w:color w:val="000000"/>
        </w:rPr>
        <w:t>；</w:t>
      </w:r>
    </w:p>
    <w:p>
      <w:pPr>
        <w:pStyle w:val="12"/>
        <w:spacing w:beforeAutospacing="0" w:afterAutospacing="0" w:line="400" w:lineRule="exact"/>
        <w:ind w:firstLine="480" w:firstLineChars="200"/>
        <w:rPr>
          <w:rFonts w:ascii="宋体" w:hAnsi="宋体" w:cs="宋体"/>
          <w:color w:val="000000"/>
        </w:rPr>
      </w:pPr>
      <w:r>
        <w:rPr>
          <w:rFonts w:hint="eastAsia" w:ascii="宋体" w:hAnsi="宋体" w:cs="宋体"/>
          <w:color w:val="000000"/>
        </w:rPr>
        <w:t>（四）项目施工期间因安全生产受到住房城乡建设主管部门奖惩情况（包括限期整改、停工整改、通报批评、行政处罚、通报表扬、表彰奖励等）；</w:t>
      </w:r>
      <w:r>
        <w:rPr>
          <w:rFonts w:ascii="宋体" w:hAnsi="宋体" w:cs="宋体"/>
          <w:color w:val="000000"/>
        </w:rPr>
        <w:t xml:space="preserve"> </w:t>
      </w:r>
    </w:p>
    <w:p>
      <w:pPr>
        <w:pStyle w:val="12"/>
        <w:spacing w:beforeAutospacing="0" w:afterAutospacing="0" w:line="400" w:lineRule="exact"/>
        <w:ind w:firstLine="480" w:firstLineChars="200"/>
        <w:rPr>
          <w:rFonts w:ascii="宋体" w:hAnsi="宋体" w:cs="宋体"/>
          <w:color w:val="000000"/>
        </w:rPr>
      </w:pPr>
      <w:r>
        <w:rPr>
          <w:rFonts w:hint="eastAsia" w:ascii="宋体" w:hAnsi="宋体" w:cs="宋体"/>
          <w:color w:val="000000"/>
        </w:rPr>
        <w:t>（五）项目发生生产安全责任事故情况；</w:t>
      </w:r>
      <w:r>
        <w:rPr>
          <w:rFonts w:ascii="宋体" w:hAnsi="宋体" w:cs="宋体"/>
          <w:color w:val="000000"/>
        </w:rPr>
        <w:t xml:space="preserve"> </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（六）建筑施工企业安全生产管理机构对施工项目安全生产标准化监督检查的书面材料和整改材料；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（七）《建筑施工项目安全检查总体评分表》（附件</w:t>
      </w:r>
      <w:r>
        <w:rPr>
          <w:rFonts w:ascii="宋体" w:hAnsi="宋体" w:cs="宋体"/>
          <w:color w:val="000000"/>
        </w:rPr>
        <w:t>2</w:t>
      </w:r>
      <w:r>
        <w:rPr>
          <w:rFonts w:hint="eastAsia" w:ascii="宋体" w:hAnsi="宋体" w:cs="宋体"/>
          <w:color w:val="000000"/>
        </w:rPr>
        <w:t>）和每个月的自评材料。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第十五条</w:t>
      </w:r>
      <w:r>
        <w:rPr>
          <w:rFonts w:ascii="宋体" w:hAnsi="宋体" w:cs="宋体"/>
          <w:color w:val="000000"/>
        </w:rPr>
        <w:t xml:space="preserve"> </w:t>
      </w:r>
      <w:r>
        <w:rPr>
          <w:rFonts w:hint="eastAsia" w:ascii="宋体" w:hAnsi="宋体" w:cs="宋体"/>
          <w:color w:val="000000"/>
        </w:rPr>
        <w:t>项目考评主体收到建筑施工企业提交的项目安全生产标准化自评材料后，经查验符合要求的，以项目自评为基础，结合日常监管情况对项目安全生产标准化工作进行评定，在</w:t>
      </w:r>
      <w:r>
        <w:rPr>
          <w:rFonts w:ascii="宋体" w:hAnsi="宋体" w:cs="宋体"/>
          <w:color w:val="000000"/>
        </w:rPr>
        <w:t>10</w:t>
      </w:r>
      <w:r>
        <w:rPr>
          <w:rFonts w:hint="eastAsia" w:ascii="宋体" w:hAnsi="宋体" w:cs="宋体"/>
          <w:color w:val="000000"/>
        </w:rPr>
        <w:t>个工作日内向建筑施工企业发放《工程项目安全生产标准化考评结果告知书》（附件</w:t>
      </w:r>
      <w:r>
        <w:rPr>
          <w:rFonts w:ascii="宋体" w:hAnsi="宋体" w:cs="宋体"/>
          <w:color w:val="000000"/>
        </w:rPr>
        <w:t>5</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及</w:t>
      </w:r>
      <w:r>
        <w:rPr>
          <w:rFonts w:hint="eastAsia" w:ascii="宋体" w:cs="宋体"/>
          <w:color w:val="000000"/>
        </w:rPr>
        <w:t>“</w:t>
      </w:r>
      <w:r>
        <w:rPr>
          <w:rFonts w:hint="eastAsia" w:ascii="宋体" w:hAnsi="宋体" w:cs="宋体"/>
          <w:color w:val="000000"/>
        </w:rPr>
        <w:t>不合格</w:t>
      </w:r>
      <w:r>
        <w:rPr>
          <w:rFonts w:hint="eastAsia" w:ascii="宋体" w:cs="宋体"/>
          <w:color w:val="000000"/>
        </w:rPr>
        <w:t>”</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项目考评结果告知书中应当包括项目建设、监理、施工总承包、专业承包等单位及其项目有关负责人信息。</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评定结果为不合格的，应当在项目考评结果告知书中说明理由及项目考评不合格的责任单位。</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第十六条</w:t>
      </w:r>
      <w:r>
        <w:rPr>
          <w:rFonts w:ascii="宋体" w:hAnsi="宋体" w:cs="宋体"/>
          <w:color w:val="000000"/>
        </w:rPr>
        <w:t xml:space="preserve"> </w:t>
      </w:r>
      <w:r>
        <w:rPr>
          <w:rFonts w:hint="eastAsia" w:ascii="宋体" w:hAnsi="宋体" w:cs="宋体"/>
          <w:color w:val="000000"/>
        </w:rPr>
        <w:t>建筑施工项目具有下列情形之一的，安全生产标准化评定为不合格：</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（一）未按规定开展项目自评工作的；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（二）发生生产安全责任事故的；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（三）因项目存在安全隐患在一年内受到住房城乡建设主管部门</w:t>
      </w:r>
      <w:r>
        <w:rPr>
          <w:rFonts w:ascii="宋体" w:hAnsi="宋体" w:cs="宋体"/>
          <w:color w:val="000000"/>
        </w:rPr>
        <w:t>2</w:t>
      </w:r>
      <w:r>
        <w:rPr>
          <w:rFonts w:hint="eastAsia" w:ascii="宋体" w:hAnsi="宋体" w:cs="宋体"/>
          <w:color w:val="000000"/>
        </w:rPr>
        <w:t>次及以上停工整改的；</w:t>
      </w:r>
    </w:p>
    <w:p>
      <w:pPr>
        <w:pStyle w:val="12"/>
        <w:spacing w:beforeAutospacing="0" w:afterAutospacing="0" w:line="400" w:lineRule="exact"/>
        <w:ind w:firstLine="630"/>
        <w:rPr>
          <w:rFonts w:ascii="宋体" w:cs="Times New Roman"/>
          <w:color w:val="000000"/>
        </w:rPr>
      </w:pPr>
      <w:r>
        <w:rPr>
          <w:rFonts w:hint="eastAsia" w:ascii="宋体" w:hAnsi="宋体" w:cs="宋体"/>
          <w:color w:val="000000"/>
        </w:rPr>
        <w:t>（四）项目自评材料不齐全或不符合《建筑施工安全检查标准》（</w:t>
      </w:r>
      <w:r>
        <w:rPr>
          <w:rFonts w:ascii="宋体" w:hAnsi="宋体" w:cs="宋体"/>
          <w:color w:val="000000"/>
        </w:rPr>
        <w:t>JGJ59</w:t>
      </w:r>
      <w:r>
        <w:rPr>
          <w:rFonts w:hint="eastAsia" w:ascii="宋体" w:hAnsi="宋体" w:cs="宋体"/>
          <w:color w:val="000000"/>
        </w:rPr>
        <w:t>）规定合格标准的。</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第十七条</w:t>
      </w:r>
      <w:r>
        <w:rPr>
          <w:rFonts w:ascii="宋体" w:hAnsi="宋体" w:cs="宋体"/>
          <w:color w:val="000000"/>
        </w:rPr>
        <w:t xml:space="preserve"> </w:t>
      </w:r>
      <w:r>
        <w:rPr>
          <w:rFonts w:hint="eastAsia" w:ascii="宋体" w:hAnsi="宋体" w:cs="宋体"/>
          <w:color w:val="000000"/>
        </w:rPr>
        <w:t>安全生产标准化评定为优良的建筑施工项目数量，原则上不超过所辖区域内本年度拟竣工项目数量的</w:t>
      </w:r>
      <w:r>
        <w:rPr>
          <w:rFonts w:ascii="宋体" w:hAnsi="宋体" w:cs="宋体"/>
          <w:color w:val="000000"/>
        </w:rPr>
        <w:t>10%</w:t>
      </w:r>
      <w:r>
        <w:rPr>
          <w:rFonts w:hint="eastAsia" w:ascii="宋体" w:hAnsi="宋体" w:cs="宋体"/>
          <w:color w:val="000000"/>
        </w:rPr>
        <w:t>，由项目考评主体结合日常对工程项目安全监督情况，按考评分数由高至低确定。</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第十八条</w:t>
      </w:r>
      <w:r>
        <w:rPr>
          <w:rFonts w:ascii="宋体" w:hAnsi="宋体" w:cs="宋体"/>
          <w:color w:val="000000"/>
        </w:rPr>
        <w:t xml:space="preserve"> </w:t>
      </w:r>
      <w:r>
        <w:rPr>
          <w:rFonts w:hint="eastAsia" w:ascii="宋体" w:hAnsi="宋体" w:cs="宋体"/>
          <w:color w:val="000000"/>
        </w:rPr>
        <w:t>市（地）、县（市、区）项目考评主体应于每年</w:t>
      </w:r>
      <w:r>
        <w:rPr>
          <w:rFonts w:ascii="宋体" w:hAnsi="宋体" w:cs="宋体"/>
          <w:color w:val="000000"/>
        </w:rPr>
        <w:t>12</w:t>
      </w:r>
      <w:r>
        <w:rPr>
          <w:rFonts w:hint="eastAsia" w:ascii="宋体" w:hAnsi="宋体" w:cs="宋体"/>
          <w:color w:val="000000"/>
        </w:rPr>
        <w:t>月</w:t>
      </w:r>
      <w:r>
        <w:rPr>
          <w:rFonts w:ascii="宋体" w:hAnsi="宋体" w:cs="宋体"/>
          <w:color w:val="000000"/>
        </w:rPr>
        <w:t>10</w:t>
      </w:r>
      <w:r>
        <w:rPr>
          <w:rFonts w:hint="eastAsia" w:ascii="宋体" w:hAnsi="宋体" w:cs="宋体"/>
          <w:color w:val="000000"/>
        </w:rPr>
        <w:t>日前将已终止施工项目的安全生产标准化考评结果，通过有关媒介向社会公示，公示时间不少于</w:t>
      </w:r>
      <w:r>
        <w:rPr>
          <w:rFonts w:ascii="宋体" w:hAnsi="宋体" w:cs="宋体"/>
          <w:color w:val="000000"/>
        </w:rPr>
        <w:t>6</w:t>
      </w:r>
      <w:r>
        <w:rPr>
          <w:rFonts w:hint="eastAsia" w:ascii="宋体" w:hAnsi="宋体" w:cs="宋体"/>
          <w:color w:val="000000"/>
        </w:rPr>
        <w:t>个月。</w:t>
      </w:r>
    </w:p>
    <w:p>
      <w:pPr>
        <w:spacing w:line="400" w:lineRule="exact"/>
        <w:ind w:firstLine="480" w:firstLineChars="200"/>
        <w:rPr>
          <w:rFonts w:ascii="宋体" w:cs="Times New Roman"/>
          <w:color w:val="000000"/>
          <w:sz w:val="24"/>
          <w:szCs w:val="24"/>
          <w:u w:val="single"/>
        </w:rPr>
      </w:pPr>
      <w:r>
        <w:rPr>
          <w:rFonts w:hint="eastAsia" w:ascii="宋体" w:hAnsi="宋体" w:cs="宋体"/>
          <w:color w:val="000000"/>
          <w:sz w:val="24"/>
          <w:szCs w:val="24"/>
        </w:rPr>
        <w:t>市（地）项目考评主体应汇总本区域（含所属县、区）内的项目安全生产标准化考评情况，填写《建筑施工项目安全生产标准化考评结果汇总表》（附件</w:t>
      </w:r>
      <w:r>
        <w:rPr>
          <w:rFonts w:ascii="宋体" w:hAnsi="宋体" w:cs="宋体"/>
          <w:color w:val="000000"/>
          <w:sz w:val="24"/>
          <w:szCs w:val="24"/>
        </w:rPr>
        <w:t>6</w:t>
      </w:r>
      <w:r>
        <w:rPr>
          <w:rFonts w:hint="eastAsia" w:ascii="宋体" w:hAnsi="宋体" w:cs="宋体"/>
          <w:color w:val="000000"/>
          <w:sz w:val="24"/>
          <w:szCs w:val="24"/>
        </w:rPr>
        <w:t>）纸质和材料电子版于每年</w:t>
      </w:r>
      <w:r>
        <w:rPr>
          <w:rFonts w:ascii="宋体" w:hAnsi="宋体" w:cs="宋体"/>
          <w:color w:val="000000"/>
          <w:sz w:val="24"/>
          <w:szCs w:val="24"/>
        </w:rPr>
        <w:t>12</w:t>
      </w:r>
      <w:r>
        <w:rPr>
          <w:rFonts w:hint="eastAsia" w:ascii="宋体" w:hAnsi="宋体" w:cs="宋体"/>
          <w:color w:val="000000"/>
          <w:sz w:val="24"/>
          <w:szCs w:val="24"/>
        </w:rPr>
        <w:t>月</w:t>
      </w:r>
      <w:r>
        <w:rPr>
          <w:rFonts w:ascii="宋体" w:hAnsi="宋体" w:cs="宋体"/>
          <w:color w:val="000000"/>
          <w:sz w:val="24"/>
          <w:szCs w:val="24"/>
        </w:rPr>
        <w:t>31</w:t>
      </w:r>
      <w:r>
        <w:rPr>
          <w:rFonts w:hint="eastAsia" w:ascii="宋体" w:hAnsi="宋体" w:cs="宋体"/>
          <w:color w:val="000000"/>
          <w:sz w:val="24"/>
          <w:szCs w:val="24"/>
        </w:rPr>
        <w:t>日前报送省住房城乡建设主管部门。</w:t>
      </w:r>
    </w:p>
    <w:p>
      <w:pPr>
        <w:pStyle w:val="12"/>
        <w:spacing w:beforeAutospacing="0" w:afterAutospacing="0" w:line="400" w:lineRule="exact"/>
        <w:ind w:firstLine="480" w:firstLineChars="200"/>
        <w:rPr>
          <w:rFonts w:ascii="宋体" w:cs="Times New Roman"/>
          <w:color w:val="000000"/>
          <w:u w:val="single"/>
        </w:rPr>
      </w:pPr>
      <w:r>
        <w:rPr>
          <w:rFonts w:hint="eastAsia" w:ascii="宋体" w:hAnsi="宋体" w:cs="宋体"/>
          <w:color w:val="000000"/>
        </w:rPr>
        <w:t>省外建筑施工企业在我省承建的工程项目，由省住房城乡建设主管部门将项目考评结果转送该企业注册地省级住房城乡建设主管部门。</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第十九条</w:t>
      </w:r>
      <w:r>
        <w:rPr>
          <w:rFonts w:ascii="宋体" w:hAnsi="宋体" w:cs="宋体"/>
          <w:color w:val="000000"/>
        </w:rPr>
        <w:t xml:space="preserve"> </w:t>
      </w:r>
      <w:r>
        <w:rPr>
          <w:rFonts w:hint="eastAsia" w:ascii="宋体" w:hAnsi="宋体" w:cs="宋体"/>
          <w:color w:val="000000"/>
        </w:rPr>
        <w:t>项目竣工验收时建筑施工企业未提交项目安全生产标准化自评材料的，视同项目考评不合格。</w:t>
      </w:r>
    </w:p>
    <w:p>
      <w:pPr>
        <w:pStyle w:val="12"/>
        <w:spacing w:beforeAutospacing="0" w:afterAutospacing="0" w:line="400" w:lineRule="exact"/>
        <w:ind w:firstLine="480" w:firstLineChars="200"/>
        <w:rPr>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第三章</w:t>
      </w:r>
      <w:r>
        <w:rPr>
          <w:rStyle w:val="17"/>
          <w:rFonts w:ascii="宋体" w:hAnsi="宋体" w:cs="宋体"/>
          <w:color w:val="000000"/>
        </w:rPr>
        <w:t xml:space="preserve"> </w:t>
      </w:r>
      <w:r>
        <w:rPr>
          <w:rStyle w:val="17"/>
          <w:rFonts w:hint="eastAsia" w:ascii="宋体" w:hAnsi="宋体" w:cs="宋体"/>
          <w:color w:val="000000"/>
        </w:rPr>
        <w:t>企业考评</w:t>
      </w:r>
    </w:p>
    <w:p>
      <w:pPr>
        <w:pStyle w:val="12"/>
        <w:spacing w:beforeAutospacing="0" w:afterAutospacing="0" w:line="400" w:lineRule="exact"/>
        <w:jc w:val="center"/>
        <w:rPr>
          <w:rStyle w:val="17"/>
          <w:rFonts w:ascii="宋体" w:cs="Times New Roman"/>
          <w:color w:val="000000"/>
        </w:rPr>
      </w:pP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第二十条</w:t>
      </w:r>
      <w:r>
        <w:rPr>
          <w:rFonts w:ascii="宋体" w:hAnsi="宋体" w:cs="宋体"/>
          <w:color w:val="000000"/>
        </w:rPr>
        <w:t xml:space="preserve"> </w:t>
      </w:r>
      <w:r>
        <w:rPr>
          <w:rFonts w:hint="eastAsia" w:ascii="宋体" w:hAnsi="宋体" w:cs="宋体"/>
          <w:color w:val="000000"/>
        </w:rPr>
        <w:t>建筑施工企业应当建立健全以法定代表人为第一责任人的企业安全生产管理体系，依法履行安全生产职责，实施企业安全生产标准化工作。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第二十一条</w:t>
      </w:r>
      <w:r>
        <w:rPr>
          <w:rFonts w:ascii="宋体" w:hAnsi="宋体" w:cs="宋体"/>
          <w:color w:val="000000"/>
        </w:rPr>
        <w:t xml:space="preserve"> </w:t>
      </w:r>
      <w:r>
        <w:rPr>
          <w:rFonts w:hint="eastAsia" w:ascii="宋体" w:hAnsi="宋体" w:cs="宋体"/>
          <w:color w:val="000000"/>
        </w:rPr>
        <w:t>建筑施工企业应当成立企业安全生产标准化自评机构，每年主要依据《施工企业安全生产评价标准》（</w:t>
      </w:r>
      <w:r>
        <w:rPr>
          <w:rFonts w:ascii="宋体" w:hAnsi="宋体" w:cs="宋体"/>
          <w:color w:val="000000"/>
        </w:rPr>
        <w:t>JGJ/T77</w:t>
      </w:r>
      <w:r>
        <w:rPr>
          <w:rFonts w:hint="eastAsia" w:ascii="宋体" w:hAnsi="宋体" w:cs="宋体"/>
          <w:color w:val="000000"/>
        </w:rPr>
        <w:t>）等开展企业安全生产标准化自评工作，按照《施工企业安全生产评价标准》（</w:t>
      </w:r>
      <w:r>
        <w:rPr>
          <w:rFonts w:ascii="宋体" w:hAnsi="宋体" w:cs="宋体"/>
          <w:color w:val="000000"/>
        </w:rPr>
        <w:t>JGJ/T77</w:t>
      </w:r>
      <w:r>
        <w:rPr>
          <w:rFonts w:hint="eastAsia" w:ascii="宋体" w:hAnsi="宋体" w:cs="宋体"/>
          <w:color w:val="000000"/>
        </w:rPr>
        <w:t>）的具体要求，形成企业安全生产标准化自评材料。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建筑施工企业在</w:t>
      </w:r>
      <w:r>
        <w:rPr>
          <w:rFonts w:ascii="宋体" w:hAnsi="宋体" w:cs="宋体"/>
          <w:color w:val="000000"/>
        </w:rPr>
        <w:t>6</w:t>
      </w:r>
      <w:r>
        <w:rPr>
          <w:rFonts w:hint="eastAsia" w:ascii="宋体" w:hAnsi="宋体" w:cs="宋体"/>
          <w:color w:val="000000"/>
        </w:rPr>
        <w:t>月</w:t>
      </w:r>
      <w:r>
        <w:rPr>
          <w:rFonts w:ascii="宋体" w:hAnsi="宋体" w:cs="宋体"/>
          <w:color w:val="000000"/>
        </w:rPr>
        <w:t>30</w:t>
      </w:r>
      <w:r>
        <w:rPr>
          <w:rFonts w:hint="eastAsia" w:ascii="宋体" w:hAnsi="宋体" w:cs="宋体"/>
          <w:color w:val="000000"/>
        </w:rPr>
        <w:t>日以前领取安全生产许可证的，应当参加本年度企业安全生产标准化自评；建筑施工企业在</w:t>
      </w:r>
      <w:r>
        <w:rPr>
          <w:rFonts w:ascii="宋体" w:hAnsi="宋体" w:cs="宋体"/>
          <w:color w:val="000000"/>
        </w:rPr>
        <w:t>6</w:t>
      </w:r>
      <w:r>
        <w:rPr>
          <w:rFonts w:hint="eastAsia" w:ascii="宋体" w:hAnsi="宋体" w:cs="宋体"/>
          <w:color w:val="000000"/>
        </w:rPr>
        <w:t>月</w:t>
      </w:r>
      <w:r>
        <w:rPr>
          <w:rFonts w:ascii="宋体" w:hAnsi="宋体" w:cs="宋体"/>
          <w:color w:val="000000"/>
        </w:rPr>
        <w:t>30</w:t>
      </w:r>
      <w:r>
        <w:rPr>
          <w:rFonts w:hint="eastAsia" w:ascii="宋体" w:hAnsi="宋体" w:cs="宋体"/>
          <w:color w:val="000000"/>
        </w:rPr>
        <w:t>日以后领取安全生产许可证的，应当参加下一年度企业安全生产标准化自评。</w:t>
      </w: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第二十二条</w:t>
      </w:r>
      <w:r>
        <w:rPr>
          <w:rFonts w:ascii="宋体" w:hAnsi="宋体" w:cs="宋体"/>
          <w:color w:val="000000"/>
        </w:rPr>
        <w:t xml:space="preserve"> </w:t>
      </w:r>
      <w:r>
        <w:rPr>
          <w:rFonts w:hint="eastAsia" w:ascii="宋体" w:hAnsi="宋体" w:cs="宋体"/>
          <w:color w:val="000000"/>
        </w:rPr>
        <w:t>省住房城乡建设主管部门（以下简称</w:t>
      </w:r>
      <w:r>
        <w:rPr>
          <w:rFonts w:hint="eastAsia" w:ascii="宋体" w:cs="宋体"/>
          <w:color w:val="000000"/>
        </w:rPr>
        <w:t>“</w:t>
      </w:r>
      <w:r>
        <w:rPr>
          <w:rFonts w:hint="eastAsia" w:ascii="宋体" w:hAnsi="宋体" w:cs="宋体"/>
          <w:color w:val="000000"/>
        </w:rPr>
        <w:t>企业考评主体</w:t>
      </w:r>
      <w:r>
        <w:rPr>
          <w:rFonts w:hint="eastAsia" w:ascii="宋体" w:cs="宋体"/>
          <w:color w:val="000000"/>
        </w:rPr>
        <w:t>”</w:t>
      </w:r>
      <w:r>
        <w:rPr>
          <w:rFonts w:hint="eastAsia" w:ascii="宋体" w:hAnsi="宋体" w:cs="宋体"/>
          <w:color w:val="000000"/>
        </w:rPr>
        <w:t>）负责全省建筑施工企业安全生产标准化考评工作。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第二十三条</w:t>
      </w:r>
      <w:r>
        <w:rPr>
          <w:rFonts w:ascii="宋体" w:hAnsi="宋体" w:cs="宋体"/>
          <w:color w:val="000000"/>
        </w:rPr>
        <w:t xml:space="preserve"> </w:t>
      </w:r>
      <w:r>
        <w:rPr>
          <w:rFonts w:hint="eastAsia" w:ascii="宋体" w:hAnsi="宋体" w:cs="宋体"/>
          <w:color w:val="000000"/>
        </w:rPr>
        <w:t>企业考评主体对取得安全生产许可证且许可证在有效期内的建筑施工企业实施安全生产标准化考评。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第二十四条</w:t>
      </w:r>
      <w:r>
        <w:rPr>
          <w:rFonts w:ascii="宋体" w:hAnsi="宋体" w:cs="宋体"/>
          <w:color w:val="000000"/>
        </w:rPr>
        <w:t xml:space="preserve"> </w:t>
      </w:r>
      <w:r>
        <w:rPr>
          <w:rFonts w:hint="eastAsia" w:ascii="宋体" w:hAnsi="宋体" w:cs="宋体"/>
          <w:color w:val="000000"/>
        </w:rPr>
        <w:t>企业考评主体对建筑施工企业安全生产许可证实施动态监管时同步开展企业安全生产标准化考评工作，指导监督建筑施工企业开展自评工作。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第二十五条</w:t>
      </w:r>
      <w:r>
        <w:rPr>
          <w:rFonts w:ascii="宋体" w:hAnsi="宋体" w:cs="宋体"/>
          <w:color w:val="000000"/>
        </w:rPr>
        <w:t xml:space="preserve"> </w:t>
      </w:r>
      <w:r>
        <w:rPr>
          <w:rFonts w:hint="eastAsia" w:ascii="宋体" w:hAnsi="宋体" w:cs="宋体"/>
          <w:color w:val="000000"/>
        </w:rPr>
        <w:t>建筑施工企业应于每年</w:t>
      </w:r>
      <w:r>
        <w:rPr>
          <w:rFonts w:ascii="宋体" w:hAnsi="宋体" w:cs="宋体"/>
          <w:color w:val="000000"/>
        </w:rPr>
        <w:t>11</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w:t>
      </w:r>
      <w:r>
        <w:rPr>
          <w:rFonts w:ascii="宋体" w:hAnsi="宋体" w:cs="宋体"/>
          <w:color w:val="000000"/>
        </w:rPr>
        <w:t>-12</w:t>
      </w:r>
      <w:r>
        <w:rPr>
          <w:rFonts w:hint="eastAsia" w:ascii="宋体" w:hAnsi="宋体" w:cs="宋体"/>
          <w:color w:val="000000"/>
        </w:rPr>
        <w:t>月</w:t>
      </w:r>
      <w:r>
        <w:rPr>
          <w:rFonts w:ascii="宋体" w:hAnsi="宋体" w:cs="宋体"/>
          <w:color w:val="000000"/>
        </w:rPr>
        <w:t>10</w:t>
      </w:r>
      <w:r>
        <w:rPr>
          <w:rFonts w:hint="eastAsia" w:ascii="宋体" w:hAnsi="宋体" w:cs="宋体"/>
          <w:color w:val="000000"/>
        </w:rPr>
        <w:t>日将企业年度安全生产标准化自评材料（纸质材料和电子版）报送企业所在市（地）住房城乡建设主管部门（企业安全生产许可证延期年度，应于报送安全生产许可证延期材料前</w:t>
      </w:r>
      <w:r>
        <w:rPr>
          <w:rFonts w:ascii="宋体" w:hAnsi="宋体" w:cs="宋体"/>
          <w:color w:val="000000"/>
        </w:rPr>
        <w:t>30</w:t>
      </w:r>
      <w:r>
        <w:rPr>
          <w:rFonts w:hint="eastAsia" w:ascii="宋体" w:hAnsi="宋体" w:cs="宋体"/>
          <w:color w:val="000000"/>
        </w:rPr>
        <w:t>日内报送）。市（地）住房城乡建设主管部门收到企业提交的自评材料后，经查验符合要求的，以企业自评为基础，结合日常安全监督情况对企业年度安全生产标准化自评材料进行审核，于</w:t>
      </w:r>
      <w:r>
        <w:rPr>
          <w:rFonts w:ascii="宋体" w:hAnsi="宋体" w:cs="宋体"/>
          <w:color w:val="000000"/>
        </w:rPr>
        <w:t>10</w:t>
      </w:r>
      <w:r>
        <w:rPr>
          <w:rFonts w:hint="eastAsia" w:ascii="宋体" w:hAnsi="宋体" w:cs="宋体"/>
          <w:color w:val="000000"/>
        </w:rPr>
        <w:t>个工作日内出具企业安全生产标准化考评审核意见，并于每年</w:t>
      </w:r>
      <w:r>
        <w:rPr>
          <w:rFonts w:ascii="宋体" w:hAnsi="宋体" w:cs="宋体"/>
          <w:color w:val="000000"/>
        </w:rPr>
        <w:t>12</w:t>
      </w:r>
      <w:r>
        <w:rPr>
          <w:rFonts w:hint="eastAsia" w:ascii="宋体" w:hAnsi="宋体" w:cs="宋体"/>
          <w:color w:val="000000"/>
        </w:rPr>
        <w:t>月</w:t>
      </w:r>
      <w:r>
        <w:rPr>
          <w:rFonts w:ascii="宋体" w:hAnsi="宋体" w:cs="宋体"/>
          <w:color w:val="000000"/>
        </w:rPr>
        <w:t>31</w:t>
      </w:r>
      <w:r>
        <w:rPr>
          <w:rFonts w:hint="eastAsia" w:ascii="宋体" w:hAnsi="宋体" w:cs="宋体"/>
          <w:color w:val="000000"/>
        </w:rPr>
        <w:t>日前将本年度企业安全生产标准化自评材料审核情况汇总报送企业考评主体。</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对于企业年度安全生产标准化自评材料审核不合格的，由市（地）住房城乡建设主管部门责令限期整改。</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对于未按规定进行年度自评的，视为该企业年度安全生产标准化考评不合格，由企业所在市（地）住房城乡建设主管部门进行通报，并计入企业安全信用档案。</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企业安全生产标准化年度自评材料包括：</w:t>
      </w:r>
    </w:p>
    <w:p>
      <w:pPr>
        <w:spacing w:line="400" w:lineRule="exact"/>
        <w:rPr>
          <w:rFonts w:ascii="宋体" w:cs="Times New Roman"/>
          <w:color w:val="000000"/>
          <w:kern w:val="0"/>
          <w:sz w:val="24"/>
          <w:szCs w:val="24"/>
        </w:rPr>
      </w:pPr>
      <w:r>
        <w:rPr>
          <w:rFonts w:hint="eastAsia" w:ascii="宋体" w:hAnsi="宋体" w:cs="宋体"/>
          <w:color w:val="000000"/>
          <w:sz w:val="24"/>
          <w:szCs w:val="24"/>
        </w:rPr>
        <w:t>（一）</w:t>
      </w:r>
      <w:r>
        <w:rPr>
          <w:rFonts w:hint="eastAsia" w:ascii="宋体" w:hAnsi="宋体" w:cs="宋体"/>
          <w:color w:val="000000"/>
          <w:kern w:val="0"/>
          <w:sz w:val="24"/>
          <w:szCs w:val="24"/>
        </w:rPr>
        <w:t>《黑龙江省建筑施工企业安全生产标准化年度自评情况表》（附件</w:t>
      </w:r>
      <w:r>
        <w:rPr>
          <w:rFonts w:ascii="宋体" w:hAnsi="宋体" w:cs="宋体"/>
          <w:color w:val="000000"/>
          <w:kern w:val="0"/>
          <w:sz w:val="24"/>
          <w:szCs w:val="24"/>
        </w:rPr>
        <w:t>7</w:t>
      </w:r>
      <w:r>
        <w:rPr>
          <w:rFonts w:hint="eastAsia" w:ascii="宋体" w:hAnsi="宋体" w:cs="宋体"/>
          <w:color w:val="000000"/>
          <w:kern w:val="0"/>
          <w:sz w:val="24"/>
          <w:szCs w:val="24"/>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（二）企业承建项目台帐及项目安全生产标准化考评结果；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（三）企业主要依据《施工企业安全生产评价标准》（</w:t>
      </w:r>
      <w:r>
        <w:rPr>
          <w:rFonts w:ascii="宋体" w:hAnsi="宋体" w:cs="宋体"/>
          <w:color w:val="000000"/>
        </w:rPr>
        <w:t>JGJ/T77</w:t>
      </w:r>
      <w:r>
        <w:rPr>
          <w:rFonts w:hint="eastAsia" w:ascii="宋体" w:hAnsi="宋体" w:cs="宋体"/>
          <w:color w:val="000000"/>
        </w:rPr>
        <w:t>）等进行自评结果；</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（四）企业本年度内因安全生产受到住建部门奖惩情况（包括通报批评、行政处罚、通报表扬、表彰奖励等）；</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（五）企业承建项目发生生产安全事故情况。</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第二十六条</w:t>
      </w:r>
      <w:r>
        <w:rPr>
          <w:rFonts w:ascii="宋体" w:hAnsi="宋体" w:cs="宋体"/>
          <w:color w:val="000000"/>
        </w:rPr>
        <w:t xml:space="preserve"> </w:t>
      </w:r>
      <w:r>
        <w:rPr>
          <w:rFonts w:hint="eastAsia" w:ascii="宋体" w:hAnsi="宋体" w:cs="宋体"/>
          <w:color w:val="000000"/>
        </w:rPr>
        <w:t>考评主体对企业安全生产标准化年度自评情况进行不定期抽查，复核企业安全生产条件，对不再具备安全生产条件的企业，按照有关规定依法进行处理。</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第二十七条</w:t>
      </w:r>
      <w:r>
        <w:rPr>
          <w:rFonts w:ascii="宋体" w:hAnsi="宋体" w:cs="宋体"/>
          <w:color w:val="000000"/>
        </w:rPr>
        <w:t xml:space="preserve"> </w:t>
      </w:r>
      <w:r>
        <w:rPr>
          <w:rFonts w:hint="eastAsia" w:ascii="宋体" w:hAnsi="宋体" w:cs="宋体"/>
          <w:color w:val="000000"/>
        </w:rPr>
        <w:t>建筑施工企业在办理安全生产许可证延期前，应当向企业考评主体提交近三年的企业安全生产标准化自评材料。</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企业自评材料主要包括：</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（一）企业近三年各年度《黑龙江省建筑施工企业安全生产标准化年度自评情况表》（附件</w:t>
      </w:r>
      <w:r>
        <w:rPr>
          <w:rFonts w:ascii="宋体" w:hAnsi="宋体" w:cs="宋体"/>
          <w:color w:val="000000"/>
        </w:rPr>
        <w:t>7</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（二）《企业近三年承建项目台帐及项目考评结果汇总表》（附件</w:t>
      </w:r>
      <w:r>
        <w:rPr>
          <w:rFonts w:ascii="宋体" w:hAnsi="宋体" w:cs="宋体"/>
          <w:color w:val="000000"/>
        </w:rPr>
        <w:t>8</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（三）《企业近三年安全生产标准化自评情况汇总表》（附件</w:t>
      </w:r>
      <w:r>
        <w:rPr>
          <w:rFonts w:ascii="宋体" w:hAnsi="宋体" w:cs="宋体"/>
          <w:color w:val="000000"/>
        </w:rPr>
        <w:t>9</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（四）企业近三年内因安全生产受到住房城乡建设主管部门奖惩情况（包括通报批评、行政处罚、通报表扬、表彰奖励等）；</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（五）企业近三年承建项目发生生产安全责任事故情况。</w:t>
      </w:r>
    </w:p>
    <w:p>
      <w:pPr>
        <w:pStyle w:val="29"/>
        <w:widowControl w:val="0"/>
        <w:spacing w:line="400" w:lineRule="exact"/>
        <w:ind w:firstLine="480" w:firstLineChars="200"/>
        <w:rPr>
          <w:rFonts w:ascii="宋体"/>
          <w:color w:val="000000"/>
          <w:sz w:val="24"/>
          <w:szCs w:val="24"/>
        </w:rPr>
      </w:pPr>
      <w:r>
        <w:rPr>
          <w:rFonts w:hint="eastAsia" w:ascii="宋体" w:hAnsi="宋体" w:cs="宋体"/>
          <w:color w:val="000000"/>
          <w:sz w:val="24"/>
          <w:szCs w:val="24"/>
        </w:rPr>
        <w:t>第二十八条</w:t>
      </w:r>
      <w:r>
        <w:rPr>
          <w:rFonts w:ascii="宋体" w:hAnsi="宋体" w:cs="宋体"/>
          <w:color w:val="000000"/>
          <w:sz w:val="24"/>
          <w:szCs w:val="24"/>
        </w:rPr>
        <w:t xml:space="preserve"> </w:t>
      </w:r>
      <w:r>
        <w:rPr>
          <w:rFonts w:hint="eastAsia" w:ascii="宋体" w:hAnsi="宋体" w:cs="宋体"/>
          <w:color w:val="000000"/>
          <w:sz w:val="24"/>
          <w:szCs w:val="24"/>
        </w:rPr>
        <w:t>企业考评主体收到建筑施工企业报送的企业安全生产标准化自评材料后，经查验符合要求的，以企业自评为基础，以企业承建项目安全生产标准化考评结果为主要依据，结合安全生产许可证动态监管情况对企业安全生产标准化工作进行评定，在</w:t>
      </w:r>
      <w:r>
        <w:rPr>
          <w:rFonts w:ascii="宋体" w:hAnsi="宋体" w:cs="宋体"/>
          <w:color w:val="000000"/>
          <w:sz w:val="24"/>
          <w:szCs w:val="24"/>
        </w:rPr>
        <w:t>20</w:t>
      </w:r>
      <w:r>
        <w:rPr>
          <w:rFonts w:hint="eastAsia" w:ascii="宋体" w:hAnsi="宋体" w:cs="宋体"/>
          <w:color w:val="000000"/>
          <w:sz w:val="24"/>
          <w:szCs w:val="24"/>
        </w:rPr>
        <w:t>个工作日内向建筑施工企业发放《建筑施工企业安全生产标准化考评结果告知书》（附件</w:t>
      </w:r>
      <w:r>
        <w:rPr>
          <w:rFonts w:ascii="宋体" w:hAnsi="宋体" w:cs="宋体"/>
          <w:color w:val="000000"/>
          <w:sz w:val="24"/>
          <w:szCs w:val="24"/>
        </w:rPr>
        <w:t>10</w:t>
      </w:r>
      <w:r>
        <w:rPr>
          <w:rFonts w:hint="eastAsia" w:ascii="宋体" w:hAnsi="宋体" w:cs="宋体"/>
          <w:color w:val="000000"/>
          <w:sz w:val="24"/>
          <w:szCs w:val="24"/>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及</w:t>
      </w:r>
      <w:r>
        <w:rPr>
          <w:rFonts w:hint="eastAsia" w:ascii="宋体" w:cs="宋体"/>
          <w:color w:val="000000"/>
        </w:rPr>
        <w:t>“</w:t>
      </w:r>
      <w:r>
        <w:rPr>
          <w:rFonts w:hint="eastAsia" w:ascii="宋体" w:hAnsi="宋体" w:cs="宋体"/>
          <w:color w:val="000000"/>
        </w:rPr>
        <w:t>不合格</w:t>
      </w:r>
      <w:r>
        <w:rPr>
          <w:rFonts w:hint="eastAsia" w:ascii="宋体" w:cs="宋体"/>
          <w:color w:val="000000"/>
        </w:rPr>
        <w:t>”</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企业考评结果告知书包括企业考评年度及企业主要负责人信息。</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评定结果为不合格的，说明理由，责令限期整改。</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企业办理安全生产许可证延期时，应提报评定结果为</w:t>
      </w:r>
      <w:r>
        <w:rPr>
          <w:rFonts w:hint="eastAsia" w:ascii="宋体" w:cs="宋体"/>
          <w:color w:val="000000"/>
        </w:rPr>
        <w:t>“</w:t>
      </w:r>
      <w:r>
        <w:rPr>
          <w:rFonts w:hint="eastAsia" w:ascii="宋体" w:hAnsi="宋体" w:cs="宋体"/>
          <w:color w:val="000000"/>
        </w:rPr>
        <w:t>优良</w:t>
      </w:r>
      <w:r>
        <w:rPr>
          <w:rFonts w:hint="eastAsia" w:ascii="宋体" w:cs="宋体"/>
          <w:color w:val="000000"/>
        </w:rPr>
        <w:t>”</w:t>
      </w:r>
      <w:r>
        <w:rPr>
          <w:rFonts w:hint="eastAsia" w:ascii="宋体" w:hAnsi="宋体" w:cs="宋体"/>
          <w:color w:val="000000"/>
        </w:rPr>
        <w:t>或</w:t>
      </w:r>
      <w:r>
        <w:rPr>
          <w:rFonts w:hint="eastAsia" w:ascii="宋体" w:cs="宋体"/>
          <w:color w:val="000000"/>
        </w:rPr>
        <w:t>“</w:t>
      </w:r>
      <w:r>
        <w:rPr>
          <w:rFonts w:hint="eastAsia" w:ascii="宋体" w:hAnsi="宋体" w:cs="宋体"/>
          <w:color w:val="000000"/>
        </w:rPr>
        <w:t>合格</w:t>
      </w:r>
      <w:r>
        <w:rPr>
          <w:rFonts w:hint="eastAsia" w:ascii="宋体" w:cs="宋体"/>
          <w:color w:val="000000"/>
        </w:rPr>
        <w:t>”</w:t>
      </w:r>
      <w:r>
        <w:rPr>
          <w:rFonts w:hint="eastAsia" w:ascii="宋体" w:hAnsi="宋体" w:cs="宋体"/>
          <w:color w:val="000000"/>
        </w:rPr>
        <w:t>的《建筑施工企业安全生产标准化考评结果告知书》。</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第二十九条</w:t>
      </w:r>
      <w:r>
        <w:rPr>
          <w:rFonts w:ascii="宋体" w:hAnsi="宋体" w:cs="宋体"/>
          <w:color w:val="000000"/>
        </w:rPr>
        <w:t xml:space="preserve">  </w:t>
      </w:r>
      <w:r>
        <w:rPr>
          <w:rFonts w:hint="eastAsia" w:ascii="宋体" w:hAnsi="宋体" w:cs="宋体"/>
          <w:color w:val="000000"/>
        </w:rPr>
        <w:t>建筑施工企业具有下列情形之一的，安全生产标准化评定为不合格：</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（一）未按规定开展企业自评工作的；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（二）企业近三年所承建的项目发生较大及以上生产安全责任事故的；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（三）企业近三年所承建已竣工项目不合格率超过</w:t>
      </w:r>
      <w:r>
        <w:rPr>
          <w:rFonts w:ascii="宋体" w:hAnsi="宋体" w:cs="宋体"/>
          <w:color w:val="000000"/>
        </w:rPr>
        <w:t>5%</w:t>
      </w:r>
      <w:r>
        <w:rPr>
          <w:rFonts w:hint="eastAsia" w:ascii="宋体" w:hAnsi="宋体" w:cs="宋体"/>
          <w:color w:val="000000"/>
        </w:rPr>
        <w:t>的（不合格率是指企业近三年作为项目考评不合格责任主体的竣工工程数量与企业承建已竣工工程数量之比）；</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（四）自评材料无市（地）住房城乡建设主管部门审核意见的。</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第三十条</w:t>
      </w:r>
      <w:r>
        <w:rPr>
          <w:rFonts w:ascii="宋体" w:hAnsi="宋体" w:cs="宋体"/>
          <w:color w:val="000000"/>
        </w:rPr>
        <w:t xml:space="preserve"> </w:t>
      </w:r>
      <w:r>
        <w:rPr>
          <w:rFonts w:hint="eastAsia" w:ascii="宋体" w:hAnsi="宋体" w:cs="宋体"/>
          <w:color w:val="000000"/>
        </w:rPr>
        <w:t>安全生产标准化考评为优良的建筑施工企业应满足以下条件：</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（一）按《施工企业安全生产评价标准》（</w:t>
      </w:r>
      <w:r>
        <w:rPr>
          <w:rFonts w:ascii="宋体" w:hAnsi="宋体" w:cs="宋体"/>
          <w:color w:val="000000"/>
        </w:rPr>
        <w:t>JGJ/T77</w:t>
      </w:r>
      <w:r>
        <w:rPr>
          <w:rFonts w:hint="eastAsia" w:ascii="宋体" w:hAnsi="宋体" w:cs="宋体"/>
          <w:color w:val="000000"/>
        </w:rPr>
        <w:t>）进行评价，各分项评分表中的实得分为零的项目数为</w:t>
      </w:r>
      <w:r>
        <w:rPr>
          <w:rFonts w:ascii="宋体" w:cs="宋体"/>
          <w:color w:val="000000"/>
        </w:rPr>
        <w:t>0</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（二）按《施工企业安全生产评价标准》（</w:t>
      </w:r>
      <w:r>
        <w:rPr>
          <w:rFonts w:ascii="宋体" w:hAnsi="宋体" w:cs="宋体"/>
          <w:color w:val="000000"/>
        </w:rPr>
        <w:t>JGJ/T77</w:t>
      </w:r>
      <w:r>
        <w:rPr>
          <w:rFonts w:hint="eastAsia" w:ascii="宋体" w:hAnsi="宋体" w:cs="宋体"/>
          <w:color w:val="000000"/>
        </w:rPr>
        <w:t>）进行评价，各评分表实得分分数</w:t>
      </w:r>
      <w:r>
        <w:rPr>
          <w:rFonts w:hint="eastAsia" w:ascii="宋体" w:cs="宋体"/>
          <w:color w:val="000000"/>
        </w:rPr>
        <w:t>≥</w:t>
      </w:r>
      <w:r>
        <w:rPr>
          <w:rFonts w:ascii="宋体" w:hAnsi="宋体" w:cs="宋体"/>
          <w:color w:val="000000"/>
        </w:rPr>
        <w:t>75</w:t>
      </w:r>
      <w:r>
        <w:rPr>
          <w:rFonts w:hint="eastAsia" w:ascii="宋体" w:hAnsi="宋体" w:cs="宋体"/>
          <w:color w:val="000000"/>
        </w:rPr>
        <w:t>分，且其中不得有一个施工项目评定结果为不合格；</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（三）按《施工企业安全生产评价标准》（</w:t>
      </w:r>
      <w:r>
        <w:rPr>
          <w:rFonts w:ascii="宋体" w:hAnsi="宋体" w:cs="宋体"/>
          <w:color w:val="000000"/>
        </w:rPr>
        <w:t>JGJ/T77</w:t>
      </w:r>
      <w:r>
        <w:rPr>
          <w:rFonts w:hint="eastAsia" w:ascii="宋体" w:hAnsi="宋体" w:cs="宋体"/>
          <w:color w:val="000000"/>
        </w:rPr>
        <w:t>）进行评价，汇总分数</w:t>
      </w:r>
      <w:r>
        <w:rPr>
          <w:rFonts w:hint="eastAsia" w:ascii="宋体" w:cs="宋体"/>
          <w:color w:val="000000"/>
        </w:rPr>
        <w:t>≥</w:t>
      </w:r>
      <w:r>
        <w:rPr>
          <w:rFonts w:ascii="宋体" w:hAnsi="宋体" w:cs="宋体"/>
          <w:color w:val="000000"/>
        </w:rPr>
        <w:t>85</w:t>
      </w:r>
      <w:r>
        <w:rPr>
          <w:rFonts w:hint="eastAsia" w:ascii="宋体" w:hAnsi="宋体" w:cs="宋体"/>
          <w:color w:val="000000"/>
        </w:rPr>
        <w:t>分；</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（四）无本细则第二十九条规定情形。</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安全生产标准化评定为优良的建筑施工企业数量，由考评主体统筹确定，原则上不超过本年度拟办理安全生产许可证延期企业数量的</w:t>
      </w:r>
      <w:r>
        <w:rPr>
          <w:rFonts w:ascii="宋体" w:hAnsi="宋体" w:cs="宋体"/>
          <w:color w:val="000000"/>
        </w:rPr>
        <w:t>10%</w:t>
      </w:r>
      <w:r>
        <w:rPr>
          <w:rFonts w:hint="eastAsia" w:ascii="宋体" w:hAns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第三十一条</w:t>
      </w:r>
      <w:r>
        <w:rPr>
          <w:rFonts w:ascii="宋体" w:hAnsi="宋体" w:cs="宋体"/>
          <w:color w:val="000000"/>
        </w:rPr>
        <w:t xml:space="preserve"> </w:t>
      </w:r>
      <w:r>
        <w:rPr>
          <w:rFonts w:hint="eastAsia" w:ascii="宋体" w:hAnsi="宋体" w:cs="宋体"/>
          <w:color w:val="000000"/>
        </w:rPr>
        <w:t>企业考评主体将通过有关媒介向社会公布建筑施工企业安全生产标准化考评结果。</w:t>
      </w:r>
    </w:p>
    <w:p>
      <w:pPr>
        <w:pStyle w:val="12"/>
        <w:spacing w:beforeAutospacing="0" w:afterAutospacing="0" w:line="400" w:lineRule="exact"/>
        <w:ind w:firstLine="645"/>
        <w:rPr>
          <w:rFonts w:ascii="宋体" w:cs="Times New Roman"/>
          <w:color w:val="000000"/>
        </w:rPr>
      </w:pPr>
      <w:r>
        <w:rPr>
          <w:rFonts w:hint="eastAsia" w:ascii="宋体" w:hAnsi="宋体" w:cs="宋体"/>
          <w:color w:val="000000"/>
        </w:rPr>
        <w:t>对在我省承建工程项目的外省建筑施工企业，参照本细则进行考评，企业考评主体将把考评结果转送至该企业注册地省级住房城乡建设主管部门。</w:t>
      </w:r>
    </w:p>
    <w:p>
      <w:pPr>
        <w:pStyle w:val="12"/>
        <w:spacing w:beforeAutospacing="0" w:afterAutospacing="0" w:line="400" w:lineRule="exact"/>
        <w:ind w:firstLine="645"/>
        <w:rPr>
          <w:rFonts w:ascii="宋体" w:cs="Times New Roman"/>
          <w:color w:val="000000"/>
        </w:rPr>
      </w:pPr>
      <w:r>
        <w:rPr>
          <w:rFonts w:hint="eastAsia" w:ascii="宋体" w:hAnsi="宋体" w:cs="宋体"/>
          <w:color w:val="000000"/>
        </w:rPr>
        <w:t>第三十二条</w:t>
      </w:r>
      <w:r>
        <w:rPr>
          <w:rFonts w:ascii="宋体" w:hAnsi="宋体" w:cs="宋体"/>
          <w:color w:val="000000"/>
        </w:rPr>
        <w:t xml:space="preserve"> </w:t>
      </w:r>
      <w:r>
        <w:rPr>
          <w:rFonts w:hint="eastAsia" w:ascii="宋体" w:hAnsi="宋体" w:cs="宋体"/>
          <w:color w:val="000000"/>
        </w:rPr>
        <w:t>建筑施工企业在办理安全生产许可证延期时未提交企业安全生产标准化自评材料的，视同企业考评不合格。</w:t>
      </w:r>
    </w:p>
    <w:p>
      <w:pPr>
        <w:pStyle w:val="12"/>
        <w:spacing w:beforeAutospacing="0" w:afterAutospacing="0" w:line="400" w:lineRule="exact"/>
        <w:ind w:firstLine="645"/>
        <w:rPr>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第四章　奖励和惩戒</w:t>
      </w:r>
    </w:p>
    <w:p>
      <w:pPr>
        <w:pStyle w:val="12"/>
        <w:spacing w:beforeAutospacing="0" w:afterAutospacing="0" w:line="400" w:lineRule="exact"/>
        <w:jc w:val="center"/>
        <w:rPr>
          <w:rStyle w:val="17"/>
          <w:rFonts w:ascii="宋体" w:cs="Times New Roman"/>
          <w:color w:val="000000"/>
        </w:rPr>
      </w:pP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第三十三条</w:t>
      </w:r>
      <w:r>
        <w:rPr>
          <w:rFonts w:ascii="宋体" w:hAnsi="宋体" w:cs="宋体"/>
          <w:color w:val="000000"/>
        </w:rPr>
        <w:t xml:space="preserve"> </w:t>
      </w:r>
      <w:r>
        <w:rPr>
          <w:rFonts w:hint="eastAsia" w:ascii="宋体" w:hAnsi="宋体" w:cs="宋体"/>
          <w:color w:val="000000"/>
        </w:rPr>
        <w:t>建筑施工安全生产标准化考评结果作为住房城乡建设主管部门评选建筑施工项目各级、各类奖项评先推优和政府相关部门进行绩效考核、信用评级、诚信评价、投融资风险评估、保险费率浮动等重要参考依据。</w:t>
      </w:r>
    </w:p>
    <w:p>
      <w:pPr>
        <w:pStyle w:val="12"/>
        <w:spacing w:beforeAutospacing="0" w:afterAutospacing="0" w:line="400" w:lineRule="exact"/>
        <w:jc w:val="both"/>
        <w:rPr>
          <w:rFonts w:ascii="宋体" w:cs="Times New Roman"/>
          <w:color w:val="000000"/>
        </w:rPr>
      </w:pPr>
      <w:r>
        <w:rPr>
          <w:rFonts w:hint="eastAsia" w:ascii="宋体" w:hAnsi="宋体" w:cs="宋体"/>
          <w:color w:val="000000"/>
        </w:rPr>
        <w:t>　　第三十四条</w:t>
      </w:r>
      <w:r>
        <w:rPr>
          <w:rFonts w:ascii="宋体" w:hAnsi="宋体" w:cs="宋体"/>
          <w:color w:val="000000"/>
        </w:rPr>
        <w:t xml:space="preserve"> </w:t>
      </w:r>
      <w:r>
        <w:rPr>
          <w:rFonts w:hint="eastAsia" w:ascii="宋体" w:hAnsi="宋体" w:cs="宋体"/>
          <w:color w:val="000000"/>
        </w:rPr>
        <w:t>政府投资项目招投标应优先选择建筑施工安全生产标准化工作业绩突出的建筑施工企业及项目负责人。</w:t>
      </w:r>
    </w:p>
    <w:p>
      <w:pPr>
        <w:pStyle w:val="12"/>
        <w:spacing w:beforeAutospacing="0" w:afterAutospacing="0" w:line="40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第三十五条</w:t>
      </w:r>
      <w:r>
        <w:rPr>
          <w:rFonts w:ascii="宋体" w:hAnsi="宋体" w:cs="宋体"/>
          <w:color w:val="000000"/>
        </w:rPr>
        <w:t xml:space="preserve"> </w:t>
      </w:r>
      <w:r>
        <w:rPr>
          <w:rFonts w:hint="eastAsia" w:ascii="宋体" w:hAnsi="宋体" w:cs="宋体"/>
          <w:color w:val="000000"/>
        </w:rPr>
        <w:t>住房城乡建设主管部门将建筑施工企业安全生产标准化考评情况记入企业安全生产信用档案。</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第三十六条</w:t>
      </w:r>
      <w:r>
        <w:rPr>
          <w:rFonts w:ascii="宋体" w:hAnsi="宋体" w:cs="宋体"/>
          <w:color w:val="000000"/>
        </w:rPr>
        <w:t xml:space="preserve"> </w:t>
      </w:r>
      <w:r>
        <w:rPr>
          <w:rFonts w:hint="eastAsia" w:ascii="宋体" w:hAnsi="宋体" w:cs="宋体"/>
          <w:color w:val="000000"/>
        </w:rPr>
        <w:t>对于安全生产标准化考评不合格的建筑施工企业，住房城乡建设主管部门责令该企业限期整改，在企业办理安全生产许可证延期时，复核其安全生产条件，对整改后具备安全生产条件的，安全生产标准化考评结果为</w:t>
      </w:r>
      <w:r>
        <w:rPr>
          <w:rFonts w:hint="eastAsia" w:ascii="宋体" w:cs="宋体"/>
          <w:color w:val="000000"/>
        </w:rPr>
        <w:t>“</w:t>
      </w:r>
      <w:r>
        <w:rPr>
          <w:rFonts w:hint="eastAsia" w:ascii="宋体" w:hAnsi="宋体" w:cs="宋体"/>
          <w:color w:val="000000"/>
        </w:rPr>
        <w:t>整改后合格</w:t>
      </w:r>
      <w:r>
        <w:rPr>
          <w:rFonts w:hint="eastAsia" w:ascii="宋体" w:cs="宋体"/>
          <w:color w:val="000000"/>
        </w:rPr>
        <w:t>”</w:t>
      </w:r>
      <w:r>
        <w:rPr>
          <w:rFonts w:hint="eastAsia" w:ascii="宋体" w:hAnsi="宋体" w:cs="宋体"/>
          <w:color w:val="000000"/>
        </w:rPr>
        <w:t>，核发安全生产许可证；对不再具备安全生产条件的，不予核发安全生产许可证。</w:t>
      </w:r>
    </w:p>
    <w:p>
      <w:pPr>
        <w:pStyle w:val="12"/>
        <w:spacing w:beforeAutospacing="0" w:afterAutospacing="0" w:line="400" w:lineRule="exact"/>
        <w:jc w:val="both"/>
        <w:rPr>
          <w:rFonts w:ascii="宋体" w:cs="Times New Roman"/>
          <w:color w:val="000000"/>
        </w:rPr>
      </w:pPr>
      <w:r>
        <w:rPr>
          <w:rFonts w:ascii="宋体" w:hAnsi="宋体" w:cs="宋体"/>
          <w:color w:val="000000"/>
        </w:rPr>
        <w:t xml:space="preserve">    </w:t>
      </w:r>
      <w:r>
        <w:rPr>
          <w:rFonts w:hint="eastAsia" w:ascii="宋体" w:hAnsi="宋体" w:cs="宋体"/>
          <w:color w:val="000000"/>
        </w:rPr>
        <w:t>第三十七条</w:t>
      </w:r>
      <w:r>
        <w:rPr>
          <w:rFonts w:ascii="宋体" w:hAnsi="宋体" w:cs="宋体"/>
          <w:color w:val="000000"/>
        </w:rPr>
        <w:t xml:space="preserve"> </w:t>
      </w:r>
      <w:r>
        <w:rPr>
          <w:rFonts w:hint="eastAsia" w:ascii="宋体" w:hAnsi="宋体" w:cs="宋体"/>
          <w:color w:val="000000"/>
        </w:rPr>
        <w:t>对于安全生产标准化考评不合格的建筑施工企业及项目，企业主要负责人和项目负责人在办理安全生产考核合格证书延期时，应进行重新考核，对重新考核合格的，核发安全生产考核合格证；对重新考核不合格的，不予核发安全生产考核合格证。</w:t>
      </w: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第三十八条</w:t>
      </w:r>
      <w:r>
        <w:rPr>
          <w:rFonts w:ascii="宋体" w:hAnsi="宋体" w:cs="宋体"/>
          <w:color w:val="000000"/>
        </w:rPr>
        <w:t xml:space="preserve"> </w:t>
      </w:r>
      <w:r>
        <w:rPr>
          <w:rFonts w:hint="eastAsia" w:ascii="宋体" w:hAnsi="宋体" w:cs="宋体"/>
          <w:color w:val="000000"/>
        </w:rPr>
        <w:t>建筑施工企业未按照规定开展项目安全生产标准化工作或企业安全生产标准化工作的，责令限期改正；逾期未改正的，责令停产停业整顿，按照《黑龙江省安全生产条例》进行处罚。</w:t>
      </w: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第三十九条</w:t>
      </w:r>
      <w:r>
        <w:rPr>
          <w:rFonts w:ascii="宋体" w:hAnsi="宋体" w:cs="宋体"/>
          <w:color w:val="000000"/>
        </w:rPr>
        <w:t xml:space="preserve"> </w:t>
      </w:r>
      <w:r>
        <w:rPr>
          <w:rFonts w:hint="eastAsia" w:ascii="宋体" w:hAnsi="宋体" w:cs="宋体"/>
          <w:color w:val="000000"/>
        </w:rPr>
        <w:t>建筑施工项目安全生产标准化考评结果为不合格的，项目和参建人员不得推荐参加建设系统评先评优活动。</w:t>
      </w:r>
    </w:p>
    <w:p>
      <w:pPr>
        <w:pStyle w:val="12"/>
        <w:spacing w:beforeAutospacing="0" w:afterAutospacing="0" w:line="400" w:lineRule="exact"/>
        <w:ind w:firstLine="480" w:firstLineChars="200"/>
        <w:jc w:val="both"/>
        <w:rPr>
          <w:rFonts w:ascii="宋体" w:cs="Times New Roman"/>
          <w:color w:val="000000"/>
        </w:rPr>
      </w:pPr>
      <w:r>
        <w:rPr>
          <w:rFonts w:hint="eastAsia" w:ascii="宋体" w:hAnsi="宋体" w:cs="宋体"/>
          <w:color w:val="000000"/>
        </w:rPr>
        <w:t>第四十条</w:t>
      </w:r>
      <w:r>
        <w:rPr>
          <w:rFonts w:ascii="宋体" w:hAnsi="宋体" w:cs="宋体"/>
          <w:color w:val="000000"/>
        </w:rPr>
        <w:t xml:space="preserve"> </w:t>
      </w:r>
      <w:r>
        <w:rPr>
          <w:rFonts w:hint="eastAsia" w:ascii="宋体" w:hAnsi="宋体" w:cs="宋体"/>
          <w:color w:val="000000"/>
        </w:rPr>
        <w:t>经安全生产标准化考评合格或优良的建筑施工企业及项目，发现有下列情形之一的，由考评主体撤销原安全生产标准化考评结果，直接评定为不合格，并对有关责任单位和责任人员依法予以处罚。</w:t>
      </w:r>
    </w:p>
    <w:p>
      <w:pPr>
        <w:pStyle w:val="12"/>
        <w:spacing w:beforeAutospacing="0" w:afterAutospacing="0" w:line="400" w:lineRule="exact"/>
        <w:jc w:val="both"/>
        <w:rPr>
          <w:rFonts w:ascii="宋体" w:cs="Times New Roman"/>
          <w:color w:val="000000"/>
        </w:rPr>
      </w:pPr>
      <w:r>
        <w:rPr>
          <w:rFonts w:hint="eastAsia" w:ascii="宋体" w:hAnsi="宋体" w:cs="宋体"/>
          <w:color w:val="000000"/>
        </w:rPr>
        <w:t>　　（一）提交的自评材料弄虚作假的；</w:t>
      </w:r>
    </w:p>
    <w:p>
      <w:pPr>
        <w:pStyle w:val="12"/>
        <w:spacing w:beforeAutospacing="0" w:afterAutospacing="0" w:line="400" w:lineRule="exact"/>
        <w:ind w:firstLine="645"/>
        <w:jc w:val="both"/>
        <w:rPr>
          <w:rFonts w:ascii="宋体" w:cs="Times New Roman"/>
          <w:color w:val="000000"/>
        </w:rPr>
      </w:pPr>
      <w:r>
        <w:rPr>
          <w:rFonts w:hint="eastAsia" w:ascii="宋体" w:hAnsi="宋体" w:cs="宋体"/>
          <w:color w:val="000000"/>
        </w:rPr>
        <w:t>（二）漏报、谎报、瞒报生产安全事故的；</w:t>
      </w:r>
    </w:p>
    <w:p>
      <w:pPr>
        <w:pStyle w:val="12"/>
        <w:spacing w:beforeAutospacing="0" w:afterAutospacing="0" w:line="400" w:lineRule="exact"/>
        <w:ind w:firstLine="645"/>
        <w:jc w:val="both"/>
        <w:rPr>
          <w:rFonts w:ascii="宋体" w:cs="Times New Roman"/>
          <w:color w:val="000000"/>
        </w:rPr>
      </w:pPr>
      <w:r>
        <w:rPr>
          <w:rFonts w:hint="eastAsia" w:ascii="宋体" w:hAnsi="宋体" w:cs="宋体"/>
          <w:color w:val="000000"/>
        </w:rPr>
        <w:t>（三）考评过程中有其他违法违规行为的。</w:t>
      </w:r>
    </w:p>
    <w:p>
      <w:pPr>
        <w:pStyle w:val="12"/>
        <w:spacing w:beforeAutospacing="0" w:afterAutospacing="0" w:line="400" w:lineRule="exact"/>
        <w:ind w:firstLine="645"/>
        <w:jc w:val="both"/>
        <w:rPr>
          <w:rFonts w:ascii="宋体" w:cs="Times New Roman"/>
          <w:color w:val="000000"/>
        </w:rPr>
      </w:pPr>
    </w:p>
    <w:p>
      <w:pPr>
        <w:pStyle w:val="12"/>
        <w:spacing w:beforeAutospacing="0" w:afterAutospacing="0" w:line="400" w:lineRule="exact"/>
        <w:jc w:val="center"/>
        <w:rPr>
          <w:rStyle w:val="17"/>
          <w:rFonts w:ascii="宋体" w:cs="Times New Roman"/>
          <w:color w:val="000000"/>
        </w:rPr>
      </w:pPr>
      <w:r>
        <w:rPr>
          <w:rStyle w:val="17"/>
          <w:rFonts w:hint="eastAsia" w:ascii="宋体" w:hAnsi="宋体" w:cs="宋体"/>
          <w:color w:val="000000"/>
        </w:rPr>
        <w:t>第五章</w:t>
      </w:r>
      <w:r>
        <w:rPr>
          <w:rStyle w:val="17"/>
          <w:rFonts w:ascii="宋体" w:hAnsi="宋体" w:cs="宋体"/>
          <w:color w:val="000000"/>
        </w:rPr>
        <w:t xml:space="preserve">  </w:t>
      </w:r>
      <w:r>
        <w:rPr>
          <w:rStyle w:val="17"/>
          <w:rFonts w:hint="eastAsia" w:ascii="宋体" w:hAnsi="宋体" w:cs="宋体"/>
          <w:color w:val="000000"/>
        </w:rPr>
        <w:t>附</w:t>
      </w:r>
      <w:r>
        <w:rPr>
          <w:rStyle w:val="17"/>
          <w:rFonts w:ascii="宋体" w:hAnsi="宋体" w:cs="宋体"/>
          <w:color w:val="000000"/>
        </w:rPr>
        <w:t xml:space="preserve"> </w:t>
      </w:r>
      <w:r>
        <w:rPr>
          <w:rStyle w:val="17"/>
          <w:rFonts w:hint="eastAsia" w:ascii="宋体" w:hAnsi="宋体" w:cs="宋体"/>
          <w:color w:val="000000"/>
        </w:rPr>
        <w:t>则</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第四十一条</w:t>
      </w:r>
      <w:r>
        <w:rPr>
          <w:rFonts w:ascii="宋体" w:hAnsi="宋体" w:cs="宋体"/>
          <w:color w:val="000000"/>
        </w:rPr>
        <w:t xml:space="preserve"> </w:t>
      </w:r>
      <w:r>
        <w:rPr>
          <w:rFonts w:hint="eastAsia" w:ascii="宋体" w:hAnsi="宋体" w:cs="宋体"/>
          <w:color w:val="000000"/>
        </w:rPr>
        <w:t>本细则自印发之日起施行。</w:t>
      </w:r>
    </w:p>
    <w:p>
      <w:pPr>
        <w:pStyle w:val="12"/>
        <w:spacing w:beforeAutospacing="0" w:afterAutospacing="0" w:line="400" w:lineRule="exact"/>
        <w:ind w:firstLine="480" w:firstLineChars="200"/>
        <w:jc w:val="both"/>
        <w:rPr>
          <w:rFonts w:ascii="宋体" w:cs="Times New Roman"/>
          <w:color w:val="000000"/>
          <w:spacing w:val="-6"/>
        </w:rPr>
        <w:sectPr>
          <w:footerReference r:id="rId3" w:type="default"/>
          <w:pgSz w:w="11907" w:h="16840"/>
          <w:pgMar w:top="1701" w:right="1701" w:bottom="1701" w:left="1701" w:header="851" w:footer="1418" w:gutter="0"/>
          <w:pgNumType w:fmt="numberInDash"/>
          <w:cols w:space="720" w:num="1"/>
          <w:docGrid w:linePitch="312" w:charSpace="0"/>
        </w:sectPr>
      </w:pPr>
      <w:r>
        <w:rPr>
          <w:rFonts w:hint="eastAsia" w:ascii="宋体" w:hAnsi="宋体" w:cs="宋体"/>
          <w:color w:val="000000"/>
        </w:rPr>
        <w:t>第四十二条</w:t>
      </w:r>
      <w:r>
        <w:rPr>
          <w:rFonts w:ascii="宋体" w:hAnsi="宋体" w:cs="宋体"/>
          <w:color w:val="000000"/>
        </w:rPr>
        <w:t xml:space="preserve"> </w:t>
      </w:r>
      <w:r>
        <w:rPr>
          <w:rFonts w:hint="eastAsia" w:ascii="宋体" w:hAnsi="宋体" w:cs="宋体"/>
          <w:color w:val="000000"/>
          <w:spacing w:val="-6"/>
        </w:rPr>
        <w:t>本细则由省住房城乡建设主管部门负责解释。</w:t>
      </w:r>
    </w:p>
    <w:p>
      <w:pPr>
        <w:pStyle w:val="12"/>
        <w:spacing w:beforeAutospacing="0" w:afterAutospacing="0" w:line="560" w:lineRule="exact"/>
        <w:jc w:val="both"/>
        <w:rPr>
          <w:rFonts w:ascii="Times New Roman" w:hAnsi="Times New Roman" w:eastAsia="仿宋_GB2312" w:cs="Times New Roman"/>
          <w:color w:val="000000"/>
          <w:sz w:val="32"/>
          <w:szCs w:val="32"/>
        </w:rPr>
        <w:sectPr>
          <w:pgSz w:w="11907" w:h="16840"/>
          <w:pgMar w:top="1701" w:right="1701" w:bottom="1701" w:left="1701" w:header="851" w:footer="992" w:gutter="0"/>
          <w:pgNumType w:fmt="numberInDash"/>
          <w:cols w:space="720" w:num="1"/>
          <w:docGrid w:linePitch="312" w:charSpace="0"/>
        </w:sectPr>
      </w:pPr>
      <w:r>
        <w:drawing>
          <wp:anchor distT="0" distB="0" distL="114300" distR="114300" simplePos="0" relativeHeight="251706368" behindDoc="0" locked="0" layoutInCell="1" allowOverlap="1">
            <wp:simplePos x="0" y="0"/>
            <wp:positionH relativeFrom="column">
              <wp:posOffset>457200</wp:posOffset>
            </wp:positionH>
            <wp:positionV relativeFrom="paragraph">
              <wp:posOffset>0</wp:posOffset>
            </wp:positionV>
            <wp:extent cx="4238625" cy="8534400"/>
            <wp:effectExtent l="19050" t="0" r="952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0"/>
                    <a:srcRect/>
                    <a:stretch>
                      <a:fillRect/>
                    </a:stretch>
                  </pic:blipFill>
                  <pic:spPr>
                    <a:xfrm>
                      <a:off x="0" y="0"/>
                      <a:ext cx="4238625" cy="8534400"/>
                    </a:xfrm>
                    <a:prstGeom prst="rect">
                      <a:avLst/>
                    </a:prstGeom>
                    <a:noFill/>
                  </pic:spPr>
                </pic:pic>
              </a:graphicData>
            </a:graphic>
          </wp:anchor>
        </w:drawing>
      </w:r>
    </w:p>
    <w:p>
      <w:pPr>
        <w:spacing w:line="540" w:lineRule="exact"/>
        <w:rPr>
          <w:rFonts w:ascii="宋体" w:hAnsi="宋体" w:cs="宋体"/>
          <w:color w:val="000000"/>
          <w:sz w:val="24"/>
          <w:szCs w:val="24"/>
        </w:rPr>
      </w:pPr>
      <w:r>
        <w:rPr>
          <w:rFonts w:hint="eastAsia" w:ascii="宋体" w:hAnsi="宋体" w:cs="宋体"/>
          <w:color w:val="000000"/>
          <w:sz w:val="24"/>
          <w:szCs w:val="24"/>
        </w:rPr>
        <w:t>附件</w:t>
      </w:r>
      <w:r>
        <w:rPr>
          <w:rFonts w:ascii="宋体" w:hAnsi="宋体" w:cs="宋体"/>
          <w:color w:val="000000"/>
          <w:sz w:val="24"/>
          <w:szCs w:val="24"/>
        </w:rPr>
        <w:t>2</w:t>
      </w:r>
    </w:p>
    <w:p>
      <w:pPr>
        <w:spacing w:line="540" w:lineRule="exact"/>
        <w:jc w:val="center"/>
        <w:rPr>
          <w:rFonts w:ascii="方正小标宋_GBK" w:eastAsia="方正小标宋_GBK" w:cs="Times New Roman"/>
          <w:b/>
          <w:bCs/>
          <w:color w:val="000000"/>
          <w:sz w:val="40"/>
          <w:szCs w:val="40"/>
        </w:rPr>
      </w:pPr>
      <w:r>
        <w:rPr>
          <w:rFonts w:hint="eastAsia" w:ascii="方正小标宋_GBK" w:eastAsia="方正小标宋_GBK" w:cs="方正小标宋_GBK"/>
          <w:b/>
          <w:bCs/>
          <w:color w:val="000000"/>
          <w:sz w:val="40"/>
          <w:szCs w:val="40"/>
        </w:rPr>
        <w:t>建筑施工项目安全检查总体评分表</w:t>
      </w:r>
    </w:p>
    <w:p>
      <w:pPr>
        <w:spacing w:line="320" w:lineRule="exact"/>
        <w:ind w:left="-90" w:leftChars="-43" w:firstLine="6840" w:firstLineChars="2850"/>
        <w:jc w:val="left"/>
        <w:rPr>
          <w:rFonts w:cs="Times New Roman"/>
          <w:color w:val="000000"/>
          <w:kern w:val="0"/>
          <w:sz w:val="24"/>
          <w:szCs w:val="24"/>
        </w:rPr>
      </w:pPr>
      <w:r>
        <w:rPr>
          <w:color w:val="000000"/>
          <w:kern w:val="0"/>
          <w:sz w:val="24"/>
          <w:szCs w:val="24"/>
        </w:rPr>
        <w:t xml:space="preserve"> </w:t>
      </w:r>
      <w:r>
        <w:rPr>
          <w:rFonts w:hint="eastAsia" w:cs="宋体"/>
          <w:color w:val="000000"/>
          <w:kern w:val="0"/>
          <w:sz w:val="24"/>
          <w:szCs w:val="24"/>
        </w:rPr>
        <w:t>年</w:t>
      </w:r>
      <w:r>
        <w:rPr>
          <w:color w:val="000000"/>
          <w:kern w:val="0"/>
          <w:sz w:val="24"/>
          <w:szCs w:val="24"/>
        </w:rPr>
        <w:t xml:space="preserve"> </w:t>
      </w:r>
      <w:r>
        <w:rPr>
          <w:rFonts w:hint="eastAsia" w:cs="宋体"/>
          <w:color w:val="000000"/>
          <w:kern w:val="0"/>
          <w:sz w:val="24"/>
          <w:szCs w:val="24"/>
        </w:rPr>
        <w:t>月</w:t>
      </w:r>
      <w:r>
        <w:rPr>
          <w:color w:val="000000"/>
          <w:kern w:val="0"/>
          <w:sz w:val="24"/>
          <w:szCs w:val="24"/>
        </w:rPr>
        <w:t xml:space="preserve">   </w:t>
      </w:r>
      <w:r>
        <w:rPr>
          <w:rFonts w:hint="eastAsia" w:cs="宋体"/>
          <w:color w:val="000000"/>
          <w:kern w:val="0"/>
          <w:sz w:val="24"/>
          <w:szCs w:val="24"/>
        </w:rPr>
        <w:t>日</w:t>
      </w:r>
    </w:p>
    <w:tbl>
      <w:tblPr>
        <w:tblStyle w:val="15"/>
        <w:tblW w:w="9180" w:type="dxa"/>
        <w:tblInd w:w="-10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91"/>
        <w:gridCol w:w="209"/>
        <w:gridCol w:w="560"/>
        <w:gridCol w:w="790"/>
        <w:gridCol w:w="993"/>
        <w:gridCol w:w="691"/>
        <w:gridCol w:w="6"/>
        <w:gridCol w:w="1250"/>
        <w:gridCol w:w="321"/>
        <w:gridCol w:w="1794"/>
        <w:gridCol w:w="1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500" w:type="dxa"/>
            <w:gridSpan w:val="2"/>
            <w:vAlign w:val="center"/>
          </w:tcPr>
          <w:p>
            <w:pPr>
              <w:widowControl/>
              <w:spacing w:line="240" w:lineRule="exact"/>
              <w:jc w:val="center"/>
              <w:rPr>
                <w:rFonts w:cs="Times New Roman"/>
                <w:color w:val="000000"/>
                <w:kern w:val="0"/>
              </w:rPr>
            </w:pPr>
            <w:r>
              <w:rPr>
                <w:rFonts w:hint="eastAsia" w:cs="宋体"/>
                <w:color w:val="000000"/>
                <w:kern w:val="0"/>
              </w:rPr>
              <w:t>工程名称</w:t>
            </w:r>
          </w:p>
        </w:tc>
        <w:tc>
          <w:tcPr>
            <w:tcW w:w="3040" w:type="dxa"/>
            <w:gridSpan w:val="5"/>
            <w:vAlign w:val="center"/>
          </w:tcPr>
          <w:p>
            <w:pPr>
              <w:widowControl/>
              <w:spacing w:line="240" w:lineRule="exact"/>
              <w:jc w:val="center"/>
              <w:rPr>
                <w:rFonts w:cs="Times New Roman"/>
                <w:color w:val="000000"/>
                <w:kern w:val="0"/>
              </w:rPr>
            </w:pPr>
            <w:r>
              <w:rPr>
                <w:rFonts w:hint="eastAsia" w:cs="宋体"/>
                <w:color w:val="000000"/>
                <w:kern w:val="0"/>
              </w:rPr>
              <w:t>　</w:t>
            </w:r>
          </w:p>
        </w:tc>
        <w:tc>
          <w:tcPr>
            <w:tcW w:w="1250" w:type="dxa"/>
            <w:vAlign w:val="center"/>
          </w:tcPr>
          <w:p>
            <w:pPr>
              <w:widowControl/>
              <w:spacing w:line="240" w:lineRule="exact"/>
              <w:jc w:val="center"/>
              <w:rPr>
                <w:rFonts w:cs="Times New Roman"/>
                <w:color w:val="000000"/>
                <w:kern w:val="0"/>
              </w:rPr>
            </w:pPr>
            <w:r>
              <w:rPr>
                <w:rFonts w:hint="eastAsia" w:cs="宋体"/>
                <w:color w:val="000000"/>
                <w:kern w:val="0"/>
              </w:rPr>
              <w:t>施工单位</w:t>
            </w:r>
          </w:p>
        </w:tc>
        <w:tc>
          <w:tcPr>
            <w:tcW w:w="3390" w:type="dxa"/>
            <w:gridSpan w:val="3"/>
            <w:vAlign w:val="center"/>
          </w:tcPr>
          <w:p>
            <w:pPr>
              <w:widowControl/>
              <w:spacing w:line="240" w:lineRule="exact"/>
              <w:jc w:val="center"/>
              <w:rPr>
                <w:rFonts w:cs="Times New Roman"/>
                <w:color w:val="000000"/>
                <w:kern w:val="0"/>
              </w:rPr>
            </w:pPr>
            <w:r>
              <w:rPr>
                <w:rFonts w:hint="eastAsia"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500" w:type="dxa"/>
            <w:gridSpan w:val="2"/>
            <w:vAlign w:val="center"/>
          </w:tcPr>
          <w:p>
            <w:pPr>
              <w:widowControl/>
              <w:spacing w:line="240" w:lineRule="exact"/>
              <w:jc w:val="center"/>
              <w:rPr>
                <w:rFonts w:cs="Times New Roman"/>
                <w:color w:val="000000"/>
                <w:kern w:val="0"/>
              </w:rPr>
            </w:pPr>
            <w:r>
              <w:rPr>
                <w:rFonts w:hint="eastAsia" w:cs="宋体"/>
                <w:color w:val="000000"/>
                <w:kern w:val="0"/>
              </w:rPr>
              <w:t>监理单位</w:t>
            </w:r>
          </w:p>
        </w:tc>
        <w:tc>
          <w:tcPr>
            <w:tcW w:w="3040" w:type="dxa"/>
            <w:gridSpan w:val="5"/>
            <w:vAlign w:val="center"/>
          </w:tcPr>
          <w:p>
            <w:pPr>
              <w:widowControl/>
              <w:spacing w:line="240" w:lineRule="exact"/>
              <w:jc w:val="center"/>
              <w:rPr>
                <w:rFonts w:cs="Times New Roman"/>
                <w:color w:val="000000"/>
                <w:kern w:val="0"/>
              </w:rPr>
            </w:pPr>
            <w:r>
              <w:rPr>
                <w:rFonts w:hint="eastAsia" w:cs="宋体"/>
                <w:color w:val="000000"/>
                <w:kern w:val="0"/>
              </w:rPr>
              <w:t>　</w:t>
            </w:r>
          </w:p>
        </w:tc>
        <w:tc>
          <w:tcPr>
            <w:tcW w:w="1250" w:type="dxa"/>
            <w:vAlign w:val="center"/>
          </w:tcPr>
          <w:p>
            <w:pPr>
              <w:widowControl/>
              <w:spacing w:line="240" w:lineRule="exact"/>
              <w:jc w:val="center"/>
              <w:rPr>
                <w:rFonts w:cs="Times New Roman"/>
                <w:color w:val="000000"/>
                <w:kern w:val="0"/>
              </w:rPr>
            </w:pPr>
            <w:r>
              <w:rPr>
                <w:rFonts w:hint="eastAsia" w:cs="宋体"/>
                <w:color w:val="000000"/>
                <w:kern w:val="0"/>
              </w:rPr>
              <w:t>建设单位</w:t>
            </w:r>
          </w:p>
        </w:tc>
        <w:tc>
          <w:tcPr>
            <w:tcW w:w="3390" w:type="dxa"/>
            <w:gridSpan w:val="3"/>
            <w:vAlign w:val="center"/>
          </w:tcPr>
          <w:p>
            <w:pPr>
              <w:widowControl/>
              <w:spacing w:line="240" w:lineRule="exact"/>
              <w:jc w:val="center"/>
              <w:rPr>
                <w:rFonts w:cs="Times New Roman"/>
                <w:color w:val="000000"/>
                <w:kern w:val="0"/>
              </w:rPr>
            </w:pPr>
            <w:r>
              <w:rPr>
                <w:rFonts w:hint="eastAsia"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500" w:type="dxa"/>
            <w:gridSpan w:val="2"/>
            <w:vAlign w:val="center"/>
          </w:tcPr>
          <w:p>
            <w:pPr>
              <w:widowControl/>
              <w:spacing w:line="240" w:lineRule="exact"/>
              <w:jc w:val="center"/>
              <w:rPr>
                <w:rFonts w:cs="Times New Roman"/>
                <w:color w:val="000000"/>
                <w:kern w:val="0"/>
              </w:rPr>
            </w:pPr>
            <w:r>
              <w:rPr>
                <w:rFonts w:hint="eastAsia" w:cs="宋体"/>
                <w:color w:val="000000"/>
                <w:kern w:val="0"/>
              </w:rPr>
              <w:t>开工日期</w:t>
            </w:r>
          </w:p>
        </w:tc>
        <w:tc>
          <w:tcPr>
            <w:tcW w:w="3040" w:type="dxa"/>
            <w:gridSpan w:val="5"/>
            <w:vAlign w:val="center"/>
          </w:tcPr>
          <w:p>
            <w:pPr>
              <w:widowControl/>
              <w:spacing w:line="240" w:lineRule="exact"/>
              <w:jc w:val="center"/>
              <w:rPr>
                <w:rFonts w:cs="Times New Roman"/>
                <w:color w:val="000000"/>
                <w:kern w:val="0"/>
              </w:rPr>
            </w:pPr>
            <w:r>
              <w:rPr>
                <w:rFonts w:hint="eastAsia" w:cs="宋体"/>
                <w:color w:val="000000"/>
                <w:kern w:val="0"/>
              </w:rPr>
              <w:t>　</w:t>
            </w:r>
          </w:p>
        </w:tc>
        <w:tc>
          <w:tcPr>
            <w:tcW w:w="1250" w:type="dxa"/>
            <w:vAlign w:val="center"/>
          </w:tcPr>
          <w:p>
            <w:pPr>
              <w:widowControl/>
              <w:spacing w:line="240" w:lineRule="exact"/>
              <w:jc w:val="center"/>
              <w:rPr>
                <w:rFonts w:cs="Times New Roman"/>
                <w:color w:val="000000"/>
                <w:kern w:val="0"/>
              </w:rPr>
            </w:pPr>
            <w:r>
              <w:rPr>
                <w:rFonts w:hint="eastAsia" w:cs="宋体"/>
                <w:color w:val="000000"/>
                <w:kern w:val="0"/>
              </w:rPr>
              <w:t>竣工日期</w:t>
            </w:r>
          </w:p>
        </w:tc>
        <w:tc>
          <w:tcPr>
            <w:tcW w:w="3390" w:type="dxa"/>
            <w:gridSpan w:val="3"/>
            <w:vAlign w:val="center"/>
          </w:tcPr>
          <w:p>
            <w:pPr>
              <w:widowControl/>
              <w:spacing w:line="240" w:lineRule="exact"/>
              <w:jc w:val="center"/>
              <w:rPr>
                <w:rFonts w:cs="Times New Roman"/>
                <w:color w:val="000000"/>
                <w:kern w:val="0"/>
              </w:rPr>
            </w:pPr>
            <w:r>
              <w:rPr>
                <w:rFonts w:hint="eastAsia"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rFonts w:cs="Times New Roman"/>
                <w:color w:val="000000"/>
                <w:kern w:val="0"/>
              </w:rPr>
            </w:pPr>
            <w:r>
              <w:rPr>
                <w:rFonts w:hint="eastAsia" w:cs="宋体"/>
                <w:color w:val="000000"/>
                <w:kern w:val="0"/>
              </w:rPr>
              <w:t>序号</w:t>
            </w:r>
          </w:p>
        </w:tc>
        <w:tc>
          <w:tcPr>
            <w:tcW w:w="1684" w:type="dxa"/>
            <w:gridSpan w:val="2"/>
            <w:vAlign w:val="center"/>
          </w:tcPr>
          <w:p>
            <w:pPr>
              <w:widowControl/>
              <w:spacing w:line="240" w:lineRule="exact"/>
              <w:jc w:val="center"/>
              <w:rPr>
                <w:rFonts w:cs="Times New Roman"/>
                <w:color w:val="000000"/>
                <w:kern w:val="0"/>
              </w:rPr>
            </w:pPr>
            <w:r>
              <w:rPr>
                <w:rFonts w:hint="eastAsia" w:cs="宋体"/>
                <w:color w:val="000000"/>
                <w:kern w:val="0"/>
              </w:rPr>
              <w:t>评分</w:t>
            </w:r>
          </w:p>
        </w:tc>
        <w:tc>
          <w:tcPr>
            <w:tcW w:w="3371" w:type="dxa"/>
            <w:gridSpan w:val="4"/>
            <w:vAlign w:val="center"/>
          </w:tcPr>
          <w:p>
            <w:pPr>
              <w:widowControl/>
              <w:spacing w:line="240" w:lineRule="exact"/>
              <w:jc w:val="center"/>
              <w:rPr>
                <w:rFonts w:cs="Times New Roman"/>
                <w:color w:val="000000"/>
                <w:kern w:val="0"/>
              </w:rPr>
            </w:pPr>
            <w:r>
              <w:rPr>
                <w:rFonts w:hint="eastAsia" w:cs="宋体"/>
                <w:color w:val="000000"/>
                <w:kern w:val="0"/>
              </w:rPr>
              <w:t>分项检查评分表得零分数</w:t>
            </w:r>
          </w:p>
        </w:tc>
        <w:tc>
          <w:tcPr>
            <w:tcW w:w="1275" w:type="dxa"/>
            <w:vAlign w:val="center"/>
          </w:tcPr>
          <w:p>
            <w:pPr>
              <w:widowControl/>
              <w:spacing w:line="240" w:lineRule="exact"/>
              <w:jc w:val="center"/>
              <w:rPr>
                <w:rFonts w:cs="Times New Roman"/>
                <w:color w:val="000000"/>
                <w:kern w:val="0"/>
              </w:rPr>
            </w:pPr>
            <w:r>
              <w:rPr>
                <w:rFonts w:hint="eastAsia" w:cs="宋体"/>
                <w:color w:val="000000"/>
                <w:kern w:val="0"/>
              </w:rPr>
              <w:t>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1</w:t>
            </w:r>
          </w:p>
        </w:tc>
        <w:tc>
          <w:tcPr>
            <w:tcW w:w="1684" w:type="dxa"/>
            <w:gridSpan w:val="2"/>
            <w:vAlign w:val="center"/>
          </w:tcPr>
          <w:p>
            <w:pPr>
              <w:widowControl/>
              <w:spacing w:line="240" w:lineRule="exact"/>
              <w:jc w:val="center"/>
              <w:rPr>
                <w:color w:val="000000"/>
                <w:kern w:val="0"/>
              </w:rPr>
            </w:pPr>
          </w:p>
        </w:tc>
        <w:tc>
          <w:tcPr>
            <w:tcW w:w="3371" w:type="dxa"/>
            <w:gridSpan w:val="4"/>
            <w:vAlign w:val="center"/>
          </w:tcPr>
          <w:p>
            <w:pPr>
              <w:widowControl/>
              <w:spacing w:line="240" w:lineRule="exact"/>
              <w:jc w:val="center"/>
              <w:rPr>
                <w:rFonts w:cs="Times New Roman"/>
                <w:color w:val="000000"/>
                <w:kern w:val="0"/>
              </w:rPr>
            </w:pPr>
            <w:r>
              <w:rPr>
                <w:rFonts w:hint="eastAsia" w:cs="宋体"/>
                <w:color w:val="000000"/>
                <w:kern w:val="0"/>
              </w:rPr>
              <w:t>　</w:t>
            </w:r>
          </w:p>
        </w:tc>
        <w:tc>
          <w:tcPr>
            <w:tcW w:w="1275" w:type="dxa"/>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2</w:t>
            </w:r>
          </w:p>
        </w:tc>
        <w:tc>
          <w:tcPr>
            <w:tcW w:w="1684" w:type="dxa"/>
            <w:gridSpan w:val="2"/>
            <w:vAlign w:val="center"/>
          </w:tcPr>
          <w:p>
            <w:pPr>
              <w:widowControl/>
              <w:spacing w:line="240" w:lineRule="exact"/>
              <w:jc w:val="center"/>
              <w:rPr>
                <w:rFonts w:cs="Times New Roman"/>
                <w:color w:val="000000"/>
                <w:kern w:val="0"/>
              </w:rPr>
            </w:pPr>
            <w:r>
              <w:rPr>
                <w:rFonts w:hint="eastAsia" w:cs="宋体"/>
                <w:color w:val="000000"/>
                <w:kern w:val="0"/>
              </w:rPr>
              <w:t>　</w:t>
            </w:r>
          </w:p>
        </w:tc>
        <w:tc>
          <w:tcPr>
            <w:tcW w:w="3371" w:type="dxa"/>
            <w:gridSpan w:val="4"/>
            <w:vAlign w:val="center"/>
          </w:tcPr>
          <w:p>
            <w:pPr>
              <w:widowControl/>
              <w:spacing w:line="240" w:lineRule="exact"/>
              <w:jc w:val="center"/>
              <w:rPr>
                <w:rFonts w:cs="Times New Roman"/>
                <w:color w:val="000000"/>
                <w:kern w:val="0"/>
              </w:rPr>
            </w:pPr>
            <w:r>
              <w:rPr>
                <w:rFonts w:hint="eastAsia" w:cs="宋体"/>
                <w:color w:val="000000"/>
                <w:kern w:val="0"/>
              </w:rPr>
              <w:t>　</w:t>
            </w:r>
          </w:p>
        </w:tc>
        <w:tc>
          <w:tcPr>
            <w:tcW w:w="1275" w:type="dxa"/>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3</w:t>
            </w:r>
          </w:p>
        </w:tc>
        <w:tc>
          <w:tcPr>
            <w:tcW w:w="1684" w:type="dxa"/>
            <w:gridSpan w:val="2"/>
            <w:vAlign w:val="center"/>
          </w:tcPr>
          <w:p>
            <w:pPr>
              <w:widowControl/>
              <w:spacing w:line="240" w:lineRule="exact"/>
              <w:jc w:val="center"/>
              <w:rPr>
                <w:rFonts w:cs="Times New Roman"/>
                <w:color w:val="000000"/>
                <w:kern w:val="0"/>
              </w:rPr>
            </w:pPr>
            <w:r>
              <w:rPr>
                <w:rFonts w:hint="eastAsia" w:cs="宋体"/>
                <w:color w:val="000000"/>
                <w:kern w:val="0"/>
              </w:rPr>
              <w:t>　</w:t>
            </w:r>
          </w:p>
        </w:tc>
        <w:tc>
          <w:tcPr>
            <w:tcW w:w="3371" w:type="dxa"/>
            <w:gridSpan w:val="4"/>
            <w:vAlign w:val="center"/>
          </w:tcPr>
          <w:p>
            <w:pPr>
              <w:widowControl/>
              <w:spacing w:line="240" w:lineRule="exact"/>
              <w:jc w:val="center"/>
              <w:rPr>
                <w:rFonts w:cs="Times New Roman"/>
                <w:color w:val="000000"/>
                <w:kern w:val="0"/>
              </w:rPr>
            </w:pPr>
            <w:r>
              <w:rPr>
                <w:rFonts w:hint="eastAsia" w:cs="宋体"/>
                <w:color w:val="000000"/>
                <w:kern w:val="0"/>
              </w:rPr>
              <w:t>　</w:t>
            </w:r>
          </w:p>
        </w:tc>
        <w:tc>
          <w:tcPr>
            <w:tcW w:w="1275" w:type="dxa"/>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4</w:t>
            </w:r>
          </w:p>
        </w:tc>
        <w:tc>
          <w:tcPr>
            <w:tcW w:w="1684" w:type="dxa"/>
            <w:gridSpan w:val="2"/>
            <w:vAlign w:val="center"/>
          </w:tcPr>
          <w:p>
            <w:pPr>
              <w:widowControl/>
              <w:spacing w:line="240" w:lineRule="exact"/>
              <w:jc w:val="center"/>
              <w:rPr>
                <w:color w:val="000000"/>
                <w:kern w:val="0"/>
              </w:rPr>
            </w:pPr>
          </w:p>
        </w:tc>
        <w:tc>
          <w:tcPr>
            <w:tcW w:w="3371" w:type="dxa"/>
            <w:gridSpan w:val="4"/>
            <w:vAlign w:val="center"/>
          </w:tcPr>
          <w:p>
            <w:pPr>
              <w:widowControl/>
              <w:spacing w:line="240" w:lineRule="exact"/>
              <w:jc w:val="center"/>
              <w:rPr>
                <w:color w:val="000000"/>
                <w:kern w:val="0"/>
              </w:rPr>
            </w:pPr>
          </w:p>
        </w:tc>
        <w:tc>
          <w:tcPr>
            <w:tcW w:w="1275" w:type="dxa"/>
            <w:vAlign w:val="center"/>
          </w:tcPr>
          <w:p>
            <w:pPr>
              <w:widowControl/>
              <w:spacing w:line="240" w:lineRule="exact"/>
              <w:jc w:val="center"/>
              <w:rPr>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color w:val="000000"/>
                <w:kern w:val="0"/>
              </w:rPr>
            </w:pPr>
            <w:r>
              <w:rPr>
                <w:color w:val="000000"/>
                <w:kern w:val="0"/>
              </w:rPr>
              <w:t>5</w:t>
            </w:r>
          </w:p>
        </w:tc>
        <w:tc>
          <w:tcPr>
            <w:tcW w:w="1684" w:type="dxa"/>
            <w:gridSpan w:val="2"/>
            <w:vAlign w:val="center"/>
          </w:tcPr>
          <w:p>
            <w:pPr>
              <w:widowControl/>
              <w:spacing w:line="240" w:lineRule="exact"/>
              <w:jc w:val="center"/>
              <w:rPr>
                <w:color w:val="000000"/>
                <w:kern w:val="0"/>
              </w:rPr>
            </w:pPr>
          </w:p>
        </w:tc>
        <w:tc>
          <w:tcPr>
            <w:tcW w:w="3371" w:type="dxa"/>
            <w:gridSpan w:val="4"/>
            <w:vAlign w:val="center"/>
          </w:tcPr>
          <w:p>
            <w:pPr>
              <w:widowControl/>
              <w:spacing w:line="240" w:lineRule="exact"/>
              <w:jc w:val="center"/>
              <w:rPr>
                <w:color w:val="000000"/>
                <w:kern w:val="0"/>
              </w:rPr>
            </w:pPr>
          </w:p>
        </w:tc>
        <w:tc>
          <w:tcPr>
            <w:tcW w:w="1275" w:type="dxa"/>
            <w:vAlign w:val="center"/>
          </w:tcPr>
          <w:p>
            <w:pPr>
              <w:widowControl/>
              <w:spacing w:line="240" w:lineRule="exact"/>
              <w:jc w:val="center"/>
              <w:rPr>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rFonts w:cs="Times New Roman"/>
                <w:color w:val="000000"/>
                <w:kern w:val="0"/>
              </w:rPr>
            </w:pPr>
            <w:r>
              <w:rPr>
                <w:rFonts w:hint="eastAsia" w:cs="宋体"/>
                <w:color w:val="000000"/>
                <w:kern w:val="0"/>
              </w:rPr>
              <w:t>（此项表格数量可根据实际情况自行添加）</w:t>
            </w:r>
          </w:p>
        </w:tc>
        <w:tc>
          <w:tcPr>
            <w:tcW w:w="1684" w:type="dxa"/>
            <w:gridSpan w:val="2"/>
            <w:vAlign w:val="center"/>
          </w:tcPr>
          <w:p>
            <w:pPr>
              <w:widowControl/>
              <w:spacing w:line="240" w:lineRule="exact"/>
              <w:jc w:val="center"/>
              <w:rPr>
                <w:rFonts w:cs="Times New Roman"/>
                <w:color w:val="000000"/>
                <w:kern w:val="0"/>
              </w:rPr>
            </w:pPr>
          </w:p>
        </w:tc>
        <w:tc>
          <w:tcPr>
            <w:tcW w:w="3371" w:type="dxa"/>
            <w:gridSpan w:val="4"/>
            <w:vAlign w:val="center"/>
          </w:tcPr>
          <w:p>
            <w:pPr>
              <w:widowControl/>
              <w:spacing w:line="240" w:lineRule="exact"/>
              <w:jc w:val="center"/>
              <w:rPr>
                <w:rFonts w:cs="Times New Roman"/>
                <w:color w:val="000000"/>
                <w:kern w:val="0"/>
              </w:rPr>
            </w:pPr>
          </w:p>
        </w:tc>
        <w:tc>
          <w:tcPr>
            <w:tcW w:w="1275" w:type="dxa"/>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rFonts w:cs="Times New Roman"/>
                <w:color w:val="000000"/>
                <w:kern w:val="0"/>
              </w:rPr>
            </w:pPr>
            <w:r>
              <w:rPr>
                <w:rFonts w:hint="eastAsia" w:cs="宋体"/>
                <w:color w:val="000000"/>
                <w:kern w:val="0"/>
              </w:rPr>
              <w:t>平均分</w:t>
            </w:r>
          </w:p>
        </w:tc>
        <w:tc>
          <w:tcPr>
            <w:tcW w:w="1684" w:type="dxa"/>
            <w:gridSpan w:val="2"/>
            <w:vAlign w:val="center"/>
          </w:tcPr>
          <w:p>
            <w:pPr>
              <w:spacing w:line="240" w:lineRule="exact"/>
              <w:jc w:val="center"/>
              <w:rPr>
                <w:rFonts w:cs="Times New Roman"/>
                <w:color w:val="000000"/>
                <w:kern w:val="0"/>
              </w:rPr>
            </w:pPr>
          </w:p>
        </w:tc>
        <w:tc>
          <w:tcPr>
            <w:tcW w:w="3371" w:type="dxa"/>
            <w:gridSpan w:val="4"/>
            <w:vAlign w:val="center"/>
          </w:tcPr>
          <w:p>
            <w:pPr>
              <w:spacing w:line="240" w:lineRule="exact"/>
              <w:jc w:val="center"/>
              <w:rPr>
                <w:rFonts w:cs="Times New Roman"/>
                <w:color w:val="000000"/>
                <w:kern w:val="0"/>
              </w:rPr>
            </w:pPr>
            <w:r>
              <w:rPr>
                <w:rFonts w:hint="eastAsia" w:cs="宋体"/>
                <w:color w:val="000000"/>
                <w:kern w:val="0"/>
              </w:rPr>
              <w:t>分项检查评分表得</w:t>
            </w:r>
            <w:r>
              <w:rPr>
                <w:color w:val="000000"/>
                <w:kern w:val="0"/>
              </w:rPr>
              <w:t>0</w:t>
            </w:r>
            <w:r>
              <w:rPr>
                <w:rFonts w:hint="eastAsia" w:cs="宋体"/>
                <w:color w:val="000000"/>
                <w:kern w:val="0"/>
              </w:rPr>
              <w:t>分数合计</w:t>
            </w:r>
          </w:p>
        </w:tc>
        <w:tc>
          <w:tcPr>
            <w:tcW w:w="1275" w:type="dxa"/>
            <w:vAlign w:val="center"/>
          </w:tcPr>
          <w:p>
            <w:pPr>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2850" w:type="dxa"/>
            <w:gridSpan w:val="4"/>
            <w:vAlign w:val="center"/>
          </w:tcPr>
          <w:p>
            <w:pPr>
              <w:widowControl/>
              <w:spacing w:line="240" w:lineRule="exact"/>
              <w:jc w:val="center"/>
              <w:rPr>
                <w:rFonts w:cs="Times New Roman"/>
                <w:color w:val="000000"/>
                <w:kern w:val="0"/>
              </w:rPr>
            </w:pPr>
            <w:r>
              <w:rPr>
                <w:rFonts w:hint="eastAsia" w:cs="宋体"/>
                <w:color w:val="000000"/>
                <w:kern w:val="0"/>
              </w:rPr>
              <w:t>自评等级</w:t>
            </w:r>
          </w:p>
        </w:tc>
        <w:tc>
          <w:tcPr>
            <w:tcW w:w="6330" w:type="dxa"/>
            <w:gridSpan w:val="7"/>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9180" w:type="dxa"/>
            <w:gridSpan w:val="11"/>
            <w:vAlign w:val="center"/>
          </w:tcPr>
          <w:p>
            <w:pPr>
              <w:widowControl/>
              <w:spacing w:line="240" w:lineRule="exact"/>
              <w:jc w:val="center"/>
              <w:rPr>
                <w:rFonts w:cs="Times New Roman"/>
                <w:color w:val="000000"/>
                <w:kern w:val="0"/>
              </w:rPr>
            </w:pPr>
            <w:r>
              <w:rPr>
                <w:rFonts w:hint="eastAsia" w:cs="宋体"/>
                <w:color w:val="000000"/>
                <w:kern w:val="0"/>
              </w:rPr>
              <w:t>奖惩情况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34" w:hRule="atLeast"/>
        </w:trPr>
        <w:tc>
          <w:tcPr>
            <w:tcW w:w="1291" w:type="dxa"/>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序号</w:t>
            </w:r>
          </w:p>
        </w:tc>
        <w:tc>
          <w:tcPr>
            <w:tcW w:w="769"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类别</w:t>
            </w:r>
          </w:p>
        </w:tc>
        <w:tc>
          <w:tcPr>
            <w:tcW w:w="1783"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项目</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等次</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数量（条、次、起）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98" w:hRule="atLeast"/>
        </w:trPr>
        <w:tc>
          <w:tcPr>
            <w:tcW w:w="1291" w:type="dxa"/>
            <w:vMerge w:val="restart"/>
            <w:shd w:val="clear" w:color="auto" w:fill="FFFFFF"/>
            <w:tcMar>
              <w:top w:w="0" w:type="dxa"/>
              <w:left w:w="108" w:type="dxa"/>
              <w:bottom w:w="0" w:type="dxa"/>
              <w:right w:w="108" w:type="dxa"/>
            </w:tcMar>
            <w:vAlign w:val="center"/>
          </w:tcPr>
          <w:p>
            <w:pPr>
              <w:widowControl/>
              <w:spacing w:line="240" w:lineRule="exact"/>
              <w:jc w:val="center"/>
              <w:rPr>
                <w:color w:val="000000"/>
                <w:kern w:val="0"/>
              </w:rPr>
            </w:pPr>
            <w:r>
              <w:rPr>
                <w:color w:val="000000"/>
                <w:kern w:val="0"/>
              </w:rPr>
              <w:t>1</w:t>
            </w:r>
          </w:p>
          <w:p>
            <w:pPr>
              <w:spacing w:line="240" w:lineRule="exact"/>
              <w:jc w:val="center"/>
              <w:rPr>
                <w:rFonts w:cs="Times New Roman"/>
                <w:color w:val="000000"/>
                <w:kern w:val="0"/>
              </w:rPr>
            </w:pPr>
          </w:p>
        </w:tc>
        <w:tc>
          <w:tcPr>
            <w:tcW w:w="769"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批评</w:t>
            </w:r>
          </w:p>
          <w:p>
            <w:pPr>
              <w:widowControl/>
              <w:spacing w:line="240" w:lineRule="exact"/>
              <w:jc w:val="center"/>
              <w:rPr>
                <w:rFonts w:cs="Times New Roman"/>
                <w:color w:val="000000"/>
                <w:kern w:val="0"/>
              </w:rPr>
            </w:pPr>
            <w:r>
              <w:rPr>
                <w:rFonts w:hint="eastAsia" w:cs="宋体"/>
                <w:color w:val="000000"/>
                <w:kern w:val="0"/>
              </w:rPr>
              <w:t>处罚</w:t>
            </w:r>
          </w:p>
        </w:tc>
        <w:tc>
          <w:tcPr>
            <w:tcW w:w="1783"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建设主管部门下达隐患整改</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停工整改</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通报批评</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省级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市级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县级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行政处罚</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经济处罚</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暂扣或吊销证书</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widowControl/>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停止执业</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7" w:hRule="atLeast"/>
        </w:trPr>
        <w:tc>
          <w:tcPr>
            <w:tcW w:w="1291" w:type="dxa"/>
            <w:vMerge w:val="restart"/>
            <w:shd w:val="clear" w:color="auto" w:fill="FFFFFF"/>
            <w:tcMar>
              <w:top w:w="0" w:type="dxa"/>
              <w:left w:w="108" w:type="dxa"/>
              <w:bottom w:w="0" w:type="dxa"/>
              <w:right w:w="108" w:type="dxa"/>
            </w:tcMar>
            <w:vAlign w:val="center"/>
          </w:tcPr>
          <w:p>
            <w:pPr>
              <w:spacing w:line="240" w:lineRule="exact"/>
              <w:jc w:val="center"/>
              <w:rPr>
                <w:color w:val="000000"/>
                <w:kern w:val="0"/>
              </w:rPr>
            </w:pPr>
            <w:r>
              <w:rPr>
                <w:color w:val="000000"/>
                <w:kern w:val="0"/>
              </w:rPr>
              <w:t>2</w:t>
            </w:r>
          </w:p>
        </w:tc>
        <w:tc>
          <w:tcPr>
            <w:tcW w:w="769"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表彰</w:t>
            </w:r>
          </w:p>
          <w:p>
            <w:pPr>
              <w:widowControl/>
              <w:spacing w:line="240" w:lineRule="exact"/>
              <w:jc w:val="center"/>
              <w:rPr>
                <w:rFonts w:cs="Times New Roman"/>
                <w:color w:val="000000"/>
                <w:kern w:val="0"/>
              </w:rPr>
            </w:pPr>
            <w:r>
              <w:rPr>
                <w:rFonts w:hint="eastAsia" w:cs="宋体"/>
                <w:color w:val="000000"/>
                <w:kern w:val="0"/>
              </w:rPr>
              <w:t>奖励</w:t>
            </w:r>
          </w:p>
        </w:tc>
        <w:tc>
          <w:tcPr>
            <w:tcW w:w="1783" w:type="dxa"/>
            <w:gridSpan w:val="2"/>
            <w:vMerge w:val="restart"/>
            <w:shd w:val="clear" w:color="auto" w:fill="FFFFFF"/>
            <w:tcMar>
              <w:top w:w="0" w:type="dxa"/>
              <w:left w:w="108" w:type="dxa"/>
              <w:bottom w:w="0" w:type="dxa"/>
              <w:right w:w="108" w:type="dxa"/>
            </w:tcMar>
            <w:vAlign w:val="center"/>
          </w:tcPr>
          <w:p>
            <w:pPr>
              <w:spacing w:line="240" w:lineRule="exact"/>
              <w:jc w:val="center"/>
              <w:rPr>
                <w:rFonts w:cs="Times New Roman"/>
                <w:color w:val="000000"/>
                <w:kern w:val="0"/>
              </w:rPr>
            </w:pPr>
            <w:r>
              <w:rPr>
                <w:rFonts w:hint="eastAsia" w:cs="宋体"/>
                <w:color w:val="000000"/>
                <w:kern w:val="0"/>
              </w:rPr>
              <w:t>表彰奖励</w:t>
            </w:r>
          </w:p>
        </w:tc>
        <w:tc>
          <w:tcPr>
            <w:tcW w:w="2268" w:type="dxa"/>
            <w:gridSpan w:val="4"/>
            <w:shd w:val="clear" w:color="auto" w:fill="FFFFFF"/>
            <w:tcMar>
              <w:top w:w="0" w:type="dxa"/>
              <w:left w:w="108" w:type="dxa"/>
              <w:bottom w:w="0" w:type="dxa"/>
              <w:right w:w="108" w:type="dxa"/>
            </w:tcMar>
            <w:vAlign w:val="center"/>
          </w:tcPr>
          <w:p>
            <w:pPr>
              <w:spacing w:line="240" w:lineRule="exact"/>
              <w:jc w:val="center"/>
              <w:rPr>
                <w:rFonts w:cs="Times New Roman"/>
                <w:color w:val="000000"/>
                <w:kern w:val="0"/>
              </w:rPr>
            </w:pPr>
            <w:r>
              <w:rPr>
                <w:rFonts w:hint="eastAsia" w:cs="宋体"/>
                <w:color w:val="000000"/>
                <w:kern w:val="0"/>
              </w:rPr>
              <w:t>省级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市级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县级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restart"/>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通报表扬</w:t>
            </w: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省级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市级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291" w:type="dxa"/>
            <w:vMerge w:val="continue"/>
            <w:shd w:val="clear" w:color="auto" w:fill="FFFFFF"/>
            <w:vAlign w:val="center"/>
          </w:tcPr>
          <w:p>
            <w:pPr>
              <w:widowControl/>
              <w:spacing w:line="240" w:lineRule="exact"/>
              <w:jc w:val="center"/>
              <w:rPr>
                <w:rFonts w:cs="Times New Roman"/>
                <w:color w:val="000000"/>
                <w:kern w:val="0"/>
              </w:rPr>
            </w:pPr>
          </w:p>
        </w:tc>
        <w:tc>
          <w:tcPr>
            <w:tcW w:w="769" w:type="dxa"/>
            <w:gridSpan w:val="2"/>
            <w:vMerge w:val="continue"/>
            <w:shd w:val="clear" w:color="auto" w:fill="FFFFFF"/>
            <w:vAlign w:val="center"/>
          </w:tcPr>
          <w:p>
            <w:pPr>
              <w:widowControl/>
              <w:spacing w:line="240" w:lineRule="exact"/>
              <w:jc w:val="left"/>
              <w:rPr>
                <w:rFonts w:cs="Times New Roman"/>
                <w:color w:val="000000"/>
                <w:kern w:val="0"/>
              </w:rPr>
            </w:pPr>
          </w:p>
        </w:tc>
        <w:tc>
          <w:tcPr>
            <w:tcW w:w="1783" w:type="dxa"/>
            <w:gridSpan w:val="2"/>
            <w:vMerge w:val="continue"/>
            <w:shd w:val="clear" w:color="auto" w:fill="FFFFFF"/>
            <w:vAlign w:val="center"/>
          </w:tcPr>
          <w:p>
            <w:pPr>
              <w:widowControl/>
              <w:spacing w:line="240" w:lineRule="exact"/>
              <w:jc w:val="left"/>
              <w:rPr>
                <w:rFonts w:cs="Times New Roman"/>
                <w:color w:val="000000"/>
                <w:kern w:val="0"/>
              </w:rPr>
            </w:pPr>
          </w:p>
        </w:tc>
        <w:tc>
          <w:tcPr>
            <w:tcW w:w="2268" w:type="dxa"/>
            <w:gridSpan w:val="4"/>
            <w:shd w:val="clear" w:color="auto" w:fill="FFFFFF"/>
            <w:tcMar>
              <w:top w:w="0" w:type="dxa"/>
              <w:left w:w="108" w:type="dxa"/>
              <w:bottom w:w="0" w:type="dxa"/>
              <w:right w:w="108" w:type="dxa"/>
            </w:tcMar>
            <w:vAlign w:val="center"/>
          </w:tcPr>
          <w:p>
            <w:pPr>
              <w:widowControl/>
              <w:spacing w:line="240" w:lineRule="exact"/>
              <w:jc w:val="center"/>
              <w:rPr>
                <w:rFonts w:cs="Times New Roman"/>
                <w:color w:val="000000"/>
                <w:kern w:val="0"/>
              </w:rPr>
            </w:pPr>
            <w:r>
              <w:rPr>
                <w:rFonts w:hint="eastAsia" w:cs="宋体"/>
                <w:color w:val="000000"/>
                <w:kern w:val="0"/>
              </w:rPr>
              <w:t>县级</w:t>
            </w:r>
          </w:p>
        </w:tc>
        <w:tc>
          <w:tcPr>
            <w:tcW w:w="3069" w:type="dxa"/>
            <w:gridSpan w:val="2"/>
            <w:shd w:val="clear" w:color="auto" w:fill="FFFFFF"/>
            <w:tcMar>
              <w:top w:w="0" w:type="dxa"/>
              <w:left w:w="108" w:type="dxa"/>
              <w:bottom w:w="0" w:type="dxa"/>
              <w:right w:w="108" w:type="dxa"/>
            </w:tcMar>
            <w:vAlign w:val="center"/>
          </w:tcPr>
          <w:p>
            <w:pPr>
              <w:widowControl/>
              <w:spacing w:line="240" w:lineRule="exact"/>
              <w:jc w:val="center"/>
              <w:rPr>
                <w:rFonts w:ascii="宋体" w:cs="Times New Roman"/>
                <w:color w:val="000000"/>
                <w:kern w:val="0"/>
              </w:rPr>
            </w:pPr>
            <w:r>
              <w:rPr>
                <w:rFonts w:hint="eastAsia" w:ascii="宋体" w:hAnsi="宋体" w:cs="宋体"/>
                <w:color w:val="000000"/>
                <w:kern w:val="0"/>
              </w:rPr>
              <w:t>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291" w:type="dxa"/>
            <w:vMerge w:val="restart"/>
            <w:vAlign w:val="center"/>
          </w:tcPr>
          <w:p>
            <w:pPr>
              <w:widowControl/>
              <w:spacing w:line="240" w:lineRule="exact"/>
              <w:jc w:val="center"/>
              <w:rPr>
                <w:color w:val="000000"/>
                <w:kern w:val="0"/>
              </w:rPr>
            </w:pPr>
            <w:r>
              <w:rPr>
                <w:color w:val="000000"/>
                <w:kern w:val="0"/>
              </w:rPr>
              <w:t>3</w:t>
            </w:r>
          </w:p>
        </w:tc>
        <w:tc>
          <w:tcPr>
            <w:tcW w:w="2552" w:type="dxa"/>
            <w:gridSpan w:val="4"/>
            <w:vMerge w:val="restart"/>
            <w:vAlign w:val="center"/>
          </w:tcPr>
          <w:p>
            <w:pPr>
              <w:widowControl/>
              <w:spacing w:line="240" w:lineRule="exact"/>
              <w:jc w:val="center"/>
              <w:rPr>
                <w:rFonts w:cs="Times New Roman"/>
                <w:color w:val="000000"/>
                <w:kern w:val="0"/>
              </w:rPr>
            </w:pPr>
            <w:r>
              <w:rPr>
                <w:rFonts w:hint="eastAsia" w:cs="宋体"/>
                <w:color w:val="000000"/>
                <w:kern w:val="0"/>
              </w:rPr>
              <w:t>事故情况</w:t>
            </w:r>
          </w:p>
        </w:tc>
        <w:tc>
          <w:tcPr>
            <w:tcW w:w="2268" w:type="dxa"/>
            <w:gridSpan w:val="4"/>
            <w:vAlign w:val="center"/>
          </w:tcPr>
          <w:p>
            <w:pPr>
              <w:widowControl/>
              <w:spacing w:line="240" w:lineRule="exact"/>
              <w:jc w:val="center"/>
              <w:rPr>
                <w:rFonts w:cs="Times New Roman"/>
                <w:color w:val="000000"/>
                <w:kern w:val="0"/>
              </w:rPr>
            </w:pPr>
            <w:r>
              <w:rPr>
                <w:rFonts w:hint="eastAsia" w:cs="宋体"/>
                <w:color w:val="000000"/>
                <w:kern w:val="0"/>
              </w:rPr>
              <w:t>一般事故</w:t>
            </w:r>
          </w:p>
        </w:tc>
        <w:tc>
          <w:tcPr>
            <w:tcW w:w="3069" w:type="dxa"/>
            <w:gridSpan w:val="2"/>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291" w:type="dxa"/>
            <w:vMerge w:val="continue"/>
            <w:vAlign w:val="center"/>
          </w:tcPr>
          <w:p>
            <w:pPr>
              <w:widowControl/>
              <w:spacing w:line="240" w:lineRule="exact"/>
              <w:rPr>
                <w:rFonts w:cs="Times New Roman"/>
                <w:color w:val="000000"/>
                <w:kern w:val="0"/>
              </w:rPr>
            </w:pPr>
          </w:p>
        </w:tc>
        <w:tc>
          <w:tcPr>
            <w:tcW w:w="2552" w:type="dxa"/>
            <w:gridSpan w:val="4"/>
            <w:vMerge w:val="continue"/>
            <w:vAlign w:val="center"/>
          </w:tcPr>
          <w:p>
            <w:pPr>
              <w:widowControl/>
              <w:spacing w:line="240" w:lineRule="exact"/>
              <w:jc w:val="center"/>
              <w:rPr>
                <w:rFonts w:cs="Times New Roman"/>
                <w:color w:val="000000"/>
                <w:kern w:val="0"/>
              </w:rPr>
            </w:pPr>
          </w:p>
        </w:tc>
        <w:tc>
          <w:tcPr>
            <w:tcW w:w="2268" w:type="dxa"/>
            <w:gridSpan w:val="4"/>
            <w:vAlign w:val="center"/>
          </w:tcPr>
          <w:p>
            <w:pPr>
              <w:widowControl/>
              <w:spacing w:line="240" w:lineRule="exact"/>
              <w:jc w:val="center"/>
              <w:rPr>
                <w:rFonts w:cs="Times New Roman"/>
                <w:color w:val="000000"/>
                <w:kern w:val="0"/>
              </w:rPr>
            </w:pPr>
            <w:r>
              <w:rPr>
                <w:rFonts w:hint="eastAsia" w:cs="宋体"/>
                <w:color w:val="000000"/>
                <w:kern w:val="0"/>
              </w:rPr>
              <w:t>较大事故</w:t>
            </w:r>
          </w:p>
        </w:tc>
        <w:tc>
          <w:tcPr>
            <w:tcW w:w="3069" w:type="dxa"/>
            <w:gridSpan w:val="2"/>
            <w:vAlign w:val="center"/>
          </w:tcPr>
          <w:p>
            <w:pPr>
              <w:widowControl/>
              <w:spacing w:line="240" w:lineRule="exact"/>
              <w:jc w:val="center"/>
              <w:rPr>
                <w:rFonts w:cs="Times New Roman"/>
                <w:color w:val="000000"/>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291" w:type="dxa"/>
            <w:vMerge w:val="continue"/>
            <w:vAlign w:val="center"/>
          </w:tcPr>
          <w:p>
            <w:pPr>
              <w:widowControl/>
              <w:spacing w:line="240" w:lineRule="exact"/>
              <w:rPr>
                <w:rFonts w:cs="Times New Roman"/>
                <w:color w:val="000000"/>
                <w:kern w:val="0"/>
              </w:rPr>
            </w:pPr>
          </w:p>
        </w:tc>
        <w:tc>
          <w:tcPr>
            <w:tcW w:w="2552" w:type="dxa"/>
            <w:gridSpan w:val="4"/>
            <w:vMerge w:val="continue"/>
            <w:vAlign w:val="center"/>
          </w:tcPr>
          <w:p>
            <w:pPr>
              <w:widowControl/>
              <w:spacing w:line="240" w:lineRule="exact"/>
              <w:jc w:val="center"/>
              <w:rPr>
                <w:rFonts w:cs="Times New Roman"/>
                <w:color w:val="000000"/>
                <w:kern w:val="0"/>
              </w:rPr>
            </w:pPr>
          </w:p>
        </w:tc>
        <w:tc>
          <w:tcPr>
            <w:tcW w:w="2268" w:type="dxa"/>
            <w:gridSpan w:val="4"/>
            <w:vAlign w:val="center"/>
          </w:tcPr>
          <w:p>
            <w:pPr>
              <w:widowControl/>
              <w:spacing w:line="240" w:lineRule="exact"/>
              <w:jc w:val="center"/>
              <w:rPr>
                <w:rFonts w:cs="Times New Roman"/>
                <w:color w:val="000000"/>
                <w:kern w:val="0"/>
              </w:rPr>
            </w:pPr>
            <w:r>
              <w:rPr>
                <w:rFonts w:hint="eastAsia" w:cs="宋体"/>
                <w:color w:val="000000"/>
                <w:kern w:val="0"/>
              </w:rPr>
              <w:t>重特大事故</w:t>
            </w:r>
          </w:p>
        </w:tc>
        <w:tc>
          <w:tcPr>
            <w:tcW w:w="3069" w:type="dxa"/>
            <w:gridSpan w:val="2"/>
            <w:vAlign w:val="center"/>
          </w:tcPr>
          <w:p>
            <w:pPr>
              <w:widowControl/>
              <w:spacing w:line="240" w:lineRule="exact"/>
              <w:jc w:val="center"/>
              <w:rPr>
                <w:rFonts w:cs="Times New Roman"/>
                <w:color w:val="000000"/>
                <w:kern w:val="0"/>
              </w:rPr>
            </w:pPr>
          </w:p>
        </w:tc>
      </w:tr>
    </w:tbl>
    <w:p>
      <w:pPr>
        <w:spacing w:line="320" w:lineRule="exact"/>
        <w:rPr>
          <w:rFonts w:cs="Times New Roman"/>
          <w:color w:val="000000"/>
          <w:kern w:val="0"/>
          <w:sz w:val="18"/>
          <w:szCs w:val="18"/>
        </w:rPr>
      </w:pPr>
      <w:r>
        <w:rPr>
          <w:rFonts w:hint="eastAsia" w:cs="宋体"/>
          <w:color w:val="000000"/>
          <w:kern w:val="0"/>
          <w:sz w:val="24"/>
          <w:szCs w:val="24"/>
        </w:rPr>
        <w:t>注：表彰奖励应提供佐证材料</w:t>
      </w:r>
    </w:p>
    <w:p>
      <w:pPr>
        <w:rPr>
          <w:rFonts w:ascii="宋体" w:hAnsi="宋体" w:cs="宋体"/>
          <w:color w:val="000000"/>
          <w:sz w:val="24"/>
          <w:szCs w:val="24"/>
        </w:rPr>
      </w:pPr>
      <w:r>
        <w:rPr>
          <w:rFonts w:cs="Times New Roman"/>
          <w:color w:val="000000"/>
          <w:sz w:val="32"/>
          <w:szCs w:val="32"/>
        </w:rPr>
        <w:br w:type="column"/>
      </w:r>
      <w:r>
        <w:rPr>
          <w:rFonts w:hint="eastAsia" w:ascii="宋体" w:hAnsi="宋体" w:cs="宋体"/>
          <w:color w:val="000000"/>
          <w:sz w:val="24"/>
          <w:szCs w:val="24"/>
        </w:rPr>
        <w:t>附件</w:t>
      </w:r>
      <w:r>
        <w:rPr>
          <w:rFonts w:ascii="宋体" w:hAnsi="宋体" w:cs="宋体"/>
          <w:color w:val="000000"/>
          <w:sz w:val="24"/>
          <w:szCs w:val="24"/>
        </w:rPr>
        <w:t>3</w:t>
      </w:r>
    </w:p>
    <w:p>
      <w:pPr>
        <w:pStyle w:val="29"/>
        <w:jc w:val="center"/>
        <w:rPr>
          <w:rFonts w:ascii="方正小标宋_GBK" w:hAnsi="宋体" w:eastAsia="方正小标宋_GBK"/>
          <w:b/>
          <w:bCs/>
          <w:color w:val="000000"/>
          <w:sz w:val="40"/>
          <w:szCs w:val="40"/>
        </w:rPr>
      </w:pPr>
      <w:r>
        <w:rPr>
          <w:rFonts w:hint="eastAsia" w:ascii="方正小标宋_GBK" w:eastAsia="方正小标宋_GBK" w:cs="方正小标宋_GBK"/>
          <w:b/>
          <w:bCs/>
          <w:color w:val="000000"/>
          <w:sz w:val="40"/>
          <w:szCs w:val="40"/>
        </w:rPr>
        <w:t>工程项目分包单位安全生产标准化评价表</w:t>
      </w:r>
    </w:p>
    <w:tbl>
      <w:tblPr>
        <w:tblStyle w:val="15"/>
        <w:tblW w:w="9019" w:type="dxa"/>
        <w:tblInd w:w="2" w:type="dxa"/>
        <w:tblLayout w:type="fixed"/>
        <w:tblCellMar>
          <w:top w:w="0" w:type="dxa"/>
          <w:left w:w="0" w:type="dxa"/>
          <w:bottom w:w="0" w:type="dxa"/>
          <w:right w:w="0" w:type="dxa"/>
        </w:tblCellMar>
      </w:tblPr>
      <w:tblGrid>
        <w:gridCol w:w="2834"/>
        <w:gridCol w:w="1576"/>
        <w:gridCol w:w="1701"/>
        <w:gridCol w:w="708"/>
        <w:gridCol w:w="993"/>
        <w:gridCol w:w="1207"/>
      </w:tblGrid>
      <w:tr>
        <w:tblPrEx>
          <w:tblCellMar>
            <w:top w:w="0" w:type="dxa"/>
            <w:left w:w="0" w:type="dxa"/>
            <w:bottom w:w="0" w:type="dxa"/>
            <w:right w:w="0" w:type="dxa"/>
          </w:tblCellMar>
        </w:tblPrEx>
        <w:trPr>
          <w:trHeight w:val="686" w:hRule="atLeast"/>
        </w:trPr>
        <w:tc>
          <w:tcPr>
            <w:tcW w:w="2834" w:type="dxa"/>
            <w:tcBorders>
              <w:top w:val="single" w:color="000000" w:sz="12"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工程项目名称</w:t>
            </w:r>
          </w:p>
        </w:tc>
        <w:tc>
          <w:tcPr>
            <w:tcW w:w="6185" w:type="dxa"/>
            <w:gridSpan w:val="5"/>
            <w:tcBorders>
              <w:top w:val="single" w:color="000000" w:sz="12"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总包单位名称</w:t>
            </w:r>
          </w:p>
        </w:tc>
        <w:tc>
          <w:tcPr>
            <w:tcW w:w="3277" w:type="dxa"/>
            <w:gridSpan w:val="2"/>
            <w:tcBorders>
              <w:top w:val="single" w:color="000000" w:sz="4" w:space="0"/>
              <w:left w:val="nil"/>
              <w:bottom w:val="single" w:color="000000" w:sz="4" w:space="0"/>
              <w:right w:val="single" w:color="auto"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c>
          <w:tcPr>
            <w:tcW w:w="1701" w:type="dxa"/>
            <w:gridSpan w:val="2"/>
            <w:tcBorders>
              <w:top w:val="single" w:color="000000" w:sz="4" w:space="0"/>
              <w:left w:val="single" w:color="auto" w:sz="4" w:space="0"/>
              <w:bottom w:val="single" w:color="000000" w:sz="4" w:space="0"/>
              <w:right w:val="single" w:color="auto"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项目负责人</w:t>
            </w:r>
          </w:p>
        </w:tc>
        <w:tc>
          <w:tcPr>
            <w:tcW w:w="1207" w:type="dxa"/>
            <w:tcBorders>
              <w:top w:val="single" w:color="000000" w:sz="4" w:space="0"/>
              <w:left w:val="single" w:color="auto" w:sz="4" w:space="0"/>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分包单位名称</w:t>
            </w:r>
          </w:p>
        </w:tc>
        <w:tc>
          <w:tcPr>
            <w:tcW w:w="6185" w:type="dxa"/>
            <w:gridSpan w:val="5"/>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分包单位安全</w:t>
            </w:r>
          </w:p>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生产许可证编号</w:t>
            </w:r>
          </w:p>
        </w:tc>
        <w:tc>
          <w:tcPr>
            <w:tcW w:w="6185" w:type="dxa"/>
            <w:gridSpan w:val="5"/>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分包单位项目负责人</w:t>
            </w:r>
          </w:p>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或主要负责人</w:t>
            </w:r>
          </w:p>
        </w:tc>
        <w:tc>
          <w:tcPr>
            <w:tcW w:w="1576" w:type="dxa"/>
            <w:tcBorders>
              <w:top w:val="single" w:color="000000" w:sz="4" w:space="0"/>
              <w:left w:val="nil"/>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c>
          <w:tcPr>
            <w:tcW w:w="2409" w:type="dxa"/>
            <w:gridSpan w:val="2"/>
            <w:tcBorders>
              <w:top w:val="single" w:color="000000" w:sz="4" w:space="0"/>
              <w:left w:val="nil"/>
              <w:bottom w:val="single" w:color="000000" w:sz="4" w:space="0"/>
              <w:right w:val="single" w:color="000000" w:sz="4" w:space="0"/>
            </w:tcBorders>
            <w:vAlign w:val="center"/>
          </w:tcPr>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安全生产考核</w:t>
            </w:r>
          </w:p>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合格证编号</w:t>
            </w:r>
          </w:p>
        </w:tc>
        <w:tc>
          <w:tcPr>
            <w:tcW w:w="2200" w:type="dxa"/>
            <w:gridSpan w:val="2"/>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分包单位现场</w:t>
            </w:r>
          </w:p>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专职安全员</w:t>
            </w:r>
          </w:p>
        </w:tc>
        <w:tc>
          <w:tcPr>
            <w:tcW w:w="1576" w:type="dxa"/>
            <w:tcBorders>
              <w:top w:val="single" w:color="000000" w:sz="4" w:space="0"/>
              <w:left w:val="nil"/>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c>
          <w:tcPr>
            <w:tcW w:w="2409" w:type="dxa"/>
            <w:gridSpan w:val="2"/>
            <w:tcBorders>
              <w:top w:val="single" w:color="000000" w:sz="4" w:space="0"/>
              <w:left w:val="nil"/>
              <w:bottom w:val="single" w:color="000000" w:sz="4" w:space="0"/>
              <w:right w:val="single" w:color="000000" w:sz="4" w:space="0"/>
            </w:tcBorders>
            <w:vAlign w:val="center"/>
          </w:tcPr>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安全生产考核</w:t>
            </w:r>
          </w:p>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合格证编号</w:t>
            </w:r>
          </w:p>
        </w:tc>
        <w:tc>
          <w:tcPr>
            <w:tcW w:w="2200" w:type="dxa"/>
            <w:gridSpan w:val="2"/>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449" w:hRule="atLeast"/>
        </w:trPr>
        <w:tc>
          <w:tcPr>
            <w:tcW w:w="2834" w:type="dxa"/>
            <w:tcBorders>
              <w:top w:val="single" w:color="000000" w:sz="4" w:space="0"/>
              <w:left w:val="single" w:color="000000" w:sz="12" w:space="0"/>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监理单位</w:t>
            </w:r>
          </w:p>
        </w:tc>
        <w:tc>
          <w:tcPr>
            <w:tcW w:w="1576" w:type="dxa"/>
            <w:tcBorders>
              <w:top w:val="single" w:color="000000" w:sz="4" w:space="0"/>
              <w:left w:val="nil"/>
              <w:bottom w:val="single" w:color="000000" w:sz="4" w:space="0"/>
              <w:right w:val="single" w:color="000000" w:sz="4"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c>
          <w:tcPr>
            <w:tcW w:w="2409" w:type="dxa"/>
            <w:gridSpan w:val="2"/>
            <w:tcBorders>
              <w:top w:val="single" w:color="000000" w:sz="4" w:space="0"/>
              <w:left w:val="nil"/>
              <w:bottom w:val="single" w:color="000000" w:sz="4" w:space="0"/>
              <w:right w:val="single" w:color="000000" w:sz="4" w:space="0"/>
            </w:tcBorders>
            <w:vAlign w:val="center"/>
          </w:tcPr>
          <w:p>
            <w:pPr>
              <w:jc w:val="center"/>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总监理工程师</w:t>
            </w:r>
          </w:p>
        </w:tc>
        <w:tc>
          <w:tcPr>
            <w:tcW w:w="2200" w:type="dxa"/>
            <w:gridSpan w:val="2"/>
            <w:tcBorders>
              <w:top w:val="single" w:color="000000" w:sz="4" w:space="0"/>
              <w:left w:val="nil"/>
              <w:bottom w:val="single" w:color="000000" w:sz="4" w:space="0"/>
              <w:right w:val="single" w:color="000000" w:sz="12" w:space="0"/>
            </w:tcBorders>
            <w:vAlign w:val="center"/>
          </w:tcPr>
          <w:p>
            <w:pPr>
              <w:widowControl/>
              <w:spacing w:line="240" w:lineRule="atLeast"/>
              <w:ind w:left="-29" w:firstLine="29"/>
              <w:jc w:val="center"/>
              <w:rPr>
                <w:rFonts w:ascii="仿宋_GB2312" w:eastAsia="仿宋_GB2312" w:cs="Times New Roman"/>
                <w:color w:val="000000"/>
                <w:kern w:val="0"/>
                <w:sz w:val="28"/>
                <w:szCs w:val="28"/>
              </w:rPr>
            </w:pPr>
          </w:p>
        </w:tc>
      </w:tr>
      <w:tr>
        <w:tblPrEx>
          <w:tblCellMar>
            <w:top w:w="0" w:type="dxa"/>
            <w:left w:w="0" w:type="dxa"/>
            <w:bottom w:w="0" w:type="dxa"/>
            <w:right w:w="0" w:type="dxa"/>
          </w:tblCellMar>
        </w:tblPrEx>
        <w:trPr>
          <w:trHeight w:val="7047" w:hRule="atLeast"/>
        </w:trPr>
        <w:tc>
          <w:tcPr>
            <w:tcW w:w="9019" w:type="dxa"/>
            <w:gridSpan w:val="6"/>
            <w:tcBorders>
              <w:top w:val="single" w:color="000000" w:sz="4" w:space="0"/>
              <w:left w:val="single" w:color="000000" w:sz="12" w:space="0"/>
              <w:bottom w:val="single" w:color="auto" w:sz="18" w:space="0"/>
              <w:right w:val="single" w:color="000000" w:sz="12" w:space="0"/>
            </w:tcBorders>
            <w:vAlign w:val="center"/>
          </w:tcPr>
          <w:p>
            <w:pPr>
              <w:widowControl/>
              <w:jc w:val="left"/>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项目总承包评价：</w:t>
            </w:r>
          </w:p>
          <w:p>
            <w:pPr>
              <w:widowControl/>
              <w:jc w:val="left"/>
              <w:rPr>
                <w:rFonts w:ascii="仿宋_GB2312" w:eastAsia="仿宋_GB2312" w:cs="Times New Roman"/>
                <w:color w:val="000000"/>
                <w:kern w:val="0"/>
                <w:sz w:val="28"/>
                <w:szCs w:val="28"/>
              </w:rPr>
            </w:pPr>
          </w:p>
          <w:p>
            <w:pPr>
              <w:widowControl/>
              <w:spacing w:line="400" w:lineRule="exact"/>
              <w:ind w:firstLine="2660" w:firstLineChars="950"/>
              <w:jc w:val="left"/>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项目负责人：</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（盖章）</w:t>
            </w: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ind w:firstLine="4620" w:firstLineChars="1650"/>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年</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月</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日</w:t>
            </w: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ind w:firstLine="2660" w:firstLineChars="950"/>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总监理工程师：</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（盖章）</w:t>
            </w: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ind w:firstLine="4620" w:firstLineChars="1650"/>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年</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月</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日</w:t>
            </w:r>
          </w:p>
          <w:p>
            <w:pPr>
              <w:widowControl/>
              <w:spacing w:line="400" w:lineRule="exact"/>
              <w:ind w:firstLine="4620" w:firstLineChars="1650"/>
              <w:rPr>
                <w:rFonts w:ascii="仿宋_GB2312" w:eastAsia="仿宋_GB2312" w:cs="Times New Roman"/>
                <w:color w:val="000000"/>
                <w:kern w:val="0"/>
                <w:sz w:val="28"/>
                <w:szCs w:val="28"/>
              </w:rPr>
            </w:pPr>
          </w:p>
          <w:p>
            <w:pPr>
              <w:widowControl/>
              <w:spacing w:line="400" w:lineRule="exact"/>
              <w:jc w:val="left"/>
              <w:rPr>
                <w:rFonts w:ascii="仿宋_GB2312" w:eastAsia="仿宋_GB2312" w:cs="Times New Roman"/>
                <w:color w:val="000000"/>
                <w:kern w:val="0"/>
                <w:sz w:val="28"/>
                <w:szCs w:val="28"/>
              </w:rPr>
            </w:pPr>
          </w:p>
          <w:p>
            <w:pPr>
              <w:widowControl/>
              <w:spacing w:line="400" w:lineRule="exact"/>
              <w:ind w:firstLine="2660" w:firstLineChars="950"/>
              <w:jc w:val="left"/>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分包单位负责人：</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（盖章）</w:t>
            </w:r>
          </w:p>
          <w:p>
            <w:pPr>
              <w:widowControl/>
              <w:spacing w:line="400" w:lineRule="exact"/>
              <w:ind w:firstLine="4620" w:firstLineChars="1650"/>
              <w:rPr>
                <w:rFonts w:ascii="仿宋_GB2312" w:eastAsia="仿宋_GB2312" w:cs="Times New Roman"/>
                <w:color w:val="000000"/>
                <w:kern w:val="0"/>
                <w:sz w:val="28"/>
                <w:szCs w:val="28"/>
              </w:rPr>
            </w:pPr>
            <w:r>
              <w:rPr>
                <w:rFonts w:hint="eastAsia" w:ascii="仿宋_GB2312" w:eastAsia="仿宋_GB2312" w:cs="仿宋_GB2312"/>
                <w:color w:val="000000"/>
                <w:kern w:val="0"/>
                <w:sz w:val="28"/>
                <w:szCs w:val="28"/>
              </w:rPr>
              <w:t>年</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月</w:t>
            </w:r>
            <w:r>
              <w:rPr>
                <w:rFonts w:ascii="仿宋_GB2312" w:eastAsia="仿宋_GB2312" w:cs="仿宋_GB2312"/>
                <w:color w:val="000000"/>
                <w:kern w:val="0"/>
                <w:sz w:val="28"/>
                <w:szCs w:val="28"/>
              </w:rPr>
              <w:t xml:space="preserve">     </w:t>
            </w:r>
            <w:r>
              <w:rPr>
                <w:rFonts w:hint="eastAsia" w:ascii="仿宋_GB2312" w:eastAsia="仿宋_GB2312" w:cs="仿宋_GB2312"/>
                <w:color w:val="000000"/>
                <w:kern w:val="0"/>
                <w:sz w:val="28"/>
                <w:szCs w:val="28"/>
              </w:rPr>
              <w:t>日</w:t>
            </w:r>
          </w:p>
        </w:tc>
      </w:tr>
    </w:tbl>
    <w:p>
      <w:pPr>
        <w:pStyle w:val="12"/>
        <w:spacing w:beforeAutospacing="0" w:afterAutospacing="0" w:line="560" w:lineRule="exact"/>
        <w:jc w:val="both"/>
        <w:rPr>
          <w:rFonts w:ascii="Times New Roman" w:hAnsi="Times New Roman" w:eastAsia="仿宋_GB2312" w:cs="Times New Roman"/>
          <w:color w:val="000000"/>
          <w:sz w:val="32"/>
          <w:szCs w:val="32"/>
        </w:rPr>
      </w:pPr>
    </w:p>
    <w:p>
      <w:pPr>
        <w:spacing w:line="600" w:lineRule="exact"/>
        <w:jc w:val="left"/>
        <w:rPr>
          <w:rFonts w:cs="Times New Roman"/>
          <w:b/>
          <w:bCs/>
          <w:color w:val="000000"/>
          <w:sz w:val="24"/>
          <w:szCs w:val="24"/>
        </w:rPr>
      </w:pPr>
      <w:r>
        <w:rPr>
          <w:rFonts w:eastAsia="仿宋_GB2312" w:cs="Times New Roman"/>
          <w:color w:val="000000"/>
          <w:sz w:val="32"/>
          <w:szCs w:val="32"/>
        </w:rPr>
        <w:br w:type="column"/>
      </w:r>
      <w:r>
        <w:rPr>
          <w:rFonts w:hint="eastAsia" w:ascii="宋体" w:hAnsi="宋体" w:cs="宋体"/>
          <w:color w:val="000000"/>
          <w:sz w:val="24"/>
          <w:szCs w:val="24"/>
        </w:rPr>
        <w:t>附件</w:t>
      </w:r>
      <w:r>
        <w:rPr>
          <w:rFonts w:ascii="宋体" w:hAnsi="宋体" w:cs="宋体"/>
          <w:color w:val="000000"/>
          <w:sz w:val="24"/>
          <w:szCs w:val="24"/>
        </w:rPr>
        <w:t>4</w:t>
      </w:r>
    </w:p>
    <w:p>
      <w:pPr>
        <w:jc w:val="center"/>
        <w:rPr>
          <w:rFonts w:cs="Times New Roman"/>
          <w:b/>
          <w:bCs/>
          <w:color w:val="000000"/>
          <w:sz w:val="36"/>
          <w:szCs w:val="36"/>
        </w:rPr>
      </w:pPr>
    </w:p>
    <w:p>
      <w:pPr>
        <w:jc w:val="center"/>
        <w:rPr>
          <w:rFonts w:cs="Times New Roman"/>
          <w:b/>
          <w:bCs/>
          <w:color w:val="000000"/>
          <w:sz w:val="36"/>
          <w:szCs w:val="36"/>
        </w:rPr>
      </w:pPr>
    </w:p>
    <w:p>
      <w:pPr>
        <w:jc w:val="center"/>
        <w:rPr>
          <w:rFonts w:ascii="方正小标宋_GBK" w:eastAsia="方正小标宋_GBK" w:cs="Times New Roman"/>
          <w:b/>
          <w:bCs/>
          <w:color w:val="000000"/>
          <w:sz w:val="44"/>
          <w:szCs w:val="44"/>
        </w:rPr>
      </w:pPr>
      <w:r>
        <w:rPr>
          <w:rFonts w:hint="eastAsia" w:ascii="方正小标宋_GBK" w:eastAsia="方正小标宋_GBK" w:cs="方正小标宋_GBK"/>
          <w:b/>
          <w:bCs/>
          <w:color w:val="000000"/>
          <w:sz w:val="44"/>
          <w:szCs w:val="44"/>
        </w:rPr>
        <w:t>黑龙江省建筑施工项目</w:t>
      </w:r>
    </w:p>
    <w:p>
      <w:pPr>
        <w:jc w:val="center"/>
        <w:rPr>
          <w:rFonts w:ascii="方正小标宋_GBK" w:eastAsia="方正小标宋_GBK" w:cs="Times New Roman"/>
          <w:b/>
          <w:bCs/>
          <w:color w:val="000000"/>
          <w:sz w:val="44"/>
          <w:szCs w:val="44"/>
        </w:rPr>
      </w:pPr>
      <w:r>
        <w:rPr>
          <w:rFonts w:hint="eastAsia" w:ascii="方正小标宋_GBK" w:eastAsia="方正小标宋_GBK" w:cs="方正小标宋_GBK"/>
          <w:b/>
          <w:bCs/>
          <w:color w:val="000000"/>
          <w:sz w:val="44"/>
          <w:szCs w:val="44"/>
        </w:rPr>
        <w:t>安全生产标准化考评申请书</w:t>
      </w:r>
    </w:p>
    <w:p>
      <w:pPr>
        <w:spacing w:line="1200" w:lineRule="exact"/>
        <w:ind w:firstLine="1760" w:firstLineChars="550"/>
        <w:rPr>
          <w:rFonts w:ascii="仿宋_GB2312" w:eastAsia="仿宋_GB2312" w:cs="Times New Roman"/>
          <w:color w:val="000000"/>
          <w:sz w:val="32"/>
          <w:szCs w:val="32"/>
        </w:rPr>
      </w:pPr>
    </w:p>
    <w:p>
      <w:pPr>
        <w:spacing w:line="1000" w:lineRule="exact"/>
        <w:ind w:firstLine="1760" w:firstLineChars="550"/>
        <w:rPr>
          <w:rFonts w:ascii="仿宋_GB2312" w:eastAsia="仿宋_GB2312" w:cs="Times New Roman"/>
          <w:color w:val="000000"/>
          <w:sz w:val="32"/>
          <w:szCs w:val="32"/>
        </w:rPr>
      </w:pPr>
      <w:r>
        <w:rPr>
          <w:rFonts w:hint="eastAsia" w:ascii="仿宋_GB2312" w:eastAsia="仿宋_GB2312" w:cs="仿宋_GB2312"/>
          <w:color w:val="000000"/>
          <w:sz w:val="32"/>
          <w:szCs w:val="32"/>
        </w:rPr>
        <w:t>项目名称：</w:t>
      </w:r>
    </w:p>
    <w:p>
      <w:pPr>
        <w:spacing w:line="1000" w:lineRule="exact"/>
        <w:ind w:left="1619" w:leftChars="771" w:firstLine="105" w:firstLineChars="50"/>
        <w:rPr>
          <w:rFonts w:ascii="仿宋_GB2312" w:eastAsia="仿宋_GB2312" w:cs="Times New Roman"/>
          <w:color w:val="000000"/>
          <w:sz w:val="32"/>
          <w:szCs w:val="32"/>
        </w:rPr>
      </w:pPr>
      <w:r>
        <mc:AlternateContent>
          <mc:Choice Requires="wps">
            <w:drawing>
              <wp:anchor distT="0" distB="0" distL="114300" distR="114300" simplePos="0" relativeHeight="251659264" behindDoc="0" locked="0" layoutInCell="1" allowOverlap="1">
                <wp:simplePos x="0" y="0"/>
                <wp:positionH relativeFrom="column">
                  <wp:posOffset>933450</wp:posOffset>
                </wp:positionH>
                <wp:positionV relativeFrom="paragraph">
                  <wp:posOffset>457200</wp:posOffset>
                </wp:positionV>
                <wp:extent cx="635" cy="0"/>
                <wp:effectExtent l="0" t="4445" r="0" b="5080"/>
                <wp:wrapNone/>
                <wp:docPr id="1" name="直线 2"/>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73.5pt;margin-top:36pt;height:0pt;width:0.05pt;z-index:251659264;mso-width-relative:page;mso-height-relative:page;" filled="f" stroked="t" coordsize="21600,21600" o:gfxdata="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WxqtdYAAAAJAQAA&#10;DwAAAAAAAAABACAAAAAiAAAAZHJzL2Rvd25yZXYueG1sUEsBAhQAFAAAAAgAh07iQPHbkf3iAQAA&#10;1wMAAA4AAAAAAAAAAQAgAAAAJQEAAGRycy9lMm9Eb2MueG1sUEsFBgAAAAAGAAYAWQEAAHkFAAAA&#10;AA==&#10;">
                <v:fill on="f" focussize="0,0"/>
                <v:stroke color="#000000" joinstyle="round"/>
                <v:imagedata o:title=""/>
                <o:lock v:ext="edit" aspectratio="f"/>
              </v:line>
            </w:pict>
          </mc:Fallback>
        </mc:AlternateContent>
      </w:r>
      <w:r>
        <w:rPr>
          <w:rFonts w:hint="eastAsia" w:ascii="仿宋_GB2312" w:eastAsia="仿宋_GB2312" w:cs="仿宋_GB2312"/>
          <w:color w:val="000000"/>
          <w:sz w:val="32"/>
          <w:szCs w:val="32"/>
        </w:rPr>
        <w:t>申报日期：</w:t>
      </w:r>
      <w:r>
        <w:rPr>
          <w:rFonts w:ascii="仿宋_GB2312" w:eastAsia="仿宋_GB2312" w:cs="仿宋_GB2312"/>
          <w:color w:val="000000"/>
          <w:sz w:val="32"/>
          <w:szCs w:val="32"/>
          <w:u w:val="single"/>
        </w:rPr>
        <w:t xml:space="preserve">      </w:t>
      </w:r>
      <w:r>
        <w:rPr>
          <w:rFonts w:hint="eastAsia" w:ascii="仿宋_GB2312" w:eastAsia="仿宋_GB2312" w:cs="仿宋_GB2312"/>
          <w:color w:val="000000"/>
          <w:sz w:val="32"/>
          <w:szCs w:val="32"/>
          <w:u w:val="single"/>
        </w:rPr>
        <w:t>年</w:t>
      </w:r>
      <w:r>
        <w:rPr>
          <w:rFonts w:ascii="仿宋_GB2312" w:eastAsia="仿宋_GB2312" w:cs="仿宋_GB2312"/>
          <w:color w:val="000000"/>
          <w:sz w:val="32"/>
          <w:szCs w:val="32"/>
          <w:u w:val="single"/>
        </w:rPr>
        <w:t xml:space="preserve">    </w:t>
      </w:r>
      <w:r>
        <w:rPr>
          <w:rFonts w:hint="eastAsia" w:ascii="仿宋_GB2312" w:eastAsia="仿宋_GB2312" w:cs="仿宋_GB2312"/>
          <w:color w:val="000000"/>
          <w:sz w:val="32"/>
          <w:szCs w:val="32"/>
          <w:u w:val="single"/>
        </w:rPr>
        <w:t>月</w:t>
      </w:r>
      <w:r>
        <w:rPr>
          <w:rFonts w:ascii="仿宋_GB2312" w:eastAsia="仿宋_GB2312" w:cs="仿宋_GB2312"/>
          <w:color w:val="000000"/>
          <w:sz w:val="32"/>
          <w:szCs w:val="32"/>
          <w:u w:val="single"/>
        </w:rPr>
        <w:t xml:space="preserve">    </w:t>
      </w:r>
      <w:r>
        <w:rPr>
          <w:rFonts w:hint="eastAsia" w:ascii="仿宋_GB2312" w:eastAsia="仿宋_GB2312" w:cs="仿宋_GB2312"/>
          <w:color w:val="000000"/>
          <w:sz w:val="32"/>
          <w:szCs w:val="32"/>
          <w:u w:val="single"/>
        </w:rPr>
        <w:t>日</w:t>
      </w:r>
    </w:p>
    <w:p>
      <w:pPr>
        <w:spacing w:line="1000" w:lineRule="exact"/>
        <w:ind w:firstLine="1260"/>
        <w:rPr>
          <w:rFonts w:ascii="仿宋_GB2312" w:eastAsia="仿宋_GB2312" w:cs="Times New Roman"/>
          <w:color w:val="000000"/>
          <w:sz w:val="32"/>
          <w:szCs w:val="32"/>
          <w:u w:val="single"/>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联</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系</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人：</w:t>
      </w:r>
    </w:p>
    <w:p>
      <w:pPr>
        <w:spacing w:line="1000" w:lineRule="exact"/>
        <w:ind w:firstLine="1260"/>
        <w:rPr>
          <w:rFonts w:ascii="仿宋_GB2312" w:eastAsia="仿宋_GB2312" w:cs="Times New Roman"/>
          <w:color w:val="000000"/>
          <w:sz w:val="32"/>
          <w:szCs w:val="32"/>
          <w:u w:val="single"/>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联系电话：</w:t>
      </w:r>
    </w:p>
    <w:p>
      <w:pPr>
        <w:pStyle w:val="27"/>
        <w:spacing w:line="640" w:lineRule="exact"/>
        <w:rPr>
          <w:rStyle w:val="30"/>
          <w:rFonts w:ascii="方正小标宋_GBK" w:hAnsi="宋体" w:eastAsia="方正小标宋_GBK" w:cs="Times New Roman"/>
          <w:color w:val="000000"/>
          <w:sz w:val="40"/>
          <w:szCs w:val="40"/>
        </w:rPr>
      </w:pPr>
    </w:p>
    <w:p>
      <w:pPr>
        <w:pStyle w:val="27"/>
        <w:spacing w:line="640" w:lineRule="exact"/>
        <w:rPr>
          <w:rStyle w:val="30"/>
          <w:rFonts w:ascii="方正小标宋_GBK" w:hAnsi="宋体" w:eastAsia="方正小标宋_GBK" w:cs="Times New Roman"/>
          <w:color w:val="000000"/>
          <w:sz w:val="40"/>
          <w:szCs w:val="40"/>
        </w:rPr>
      </w:pPr>
    </w:p>
    <w:p>
      <w:pPr>
        <w:pStyle w:val="27"/>
        <w:spacing w:line="640" w:lineRule="exact"/>
        <w:rPr>
          <w:rStyle w:val="30"/>
          <w:rFonts w:ascii="方正小标宋_GBK" w:hAnsi="宋体" w:eastAsia="方正小标宋_GBK" w:cs="Times New Roman"/>
          <w:color w:val="000000"/>
          <w:sz w:val="40"/>
          <w:szCs w:val="40"/>
        </w:rPr>
      </w:pPr>
    </w:p>
    <w:p>
      <w:pPr>
        <w:pStyle w:val="27"/>
        <w:spacing w:line="640" w:lineRule="exact"/>
        <w:rPr>
          <w:rStyle w:val="30"/>
          <w:rFonts w:ascii="方正小标宋_GBK" w:hAnsi="宋体" w:eastAsia="方正小标宋_GBK" w:cs="Times New Roman"/>
          <w:color w:val="000000"/>
          <w:sz w:val="40"/>
          <w:szCs w:val="40"/>
        </w:rPr>
      </w:pPr>
    </w:p>
    <w:p>
      <w:pPr>
        <w:pStyle w:val="27"/>
        <w:spacing w:line="640" w:lineRule="exact"/>
        <w:rPr>
          <w:rStyle w:val="30"/>
          <w:rFonts w:ascii="方正小标宋_GBK" w:hAnsi="宋体" w:eastAsia="方正小标宋_GBK" w:cs="Times New Roman"/>
          <w:color w:val="000000"/>
          <w:sz w:val="40"/>
          <w:szCs w:val="40"/>
        </w:rPr>
      </w:pPr>
    </w:p>
    <w:p>
      <w:pPr>
        <w:pStyle w:val="27"/>
        <w:spacing w:line="640" w:lineRule="exact"/>
        <w:rPr>
          <w:rStyle w:val="30"/>
          <w:rFonts w:ascii="方正小标宋_GBK" w:hAnsi="宋体" w:eastAsia="方正小标宋_GBK" w:cs="Times New Roman"/>
          <w:color w:val="000000"/>
          <w:sz w:val="40"/>
          <w:szCs w:val="40"/>
        </w:rPr>
      </w:pPr>
    </w:p>
    <w:p>
      <w:pPr>
        <w:pStyle w:val="27"/>
        <w:spacing w:line="640" w:lineRule="exact"/>
        <w:rPr>
          <w:rStyle w:val="30"/>
          <w:rFonts w:ascii="方正小标宋_GBK" w:hAnsi="宋体" w:eastAsia="方正小标宋_GBK" w:cs="Times New Roman"/>
          <w:color w:val="000000"/>
          <w:sz w:val="40"/>
          <w:szCs w:val="40"/>
        </w:rPr>
      </w:pPr>
    </w:p>
    <w:p>
      <w:pPr>
        <w:pStyle w:val="27"/>
        <w:spacing w:line="640" w:lineRule="exact"/>
        <w:rPr>
          <w:rStyle w:val="30"/>
          <w:rFonts w:ascii="方正小标宋_GBK" w:hAnsi="宋体" w:eastAsia="方正小标宋_GBK" w:cs="Times New Roman"/>
          <w:color w:val="000000"/>
          <w:sz w:val="40"/>
          <w:szCs w:val="40"/>
        </w:rPr>
      </w:pPr>
    </w:p>
    <w:p>
      <w:pPr>
        <w:pStyle w:val="27"/>
        <w:spacing w:line="640" w:lineRule="exact"/>
        <w:rPr>
          <w:rStyle w:val="30"/>
          <w:rFonts w:ascii="方正小标宋_GBK" w:hAnsi="Times New Roman" w:eastAsia="方正小标宋_GBK" w:cs="Times New Roman"/>
          <w:b/>
          <w:bCs/>
          <w:color w:val="000000"/>
          <w:sz w:val="40"/>
          <w:szCs w:val="40"/>
        </w:rPr>
      </w:pPr>
      <w:r>
        <w:rPr>
          <w:rStyle w:val="30"/>
          <w:rFonts w:hint="eastAsia" w:ascii="方正小标宋_GBK" w:hAnsi="宋体" w:eastAsia="方正小标宋_GBK" w:cs="方正小标宋_GBK"/>
          <w:b/>
          <w:bCs/>
          <w:color w:val="000000"/>
          <w:sz w:val="40"/>
          <w:szCs w:val="40"/>
        </w:rPr>
        <w:t>承</w:t>
      </w:r>
      <w:r>
        <w:rPr>
          <w:rStyle w:val="30"/>
          <w:rFonts w:ascii="方正小标宋_GBK" w:hAnsi="宋体" w:eastAsia="方正小标宋_GBK" w:cs="方正小标宋_GBK"/>
          <w:b/>
          <w:bCs/>
          <w:color w:val="000000"/>
          <w:sz w:val="40"/>
          <w:szCs w:val="40"/>
        </w:rPr>
        <w:t xml:space="preserve">   </w:t>
      </w:r>
      <w:r>
        <w:rPr>
          <w:rStyle w:val="30"/>
          <w:rFonts w:hint="eastAsia" w:ascii="方正小标宋_GBK" w:hAnsi="宋体" w:eastAsia="方正小标宋_GBK" w:cs="方正小标宋_GBK"/>
          <w:b/>
          <w:bCs/>
          <w:color w:val="000000"/>
          <w:sz w:val="40"/>
          <w:szCs w:val="40"/>
        </w:rPr>
        <w:t>诺</w:t>
      </w:r>
      <w:r>
        <w:rPr>
          <w:rStyle w:val="30"/>
          <w:rFonts w:ascii="方正小标宋_GBK" w:hAnsi="宋体" w:eastAsia="方正小标宋_GBK" w:cs="方正小标宋_GBK"/>
          <w:b/>
          <w:bCs/>
          <w:color w:val="000000"/>
          <w:sz w:val="40"/>
          <w:szCs w:val="40"/>
        </w:rPr>
        <w:t xml:space="preserve">   </w:t>
      </w:r>
      <w:r>
        <w:rPr>
          <w:rStyle w:val="30"/>
          <w:rFonts w:hint="eastAsia" w:ascii="方正小标宋_GBK" w:hAnsi="宋体" w:eastAsia="方正小标宋_GBK" w:cs="方正小标宋_GBK"/>
          <w:b/>
          <w:bCs/>
          <w:color w:val="000000"/>
          <w:sz w:val="40"/>
          <w:szCs w:val="40"/>
        </w:rPr>
        <w:t>书</w:t>
      </w:r>
    </w:p>
    <w:p>
      <w:pPr>
        <w:spacing w:line="600" w:lineRule="exact"/>
        <w:ind w:firstLine="640" w:firstLineChars="200"/>
        <w:rPr>
          <w:rStyle w:val="30"/>
          <w:rFonts w:hAnsi="宋体" w:cs="Times New Roman"/>
          <w:color w:val="000000"/>
        </w:rPr>
      </w:pPr>
      <w:r>
        <w:rPr>
          <w:rStyle w:val="30"/>
          <w:rFonts w:hint="eastAsia" w:hAnsi="宋体"/>
          <w:color w:val="000000"/>
        </w:rPr>
        <w:t>本单位承诺，所提交的建筑施工项目安全生产标准化综合考评资料全部真实、合法、有效。如有不实，愿承担由此引起的一切后果。</w:t>
      </w:r>
    </w:p>
    <w:p>
      <w:pPr>
        <w:spacing w:line="600" w:lineRule="exact"/>
        <w:ind w:firstLine="800" w:firstLineChars="250"/>
        <w:rPr>
          <w:rStyle w:val="30"/>
          <w:rFonts w:cs="Times New Roman"/>
          <w:color w:val="000000"/>
        </w:rPr>
      </w:pPr>
      <w:r>
        <w:rPr>
          <w:rStyle w:val="30"/>
          <w:rFonts w:hint="eastAsia" w:hAnsi="宋体"/>
          <w:color w:val="000000"/>
        </w:rPr>
        <w:t>项目自评机构负责人（签字）：</w:t>
      </w:r>
      <w:r>
        <w:rPr>
          <w:rStyle w:val="30"/>
          <w:rFonts w:hAnsi="宋体"/>
          <w:color w:val="000000"/>
        </w:rPr>
        <w:t xml:space="preserve">       </w:t>
      </w:r>
    </w:p>
    <w:p>
      <w:pPr>
        <w:spacing w:line="600" w:lineRule="exact"/>
        <w:ind w:right="600" w:firstLine="5280" w:firstLineChars="1650"/>
        <w:outlineLvl w:val="0"/>
        <w:rPr>
          <w:rStyle w:val="30"/>
          <w:rFonts w:cs="Times New Roman"/>
          <w:color w:val="000000"/>
        </w:rPr>
      </w:pPr>
      <w:r>
        <w:rPr>
          <w:rStyle w:val="30"/>
          <w:rFonts w:hint="eastAsia" w:hAnsi="宋体"/>
          <w:color w:val="000000"/>
        </w:rPr>
        <w:t>年</w:t>
      </w:r>
      <w:r>
        <w:rPr>
          <w:rStyle w:val="30"/>
          <w:rFonts w:hAnsi="宋体"/>
          <w:color w:val="000000"/>
        </w:rPr>
        <w:t xml:space="preserve">    </w:t>
      </w:r>
      <w:r>
        <w:rPr>
          <w:rStyle w:val="30"/>
          <w:rFonts w:hint="eastAsia" w:hAnsi="宋体"/>
          <w:color w:val="000000"/>
        </w:rPr>
        <w:t>月</w:t>
      </w:r>
      <w:r>
        <w:rPr>
          <w:rStyle w:val="30"/>
          <w:rFonts w:hAnsi="宋体"/>
          <w:color w:val="000000"/>
        </w:rPr>
        <w:t xml:space="preserve">   </w:t>
      </w:r>
      <w:r>
        <w:rPr>
          <w:rStyle w:val="30"/>
          <w:rFonts w:hint="eastAsia" w:hAnsi="宋体"/>
          <w:color w:val="000000"/>
        </w:rPr>
        <w:t>日</w:t>
      </w:r>
    </w:p>
    <w:p>
      <w:pPr>
        <w:ind w:firstLine="2692" w:firstLineChars="745"/>
        <w:rPr>
          <w:rFonts w:cs="Times New Roman"/>
          <w:b/>
          <w:bCs/>
          <w:color w:val="000000"/>
          <w:sz w:val="36"/>
          <w:szCs w:val="36"/>
        </w:rPr>
      </w:pPr>
      <w:r>
        <w:rPr>
          <w:rFonts w:hint="eastAsia" w:cs="宋体"/>
          <w:b/>
          <w:bCs/>
          <w:color w:val="000000"/>
          <w:sz w:val="36"/>
          <w:szCs w:val="36"/>
        </w:rPr>
        <w:t>工程项目基本情况表</w:t>
      </w:r>
    </w:p>
    <w:p>
      <w:pPr>
        <w:ind w:right="-430" w:rightChars="-205"/>
        <w:jc w:val="center"/>
        <w:rPr>
          <w:rFonts w:cs="Times New Roman"/>
          <w:color w:val="000000"/>
          <w:kern w:val="0"/>
          <w:sz w:val="22"/>
          <w:szCs w:val="22"/>
        </w:rPr>
      </w:pPr>
      <w:r>
        <w:rPr>
          <w:color w:val="000000"/>
          <w:kern w:val="0"/>
          <w:sz w:val="22"/>
          <w:szCs w:val="22"/>
        </w:rPr>
        <w:t xml:space="preserve">                                                        </w:t>
      </w:r>
      <w:r>
        <w:rPr>
          <w:rFonts w:hint="eastAsia" w:cs="宋体"/>
          <w:color w:val="000000"/>
          <w:kern w:val="0"/>
          <w:sz w:val="22"/>
          <w:szCs w:val="22"/>
        </w:rPr>
        <w:t>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bl>
      <w:tblPr>
        <w:tblStyle w:val="15"/>
        <w:tblW w:w="9500" w:type="dxa"/>
        <w:jc w:val="center"/>
        <w:tblLayout w:type="fixed"/>
        <w:tblCellMar>
          <w:top w:w="0" w:type="dxa"/>
          <w:left w:w="108" w:type="dxa"/>
          <w:bottom w:w="0" w:type="dxa"/>
          <w:right w:w="108" w:type="dxa"/>
        </w:tblCellMar>
      </w:tblPr>
      <w:tblGrid>
        <w:gridCol w:w="1500"/>
        <w:gridCol w:w="1520"/>
        <w:gridCol w:w="1315"/>
        <w:gridCol w:w="1800"/>
        <w:gridCol w:w="1605"/>
        <w:gridCol w:w="1760"/>
      </w:tblGrid>
      <w:tr>
        <w:tblPrEx>
          <w:tblCellMar>
            <w:top w:w="0" w:type="dxa"/>
            <w:left w:w="108" w:type="dxa"/>
            <w:bottom w:w="0" w:type="dxa"/>
            <w:right w:w="108" w:type="dxa"/>
          </w:tblCellMar>
        </w:tblPrEx>
        <w:trPr>
          <w:trHeight w:val="390" w:hRule="atLeast"/>
          <w:jc w:val="center"/>
        </w:trPr>
        <w:tc>
          <w:tcPr>
            <w:tcW w:w="1500" w:type="dxa"/>
            <w:tcBorders>
              <w:top w:val="single" w:color="auto" w:sz="12" w:space="0"/>
              <w:left w:val="single" w:color="auto" w:sz="12" w:space="0"/>
              <w:bottom w:val="single" w:color="auto" w:sz="4" w:space="0"/>
              <w:right w:val="single" w:color="auto" w:sz="4" w:space="0"/>
            </w:tcBorders>
            <w:vAlign w:val="center"/>
          </w:tcPr>
          <w:p>
            <w:pPr>
              <w:widowControl/>
              <w:jc w:val="center"/>
              <w:rPr>
                <w:rFonts w:cs="Times New Roman"/>
                <w:color w:val="000000"/>
                <w:kern w:val="0"/>
                <w:sz w:val="24"/>
                <w:szCs w:val="24"/>
              </w:rPr>
            </w:pPr>
            <w:r>
              <w:rPr>
                <w:rFonts w:hint="eastAsia" w:cs="宋体"/>
                <w:color w:val="000000"/>
                <w:kern w:val="0"/>
                <w:sz w:val="22"/>
                <w:szCs w:val="22"/>
              </w:rPr>
              <w:t>工程名称</w:t>
            </w:r>
          </w:p>
        </w:tc>
        <w:tc>
          <w:tcPr>
            <w:tcW w:w="2835" w:type="dxa"/>
            <w:gridSpan w:val="2"/>
            <w:tcBorders>
              <w:top w:val="single" w:color="auto" w:sz="12" w:space="0"/>
              <w:left w:val="nil"/>
              <w:bottom w:val="single" w:color="auto" w:sz="4" w:space="0"/>
              <w:right w:val="single" w:color="auto" w:sz="4" w:space="0"/>
            </w:tcBorders>
            <w:vAlign w:val="center"/>
          </w:tcPr>
          <w:p>
            <w:pPr>
              <w:widowControl/>
              <w:jc w:val="center"/>
              <w:rPr>
                <w:rFonts w:cs="Times New Roman"/>
                <w:color w:val="000000"/>
                <w:kern w:val="0"/>
                <w:sz w:val="24"/>
                <w:szCs w:val="24"/>
              </w:rPr>
            </w:pPr>
            <w:r>
              <w:rPr>
                <w:rFonts w:hint="eastAsia" w:cs="宋体"/>
                <w:color w:val="000000"/>
                <w:kern w:val="0"/>
                <w:sz w:val="24"/>
                <w:szCs w:val="24"/>
              </w:rPr>
              <w:t>　</w:t>
            </w:r>
          </w:p>
        </w:tc>
        <w:tc>
          <w:tcPr>
            <w:tcW w:w="1800" w:type="dxa"/>
            <w:tcBorders>
              <w:top w:val="single" w:color="auto" w:sz="12" w:space="0"/>
              <w:left w:val="nil"/>
              <w:bottom w:val="single" w:color="auto" w:sz="4" w:space="0"/>
              <w:right w:val="single" w:color="auto" w:sz="4" w:space="0"/>
            </w:tcBorders>
            <w:vAlign w:val="center"/>
          </w:tcPr>
          <w:p>
            <w:pPr>
              <w:widowControl/>
              <w:jc w:val="center"/>
              <w:rPr>
                <w:rFonts w:cs="Times New Roman"/>
                <w:color w:val="000000"/>
                <w:kern w:val="0"/>
                <w:sz w:val="24"/>
                <w:szCs w:val="24"/>
              </w:rPr>
            </w:pPr>
            <w:r>
              <w:rPr>
                <w:rFonts w:hint="eastAsia" w:cs="宋体"/>
                <w:color w:val="000000"/>
                <w:kern w:val="0"/>
                <w:sz w:val="22"/>
                <w:szCs w:val="22"/>
              </w:rPr>
              <w:t>施工许可证号</w:t>
            </w:r>
          </w:p>
        </w:tc>
        <w:tc>
          <w:tcPr>
            <w:tcW w:w="3365" w:type="dxa"/>
            <w:gridSpan w:val="2"/>
            <w:tcBorders>
              <w:top w:val="single" w:color="auto" w:sz="12"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工程地址</w:t>
            </w:r>
          </w:p>
        </w:tc>
        <w:tc>
          <w:tcPr>
            <w:tcW w:w="2835" w:type="dxa"/>
            <w:gridSpan w:val="2"/>
            <w:tcBorders>
              <w:top w:val="single" w:color="auto" w:sz="4" w:space="0"/>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建筑面积</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结构类型</w:t>
            </w:r>
          </w:p>
        </w:tc>
        <w:tc>
          <w:tcPr>
            <w:tcW w:w="152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315"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结构层数</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605"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基础类型</w:t>
            </w:r>
          </w:p>
        </w:tc>
        <w:tc>
          <w:tcPr>
            <w:tcW w:w="1760" w:type="dxa"/>
            <w:tcBorders>
              <w:top w:val="nil"/>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工程造价</w:t>
            </w:r>
          </w:p>
        </w:tc>
        <w:tc>
          <w:tcPr>
            <w:tcW w:w="152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p>
        </w:tc>
        <w:tc>
          <w:tcPr>
            <w:tcW w:w="1315"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开工日期</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605"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竣工日期</w:t>
            </w:r>
          </w:p>
        </w:tc>
        <w:tc>
          <w:tcPr>
            <w:tcW w:w="1760" w:type="dxa"/>
            <w:tcBorders>
              <w:top w:val="nil"/>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vMerge w:val="restart"/>
            <w:tcBorders>
              <w:top w:val="nil"/>
              <w:left w:val="single" w:color="auto" w:sz="12"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施工单位</w:t>
            </w:r>
          </w:p>
        </w:tc>
        <w:tc>
          <w:tcPr>
            <w:tcW w:w="2835" w:type="dxa"/>
            <w:gridSpan w:val="2"/>
            <w:vMerge w:val="restart"/>
            <w:tcBorders>
              <w:top w:val="single" w:color="auto" w:sz="4" w:space="0"/>
              <w:left w:val="single" w:color="auto" w:sz="4" w:space="0"/>
              <w:right w:val="single" w:color="auto" w:sz="4" w:space="0"/>
            </w:tcBorders>
            <w:vAlign w:val="center"/>
          </w:tcPr>
          <w:p>
            <w:pPr>
              <w:widowControl/>
              <w:jc w:val="center"/>
              <w:rPr>
                <w:rFonts w:cs="Times New Roman"/>
                <w:color w:val="000000"/>
                <w:kern w:val="0"/>
                <w:sz w:val="22"/>
              </w:rPr>
            </w:pP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安全生产许可证编号</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p>
        </w:tc>
      </w:tr>
      <w:tr>
        <w:tblPrEx>
          <w:tblCellMar>
            <w:top w:w="0" w:type="dxa"/>
            <w:left w:w="108" w:type="dxa"/>
            <w:bottom w:w="0" w:type="dxa"/>
            <w:right w:w="108" w:type="dxa"/>
          </w:tblCellMar>
        </w:tblPrEx>
        <w:trPr>
          <w:trHeight w:val="499" w:hRule="atLeast"/>
          <w:jc w:val="center"/>
        </w:trPr>
        <w:tc>
          <w:tcPr>
            <w:tcW w:w="1500" w:type="dxa"/>
            <w:vMerge w:val="continue"/>
            <w:tcBorders>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p>
        </w:tc>
        <w:tc>
          <w:tcPr>
            <w:tcW w:w="2835" w:type="dxa"/>
            <w:gridSpan w:val="2"/>
            <w:vMerge w:val="continue"/>
            <w:tcBorders>
              <w:left w:val="single" w:color="auto" w:sz="4" w:space="0"/>
              <w:bottom w:val="single" w:color="auto" w:sz="4" w:space="0"/>
              <w:right w:val="single" w:color="auto" w:sz="4" w:space="0"/>
            </w:tcBorders>
            <w:vAlign w:val="center"/>
          </w:tcPr>
          <w:p>
            <w:pPr>
              <w:widowControl/>
              <w:jc w:val="center"/>
              <w:rPr>
                <w:rFonts w:cs="Times New Roman"/>
                <w:color w:val="000000"/>
                <w:kern w:val="0"/>
                <w:sz w:val="22"/>
              </w:rPr>
            </w:pP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项目负责人</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p>
        </w:tc>
      </w:tr>
      <w:tr>
        <w:tblPrEx>
          <w:tblCellMar>
            <w:top w:w="0" w:type="dxa"/>
            <w:left w:w="108" w:type="dxa"/>
            <w:bottom w:w="0" w:type="dxa"/>
            <w:right w:w="108" w:type="dxa"/>
          </w:tblCellMar>
        </w:tblPrEx>
        <w:trPr>
          <w:trHeight w:val="499" w:hRule="atLeast"/>
          <w:jc w:val="center"/>
        </w:trPr>
        <w:tc>
          <w:tcPr>
            <w:tcW w:w="1500" w:type="dxa"/>
            <w:vMerge w:val="restart"/>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监理单位</w:t>
            </w:r>
          </w:p>
        </w:tc>
        <w:tc>
          <w:tcPr>
            <w:tcW w:w="283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资质等级</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vMerge w:val="continue"/>
            <w:tcBorders>
              <w:top w:val="nil"/>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p>
        </w:tc>
        <w:tc>
          <w:tcPr>
            <w:tcW w:w="28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kern w:val="0"/>
                <w:sz w:val="22"/>
              </w:rPr>
            </w:pP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总监理工程师</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r>
        <w:tblPrEx>
          <w:tblCellMar>
            <w:top w:w="0" w:type="dxa"/>
            <w:left w:w="108" w:type="dxa"/>
            <w:bottom w:w="0" w:type="dxa"/>
            <w:right w:w="108" w:type="dxa"/>
          </w:tblCellMar>
        </w:tblPrEx>
        <w:trPr>
          <w:trHeight w:val="499"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建设单位</w:t>
            </w:r>
            <w:r>
              <w:rPr>
                <w:color w:val="000000"/>
                <w:kern w:val="0"/>
                <w:sz w:val="22"/>
                <w:szCs w:val="22"/>
              </w:rPr>
              <w:t xml:space="preserve"> </w:t>
            </w:r>
          </w:p>
        </w:tc>
        <w:tc>
          <w:tcPr>
            <w:tcW w:w="2835" w:type="dxa"/>
            <w:gridSpan w:val="2"/>
            <w:tcBorders>
              <w:top w:val="single" w:color="auto" w:sz="4" w:space="0"/>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c>
          <w:tcPr>
            <w:tcW w:w="1800" w:type="dxa"/>
            <w:tcBorders>
              <w:top w:val="nil"/>
              <w:left w:val="nil"/>
              <w:bottom w:val="single" w:color="auto" w:sz="4" w:space="0"/>
              <w:right w:val="single" w:color="auto" w:sz="4" w:space="0"/>
            </w:tcBorders>
            <w:vAlign w:val="center"/>
          </w:tcPr>
          <w:p>
            <w:pPr>
              <w:widowControl/>
              <w:jc w:val="center"/>
              <w:rPr>
                <w:rFonts w:cs="Times New Roman"/>
                <w:color w:val="000000"/>
                <w:kern w:val="0"/>
                <w:sz w:val="22"/>
              </w:rPr>
            </w:pPr>
            <w:r>
              <w:rPr>
                <w:rFonts w:hint="eastAsia" w:cs="宋体"/>
                <w:color w:val="000000"/>
                <w:kern w:val="0"/>
                <w:sz w:val="22"/>
                <w:szCs w:val="22"/>
              </w:rPr>
              <w:t>项目负责人</w:t>
            </w:r>
          </w:p>
        </w:tc>
        <w:tc>
          <w:tcPr>
            <w:tcW w:w="3365" w:type="dxa"/>
            <w:gridSpan w:val="2"/>
            <w:tcBorders>
              <w:top w:val="single" w:color="auto" w:sz="4" w:space="0"/>
              <w:left w:val="nil"/>
              <w:bottom w:val="single" w:color="auto" w:sz="4" w:space="0"/>
              <w:right w:val="single" w:color="auto" w:sz="12" w:space="0"/>
            </w:tcBorders>
            <w:vAlign w:val="center"/>
          </w:tcPr>
          <w:p>
            <w:pPr>
              <w:widowControl/>
              <w:jc w:val="center"/>
              <w:rPr>
                <w:rFonts w:cs="Times New Roman"/>
                <w:color w:val="000000"/>
                <w:kern w:val="0"/>
                <w:sz w:val="22"/>
              </w:rPr>
            </w:pPr>
            <w:r>
              <w:rPr>
                <w:rFonts w:hint="eastAsia" w:cs="宋体"/>
                <w:color w:val="000000"/>
                <w:kern w:val="0"/>
                <w:sz w:val="22"/>
                <w:szCs w:val="22"/>
              </w:rPr>
              <w:t>　</w:t>
            </w:r>
          </w:p>
        </w:tc>
      </w:tr>
    </w:tbl>
    <w:p>
      <w:pPr>
        <w:spacing w:line="600" w:lineRule="exact"/>
        <w:jc w:val="center"/>
        <w:rPr>
          <w:rFonts w:ascii="宋体" w:cs="Times New Roman"/>
          <w:b/>
          <w:bCs/>
          <w:color w:val="000000"/>
          <w:sz w:val="36"/>
          <w:szCs w:val="36"/>
        </w:rPr>
      </w:pPr>
      <w:r>
        <w:rPr>
          <w:rFonts w:hint="eastAsia" w:ascii="宋体" w:hAnsi="宋体" w:cs="宋体"/>
          <w:b/>
          <w:bCs/>
          <w:color w:val="000000"/>
          <w:sz w:val="36"/>
          <w:szCs w:val="36"/>
        </w:rPr>
        <w:t>项目考评情况表</w:t>
      </w:r>
    </w:p>
    <w:tbl>
      <w:tblPr>
        <w:tblStyle w:val="15"/>
        <w:tblW w:w="9500" w:type="dxa"/>
        <w:jc w:val="center"/>
        <w:tblLayout w:type="fixed"/>
        <w:tblCellMar>
          <w:top w:w="0" w:type="dxa"/>
          <w:left w:w="108" w:type="dxa"/>
          <w:bottom w:w="0" w:type="dxa"/>
          <w:right w:w="108" w:type="dxa"/>
        </w:tblCellMar>
      </w:tblPr>
      <w:tblGrid>
        <w:gridCol w:w="1500"/>
        <w:gridCol w:w="8000"/>
      </w:tblGrid>
      <w:tr>
        <w:tblPrEx>
          <w:tblCellMar>
            <w:top w:w="0" w:type="dxa"/>
            <w:left w:w="108" w:type="dxa"/>
            <w:bottom w:w="0" w:type="dxa"/>
            <w:right w:w="108" w:type="dxa"/>
          </w:tblCellMar>
        </w:tblPrEx>
        <w:trPr>
          <w:trHeight w:val="1232" w:hRule="atLeast"/>
          <w:jc w:val="center"/>
        </w:trPr>
        <w:tc>
          <w:tcPr>
            <w:tcW w:w="1500" w:type="dxa"/>
            <w:tcBorders>
              <w:top w:val="single" w:color="auto" w:sz="4" w:space="0"/>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r>
              <w:rPr>
                <w:rFonts w:hint="eastAsia" w:cs="宋体"/>
                <w:color w:val="000000"/>
                <w:kern w:val="0"/>
                <w:sz w:val="22"/>
                <w:szCs w:val="22"/>
              </w:rPr>
              <w:t>施工单位</w:t>
            </w:r>
          </w:p>
          <w:p>
            <w:pPr>
              <w:widowControl/>
              <w:jc w:val="left"/>
              <w:rPr>
                <w:rFonts w:cs="Times New Roman"/>
                <w:color w:val="000000"/>
                <w:kern w:val="0"/>
                <w:sz w:val="22"/>
              </w:rPr>
            </w:pPr>
            <w:r>
              <w:rPr>
                <w:rFonts w:hint="eastAsia" w:cs="宋体"/>
                <w:color w:val="000000"/>
                <w:kern w:val="0"/>
                <w:sz w:val="22"/>
                <w:szCs w:val="22"/>
              </w:rPr>
              <w:t>意</w:t>
            </w:r>
            <w:r>
              <w:rPr>
                <w:color w:val="000000"/>
                <w:kern w:val="0"/>
                <w:sz w:val="22"/>
                <w:szCs w:val="22"/>
              </w:rPr>
              <w:t xml:space="preserve">    </w:t>
            </w:r>
            <w:r>
              <w:rPr>
                <w:rFonts w:hint="eastAsia" w:cs="宋体"/>
                <w:color w:val="000000"/>
                <w:kern w:val="0"/>
                <w:sz w:val="22"/>
                <w:szCs w:val="22"/>
              </w:rPr>
              <w:t>见</w:t>
            </w:r>
          </w:p>
        </w:tc>
        <w:tc>
          <w:tcPr>
            <w:tcW w:w="8000" w:type="dxa"/>
            <w:tcBorders>
              <w:top w:val="single" w:color="auto" w:sz="4" w:space="0"/>
              <w:left w:val="nil"/>
              <w:bottom w:val="single" w:color="auto" w:sz="4" w:space="0"/>
              <w:right w:val="single" w:color="auto" w:sz="12" w:space="0"/>
            </w:tcBorders>
            <w:vAlign w:val="center"/>
          </w:tcPr>
          <w:p>
            <w:pPr>
              <w:widowControl/>
              <w:jc w:val="left"/>
              <w:rPr>
                <w:rFonts w:cs="Times New Roman"/>
                <w:color w:val="000000"/>
                <w:kern w:val="0"/>
                <w:sz w:val="22"/>
              </w:rPr>
            </w:pPr>
            <w:r>
              <w:rPr>
                <w:rFonts w:hint="eastAsia" w:cs="宋体"/>
                <w:color w:val="000000"/>
                <w:kern w:val="0"/>
                <w:sz w:val="22"/>
                <w:szCs w:val="22"/>
              </w:rPr>
              <w:t>项目安全生产标准化综合自评过程符合规范，且自评资料齐全，现申请项目安全生产标准化综合考核。</w:t>
            </w:r>
          </w:p>
          <w:p>
            <w:pPr>
              <w:widowControl/>
              <w:jc w:val="left"/>
              <w:rPr>
                <w:rFonts w:cs="Times New Roman"/>
                <w:color w:val="000000"/>
                <w:kern w:val="0"/>
                <w:sz w:val="22"/>
              </w:rPr>
            </w:pPr>
            <w:r>
              <w:rPr>
                <w:rFonts w:hint="eastAsia" w:cs="宋体"/>
                <w:color w:val="000000"/>
                <w:kern w:val="0"/>
                <w:sz w:val="22"/>
                <w:szCs w:val="22"/>
              </w:rPr>
              <w:t>项目负责人：</w:t>
            </w:r>
            <w:r>
              <w:rPr>
                <w:color w:val="000000"/>
                <w:kern w:val="0"/>
                <w:sz w:val="22"/>
                <w:szCs w:val="22"/>
              </w:rPr>
              <w:t xml:space="preserve">               </w:t>
            </w:r>
            <w:r>
              <w:rPr>
                <w:rFonts w:hint="eastAsia" w:cs="宋体"/>
                <w:color w:val="000000"/>
                <w:kern w:val="0"/>
                <w:sz w:val="22"/>
                <w:szCs w:val="22"/>
              </w:rPr>
              <w:t>（签字）单位（公章）：</w:t>
            </w:r>
            <w:r>
              <w:rPr>
                <w:color w:val="000000"/>
                <w:kern w:val="0"/>
                <w:sz w:val="22"/>
                <w:szCs w:val="22"/>
              </w:rPr>
              <w:t xml:space="preserve"> </w:t>
            </w:r>
            <w:r>
              <w:rPr>
                <w:rFonts w:cs="Times New Roman"/>
                <w:color w:val="000000"/>
                <w:kern w:val="0"/>
                <w:sz w:val="22"/>
                <w:szCs w:val="22"/>
              </w:rPr>
              <w:br w:type="textWrapping"/>
            </w:r>
            <w:r>
              <w:rPr>
                <w:color w:val="000000"/>
                <w:kern w:val="0"/>
                <w:sz w:val="22"/>
                <w:szCs w:val="22"/>
              </w:rPr>
              <w:t xml:space="preserve">                                               </w:t>
            </w:r>
            <w:r>
              <w:rPr>
                <w:rFonts w:hint="eastAsia" w:cs="宋体"/>
                <w:color w:val="000000"/>
                <w:kern w:val="0"/>
                <w:sz w:val="22"/>
                <w:szCs w:val="22"/>
              </w:rPr>
              <w:t>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c>
      </w:tr>
      <w:tr>
        <w:tblPrEx>
          <w:tblCellMar>
            <w:top w:w="0" w:type="dxa"/>
            <w:left w:w="108" w:type="dxa"/>
            <w:bottom w:w="0" w:type="dxa"/>
            <w:right w:w="108" w:type="dxa"/>
          </w:tblCellMar>
        </w:tblPrEx>
        <w:trPr>
          <w:trHeight w:val="766"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r>
              <w:rPr>
                <w:rFonts w:hint="eastAsia" w:cs="宋体"/>
                <w:color w:val="000000"/>
                <w:kern w:val="0"/>
                <w:sz w:val="22"/>
                <w:szCs w:val="22"/>
              </w:rPr>
              <w:t>监理单位</w:t>
            </w:r>
          </w:p>
          <w:p>
            <w:pPr>
              <w:widowControl/>
              <w:jc w:val="left"/>
              <w:rPr>
                <w:rFonts w:cs="Times New Roman"/>
                <w:color w:val="000000"/>
                <w:kern w:val="0"/>
                <w:sz w:val="22"/>
              </w:rPr>
            </w:pPr>
            <w:r>
              <w:rPr>
                <w:rFonts w:hint="eastAsia" w:cs="宋体"/>
                <w:color w:val="000000"/>
                <w:kern w:val="0"/>
                <w:sz w:val="22"/>
                <w:szCs w:val="22"/>
              </w:rPr>
              <w:t>意</w:t>
            </w:r>
            <w:r>
              <w:rPr>
                <w:color w:val="000000"/>
                <w:kern w:val="0"/>
                <w:sz w:val="22"/>
                <w:szCs w:val="22"/>
              </w:rPr>
              <w:t xml:space="preserve">    </w:t>
            </w:r>
            <w:r>
              <w:rPr>
                <w:rFonts w:hint="eastAsia" w:cs="宋体"/>
                <w:color w:val="000000"/>
                <w:kern w:val="0"/>
                <w:sz w:val="22"/>
                <w:szCs w:val="22"/>
              </w:rPr>
              <w:t>见</w:t>
            </w:r>
          </w:p>
        </w:tc>
        <w:tc>
          <w:tcPr>
            <w:tcW w:w="8000" w:type="dxa"/>
            <w:tcBorders>
              <w:top w:val="single" w:color="auto" w:sz="4" w:space="0"/>
              <w:left w:val="nil"/>
              <w:bottom w:val="single" w:color="auto" w:sz="4" w:space="0"/>
              <w:right w:val="single" w:color="auto" w:sz="12" w:space="0"/>
            </w:tcBorders>
            <w:vAlign w:val="center"/>
          </w:tcPr>
          <w:p>
            <w:pPr>
              <w:widowControl/>
              <w:ind w:left="5060" w:hanging="5060" w:hangingChars="2300"/>
              <w:jc w:val="left"/>
              <w:rPr>
                <w:rFonts w:cs="Times New Roman"/>
                <w:color w:val="000000"/>
                <w:kern w:val="0"/>
                <w:sz w:val="22"/>
              </w:rPr>
            </w:pPr>
            <w:r>
              <w:rPr>
                <w:rFonts w:hint="eastAsia" w:cs="宋体"/>
                <w:color w:val="000000"/>
                <w:kern w:val="0"/>
                <w:sz w:val="22"/>
                <w:szCs w:val="22"/>
              </w:rPr>
              <w:t>总监理工程师（签字）：</w:t>
            </w:r>
            <w:r>
              <w:rPr>
                <w:color w:val="000000"/>
                <w:kern w:val="0"/>
                <w:sz w:val="22"/>
                <w:szCs w:val="22"/>
              </w:rPr>
              <w:t xml:space="preserve">             </w:t>
            </w:r>
            <w:r>
              <w:rPr>
                <w:rFonts w:hint="eastAsia" w:cs="宋体"/>
                <w:color w:val="000000"/>
                <w:kern w:val="0"/>
                <w:sz w:val="22"/>
                <w:szCs w:val="22"/>
              </w:rPr>
              <w:t>单位（公章）年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c>
      </w:tr>
      <w:tr>
        <w:tblPrEx>
          <w:tblCellMar>
            <w:top w:w="0" w:type="dxa"/>
            <w:left w:w="108" w:type="dxa"/>
            <w:bottom w:w="0" w:type="dxa"/>
            <w:right w:w="108" w:type="dxa"/>
          </w:tblCellMar>
        </w:tblPrEx>
        <w:trPr>
          <w:trHeight w:val="763" w:hRule="atLeast"/>
          <w:jc w:val="center"/>
        </w:trPr>
        <w:tc>
          <w:tcPr>
            <w:tcW w:w="1500" w:type="dxa"/>
            <w:tcBorders>
              <w:top w:val="nil"/>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r>
              <w:rPr>
                <w:rFonts w:hint="eastAsia" w:cs="宋体"/>
                <w:color w:val="000000"/>
                <w:kern w:val="0"/>
                <w:sz w:val="22"/>
                <w:szCs w:val="22"/>
              </w:rPr>
              <w:t>建设单位</w:t>
            </w:r>
          </w:p>
          <w:p>
            <w:pPr>
              <w:widowControl/>
              <w:jc w:val="left"/>
              <w:rPr>
                <w:rFonts w:cs="Times New Roman"/>
                <w:color w:val="000000"/>
                <w:kern w:val="0"/>
                <w:sz w:val="22"/>
              </w:rPr>
            </w:pPr>
            <w:r>
              <w:rPr>
                <w:rFonts w:hint="eastAsia" w:cs="宋体"/>
                <w:color w:val="000000"/>
                <w:kern w:val="0"/>
                <w:sz w:val="22"/>
                <w:szCs w:val="22"/>
              </w:rPr>
              <w:t>意</w:t>
            </w:r>
            <w:r>
              <w:rPr>
                <w:color w:val="000000"/>
                <w:kern w:val="0"/>
                <w:sz w:val="22"/>
                <w:szCs w:val="22"/>
              </w:rPr>
              <w:t xml:space="preserve">    </w:t>
            </w:r>
            <w:r>
              <w:rPr>
                <w:rFonts w:hint="eastAsia" w:cs="宋体"/>
                <w:color w:val="000000"/>
                <w:kern w:val="0"/>
                <w:sz w:val="22"/>
                <w:szCs w:val="22"/>
              </w:rPr>
              <w:t>见</w:t>
            </w:r>
          </w:p>
        </w:tc>
        <w:tc>
          <w:tcPr>
            <w:tcW w:w="8000" w:type="dxa"/>
            <w:tcBorders>
              <w:top w:val="single" w:color="auto" w:sz="4" w:space="0"/>
              <w:left w:val="nil"/>
              <w:bottom w:val="single" w:color="auto" w:sz="4" w:space="0"/>
              <w:right w:val="single" w:color="auto" w:sz="12" w:space="0"/>
            </w:tcBorders>
            <w:vAlign w:val="center"/>
          </w:tcPr>
          <w:p>
            <w:pPr>
              <w:widowControl/>
              <w:jc w:val="left"/>
              <w:rPr>
                <w:rFonts w:cs="Times New Roman"/>
                <w:color w:val="000000"/>
                <w:kern w:val="0"/>
                <w:sz w:val="22"/>
              </w:rPr>
            </w:pPr>
            <w:r>
              <w:rPr>
                <w:rFonts w:hint="eastAsia" w:cs="宋体"/>
                <w:color w:val="000000"/>
                <w:kern w:val="0"/>
                <w:sz w:val="22"/>
                <w:szCs w:val="22"/>
              </w:rPr>
              <w:t>项目负责人（签字）：</w:t>
            </w:r>
            <w:r>
              <w:rPr>
                <w:color w:val="000000"/>
                <w:kern w:val="0"/>
                <w:sz w:val="22"/>
                <w:szCs w:val="22"/>
              </w:rPr>
              <w:t xml:space="preserve">               </w:t>
            </w:r>
            <w:r>
              <w:rPr>
                <w:rFonts w:hint="eastAsia" w:cs="宋体"/>
                <w:color w:val="000000"/>
                <w:kern w:val="0"/>
                <w:sz w:val="22"/>
                <w:szCs w:val="22"/>
              </w:rPr>
              <w:t>单位（公章）：</w:t>
            </w:r>
            <w:r>
              <w:rPr>
                <w:color w:val="000000"/>
                <w:kern w:val="0"/>
                <w:sz w:val="22"/>
                <w:szCs w:val="22"/>
              </w:rPr>
              <w:t xml:space="preserve"> </w:t>
            </w:r>
          </w:p>
          <w:p>
            <w:pPr>
              <w:widowControl/>
              <w:ind w:left="110" w:hanging="110" w:hangingChars="50"/>
              <w:jc w:val="left"/>
              <w:rPr>
                <w:rFonts w:cs="Times New Roman"/>
                <w:color w:val="000000"/>
                <w:kern w:val="0"/>
                <w:sz w:val="22"/>
              </w:rPr>
            </w:pPr>
            <w:r>
              <w:rPr>
                <w:color w:val="000000"/>
                <w:kern w:val="0"/>
                <w:sz w:val="22"/>
                <w:szCs w:val="22"/>
              </w:rPr>
              <w:t xml:space="preserve">                                                 </w:t>
            </w:r>
            <w:r>
              <w:rPr>
                <w:rFonts w:hint="eastAsia" w:cs="宋体"/>
                <w:color w:val="000000"/>
                <w:kern w:val="0"/>
                <w:sz w:val="22"/>
                <w:szCs w:val="22"/>
              </w:rPr>
              <w:t>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c>
      </w:tr>
      <w:tr>
        <w:tblPrEx>
          <w:tblCellMar>
            <w:top w:w="0" w:type="dxa"/>
            <w:left w:w="108" w:type="dxa"/>
            <w:bottom w:w="0" w:type="dxa"/>
            <w:right w:w="108" w:type="dxa"/>
          </w:tblCellMar>
        </w:tblPrEx>
        <w:trPr>
          <w:trHeight w:val="759" w:hRule="atLeast"/>
          <w:jc w:val="center"/>
        </w:trPr>
        <w:tc>
          <w:tcPr>
            <w:tcW w:w="1500" w:type="dxa"/>
            <w:tcBorders>
              <w:top w:val="single" w:color="auto" w:sz="4" w:space="0"/>
              <w:left w:val="single" w:color="auto" w:sz="12" w:space="0"/>
              <w:bottom w:val="single" w:color="auto" w:sz="4" w:space="0"/>
              <w:right w:val="single" w:color="auto" w:sz="4" w:space="0"/>
            </w:tcBorders>
            <w:vAlign w:val="center"/>
          </w:tcPr>
          <w:p>
            <w:pPr>
              <w:widowControl/>
              <w:jc w:val="left"/>
              <w:rPr>
                <w:rFonts w:cs="Times New Roman"/>
                <w:color w:val="000000"/>
                <w:kern w:val="0"/>
                <w:sz w:val="22"/>
              </w:rPr>
            </w:pPr>
            <w:r>
              <w:rPr>
                <w:rFonts w:hint="eastAsia" w:cs="宋体"/>
                <w:color w:val="000000"/>
                <w:kern w:val="0"/>
                <w:sz w:val="22"/>
                <w:szCs w:val="22"/>
              </w:rPr>
              <w:t>项目考评</w:t>
            </w:r>
          </w:p>
          <w:p>
            <w:pPr>
              <w:widowControl/>
              <w:jc w:val="left"/>
              <w:rPr>
                <w:rFonts w:cs="Times New Roman"/>
                <w:color w:val="000000"/>
                <w:kern w:val="0"/>
                <w:sz w:val="22"/>
              </w:rPr>
            </w:pPr>
            <w:r>
              <w:rPr>
                <w:rFonts w:hint="eastAsia" w:cs="宋体"/>
                <w:color w:val="000000"/>
                <w:kern w:val="0"/>
                <w:sz w:val="22"/>
                <w:szCs w:val="22"/>
              </w:rPr>
              <w:t>主体意见</w:t>
            </w:r>
          </w:p>
        </w:tc>
        <w:tc>
          <w:tcPr>
            <w:tcW w:w="8000" w:type="dxa"/>
            <w:tcBorders>
              <w:top w:val="single" w:color="auto" w:sz="4" w:space="0"/>
              <w:left w:val="nil"/>
              <w:bottom w:val="single" w:color="auto" w:sz="4" w:space="0"/>
              <w:right w:val="single" w:color="auto" w:sz="12" w:space="0"/>
            </w:tcBorders>
            <w:vAlign w:val="center"/>
          </w:tcPr>
          <w:p>
            <w:pPr>
              <w:widowControl/>
              <w:ind w:left="110" w:hanging="110" w:hangingChars="50"/>
              <w:jc w:val="left"/>
              <w:rPr>
                <w:rFonts w:cs="Times New Roman"/>
                <w:color w:val="000000"/>
                <w:kern w:val="0"/>
                <w:sz w:val="22"/>
              </w:rPr>
            </w:pPr>
            <w:r>
              <w:rPr>
                <w:rFonts w:hint="eastAsia" w:cs="宋体"/>
                <w:color w:val="000000"/>
                <w:kern w:val="0"/>
                <w:sz w:val="22"/>
                <w:szCs w:val="22"/>
              </w:rPr>
              <w:t>负责人（签字）：</w:t>
            </w:r>
            <w:r>
              <w:rPr>
                <w:color w:val="000000"/>
                <w:kern w:val="0"/>
                <w:sz w:val="22"/>
                <w:szCs w:val="22"/>
              </w:rPr>
              <w:t xml:space="preserve">                    </w:t>
            </w:r>
            <w:r>
              <w:rPr>
                <w:rFonts w:hint="eastAsia" w:cs="宋体"/>
                <w:color w:val="000000"/>
                <w:kern w:val="0"/>
                <w:sz w:val="22"/>
                <w:szCs w:val="22"/>
              </w:rPr>
              <w:t>单位（公章）：</w:t>
            </w:r>
            <w:r>
              <w:rPr>
                <w:color w:val="000000"/>
                <w:kern w:val="0"/>
                <w:sz w:val="22"/>
                <w:szCs w:val="22"/>
              </w:rPr>
              <w:t xml:space="preserve"> </w:t>
            </w:r>
          </w:p>
          <w:p>
            <w:pPr>
              <w:widowControl/>
              <w:jc w:val="left"/>
              <w:rPr>
                <w:rFonts w:cs="Times New Roman"/>
                <w:color w:val="000000"/>
                <w:kern w:val="0"/>
                <w:sz w:val="22"/>
              </w:rPr>
            </w:pPr>
            <w:r>
              <w:rPr>
                <w:color w:val="000000"/>
                <w:kern w:val="0"/>
                <w:sz w:val="22"/>
                <w:szCs w:val="22"/>
              </w:rPr>
              <w:t xml:space="preserve">                                                 </w:t>
            </w:r>
            <w:r>
              <w:rPr>
                <w:rFonts w:hint="eastAsia" w:cs="宋体"/>
                <w:color w:val="000000"/>
                <w:kern w:val="0"/>
                <w:sz w:val="22"/>
                <w:szCs w:val="22"/>
              </w:rPr>
              <w:t>年</w:t>
            </w:r>
            <w:r>
              <w:rPr>
                <w:color w:val="000000"/>
                <w:kern w:val="0"/>
                <w:sz w:val="22"/>
                <w:szCs w:val="22"/>
              </w:rPr>
              <w:t xml:space="preserve">   </w:t>
            </w:r>
            <w:r>
              <w:rPr>
                <w:rFonts w:hint="eastAsia" w:cs="宋体"/>
                <w:color w:val="000000"/>
                <w:kern w:val="0"/>
                <w:sz w:val="22"/>
                <w:szCs w:val="22"/>
              </w:rPr>
              <w:t>月</w:t>
            </w:r>
            <w:r>
              <w:rPr>
                <w:color w:val="000000"/>
                <w:kern w:val="0"/>
                <w:sz w:val="22"/>
                <w:szCs w:val="22"/>
              </w:rPr>
              <w:t xml:space="preserve">   </w:t>
            </w:r>
            <w:r>
              <w:rPr>
                <w:rFonts w:hint="eastAsia" w:cs="宋体"/>
                <w:color w:val="000000"/>
                <w:kern w:val="0"/>
                <w:sz w:val="22"/>
                <w:szCs w:val="22"/>
              </w:rPr>
              <w:t>日</w:t>
            </w:r>
          </w:p>
        </w:tc>
      </w:tr>
    </w:tbl>
    <w:p>
      <w:pPr>
        <w:pStyle w:val="29"/>
        <w:rPr>
          <w:rFonts w:ascii="宋体"/>
          <w:color w:val="000000"/>
          <w:sz w:val="24"/>
          <w:szCs w:val="24"/>
        </w:rPr>
      </w:pPr>
      <w:r>
        <w:rPr>
          <w:rFonts w:eastAsia="仿宋_GB2312"/>
          <w:color w:val="000000"/>
          <w:sz w:val="32"/>
          <w:szCs w:val="32"/>
        </w:rPr>
        <w:br w:type="column"/>
      </w:r>
      <w:r>
        <w:rPr>
          <w:rFonts w:hint="eastAsia" w:ascii="宋体" w:hAnsi="宋体" w:cs="宋体"/>
          <w:color w:val="000000"/>
          <w:sz w:val="24"/>
          <w:szCs w:val="24"/>
        </w:rPr>
        <w:t>附件</w:t>
      </w:r>
      <w:r>
        <w:rPr>
          <w:rFonts w:ascii="宋体" w:hAnsi="宋体" w:cs="宋体"/>
          <w:color w:val="000000"/>
          <w:sz w:val="24"/>
          <w:szCs w:val="24"/>
        </w:rPr>
        <w:t>5</w:t>
      </w:r>
      <w:r>
        <w:rPr>
          <w:rFonts w:hint="eastAsia" w:ascii="宋体" w:hAnsi="宋体" w:cs="宋体"/>
          <w:color w:val="000000"/>
          <w:sz w:val="24"/>
          <w:szCs w:val="24"/>
        </w:rPr>
        <w:t>：</w:t>
      </w:r>
    </w:p>
    <w:p>
      <w:pPr>
        <w:pStyle w:val="29"/>
        <w:rPr>
          <w:rFonts w:ascii="仿宋_GB2312" w:hAnsi="宋体" w:eastAsia="仿宋_GB2312"/>
          <w:color w:val="000000"/>
          <w:sz w:val="32"/>
          <w:szCs w:val="32"/>
        </w:rPr>
      </w:pPr>
    </w:p>
    <w:p>
      <w:pPr>
        <w:adjustRightInd w:val="0"/>
        <w:snapToGrid w:val="0"/>
        <w:jc w:val="center"/>
        <w:rPr>
          <w:rFonts w:ascii="方正小标宋_GBK" w:hAnsi="华文中宋" w:eastAsia="方正小标宋_GBK" w:cs="Times New Roman"/>
          <w:b/>
          <w:bCs/>
          <w:color w:val="000000"/>
          <w:sz w:val="36"/>
          <w:szCs w:val="36"/>
        </w:rPr>
      </w:pPr>
      <w:r>
        <w:rPr>
          <w:rFonts w:hint="eastAsia" w:ascii="方正小标宋_GBK" w:hAnsi="华文中宋" w:eastAsia="方正小标宋_GBK" w:cs="方正小标宋_GBK"/>
          <w:b/>
          <w:bCs/>
          <w:color w:val="000000"/>
          <w:sz w:val="36"/>
          <w:szCs w:val="36"/>
        </w:rPr>
        <w:t>工程项目安全生产标准化考评结果告知书</w:t>
      </w:r>
    </w:p>
    <w:p>
      <w:pPr>
        <w:jc w:val="center"/>
        <w:rPr>
          <w:rFonts w:ascii="仿宋_GB2312" w:hAnsi="宋体" w:eastAsia="仿宋_GB2312" w:cs="Times New Roman"/>
          <w:color w:val="000000"/>
        </w:rPr>
      </w:pPr>
    </w:p>
    <w:p>
      <w:pPr>
        <w:adjustRightInd w:val="0"/>
        <w:snapToGrid w:val="0"/>
        <w:spacing w:line="800" w:lineRule="exact"/>
        <w:jc w:val="left"/>
        <w:rPr>
          <w:rFonts w:ascii="仿宋_GB2312" w:hAnsi="宋体" w:eastAsia="仿宋_GB2312" w:cs="Times New Roman"/>
          <w:color w:val="000000"/>
          <w:sz w:val="32"/>
          <w:szCs w:val="32"/>
        </w:rPr>
      </w:pPr>
      <w:r>
        <w:rPr>
          <w:rFonts w:hint="eastAsia" w:ascii="仿宋_GB2312" w:hAnsi="宋体" w:eastAsia="仿宋_GB2312" w:cs="仿宋_GB2312"/>
          <w:color w:val="000000"/>
          <w:sz w:val="32"/>
          <w:szCs w:val="32"/>
          <w:u w:val="single"/>
        </w:rPr>
        <w:t>（施工单位名称）</w:t>
      </w:r>
      <w:r>
        <w:rPr>
          <w:rFonts w:hint="eastAsia" w:ascii="仿宋_GB2312" w:hAnsi="宋体" w:eastAsia="仿宋_GB2312" w:cs="仿宋_GB2312"/>
          <w:color w:val="000000"/>
          <w:sz w:val="32"/>
          <w:szCs w:val="32"/>
        </w:rPr>
        <w:t>：</w:t>
      </w:r>
    </w:p>
    <w:p>
      <w:pPr>
        <w:pStyle w:val="12"/>
        <w:spacing w:beforeAutospacing="0" w:afterAutospacing="0" w:line="450" w:lineRule="atLeast"/>
        <w:rPr>
          <w:rFonts w:ascii="仿宋_GB2312" w:eastAsia="仿宋_GB2312" w:cs="Times New Roman"/>
          <w:color w:val="000000"/>
          <w:sz w:val="32"/>
          <w:szCs w:val="32"/>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你单位提交的</w:t>
      </w:r>
      <w:r>
        <w:rPr>
          <w:rFonts w:hint="eastAsia" w:ascii="仿宋_GB2312" w:eastAsia="仿宋_GB2312" w:cs="仿宋_GB2312"/>
          <w:color w:val="000000"/>
          <w:sz w:val="32"/>
          <w:szCs w:val="32"/>
          <w:u w:val="single"/>
        </w:rPr>
        <w:t>（施工项目名称）</w:t>
      </w:r>
      <w:r>
        <w:rPr>
          <w:rFonts w:hint="eastAsia" w:ascii="仿宋_GB2312" w:eastAsia="仿宋_GB2312" w:cs="仿宋_GB2312"/>
          <w:color w:val="000000"/>
          <w:sz w:val="32"/>
          <w:szCs w:val="32"/>
        </w:rPr>
        <w:t>项目的安全生产标准化考评申请材料已收到。按照《黑龙江省建筑施工安全生产标准化考评实施细则》相关规定，结合我单位对该项目日常安全监督抽查情况，该项目安全生产标准化考评结果为：</w:t>
      </w:r>
      <w:r>
        <w:rPr>
          <w:rFonts w:hint="eastAsia" w:ascii="仿宋_GB2312" w:eastAsia="仿宋_GB2312" w:cs="仿宋_GB2312"/>
          <w:color w:val="000000"/>
          <w:sz w:val="32"/>
          <w:szCs w:val="32"/>
          <w:u w:val="single"/>
        </w:rPr>
        <w:t>（优良、合格、不合格）</w:t>
      </w:r>
    </w:p>
    <w:p>
      <w:pPr>
        <w:adjustRightInd w:val="0"/>
        <w:snapToGrid w:val="0"/>
        <w:spacing w:line="800" w:lineRule="exact"/>
        <w:ind w:right="424" w:firstLine="600"/>
        <w:rPr>
          <w:rFonts w:ascii="仿宋_GB2312" w:hAnsi="宋体" w:eastAsia="仿宋_GB2312" w:cs="Times New Roman"/>
          <w:color w:val="000000"/>
          <w:sz w:val="32"/>
          <w:szCs w:val="32"/>
        </w:rPr>
      </w:pPr>
      <w:r>
        <w:rPr>
          <w:rFonts w:hint="eastAsia" w:ascii="仿宋_GB2312" w:hAnsi="宋体" w:eastAsia="仿宋_GB2312" w:cs="仿宋_GB2312"/>
          <w:color w:val="000000"/>
          <w:sz w:val="32"/>
          <w:szCs w:val="32"/>
        </w:rPr>
        <w:t>考评结果为不合格的主要原因：</w:t>
      </w:r>
    </w:p>
    <w:p>
      <w:pPr>
        <w:adjustRightInd w:val="0"/>
        <w:snapToGrid w:val="0"/>
        <w:spacing w:line="800" w:lineRule="exact"/>
        <w:ind w:right="424" w:firstLine="600"/>
        <w:rPr>
          <w:rFonts w:ascii="仿宋_GB2312" w:hAnsi="宋体" w:eastAsia="仿宋_GB2312" w:cs="Times New Roman"/>
          <w:color w:val="000000"/>
          <w:sz w:val="32"/>
          <w:szCs w:val="32"/>
          <w:u w:val="single"/>
        </w:rPr>
      </w:pPr>
      <w:r>
        <w:rPr>
          <w:rFonts w:ascii="仿宋_GB2312" w:hAnsi="宋体" w:eastAsia="仿宋_GB2312" w:cs="仿宋_GB2312"/>
          <w:color w:val="000000"/>
          <w:sz w:val="32"/>
          <w:szCs w:val="32"/>
        </w:rPr>
        <w:t>1</w:t>
      </w:r>
      <w:r>
        <w:rPr>
          <w:rFonts w:hint="eastAsia" w:ascii="仿宋_GB2312" w:hAnsi="宋体" w:eastAsia="仿宋_GB2312" w:cs="仿宋_GB2312"/>
          <w:color w:val="000000"/>
          <w:sz w:val="32"/>
          <w:szCs w:val="32"/>
        </w:rPr>
        <w:t>、</w:t>
      </w:r>
    </w:p>
    <w:p>
      <w:pPr>
        <w:adjustRightInd w:val="0"/>
        <w:snapToGrid w:val="0"/>
        <w:spacing w:line="800" w:lineRule="exact"/>
        <w:ind w:right="424" w:firstLine="600"/>
        <w:rPr>
          <w:rFonts w:ascii="仿宋_GB2312" w:hAnsi="宋体" w:eastAsia="仿宋_GB2312" w:cs="Times New Roman"/>
          <w:color w:val="000000"/>
          <w:sz w:val="32"/>
          <w:szCs w:val="32"/>
          <w:u w:val="single"/>
        </w:rPr>
      </w:pPr>
      <w:r>
        <w:rPr>
          <w:rFonts w:ascii="仿宋_GB2312" w:hAnsi="宋体" w:eastAsia="仿宋_GB2312" w:cs="仿宋_GB2312"/>
          <w:color w:val="000000"/>
          <w:sz w:val="32"/>
          <w:szCs w:val="32"/>
        </w:rPr>
        <w:t>2</w:t>
      </w:r>
      <w:r>
        <w:rPr>
          <w:rFonts w:hint="eastAsia" w:ascii="仿宋_GB2312" w:hAnsi="宋体" w:eastAsia="仿宋_GB2312" w:cs="仿宋_GB2312"/>
          <w:color w:val="000000"/>
          <w:sz w:val="32"/>
          <w:szCs w:val="32"/>
        </w:rPr>
        <w:t>、</w:t>
      </w:r>
    </w:p>
    <w:p>
      <w:pPr>
        <w:adjustRightInd w:val="0"/>
        <w:snapToGrid w:val="0"/>
        <w:spacing w:line="800" w:lineRule="exact"/>
        <w:ind w:right="424" w:firstLine="600"/>
        <w:rPr>
          <w:rFonts w:ascii="仿宋_GB2312" w:hAnsi="宋体" w:eastAsia="仿宋_GB2312" w:cs="Times New Roman"/>
          <w:color w:val="000000"/>
          <w:sz w:val="32"/>
          <w:szCs w:val="32"/>
        </w:rPr>
      </w:pPr>
      <w:r>
        <w:rPr>
          <w:rFonts w:ascii="仿宋_GB2312" w:hAnsi="宋体" w:eastAsia="仿宋_GB2312" w:cs="仿宋_GB2312"/>
          <w:color w:val="000000"/>
          <w:sz w:val="32"/>
          <w:szCs w:val="32"/>
        </w:rPr>
        <w:t>3</w:t>
      </w:r>
      <w:r>
        <w:rPr>
          <w:rFonts w:hint="eastAsia" w:ascii="仿宋_GB2312" w:hAnsi="宋体" w:eastAsia="仿宋_GB2312" w:cs="仿宋_GB2312"/>
          <w:color w:val="000000"/>
          <w:sz w:val="32"/>
          <w:szCs w:val="32"/>
        </w:rPr>
        <w:t>、</w:t>
      </w:r>
    </w:p>
    <w:p>
      <w:pPr>
        <w:adjustRightInd w:val="0"/>
        <w:snapToGrid w:val="0"/>
        <w:jc w:val="left"/>
        <w:rPr>
          <w:rFonts w:ascii="仿宋_GB2312" w:hAnsi="宋体" w:eastAsia="仿宋_GB2312" w:cs="Times New Roman"/>
          <w:color w:val="000000"/>
          <w:sz w:val="32"/>
          <w:szCs w:val="32"/>
        </w:rPr>
      </w:pPr>
    </w:p>
    <w:p>
      <w:pPr>
        <w:adjustRightInd w:val="0"/>
        <w:snapToGrid w:val="0"/>
        <w:jc w:val="left"/>
        <w:rPr>
          <w:rFonts w:ascii="仿宋_GB2312" w:hAnsi="宋体" w:eastAsia="仿宋_GB2312" w:cs="Times New Roman"/>
          <w:color w:val="000000"/>
          <w:sz w:val="32"/>
          <w:szCs w:val="32"/>
        </w:rPr>
      </w:pPr>
      <w:r>
        <w:rPr>
          <w:rFonts w:hint="eastAsia" w:ascii="仿宋_GB2312" w:hAnsi="宋体" w:eastAsia="仿宋_GB2312" w:cs="仿宋_GB2312"/>
          <w:color w:val="000000"/>
          <w:sz w:val="32"/>
          <w:szCs w:val="32"/>
        </w:rPr>
        <w:t>附表：建筑施工项目基本信息表</w:t>
      </w:r>
    </w:p>
    <w:p>
      <w:pPr>
        <w:adjustRightInd w:val="0"/>
        <w:snapToGrid w:val="0"/>
        <w:jc w:val="left"/>
        <w:rPr>
          <w:rFonts w:ascii="仿宋_GB2312" w:hAnsi="宋体" w:eastAsia="仿宋_GB2312" w:cs="Times New Roman"/>
          <w:color w:val="000000"/>
          <w:sz w:val="32"/>
          <w:szCs w:val="32"/>
        </w:rPr>
      </w:pPr>
    </w:p>
    <w:p>
      <w:pPr>
        <w:adjustRightInd w:val="0"/>
        <w:snapToGrid w:val="0"/>
        <w:jc w:val="left"/>
        <w:rPr>
          <w:rFonts w:ascii="仿宋_GB2312" w:hAnsi="宋体" w:eastAsia="仿宋_GB2312" w:cs="Times New Roman"/>
          <w:color w:val="000000"/>
          <w:sz w:val="32"/>
          <w:szCs w:val="32"/>
        </w:rPr>
      </w:pPr>
    </w:p>
    <w:p>
      <w:pPr>
        <w:adjustRightInd w:val="0"/>
        <w:snapToGrid w:val="0"/>
        <w:jc w:val="left"/>
        <w:rPr>
          <w:rFonts w:ascii="仿宋_GB2312" w:hAnsi="宋体" w:eastAsia="仿宋_GB2312" w:cs="Times New Roman"/>
          <w:color w:val="000000"/>
          <w:sz w:val="32"/>
          <w:szCs w:val="32"/>
        </w:rPr>
      </w:pP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（监督机构公章）</w:t>
      </w:r>
    </w:p>
    <w:p>
      <w:pPr>
        <w:adjustRightInd w:val="0"/>
        <w:snapToGrid w:val="0"/>
        <w:jc w:val="left"/>
        <w:rPr>
          <w:rFonts w:ascii="仿宋_GB2312" w:hAnsi="宋体" w:eastAsia="仿宋_GB2312" w:cs="Times New Roman"/>
          <w:color w:val="000000"/>
          <w:sz w:val="32"/>
          <w:szCs w:val="32"/>
        </w:rPr>
      </w:pP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年</w:t>
      </w: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月</w:t>
      </w: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日</w:t>
      </w:r>
    </w:p>
    <w:p>
      <w:pPr>
        <w:adjustRightInd w:val="0"/>
        <w:snapToGrid w:val="0"/>
        <w:jc w:val="left"/>
        <w:rPr>
          <w:rFonts w:ascii="仿宋_GB2312" w:hAnsi="宋体" w:eastAsia="仿宋_GB2312" w:cs="Times New Roman"/>
          <w:color w:val="000000"/>
          <w:sz w:val="32"/>
          <w:szCs w:val="32"/>
        </w:rPr>
      </w:pPr>
      <w:r>
        <w:rPr>
          <w:rFonts w:hint="eastAsia" w:ascii="仿宋_GB2312" w:hAnsi="宋体" w:eastAsia="仿宋_GB2312" w:cs="仿宋_GB2312"/>
          <w:color w:val="000000"/>
          <w:sz w:val="32"/>
          <w:szCs w:val="32"/>
        </w:rPr>
        <w:t>签收人：</w:t>
      </w:r>
      <w:r>
        <w:rPr>
          <w:rFonts w:ascii="仿宋_GB2312" w:hAnsi="宋体" w:eastAsia="仿宋_GB2312" w:cs="仿宋_GB2312"/>
          <w:color w:val="000000"/>
          <w:sz w:val="32"/>
          <w:szCs w:val="32"/>
        </w:rPr>
        <w:t xml:space="preserve">                        </w:t>
      </w:r>
      <w:r>
        <w:rPr>
          <w:rFonts w:hint="eastAsia" w:ascii="仿宋_GB2312" w:hAnsi="宋体" w:eastAsia="仿宋_GB2312" w:cs="仿宋_GB2312"/>
          <w:color w:val="000000"/>
          <w:sz w:val="32"/>
          <w:szCs w:val="32"/>
        </w:rPr>
        <w:t>日期：</w:t>
      </w:r>
    </w:p>
    <w:p>
      <w:pPr>
        <w:adjustRightInd w:val="0"/>
        <w:snapToGrid w:val="0"/>
        <w:jc w:val="left"/>
        <w:rPr>
          <w:rFonts w:ascii="宋体" w:cs="Times New Roman"/>
          <w:color w:val="000000"/>
        </w:rPr>
      </w:pPr>
    </w:p>
    <w:p>
      <w:pPr>
        <w:adjustRightInd w:val="0"/>
        <w:snapToGrid w:val="0"/>
        <w:rPr>
          <w:rFonts w:ascii="宋体" w:cs="Times New Roman"/>
          <w:b/>
          <w:bCs/>
          <w:color w:val="000000"/>
          <w:sz w:val="30"/>
          <w:szCs w:val="30"/>
        </w:rPr>
      </w:pPr>
    </w:p>
    <w:p>
      <w:pPr>
        <w:adjustRightInd w:val="0"/>
        <w:snapToGrid w:val="0"/>
        <w:rPr>
          <w:rFonts w:ascii="宋体" w:cs="Times New Roman"/>
          <w:b/>
          <w:bCs/>
          <w:color w:val="000000"/>
          <w:sz w:val="30"/>
          <w:szCs w:val="30"/>
        </w:rPr>
      </w:pPr>
    </w:p>
    <w:p>
      <w:pPr>
        <w:adjustRightInd w:val="0"/>
        <w:snapToGrid w:val="0"/>
        <w:jc w:val="center"/>
        <w:rPr>
          <w:rFonts w:ascii="宋体" w:cs="Times New Roman"/>
          <w:b/>
          <w:bCs/>
          <w:color w:val="000000"/>
          <w:sz w:val="44"/>
          <w:szCs w:val="44"/>
        </w:rPr>
      </w:pPr>
    </w:p>
    <w:p>
      <w:pPr>
        <w:adjustRightInd w:val="0"/>
        <w:snapToGrid w:val="0"/>
        <w:rPr>
          <w:rFonts w:ascii="宋体" w:cs="Times New Roman"/>
          <w:color w:val="000000"/>
          <w:sz w:val="24"/>
          <w:szCs w:val="24"/>
        </w:rPr>
      </w:pPr>
      <w:r>
        <w:rPr>
          <w:rFonts w:ascii="宋体" w:cs="Times New Roman"/>
          <w:color w:val="000000"/>
          <w:sz w:val="24"/>
          <w:szCs w:val="24"/>
        </w:rPr>
        <w:br w:type="page"/>
      </w:r>
      <w:r>
        <w:rPr>
          <w:rFonts w:hint="eastAsia" w:ascii="宋体" w:hAnsi="宋体" w:cs="宋体"/>
          <w:color w:val="000000"/>
          <w:sz w:val="24"/>
          <w:szCs w:val="24"/>
        </w:rPr>
        <w:t>附表</w:t>
      </w:r>
    </w:p>
    <w:p>
      <w:pPr>
        <w:adjustRightInd w:val="0"/>
        <w:snapToGrid w:val="0"/>
        <w:jc w:val="center"/>
        <w:rPr>
          <w:rFonts w:ascii="方正小标宋_GBK" w:hAnsi="宋体" w:eastAsia="方正小标宋_GBK" w:cs="Times New Roman"/>
          <w:b/>
          <w:bCs/>
          <w:color w:val="000000"/>
          <w:sz w:val="40"/>
          <w:szCs w:val="40"/>
        </w:rPr>
      </w:pPr>
      <w:r>
        <w:rPr>
          <w:rFonts w:hint="eastAsia" w:ascii="方正小标宋_GBK" w:hAnsi="宋体" w:eastAsia="方正小标宋_GBK" w:cs="方正小标宋_GBK"/>
          <w:b/>
          <w:bCs/>
          <w:color w:val="000000"/>
          <w:sz w:val="40"/>
          <w:szCs w:val="40"/>
        </w:rPr>
        <w:t>建筑施工项目基本信息表</w:t>
      </w:r>
    </w:p>
    <w:tbl>
      <w:tblPr>
        <w:tblStyle w:val="15"/>
        <w:tblW w:w="885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626"/>
        <w:gridCol w:w="2222"/>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工程项目名称</w:t>
            </w:r>
          </w:p>
        </w:tc>
        <w:tc>
          <w:tcPr>
            <w:tcW w:w="6054" w:type="dxa"/>
            <w:gridSpan w:val="3"/>
            <w:vAlign w:val="center"/>
          </w:tcPr>
          <w:p>
            <w:pPr>
              <w:adjustRightInd w:val="0"/>
              <w:snapToGrid w:val="0"/>
              <w:jc w:val="center"/>
              <w:rPr>
                <w:rFonts w:ascii="仿宋_GB2312" w:hAnsi="宋体" w:eastAsia="仿宋_GB2312"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工程项目地址</w:t>
            </w:r>
          </w:p>
        </w:tc>
        <w:tc>
          <w:tcPr>
            <w:tcW w:w="6054" w:type="dxa"/>
            <w:gridSpan w:val="3"/>
            <w:vAlign w:val="center"/>
          </w:tcPr>
          <w:p>
            <w:pPr>
              <w:adjustRightInd w:val="0"/>
              <w:snapToGrid w:val="0"/>
              <w:jc w:val="center"/>
              <w:rPr>
                <w:rFonts w:ascii="仿宋_GB2312" w:hAnsi="宋体" w:eastAsia="仿宋_GB2312"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施工总包</w:t>
            </w:r>
          </w:p>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单位名称</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施工总包单位项目负责人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施工总包单位专职安全员</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仿宋_GB2312"/>
                <w:color w:val="000000"/>
                <w:sz w:val="30"/>
                <w:szCs w:val="30"/>
              </w:rPr>
            </w:pPr>
            <w:r>
              <w:rPr>
                <w:rFonts w:hint="eastAsia" w:ascii="仿宋_GB2312" w:hAnsi="宋体" w:eastAsia="仿宋_GB2312" w:cs="仿宋_GB2312"/>
                <w:color w:val="000000"/>
                <w:sz w:val="30"/>
                <w:szCs w:val="30"/>
              </w:rPr>
              <w:t>分包单位名称</w:t>
            </w:r>
            <w:r>
              <w:rPr>
                <w:rFonts w:ascii="仿宋_GB2312" w:hAnsi="宋体" w:eastAsia="仿宋_GB2312" w:cs="仿宋_GB2312"/>
                <w:color w:val="000000"/>
                <w:sz w:val="30"/>
                <w:szCs w:val="30"/>
              </w:rPr>
              <w:t>1</w:t>
            </w:r>
          </w:p>
        </w:tc>
        <w:tc>
          <w:tcPr>
            <w:tcW w:w="1626" w:type="dxa"/>
            <w:vAlign w:val="center"/>
          </w:tcPr>
          <w:p>
            <w:pPr>
              <w:adjustRightInd w:val="0"/>
              <w:snapToGrid w:val="0"/>
              <w:jc w:val="center"/>
              <w:rPr>
                <w:rFonts w:ascii="仿宋_GB2312" w:hAnsi="宋体" w:eastAsia="仿宋_GB2312" w:cs="仿宋_GB2312"/>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分包单位项目负责人或主要负责人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仿宋_GB2312"/>
                <w:color w:val="000000"/>
                <w:sz w:val="30"/>
                <w:szCs w:val="30"/>
              </w:rPr>
            </w:pPr>
            <w:r>
              <w:rPr>
                <w:rFonts w:hint="eastAsia" w:ascii="仿宋_GB2312" w:hAnsi="宋体" w:eastAsia="仿宋_GB2312" w:cs="仿宋_GB2312"/>
                <w:color w:val="000000"/>
                <w:sz w:val="30"/>
                <w:szCs w:val="30"/>
              </w:rPr>
              <w:t>分包单位名称</w:t>
            </w:r>
            <w:r>
              <w:rPr>
                <w:rFonts w:ascii="仿宋_GB2312" w:hAnsi="宋体" w:eastAsia="仿宋_GB2312" w:cs="仿宋_GB2312"/>
                <w:color w:val="000000"/>
                <w:sz w:val="30"/>
                <w:szCs w:val="30"/>
              </w:rPr>
              <w:t>2</w:t>
            </w:r>
          </w:p>
        </w:tc>
        <w:tc>
          <w:tcPr>
            <w:tcW w:w="1626" w:type="dxa"/>
            <w:vAlign w:val="center"/>
          </w:tcPr>
          <w:p>
            <w:pPr>
              <w:adjustRightInd w:val="0"/>
              <w:snapToGrid w:val="0"/>
              <w:jc w:val="center"/>
              <w:rPr>
                <w:rFonts w:ascii="仿宋_GB2312" w:hAnsi="宋体" w:eastAsia="仿宋_GB2312" w:cs="仿宋_GB2312"/>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分包单位项目负责人或主要负责人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仿宋_GB2312"/>
                <w:color w:val="000000"/>
                <w:sz w:val="30"/>
                <w:szCs w:val="30"/>
              </w:rPr>
            </w:pPr>
            <w:r>
              <w:rPr>
                <w:rFonts w:hint="eastAsia" w:ascii="仿宋_GB2312" w:hAnsi="宋体" w:eastAsia="仿宋_GB2312" w:cs="仿宋_GB2312"/>
                <w:color w:val="000000"/>
                <w:sz w:val="30"/>
                <w:szCs w:val="30"/>
              </w:rPr>
              <w:t>分包单位名称</w:t>
            </w:r>
            <w:r>
              <w:rPr>
                <w:rFonts w:ascii="仿宋_GB2312" w:hAnsi="宋体" w:eastAsia="仿宋_GB2312" w:cs="仿宋_GB2312"/>
                <w:color w:val="000000"/>
                <w:sz w:val="30"/>
                <w:szCs w:val="30"/>
              </w:rPr>
              <w:t>3</w:t>
            </w:r>
          </w:p>
        </w:tc>
        <w:tc>
          <w:tcPr>
            <w:tcW w:w="1626" w:type="dxa"/>
            <w:vAlign w:val="center"/>
          </w:tcPr>
          <w:p>
            <w:pPr>
              <w:adjustRightInd w:val="0"/>
              <w:snapToGrid w:val="0"/>
              <w:jc w:val="center"/>
              <w:rPr>
                <w:rFonts w:ascii="仿宋_GB2312" w:hAnsi="宋体" w:eastAsia="仿宋_GB2312" w:cs="仿宋_GB2312"/>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安全生产许可证编号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分包单位项目负责人或主要负责人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施工单位</w:t>
            </w:r>
          </w:p>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项目负责人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施工单位</w:t>
            </w:r>
          </w:p>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主要负责人</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安全生产考核合格证编号</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建设单位</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项目负责人</w:t>
            </w:r>
          </w:p>
        </w:tc>
        <w:tc>
          <w:tcPr>
            <w:tcW w:w="2206" w:type="dxa"/>
            <w:vAlign w:val="center"/>
          </w:tcPr>
          <w:p>
            <w:pPr>
              <w:adjustRightInd w:val="0"/>
              <w:snapToGrid w:val="0"/>
              <w:jc w:val="center"/>
              <w:rPr>
                <w:rFonts w:ascii="仿宋_GB2312" w:hAnsi="宋体" w:eastAsia="仿宋_GB2312"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80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监理单位</w:t>
            </w:r>
          </w:p>
        </w:tc>
        <w:tc>
          <w:tcPr>
            <w:tcW w:w="1626" w:type="dxa"/>
            <w:vAlign w:val="center"/>
          </w:tcPr>
          <w:p>
            <w:pPr>
              <w:adjustRightInd w:val="0"/>
              <w:snapToGrid w:val="0"/>
              <w:jc w:val="center"/>
              <w:rPr>
                <w:rFonts w:ascii="仿宋_GB2312" w:hAnsi="宋体" w:eastAsia="仿宋_GB2312" w:cs="Times New Roman"/>
                <w:color w:val="000000"/>
                <w:sz w:val="30"/>
                <w:szCs w:val="30"/>
              </w:rPr>
            </w:pPr>
          </w:p>
        </w:tc>
        <w:tc>
          <w:tcPr>
            <w:tcW w:w="2222" w:type="dxa"/>
            <w:vAlign w:val="center"/>
          </w:tcPr>
          <w:p>
            <w:pPr>
              <w:adjustRightInd w:val="0"/>
              <w:snapToGrid w:val="0"/>
              <w:jc w:val="center"/>
              <w:rPr>
                <w:rFonts w:ascii="仿宋_GB2312" w:hAnsi="宋体" w:eastAsia="仿宋_GB2312" w:cs="Times New Roman"/>
                <w:color w:val="000000"/>
                <w:sz w:val="30"/>
                <w:szCs w:val="30"/>
              </w:rPr>
            </w:pPr>
            <w:r>
              <w:rPr>
                <w:rFonts w:hint="eastAsia" w:ascii="仿宋_GB2312" w:hAnsi="宋体" w:eastAsia="仿宋_GB2312" w:cs="仿宋_GB2312"/>
                <w:color w:val="000000"/>
                <w:sz w:val="30"/>
                <w:szCs w:val="30"/>
              </w:rPr>
              <w:t>总监理工程师</w:t>
            </w:r>
          </w:p>
        </w:tc>
        <w:tc>
          <w:tcPr>
            <w:tcW w:w="2206" w:type="dxa"/>
            <w:vAlign w:val="center"/>
          </w:tcPr>
          <w:p>
            <w:pPr>
              <w:adjustRightInd w:val="0"/>
              <w:snapToGrid w:val="0"/>
              <w:jc w:val="center"/>
              <w:rPr>
                <w:rFonts w:ascii="仿宋_GB2312" w:hAnsi="宋体" w:eastAsia="仿宋_GB2312" w:cs="Times New Roman"/>
                <w:color w:val="000000"/>
              </w:rPr>
            </w:pPr>
          </w:p>
        </w:tc>
      </w:tr>
    </w:tbl>
    <w:p>
      <w:pPr>
        <w:adjustRightInd w:val="0"/>
        <w:snapToGrid w:val="0"/>
        <w:rPr>
          <w:rFonts w:ascii="宋体" w:cs="Times New Roman"/>
          <w:b/>
          <w:bCs/>
          <w:color w:val="000000"/>
          <w:spacing w:val="-12"/>
          <w:sz w:val="24"/>
          <w:szCs w:val="24"/>
        </w:rPr>
      </w:pPr>
      <w:r>
        <w:rPr>
          <w:rFonts w:hint="eastAsia" w:ascii="宋体" w:hAnsi="宋体" w:cs="宋体"/>
          <w:b/>
          <w:bCs/>
          <w:color w:val="000000"/>
          <w:sz w:val="24"/>
          <w:szCs w:val="24"/>
        </w:rPr>
        <w:t>注</w:t>
      </w:r>
      <w:r>
        <w:rPr>
          <w:rFonts w:hint="eastAsia" w:ascii="宋体" w:hAnsi="宋体" w:cs="宋体"/>
          <w:b/>
          <w:bCs/>
          <w:color w:val="000000"/>
          <w:spacing w:val="-12"/>
          <w:sz w:val="24"/>
          <w:szCs w:val="24"/>
        </w:rPr>
        <w:t>：</w:t>
      </w:r>
      <w:r>
        <w:rPr>
          <w:rFonts w:hint="eastAsia" w:ascii="宋体" w:hAnsi="宋体" w:cs="宋体"/>
          <w:color w:val="000000"/>
          <w:spacing w:val="-12"/>
          <w:sz w:val="24"/>
          <w:szCs w:val="24"/>
        </w:rPr>
        <w:t>分包单位名称和分包单位项目负责人或主要负责人栏可根据实际情况自行添加。</w:t>
      </w:r>
    </w:p>
    <w:p>
      <w:pPr>
        <w:widowControl/>
        <w:spacing w:line="240" w:lineRule="atLeast"/>
        <w:rPr>
          <w:rFonts w:ascii="宋体" w:cs="Times New Roman"/>
          <w:color w:val="000000"/>
          <w:kern w:val="0"/>
          <w:sz w:val="24"/>
          <w:szCs w:val="24"/>
        </w:rPr>
        <w:sectPr>
          <w:pgSz w:w="11907" w:h="16840"/>
          <w:pgMar w:top="1701" w:right="1701" w:bottom="1701" w:left="1701" w:header="720" w:footer="1418" w:gutter="0"/>
          <w:pgNumType w:fmt="numberInDash"/>
          <w:cols w:space="720" w:num="1"/>
        </w:sectPr>
      </w:pPr>
    </w:p>
    <w:p>
      <w:pPr>
        <w:jc w:val="left"/>
        <w:rPr>
          <w:rFonts w:ascii="宋体" w:hAnsi="宋体" w:cs="宋体"/>
          <w:color w:val="000000"/>
          <w:sz w:val="24"/>
          <w:szCs w:val="24"/>
        </w:rPr>
      </w:pPr>
      <w:r>
        <w:drawing>
          <wp:anchor distT="0" distB="0" distL="114300" distR="114300" simplePos="0" relativeHeight="251702272" behindDoc="0" locked="0" layoutInCell="1" allowOverlap="1">
            <wp:simplePos x="0" y="0"/>
            <wp:positionH relativeFrom="column">
              <wp:posOffset>-3810</wp:posOffset>
            </wp:positionH>
            <wp:positionV relativeFrom="paragraph">
              <wp:posOffset>-99060</wp:posOffset>
            </wp:positionV>
            <wp:extent cx="4276725" cy="8534400"/>
            <wp:effectExtent l="19050" t="0" r="952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srcRect/>
                    <a:stretch>
                      <a:fillRect/>
                    </a:stretch>
                  </pic:blipFill>
                  <pic:spPr>
                    <a:xfrm>
                      <a:off x="0" y="0"/>
                      <a:ext cx="4276725" cy="8534400"/>
                    </a:xfrm>
                    <a:prstGeom prst="rect">
                      <a:avLst/>
                    </a:prstGeom>
                    <a:noFill/>
                  </pic:spPr>
                </pic:pic>
              </a:graphicData>
            </a:graphic>
          </wp:anchor>
        </w:drawing>
      </w:r>
      <w:r>
        <w:rPr>
          <w:rFonts w:ascii="宋体" w:cs="Times New Roman"/>
          <w:color w:val="000000"/>
          <w:sz w:val="24"/>
          <w:szCs w:val="24"/>
        </w:rPr>
        <w:br w:type="page"/>
      </w:r>
      <w:r>
        <w:rPr>
          <w:rFonts w:hint="eastAsia" w:ascii="宋体" w:hAnsi="宋体" w:cs="宋体"/>
          <w:color w:val="000000"/>
          <w:sz w:val="24"/>
          <w:szCs w:val="24"/>
        </w:rPr>
        <w:t>附件</w:t>
      </w:r>
      <w:r>
        <w:rPr>
          <w:rFonts w:ascii="宋体" w:hAnsi="宋体" w:cs="宋体"/>
          <w:color w:val="000000"/>
          <w:sz w:val="24"/>
          <w:szCs w:val="24"/>
        </w:rPr>
        <w:t>7:</w:t>
      </w:r>
    </w:p>
    <w:p>
      <w:pPr>
        <w:jc w:val="center"/>
        <w:rPr>
          <w:rFonts w:ascii="方正小标宋_GBK" w:eastAsia="方正小标宋_GBK" w:cs="Times New Roman"/>
          <w:color w:val="000000"/>
          <w:sz w:val="44"/>
          <w:szCs w:val="44"/>
        </w:rPr>
      </w:pPr>
    </w:p>
    <w:p>
      <w:pPr>
        <w:jc w:val="center"/>
        <w:rPr>
          <w:rFonts w:ascii="方正小标宋_GBK" w:eastAsia="方正小标宋_GBK" w:cs="Times New Roman"/>
          <w:color w:val="000000"/>
          <w:sz w:val="44"/>
          <w:szCs w:val="44"/>
        </w:rPr>
      </w:pPr>
    </w:p>
    <w:p>
      <w:pPr>
        <w:jc w:val="center"/>
        <w:rPr>
          <w:rFonts w:ascii="方正小标宋_GBK" w:eastAsia="方正小标宋_GBK" w:cs="Times New Roman"/>
          <w:color w:val="000000"/>
          <w:sz w:val="44"/>
          <w:szCs w:val="44"/>
        </w:rPr>
      </w:pPr>
    </w:p>
    <w:p>
      <w:pPr>
        <w:spacing w:line="800" w:lineRule="exact"/>
        <w:jc w:val="center"/>
        <w:rPr>
          <w:rFonts w:ascii="方正小标宋_GBK" w:hAnsi="宋体" w:eastAsia="方正小标宋_GBK" w:cs="Times New Roman"/>
          <w:b/>
          <w:bCs/>
          <w:color w:val="000000"/>
          <w:kern w:val="0"/>
          <w:sz w:val="44"/>
          <w:szCs w:val="44"/>
        </w:rPr>
      </w:pPr>
      <w:r>
        <w:rPr>
          <w:rFonts w:hint="eastAsia" w:ascii="方正小标宋_GBK" w:hAnsi="宋体" w:eastAsia="方正小标宋_GBK" w:cs="方正小标宋_GBK"/>
          <w:b/>
          <w:bCs/>
          <w:color w:val="000000"/>
          <w:kern w:val="0"/>
          <w:sz w:val="44"/>
          <w:szCs w:val="44"/>
        </w:rPr>
        <w:t>黑龙江省建筑施工企业</w:t>
      </w:r>
    </w:p>
    <w:p>
      <w:pPr>
        <w:spacing w:line="800" w:lineRule="exact"/>
        <w:jc w:val="center"/>
        <w:rPr>
          <w:rFonts w:ascii="方正小标宋_GBK" w:hAnsi="宋体" w:eastAsia="方正小标宋_GBK" w:cs="Times New Roman"/>
          <w:b/>
          <w:bCs/>
          <w:color w:val="000000"/>
          <w:kern w:val="0"/>
          <w:sz w:val="44"/>
          <w:szCs w:val="44"/>
        </w:rPr>
      </w:pPr>
      <w:r>
        <w:rPr>
          <w:rFonts w:hint="eastAsia" w:ascii="方正小标宋_GBK" w:hAnsi="宋体" w:eastAsia="方正小标宋_GBK" w:cs="方正小标宋_GBK"/>
          <w:b/>
          <w:bCs/>
          <w:color w:val="000000"/>
          <w:kern w:val="0"/>
          <w:sz w:val="44"/>
          <w:szCs w:val="44"/>
        </w:rPr>
        <w:t>安全生产标准化年度自评情况表</w:t>
      </w:r>
    </w:p>
    <w:p>
      <w:pPr>
        <w:spacing w:line="800" w:lineRule="exact"/>
        <w:ind w:firstLine="3060" w:firstLineChars="850"/>
        <w:rPr>
          <w:rFonts w:ascii="方正小标宋_GBK" w:hAnsi="宋体" w:eastAsia="方正小标宋_GBK" w:cs="Times New Roman"/>
          <w:b/>
          <w:bCs/>
          <w:color w:val="000000"/>
          <w:kern w:val="0"/>
          <w:sz w:val="44"/>
          <w:szCs w:val="44"/>
        </w:rPr>
      </w:pPr>
      <w:r>
        <w:rPr>
          <w:rFonts w:hint="eastAsia" w:ascii="仿宋_GB2312" w:eastAsia="仿宋_GB2312" w:cs="仿宋_GB2312"/>
          <w:color w:val="000000"/>
          <w:sz w:val="36"/>
          <w:szCs w:val="36"/>
        </w:rPr>
        <w:t>（</w:t>
      </w:r>
      <w:r>
        <w:rPr>
          <w:rFonts w:ascii="仿宋_GB2312" w:eastAsia="仿宋_GB2312" w:cs="仿宋_GB2312"/>
          <w:color w:val="000000"/>
          <w:sz w:val="36"/>
          <w:szCs w:val="36"/>
        </w:rPr>
        <w:t xml:space="preserve">     </w:t>
      </w:r>
      <w:r>
        <w:rPr>
          <w:rFonts w:hint="eastAsia" w:ascii="仿宋_GB2312" w:eastAsia="仿宋_GB2312" w:cs="仿宋_GB2312"/>
          <w:color w:val="000000"/>
          <w:sz w:val="36"/>
          <w:szCs w:val="36"/>
        </w:rPr>
        <w:t>年度）</w:t>
      </w:r>
    </w:p>
    <w:p>
      <w:pPr>
        <w:spacing w:line="1200" w:lineRule="exact"/>
        <w:ind w:firstLine="1760" w:firstLineChars="550"/>
        <w:rPr>
          <w:rFonts w:ascii="仿宋_GB2312" w:eastAsia="仿宋_GB2312" w:cs="Times New Roman"/>
          <w:color w:val="000000"/>
          <w:sz w:val="32"/>
          <w:szCs w:val="32"/>
        </w:rPr>
      </w:pPr>
    </w:p>
    <w:p>
      <w:pPr>
        <w:spacing w:line="1200" w:lineRule="exact"/>
        <w:ind w:firstLine="1760" w:firstLineChars="550"/>
        <w:rPr>
          <w:rFonts w:ascii="仿宋_GB2312" w:eastAsia="仿宋_GB2312" w:cs="Times New Roman"/>
          <w:color w:val="000000"/>
          <w:sz w:val="32"/>
          <w:szCs w:val="32"/>
        </w:rPr>
      </w:pPr>
      <w:r>
        <w:rPr>
          <w:rFonts w:hint="eastAsia" w:ascii="仿宋_GB2312" w:eastAsia="仿宋_GB2312" w:cs="仿宋_GB2312"/>
          <w:color w:val="000000"/>
          <w:sz w:val="32"/>
          <w:szCs w:val="32"/>
        </w:rPr>
        <w:t>申报企业：</w:t>
      </w:r>
      <w:r>
        <w:rPr>
          <w:rFonts w:ascii="仿宋_GB2312" w:eastAsia="仿宋_GB2312" w:cs="仿宋_GB2312"/>
          <w:color w:val="000000"/>
          <w:sz w:val="32"/>
          <w:szCs w:val="32"/>
          <w:u w:val="single"/>
        </w:rPr>
        <w:t xml:space="preserve">                 (</w:t>
      </w:r>
      <w:r>
        <w:rPr>
          <w:rFonts w:hint="eastAsia" w:ascii="仿宋_GB2312" w:eastAsia="仿宋_GB2312" w:cs="仿宋_GB2312"/>
          <w:color w:val="000000"/>
          <w:sz w:val="32"/>
          <w:szCs w:val="32"/>
          <w:u w:val="single"/>
        </w:rPr>
        <w:t>盖章</w:t>
      </w:r>
      <w:r>
        <w:rPr>
          <w:rFonts w:ascii="仿宋_GB2312" w:eastAsia="仿宋_GB2312" w:cs="仿宋_GB2312"/>
          <w:color w:val="000000"/>
          <w:sz w:val="32"/>
          <w:szCs w:val="32"/>
          <w:u w:val="single"/>
        </w:rPr>
        <w:t>)</w:t>
      </w:r>
    </w:p>
    <w:p>
      <w:pPr>
        <w:spacing w:line="1200" w:lineRule="exact"/>
        <w:ind w:firstLine="1785" w:firstLineChars="850"/>
        <w:rPr>
          <w:rFonts w:ascii="仿宋_GB2312" w:eastAsia="仿宋_GB2312" w:cs="Times New Roman"/>
          <w:color w:val="000000"/>
          <w:sz w:val="32"/>
          <w:szCs w:val="32"/>
        </w:rPr>
      </w:pPr>
      <w:r>
        <mc:AlternateContent>
          <mc:Choice Requires="wps">
            <w:drawing>
              <wp:anchor distT="0" distB="0" distL="114300" distR="114300" simplePos="0" relativeHeight="251660288" behindDoc="0" locked="0" layoutInCell="1" allowOverlap="1">
                <wp:simplePos x="0" y="0"/>
                <wp:positionH relativeFrom="column">
                  <wp:posOffset>933450</wp:posOffset>
                </wp:positionH>
                <wp:positionV relativeFrom="paragraph">
                  <wp:posOffset>457200</wp:posOffset>
                </wp:positionV>
                <wp:extent cx="635" cy="0"/>
                <wp:effectExtent l="0" t="4445" r="0" b="5080"/>
                <wp:wrapNone/>
                <wp:docPr id="2" name="直线 3"/>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73.5pt;margin-top:36pt;height:0pt;width:0.05pt;z-index:251660288;mso-width-relative:page;mso-height-relative:page;" filled="f" stroked="t" coordsize="21600,21600" o:gfxdata="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sarXWAAAACQEA&#10;AA8AAAAAAAAAAQAgAAAAIgAAAGRycy9kb3ducmV2LnhtbFBLAQIUABQAAAAIAIdO4kC3g95f4wEA&#10;ANcDAAAOAAAAAAAAAAEAIAAAACUBAABkcnMvZTJvRG9jLnhtbFBLBQYAAAAABgAGAFkBAAB6BQAA&#10;AAA=&#10;">
                <v:fill on="f" focussize="0,0"/>
                <v:stroke color="#000000" joinstyle="round"/>
                <v:imagedata o:title=""/>
                <o:lock v:ext="edit" aspectratio="f"/>
              </v:line>
            </w:pict>
          </mc:Fallback>
        </mc:AlternateContent>
      </w:r>
      <w:r>
        <w:rPr>
          <w:rFonts w:hint="eastAsia" w:ascii="仿宋_GB2312" w:eastAsia="仿宋_GB2312" w:cs="仿宋_GB2312"/>
          <w:color w:val="000000"/>
          <w:sz w:val="32"/>
          <w:szCs w:val="32"/>
        </w:rPr>
        <w:t>申报日期：</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年</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月</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日</w:t>
      </w:r>
    </w:p>
    <w:p>
      <w:pPr>
        <w:spacing w:line="1000" w:lineRule="exact"/>
        <w:ind w:firstLine="1260"/>
        <w:rPr>
          <w:rFonts w:ascii="仿宋_GB2312" w:eastAsia="仿宋_GB2312" w:cs="Times New Roman"/>
          <w:color w:val="000000"/>
          <w:sz w:val="32"/>
          <w:szCs w:val="32"/>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联</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系</w:t>
      </w: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人：</w:t>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r>
        <w:rPr>
          <w:rFonts w:ascii="仿宋_GB2312" w:eastAsia="仿宋_GB2312" w:cs="Times New Roman"/>
          <w:color w:val="000000"/>
          <w:sz w:val="32"/>
          <w:szCs w:val="32"/>
        </w:rPr>
        <w:softHyphen/>
      </w:r>
    </w:p>
    <w:p>
      <w:pPr>
        <w:spacing w:line="1000" w:lineRule="exact"/>
        <w:ind w:firstLine="1260"/>
        <w:rPr>
          <w:rFonts w:ascii="仿宋_GB2312" w:eastAsia="仿宋_GB2312" w:cs="Times New Roman"/>
          <w:color w:val="000000"/>
          <w:sz w:val="32"/>
          <w:szCs w:val="32"/>
          <w:u w:val="single"/>
        </w:rPr>
      </w:pPr>
      <w:r>
        <w:rPr>
          <w:rFonts w:ascii="仿宋_GB2312" w:eastAsia="仿宋_GB2312" w:cs="仿宋_GB2312"/>
          <w:color w:val="000000"/>
          <w:sz w:val="32"/>
          <w:szCs w:val="32"/>
        </w:rPr>
        <w:t xml:space="preserve">   </w:t>
      </w:r>
      <w:r>
        <w:rPr>
          <w:rFonts w:hint="eastAsia" w:ascii="仿宋_GB2312" w:eastAsia="仿宋_GB2312" w:cs="仿宋_GB2312"/>
          <w:color w:val="000000"/>
          <w:sz w:val="32"/>
          <w:szCs w:val="32"/>
        </w:rPr>
        <w:t>联系电话：</w:t>
      </w:r>
    </w:p>
    <w:p>
      <w:pPr>
        <w:rPr>
          <w:rFonts w:ascii="方正小标宋_GBK" w:eastAsia="方正小标宋_GBK" w:cs="Times New Roman"/>
          <w:color w:val="000000"/>
          <w:sz w:val="44"/>
          <w:szCs w:val="44"/>
        </w:rPr>
      </w:pPr>
    </w:p>
    <w:p>
      <w:pPr>
        <w:rPr>
          <w:rFonts w:ascii="方正小标宋_GBK" w:eastAsia="方正小标宋_GBK" w:cs="Times New Roman"/>
          <w:color w:val="000000"/>
          <w:sz w:val="44"/>
          <w:szCs w:val="44"/>
        </w:rPr>
      </w:pPr>
    </w:p>
    <w:p>
      <w:pPr>
        <w:pStyle w:val="27"/>
        <w:spacing w:line="640" w:lineRule="exact"/>
        <w:ind w:firstLine="880"/>
        <w:rPr>
          <w:rStyle w:val="30"/>
          <w:rFonts w:ascii="Times New Roman" w:hAnsi="宋体" w:eastAsia="宋体" w:cs="Times New Roman"/>
          <w:color w:val="000000"/>
          <w:sz w:val="44"/>
          <w:szCs w:val="44"/>
        </w:rPr>
      </w:pPr>
    </w:p>
    <w:p>
      <w:pPr>
        <w:pStyle w:val="27"/>
        <w:spacing w:line="640" w:lineRule="exact"/>
        <w:ind w:firstLine="880"/>
        <w:rPr>
          <w:rStyle w:val="30"/>
          <w:rFonts w:ascii="Times New Roman" w:hAnsi="宋体" w:eastAsia="宋体" w:cs="Times New Roman"/>
          <w:color w:val="000000"/>
          <w:sz w:val="44"/>
          <w:szCs w:val="44"/>
        </w:rPr>
      </w:pPr>
    </w:p>
    <w:p>
      <w:pPr>
        <w:pStyle w:val="27"/>
        <w:spacing w:line="640" w:lineRule="exact"/>
        <w:ind w:firstLine="880"/>
        <w:rPr>
          <w:rStyle w:val="30"/>
          <w:rFonts w:ascii="Times New Roman" w:hAnsi="宋体" w:eastAsia="宋体" w:cs="Times New Roman"/>
          <w:color w:val="000000"/>
          <w:sz w:val="44"/>
          <w:szCs w:val="44"/>
        </w:rPr>
      </w:pPr>
    </w:p>
    <w:p>
      <w:pPr>
        <w:pStyle w:val="27"/>
        <w:spacing w:line="640" w:lineRule="exact"/>
        <w:ind w:firstLine="3534" w:firstLineChars="800"/>
        <w:jc w:val="both"/>
        <w:rPr>
          <w:rStyle w:val="30"/>
          <w:rFonts w:ascii="方正小标宋_GBK" w:hAnsi="Times New Roman" w:eastAsia="方正小标宋_GBK" w:cs="Times New Roman"/>
          <w:b/>
          <w:bCs/>
          <w:color w:val="000000"/>
          <w:sz w:val="44"/>
          <w:szCs w:val="44"/>
        </w:rPr>
      </w:pPr>
      <w:r>
        <w:rPr>
          <w:rStyle w:val="30"/>
          <w:rFonts w:hint="eastAsia" w:ascii="方正小标宋_GBK" w:hAnsi="宋体" w:eastAsia="方正小标宋_GBK" w:cs="方正小标宋_GBK"/>
          <w:b/>
          <w:bCs/>
          <w:color w:val="000000"/>
          <w:sz w:val="44"/>
          <w:szCs w:val="44"/>
        </w:rPr>
        <w:t>承诺书</w:t>
      </w:r>
    </w:p>
    <w:p>
      <w:pPr>
        <w:spacing w:line="700" w:lineRule="exact"/>
        <w:ind w:firstLine="600" w:firstLineChars="200"/>
        <w:rPr>
          <w:rStyle w:val="30"/>
          <w:rFonts w:hAnsi="宋体" w:cs="Times New Roman"/>
          <w:color w:val="000000"/>
          <w:sz w:val="30"/>
          <w:szCs w:val="30"/>
        </w:rPr>
      </w:pPr>
      <w:r>
        <w:rPr>
          <w:rStyle w:val="30"/>
          <w:rFonts w:hint="eastAsia" w:hAnsi="宋体"/>
          <w:color w:val="000000"/>
          <w:sz w:val="30"/>
          <w:szCs w:val="30"/>
        </w:rPr>
        <w:t>本单位承诺，所提交的建筑施工企业安全生产标准化年度自评资料全部真实、合法、有效，复印件和原件内容一致。如有不实，愿承担由此引起的一切后果。</w:t>
      </w:r>
    </w:p>
    <w:p>
      <w:pPr>
        <w:spacing w:line="820" w:lineRule="exact"/>
        <w:ind w:firstLine="750" w:firstLineChars="250"/>
        <w:rPr>
          <w:rStyle w:val="30"/>
          <w:rFonts w:cs="Times New Roman"/>
          <w:color w:val="000000"/>
          <w:sz w:val="30"/>
          <w:szCs w:val="30"/>
        </w:rPr>
      </w:pPr>
      <w:r>
        <w:rPr>
          <w:rStyle w:val="30"/>
          <w:rFonts w:hint="eastAsia" w:hAnsi="宋体"/>
          <w:color w:val="000000"/>
          <w:sz w:val="30"/>
          <w:szCs w:val="30"/>
        </w:rPr>
        <w:t>法定代表人（签字）：</w:t>
      </w:r>
      <w:r>
        <w:rPr>
          <w:rStyle w:val="30"/>
          <w:rFonts w:hAnsi="宋体"/>
          <w:color w:val="000000"/>
          <w:sz w:val="30"/>
          <w:szCs w:val="30"/>
        </w:rPr>
        <w:t xml:space="preserve">       </w:t>
      </w:r>
      <w:r>
        <w:rPr>
          <w:rStyle w:val="30"/>
          <w:rFonts w:hint="eastAsia" w:hAnsi="宋体"/>
          <w:color w:val="000000"/>
          <w:sz w:val="30"/>
          <w:szCs w:val="30"/>
        </w:rPr>
        <w:t>单位盖章：</w:t>
      </w:r>
    </w:p>
    <w:p>
      <w:pPr>
        <w:ind w:right="1800" w:firstLine="4800" w:firstLineChars="1600"/>
        <w:outlineLvl w:val="0"/>
        <w:rPr>
          <w:rFonts w:ascii="仿宋_GB2312" w:hAnsi="仿宋_GB2312" w:eastAsia="仿宋_GB2312" w:cs="Times New Roman"/>
          <w:color w:val="000000"/>
          <w:sz w:val="30"/>
          <w:szCs w:val="30"/>
        </w:rPr>
      </w:pPr>
      <w:r>
        <w:rPr>
          <w:rStyle w:val="30"/>
          <w:rFonts w:hint="eastAsia"/>
          <w:color w:val="000000"/>
          <w:sz w:val="30"/>
          <w:szCs w:val="30"/>
        </w:rPr>
        <w:t>年</w:t>
      </w:r>
      <w:r>
        <w:rPr>
          <w:rStyle w:val="30"/>
          <w:color w:val="000000"/>
          <w:sz w:val="30"/>
          <w:szCs w:val="30"/>
        </w:rPr>
        <w:t xml:space="preserve">  </w:t>
      </w:r>
      <w:r>
        <w:rPr>
          <w:rStyle w:val="30"/>
          <w:rFonts w:hint="eastAsia"/>
          <w:color w:val="000000"/>
          <w:sz w:val="30"/>
          <w:szCs w:val="30"/>
        </w:rPr>
        <w:t>月</w:t>
      </w:r>
      <w:r>
        <w:rPr>
          <w:rStyle w:val="30"/>
          <w:color w:val="000000"/>
          <w:sz w:val="30"/>
          <w:szCs w:val="30"/>
        </w:rPr>
        <w:t xml:space="preserve">   </w:t>
      </w:r>
      <w:r>
        <w:rPr>
          <w:rStyle w:val="30"/>
          <w:rFonts w:hint="eastAsia"/>
          <w:color w:val="000000"/>
          <w:sz w:val="30"/>
          <w:szCs w:val="30"/>
        </w:rPr>
        <w:t>日</w:t>
      </w:r>
    </w:p>
    <w:tbl>
      <w:tblPr>
        <w:tblStyle w:val="15"/>
        <w:tblpPr w:leftFromText="180" w:rightFromText="180" w:vertAnchor="text" w:horzAnchor="page" w:tblpX="1374" w:tblpY="31"/>
        <w:tblOverlap w:val="never"/>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853"/>
        <w:gridCol w:w="1711"/>
        <w:gridCol w:w="3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rPr>
        <w:tc>
          <w:tcPr>
            <w:tcW w:w="1728" w:type="dxa"/>
            <w:vAlign w:val="center"/>
          </w:tcPr>
          <w:p>
            <w:pPr>
              <w:spacing w:line="300" w:lineRule="exact"/>
              <w:ind w:firstLine="120" w:firstLineChars="50"/>
              <w:rPr>
                <w:rFonts w:ascii="仿宋_GB2312" w:eastAsia="仿宋_GB2312" w:cs="Times New Roman"/>
                <w:color w:val="000000"/>
                <w:sz w:val="44"/>
                <w:szCs w:val="44"/>
              </w:rPr>
            </w:pPr>
            <w:r>
              <w:rPr>
                <w:rFonts w:hint="eastAsia" w:ascii="仿宋_GB2312" w:eastAsia="仿宋_GB2312" w:cs="仿宋_GB2312"/>
                <w:color w:val="000000"/>
                <w:sz w:val="24"/>
                <w:szCs w:val="24"/>
              </w:rPr>
              <w:t>企业名称</w:t>
            </w:r>
          </w:p>
        </w:tc>
        <w:tc>
          <w:tcPr>
            <w:tcW w:w="7663" w:type="dxa"/>
            <w:gridSpan w:val="3"/>
            <w:vAlign w:val="center"/>
          </w:tcPr>
          <w:p>
            <w:pPr>
              <w:spacing w:line="300" w:lineRule="exact"/>
              <w:rPr>
                <w:rFonts w:ascii="仿宋_GB2312"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exact"/>
        </w:trPr>
        <w:tc>
          <w:tcPr>
            <w:tcW w:w="1728" w:type="dxa"/>
            <w:vAlign w:val="center"/>
          </w:tcPr>
          <w:p>
            <w:pPr>
              <w:spacing w:line="400" w:lineRule="exact"/>
              <w:jc w:val="center"/>
              <w:rPr>
                <w:rFonts w:ascii="楷体_GB2312" w:eastAsia="楷体_GB2312" w:cs="Times New Roman"/>
                <w:color w:val="000000"/>
                <w:sz w:val="24"/>
                <w:szCs w:val="24"/>
              </w:rPr>
            </w:pPr>
            <w:r>
              <w:rPr>
                <w:rFonts w:hint="eastAsia" w:ascii="楷体_GB2312" w:eastAsia="楷体_GB2312" w:cs="楷体_GB2312"/>
                <w:color w:val="000000"/>
                <w:sz w:val="24"/>
                <w:szCs w:val="24"/>
              </w:rPr>
              <w:t>法定代表人</w:t>
            </w:r>
          </w:p>
        </w:tc>
        <w:tc>
          <w:tcPr>
            <w:tcW w:w="2853" w:type="dxa"/>
            <w:vAlign w:val="center"/>
          </w:tcPr>
          <w:p>
            <w:pPr>
              <w:spacing w:line="400" w:lineRule="exact"/>
              <w:jc w:val="center"/>
              <w:rPr>
                <w:rFonts w:ascii="楷体_GB2312" w:eastAsia="楷体_GB2312" w:cs="Times New Roman"/>
                <w:color w:val="000000"/>
                <w:sz w:val="24"/>
                <w:szCs w:val="24"/>
              </w:rPr>
            </w:pPr>
          </w:p>
        </w:tc>
        <w:tc>
          <w:tcPr>
            <w:tcW w:w="1711" w:type="dxa"/>
            <w:vAlign w:val="center"/>
          </w:tcPr>
          <w:p>
            <w:pPr>
              <w:spacing w:line="400" w:lineRule="exact"/>
              <w:jc w:val="center"/>
              <w:rPr>
                <w:rFonts w:ascii="楷体_GB2312" w:eastAsia="楷体_GB2312" w:cs="Times New Roman"/>
                <w:color w:val="000000"/>
                <w:sz w:val="24"/>
                <w:szCs w:val="24"/>
              </w:rPr>
            </w:pPr>
            <w:r>
              <w:rPr>
                <w:rFonts w:hint="eastAsia" w:ascii="楷体_GB2312" w:eastAsia="楷体_GB2312" w:cs="楷体_GB2312"/>
                <w:color w:val="000000"/>
                <w:sz w:val="24"/>
                <w:szCs w:val="24"/>
              </w:rPr>
              <w:t>安全生产考核合格证编号</w:t>
            </w:r>
          </w:p>
        </w:tc>
        <w:tc>
          <w:tcPr>
            <w:tcW w:w="3099" w:type="dxa"/>
            <w:vAlign w:val="center"/>
          </w:tcPr>
          <w:p>
            <w:pPr>
              <w:spacing w:line="400" w:lineRule="exact"/>
              <w:jc w:val="center"/>
              <w:rPr>
                <w:rFonts w:ascii="楷体_GB2312" w:eastAsia="楷体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trPr>
        <w:tc>
          <w:tcPr>
            <w:tcW w:w="1728" w:type="dxa"/>
            <w:vAlign w:val="center"/>
          </w:tcPr>
          <w:p>
            <w:pPr>
              <w:spacing w:line="280" w:lineRule="exact"/>
              <w:jc w:val="center"/>
              <w:rPr>
                <w:rFonts w:ascii="仿宋_GB2312" w:eastAsia="仿宋_GB2312" w:cs="Times New Roman"/>
                <w:color w:val="000000"/>
                <w:sz w:val="24"/>
                <w:szCs w:val="24"/>
              </w:rPr>
            </w:pPr>
            <w:r>
              <w:rPr>
                <w:rFonts w:hint="eastAsia" w:ascii="仿宋_GB2312" w:eastAsia="仿宋_GB2312" w:cs="仿宋_GB2312"/>
                <w:color w:val="000000"/>
                <w:sz w:val="24"/>
                <w:szCs w:val="24"/>
              </w:rPr>
              <w:t>企业资质等级</w:t>
            </w:r>
          </w:p>
        </w:tc>
        <w:tc>
          <w:tcPr>
            <w:tcW w:w="7663" w:type="dxa"/>
            <w:gridSpan w:val="3"/>
            <w:vAlign w:val="center"/>
          </w:tcPr>
          <w:p>
            <w:pPr>
              <w:spacing w:line="280" w:lineRule="exact"/>
              <w:jc w:val="center"/>
              <w:rPr>
                <w:rFonts w:ascii="仿宋_GB2312"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28" w:type="dxa"/>
            <w:vAlign w:val="center"/>
          </w:tcPr>
          <w:p>
            <w:pPr>
              <w:spacing w:line="280" w:lineRule="exact"/>
              <w:jc w:val="center"/>
              <w:rPr>
                <w:rFonts w:ascii="仿宋_GB2312" w:eastAsia="仿宋_GB2312" w:cs="Times New Roman"/>
                <w:color w:val="000000"/>
                <w:sz w:val="24"/>
                <w:szCs w:val="24"/>
              </w:rPr>
            </w:pPr>
            <w:r>
              <w:rPr>
                <w:rFonts w:hint="eastAsia" w:ascii="仿宋_GB2312" w:eastAsia="仿宋_GB2312" w:cs="仿宋_GB2312"/>
                <w:color w:val="000000"/>
                <w:sz w:val="24"/>
                <w:szCs w:val="24"/>
              </w:rPr>
              <w:t>企业注册地址</w:t>
            </w:r>
          </w:p>
        </w:tc>
        <w:tc>
          <w:tcPr>
            <w:tcW w:w="2853" w:type="dxa"/>
            <w:vAlign w:val="center"/>
          </w:tcPr>
          <w:p>
            <w:pPr>
              <w:spacing w:line="280" w:lineRule="exact"/>
              <w:jc w:val="center"/>
              <w:rPr>
                <w:rFonts w:ascii="仿宋_GB2312" w:eastAsia="仿宋_GB2312" w:cs="Times New Roman"/>
                <w:color w:val="000000"/>
                <w:sz w:val="24"/>
                <w:szCs w:val="24"/>
              </w:rPr>
            </w:pPr>
          </w:p>
        </w:tc>
        <w:tc>
          <w:tcPr>
            <w:tcW w:w="1711" w:type="dxa"/>
            <w:vAlign w:val="center"/>
          </w:tcPr>
          <w:p>
            <w:pPr>
              <w:spacing w:line="280" w:lineRule="exact"/>
              <w:jc w:val="center"/>
              <w:rPr>
                <w:rFonts w:ascii="仿宋_GB2312" w:eastAsia="仿宋_GB2312" w:cs="Times New Roman"/>
                <w:color w:val="000000"/>
                <w:sz w:val="24"/>
                <w:szCs w:val="24"/>
              </w:rPr>
            </w:pPr>
            <w:r>
              <w:rPr>
                <w:rFonts w:hint="eastAsia" w:ascii="仿宋_GB2312" w:eastAsia="仿宋_GB2312" w:cs="仿宋_GB2312"/>
                <w:color w:val="000000"/>
                <w:sz w:val="24"/>
                <w:szCs w:val="24"/>
              </w:rPr>
              <w:t>电话</w:t>
            </w:r>
          </w:p>
        </w:tc>
        <w:tc>
          <w:tcPr>
            <w:tcW w:w="3099" w:type="dxa"/>
            <w:vAlign w:val="center"/>
          </w:tcPr>
          <w:p>
            <w:pPr>
              <w:spacing w:line="280" w:lineRule="exact"/>
              <w:jc w:val="center"/>
              <w:rPr>
                <w:rFonts w:ascii="仿宋_GB2312"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trPr>
        <w:tc>
          <w:tcPr>
            <w:tcW w:w="1728" w:type="dxa"/>
            <w:vAlign w:val="center"/>
          </w:tcPr>
          <w:p>
            <w:pPr>
              <w:spacing w:line="280" w:lineRule="exact"/>
              <w:jc w:val="center"/>
              <w:rPr>
                <w:rFonts w:ascii="仿宋_GB2312" w:eastAsia="仿宋_GB2312" w:cs="Times New Roman"/>
                <w:color w:val="000000"/>
                <w:sz w:val="24"/>
                <w:szCs w:val="24"/>
              </w:rPr>
            </w:pPr>
            <w:r>
              <w:rPr>
                <w:rFonts w:hint="eastAsia" w:ascii="仿宋_GB2312" w:eastAsia="仿宋_GB2312" w:cs="仿宋_GB2312"/>
                <w:color w:val="000000"/>
                <w:sz w:val="24"/>
                <w:szCs w:val="24"/>
              </w:rPr>
              <w:t>安全生产许可证书编号</w:t>
            </w:r>
          </w:p>
        </w:tc>
        <w:tc>
          <w:tcPr>
            <w:tcW w:w="2853" w:type="dxa"/>
            <w:vAlign w:val="center"/>
          </w:tcPr>
          <w:p>
            <w:pPr>
              <w:rPr>
                <w:rFonts w:cs="Times New Roman"/>
                <w:color w:val="000000"/>
              </w:rPr>
            </w:pPr>
          </w:p>
        </w:tc>
        <w:tc>
          <w:tcPr>
            <w:tcW w:w="1711" w:type="dxa"/>
            <w:vAlign w:val="center"/>
          </w:tcPr>
          <w:p>
            <w:pPr>
              <w:spacing w:line="280" w:lineRule="exact"/>
              <w:ind w:left="120" w:hanging="120" w:hangingChars="50"/>
              <w:rPr>
                <w:rFonts w:cs="Times New Roman"/>
                <w:color w:val="000000"/>
              </w:rPr>
            </w:pPr>
            <w:r>
              <w:rPr>
                <w:rFonts w:hint="eastAsia" w:ascii="仿宋_GB2312" w:eastAsia="仿宋_GB2312" w:cs="仿宋_GB2312"/>
                <w:color w:val="000000"/>
                <w:sz w:val="24"/>
                <w:szCs w:val="24"/>
              </w:rPr>
              <w:t>安全生产许可证有效时间</w:t>
            </w:r>
          </w:p>
        </w:tc>
        <w:tc>
          <w:tcPr>
            <w:tcW w:w="3099" w:type="dxa"/>
            <w:vAlign w:val="center"/>
          </w:tcPr>
          <w:p>
            <w:pPr>
              <w:spacing w:line="280" w:lineRule="exact"/>
              <w:jc w:val="center"/>
              <w:rPr>
                <w:rFonts w:ascii="仿宋_GB2312"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3" w:hRule="atLeast"/>
        </w:trPr>
        <w:tc>
          <w:tcPr>
            <w:tcW w:w="1728" w:type="dxa"/>
            <w:vAlign w:val="center"/>
          </w:tcPr>
          <w:p>
            <w:pPr>
              <w:rPr>
                <w:rFonts w:cs="Times New Roman"/>
                <w:color w:val="000000"/>
              </w:rPr>
            </w:pPr>
            <w:r>
              <w:rPr>
                <w:rFonts w:hint="eastAsia" w:ascii="仿宋_GB2312" w:eastAsia="仿宋_GB2312" w:cs="仿宋_GB2312"/>
                <w:color w:val="000000"/>
                <w:sz w:val="24"/>
                <w:szCs w:val="24"/>
              </w:rPr>
              <w:t>施工企业</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自</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评</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结果</w:t>
            </w:r>
          </w:p>
        </w:tc>
        <w:tc>
          <w:tcPr>
            <w:tcW w:w="7663" w:type="dxa"/>
            <w:gridSpan w:val="3"/>
          </w:tcPr>
          <w:p>
            <w:pPr>
              <w:ind w:firstLine="360" w:firstLineChars="150"/>
              <w:rPr>
                <w:rFonts w:ascii="仿宋_GB2312" w:eastAsia="仿宋_GB2312" w:cs="Times New Roman"/>
                <w:color w:val="000000"/>
                <w:sz w:val="24"/>
                <w:szCs w:val="24"/>
              </w:rPr>
            </w:pPr>
            <w:r>
              <w:rPr>
                <w:rFonts w:ascii="仿宋_GB2312" w:eastAsia="仿宋_GB2312" w:cs="仿宋_GB2312"/>
                <w:color w:val="000000"/>
                <w:sz w:val="24"/>
                <w:szCs w:val="24"/>
              </w:rPr>
              <w:t>____</w:t>
            </w:r>
            <w:r>
              <w:rPr>
                <w:rFonts w:hint="eastAsia" w:ascii="仿宋_GB2312" w:eastAsia="仿宋_GB2312" w:cs="仿宋_GB2312"/>
                <w:color w:val="000000"/>
                <w:sz w:val="24"/>
                <w:szCs w:val="24"/>
              </w:rPr>
              <w:t>年度，我单位受到省级通报表扬</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次，市级通报表扬</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次，县级通报表扬</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次；省级以上表彰</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次，市级表彰</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次，县级表彰</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次；省级以上通报批评</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次，市级通报批评</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次，县级通报批评</w:t>
            </w:r>
            <w:r>
              <w:rPr>
                <w:rFonts w:ascii="仿宋_GB2312" w:eastAsia="仿宋_GB2312" w:cs="仿宋_GB2312"/>
                <w:color w:val="000000"/>
                <w:sz w:val="24"/>
                <w:szCs w:val="24"/>
              </w:rPr>
              <w:t>___</w:t>
            </w:r>
            <w:r>
              <w:rPr>
                <w:rFonts w:hint="eastAsia" w:ascii="仿宋_GB2312" w:eastAsia="仿宋_GB2312" w:cs="仿宋_GB2312"/>
                <w:color w:val="000000"/>
                <w:sz w:val="24"/>
                <w:szCs w:val="24"/>
              </w:rPr>
              <w:t>次；资质降级</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起，经济处罚</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起，暂扣安全生产许可证</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起；发生一般事故</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起，较大事故</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起，重特大事故</w:t>
            </w:r>
            <w:r>
              <w:rPr>
                <w:rFonts w:ascii="仿宋_GB2312" w:eastAsia="仿宋_GB2312" w:cs="仿宋_GB2312"/>
                <w:color w:val="000000"/>
                <w:sz w:val="24"/>
                <w:szCs w:val="24"/>
              </w:rPr>
              <w:t>___</w:t>
            </w:r>
            <w:r>
              <w:rPr>
                <w:rFonts w:hint="eastAsia" w:ascii="仿宋_GB2312" w:eastAsia="仿宋_GB2312" w:cs="仿宋_GB2312"/>
                <w:color w:val="000000"/>
                <w:sz w:val="24"/>
                <w:szCs w:val="24"/>
              </w:rPr>
              <w:t>起。</w:t>
            </w:r>
          </w:p>
          <w:p>
            <w:pPr>
              <w:ind w:left="6" w:leftChars="3" w:firstLine="480" w:firstLineChars="200"/>
              <w:jc w:val="left"/>
              <w:rPr>
                <w:rFonts w:ascii="仿宋_GB2312" w:eastAsia="仿宋_GB2312" w:cs="Times New Roman"/>
                <w:color w:val="000000"/>
                <w:sz w:val="24"/>
                <w:szCs w:val="24"/>
              </w:rPr>
            </w:pPr>
            <w:r>
              <w:rPr>
                <w:rFonts w:hint="eastAsia" w:ascii="仿宋_GB2312" w:eastAsia="仿宋_GB2312" w:cs="仿宋_GB2312"/>
                <w:color w:val="000000"/>
                <w:sz w:val="24"/>
                <w:szCs w:val="24"/>
              </w:rPr>
              <w:t>根据《施工企业安全生产评价标准》（</w:t>
            </w:r>
            <w:r>
              <w:rPr>
                <w:rFonts w:ascii="仿宋_GB2312" w:eastAsia="仿宋_GB2312" w:cs="仿宋_GB2312"/>
                <w:color w:val="000000"/>
                <w:sz w:val="24"/>
                <w:szCs w:val="24"/>
              </w:rPr>
              <w:t>JGJ/T77-2010</w:t>
            </w:r>
            <w:r>
              <w:rPr>
                <w:rFonts w:hint="eastAsia" w:ascii="仿宋_GB2312" w:eastAsia="仿宋_GB2312" w:cs="仿宋_GB2312"/>
                <w:color w:val="000000"/>
                <w:sz w:val="24"/>
                <w:szCs w:val="24"/>
              </w:rPr>
              <w:t>）等进行自评，自评汇总分数为：</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分。其中安全生产管理</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分，安全技术管理：</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分，设备和设施管理：</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分，企业市场行为</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分，施工现场安全管理</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w:t>
            </w:r>
            <w:r>
              <w:rPr>
                <w:rFonts w:ascii="仿宋_GB2312" w:eastAsia="仿宋_GB2312" w:cs="仿宋_GB2312"/>
                <w:color w:val="000000"/>
                <w:sz w:val="24"/>
                <w:szCs w:val="24"/>
              </w:rPr>
              <w:t>___</w:t>
            </w:r>
            <w:r>
              <w:rPr>
                <w:rFonts w:hint="eastAsia" w:ascii="仿宋_GB2312" w:eastAsia="仿宋_GB2312" w:cs="仿宋_GB2312"/>
                <w:color w:val="000000"/>
                <w:sz w:val="24"/>
                <w:szCs w:val="24"/>
              </w:rPr>
              <w:t>分，企业自评结果为：</w:t>
            </w:r>
            <w:r>
              <w:rPr>
                <w:rFonts w:ascii="仿宋_GB2312" w:eastAsia="仿宋_GB2312" w:cs="仿宋_GB2312"/>
                <w:color w:val="000000"/>
                <w:sz w:val="24"/>
                <w:szCs w:val="24"/>
              </w:rPr>
              <w:t xml:space="preserve">     .</w:t>
            </w:r>
          </w:p>
          <w:p>
            <w:pPr>
              <w:adjustRightInd w:val="0"/>
              <w:spacing w:line="320" w:lineRule="exact"/>
              <w:rPr>
                <w:rFonts w:ascii="仿宋_GB2312" w:eastAsia="仿宋_GB2312" w:cs="Times New Roman"/>
                <w:color w:val="000000"/>
                <w:sz w:val="24"/>
                <w:szCs w:val="24"/>
              </w:rPr>
            </w:pPr>
          </w:p>
          <w:p>
            <w:pPr>
              <w:adjustRightInd w:val="0"/>
              <w:spacing w:line="320" w:lineRule="exact"/>
              <w:rPr>
                <w:rFonts w:ascii="仿宋_GB2312" w:eastAsia="仿宋_GB2312" w:cs="Times New Roman"/>
                <w:color w:val="000000"/>
                <w:sz w:val="24"/>
                <w:szCs w:val="24"/>
              </w:rPr>
            </w:pPr>
            <w:r>
              <w:rPr>
                <w:rFonts w:hint="eastAsia" w:ascii="仿宋_GB2312" w:eastAsia="仿宋_GB2312" w:cs="仿宋_GB2312"/>
                <w:color w:val="000000"/>
                <w:sz w:val="24"/>
                <w:szCs w:val="24"/>
              </w:rPr>
              <w:t>企业法人（签字）：</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企业公章：</w:t>
            </w:r>
          </w:p>
          <w:p>
            <w:pPr>
              <w:adjustRightInd w:val="0"/>
              <w:spacing w:line="320" w:lineRule="exact"/>
              <w:ind w:firstLine="4200" w:firstLineChars="1750"/>
              <w:rPr>
                <w:rFonts w:ascii="仿宋_GB2312" w:eastAsia="仿宋_GB2312" w:cs="Times New Roman"/>
                <w:color w:val="000000"/>
                <w:sz w:val="24"/>
                <w:szCs w:val="24"/>
              </w:rPr>
            </w:pPr>
          </w:p>
          <w:p>
            <w:pPr>
              <w:adjustRightInd w:val="0"/>
              <w:spacing w:line="320" w:lineRule="exact"/>
              <w:ind w:firstLine="4200" w:firstLineChars="1750"/>
              <w:rPr>
                <w:rFonts w:ascii="仿宋_GB2312" w:eastAsia="仿宋_GB2312" w:cs="Times New Roman"/>
                <w:color w:val="000000"/>
                <w:sz w:val="24"/>
                <w:szCs w:val="24"/>
              </w:rPr>
            </w:pPr>
            <w:r>
              <w:rPr>
                <w:rFonts w:hint="eastAsia" w:ascii="仿宋_GB2312" w:eastAsia="仿宋_GB2312" w:cs="仿宋_GB2312"/>
                <w:color w:val="000000"/>
                <w:sz w:val="24"/>
                <w:szCs w:val="24"/>
              </w:rPr>
              <w:t>年</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月</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1728" w:type="dxa"/>
            <w:vAlign w:val="center"/>
          </w:tcPr>
          <w:p>
            <w:pPr>
              <w:adjustRightInd w:val="0"/>
              <w:spacing w:line="320" w:lineRule="exact"/>
              <w:rPr>
                <w:rFonts w:ascii="仿宋_GB2312" w:eastAsia="仿宋_GB2312" w:cs="Times New Roman"/>
                <w:color w:val="000000"/>
                <w:sz w:val="24"/>
                <w:szCs w:val="24"/>
              </w:rPr>
            </w:pPr>
            <w:r>
              <w:rPr>
                <w:rFonts w:hint="eastAsia" w:ascii="仿宋_GB2312" w:eastAsia="仿宋_GB2312" w:cs="仿宋_GB2312"/>
                <w:color w:val="000000"/>
                <w:sz w:val="24"/>
                <w:szCs w:val="24"/>
              </w:rPr>
              <w:t>地（市）住房城乡建设主管部门审核意见</w:t>
            </w:r>
          </w:p>
        </w:tc>
        <w:tc>
          <w:tcPr>
            <w:tcW w:w="7663" w:type="dxa"/>
            <w:gridSpan w:val="3"/>
          </w:tcPr>
          <w:p>
            <w:pPr>
              <w:adjustRightInd w:val="0"/>
              <w:spacing w:line="320" w:lineRule="exact"/>
              <w:rPr>
                <w:rFonts w:ascii="仿宋_GB2312" w:eastAsia="仿宋_GB2312" w:cs="Times New Roman"/>
                <w:color w:val="000000"/>
                <w:sz w:val="24"/>
                <w:szCs w:val="24"/>
              </w:rPr>
            </w:pPr>
          </w:p>
          <w:p>
            <w:pPr>
              <w:adjustRightInd w:val="0"/>
              <w:spacing w:line="320" w:lineRule="exact"/>
              <w:rPr>
                <w:rFonts w:ascii="仿宋_GB2312" w:eastAsia="仿宋_GB2312" w:cs="Times New Roman"/>
                <w:color w:val="000000"/>
                <w:sz w:val="24"/>
                <w:szCs w:val="24"/>
              </w:rPr>
            </w:pPr>
            <w:r>
              <w:rPr>
                <w:rFonts w:hint="eastAsia" w:ascii="仿宋_GB2312" w:eastAsia="仿宋_GB2312" w:cs="仿宋_GB2312"/>
                <w:color w:val="000000"/>
                <w:sz w:val="24"/>
                <w:szCs w:val="24"/>
              </w:rPr>
              <w:t>负责人：</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（签字）</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公章</w:t>
            </w:r>
          </w:p>
          <w:p>
            <w:pPr>
              <w:adjustRightInd w:val="0"/>
              <w:spacing w:line="320" w:lineRule="exact"/>
              <w:ind w:firstLine="4800" w:firstLineChars="2000"/>
              <w:rPr>
                <w:rFonts w:ascii="仿宋_GB2312" w:eastAsia="仿宋_GB2312" w:cs="Times New Roman"/>
                <w:color w:val="000000"/>
                <w:sz w:val="24"/>
                <w:szCs w:val="24"/>
              </w:rPr>
            </w:pPr>
          </w:p>
          <w:p>
            <w:pPr>
              <w:adjustRightInd w:val="0"/>
              <w:spacing w:line="320" w:lineRule="exact"/>
              <w:ind w:firstLine="4320" w:firstLineChars="1800"/>
              <w:rPr>
                <w:rFonts w:ascii="仿宋_GB2312" w:eastAsia="仿宋_GB2312" w:cs="Times New Roman"/>
                <w:color w:val="000000"/>
                <w:sz w:val="24"/>
                <w:szCs w:val="24"/>
              </w:rPr>
            </w:pPr>
            <w:r>
              <w:rPr>
                <w:rFonts w:hint="eastAsia" w:ascii="仿宋_GB2312" w:eastAsia="仿宋_GB2312" w:cs="仿宋_GB2312"/>
                <w:color w:val="000000"/>
                <w:sz w:val="24"/>
                <w:szCs w:val="24"/>
              </w:rPr>
              <w:t>年</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月</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日</w:t>
            </w:r>
          </w:p>
        </w:tc>
      </w:tr>
    </w:tbl>
    <w:p>
      <w:pPr>
        <w:spacing w:line="320" w:lineRule="exact"/>
        <w:rPr>
          <w:rFonts w:cs="Times New Roman"/>
          <w:color w:val="000000"/>
          <w:kern w:val="0"/>
          <w:sz w:val="24"/>
          <w:szCs w:val="24"/>
        </w:rPr>
      </w:pPr>
      <w:r>
        <w:rPr>
          <w:rFonts w:hint="eastAsia" w:cs="宋体"/>
          <w:color w:val="000000"/>
          <w:kern w:val="0"/>
          <w:sz w:val="24"/>
          <w:szCs w:val="24"/>
        </w:rPr>
        <w:t>注：表彰奖励应提供佐证材料</w:t>
      </w:r>
    </w:p>
    <w:p>
      <w:pPr>
        <w:rPr>
          <w:rFonts w:ascii="仿宋_GB2312" w:eastAsia="仿宋_GB2312" w:cs="Times New Roman"/>
          <w:color w:val="000000"/>
          <w:sz w:val="24"/>
          <w:szCs w:val="24"/>
        </w:rPr>
        <w:sectPr>
          <w:footerReference r:id="rId4" w:type="default"/>
          <w:pgSz w:w="11907" w:h="16840"/>
          <w:pgMar w:top="1701" w:right="1701" w:bottom="1701" w:left="1701" w:header="851" w:footer="1418" w:gutter="0"/>
          <w:cols w:space="720" w:num="1"/>
          <w:docGrid w:linePitch="312" w:charSpace="0"/>
        </w:sectPr>
      </w:pPr>
    </w:p>
    <w:p>
      <w:pPr>
        <w:rPr>
          <w:rFonts w:ascii="仿宋_GB2312" w:eastAsia="仿宋_GB2312" w:cs="Times New Roman"/>
          <w:color w:val="000000"/>
          <w:sz w:val="24"/>
          <w:szCs w:val="24"/>
        </w:rPr>
      </w:pPr>
    </w:p>
    <w:p>
      <w:pPr>
        <w:rPr>
          <w:rFonts w:ascii="宋体" w:hAnsi="宋体" w:cs="宋体"/>
          <w:color w:val="000000"/>
          <w:sz w:val="24"/>
          <w:szCs w:val="24"/>
        </w:rPr>
      </w:pPr>
      <w:r>
        <w:rPr>
          <w:rFonts w:hint="eastAsia" w:ascii="宋体" w:hAnsi="宋体" w:cs="宋体"/>
          <w:color w:val="000000"/>
          <w:sz w:val="24"/>
          <w:szCs w:val="24"/>
        </w:rPr>
        <w:t>附件</w:t>
      </w:r>
      <w:r>
        <w:rPr>
          <w:rFonts w:ascii="宋体" w:hAnsi="宋体" w:cs="宋体"/>
          <w:color w:val="000000"/>
          <w:sz w:val="24"/>
          <w:szCs w:val="24"/>
        </w:rPr>
        <w:t>8:</w:t>
      </w:r>
    </w:p>
    <w:p>
      <w:pPr>
        <w:jc w:val="center"/>
        <w:rPr>
          <w:rFonts w:ascii="方正小标宋_GBK" w:eastAsia="方正小标宋_GBK" w:cs="Times New Roman"/>
          <w:b/>
          <w:bCs/>
          <w:color w:val="000000"/>
          <w:sz w:val="36"/>
          <w:szCs w:val="36"/>
        </w:rPr>
      </w:pPr>
      <w:r>
        <w:rPr>
          <w:rFonts w:hint="eastAsia" w:ascii="方正小标宋_GBK" w:eastAsia="方正小标宋_GBK" w:cs="方正小标宋_GBK"/>
          <w:b/>
          <w:bCs/>
          <w:color w:val="000000"/>
          <w:sz w:val="36"/>
          <w:szCs w:val="36"/>
        </w:rPr>
        <w:t>企业近三年承建项目台账及项目考评结果汇总表</w:t>
      </w:r>
    </w:p>
    <w:p>
      <w:pPr>
        <w:jc w:val="center"/>
        <w:rPr>
          <w:rFonts w:ascii="方正小标宋_GBK" w:eastAsia="方正小标宋_GBK" w:cs="Times New Roman"/>
          <w:color w:val="000000"/>
          <w:sz w:val="36"/>
          <w:szCs w:val="36"/>
        </w:rPr>
      </w:pPr>
    </w:p>
    <w:tbl>
      <w:tblPr>
        <w:tblStyle w:val="15"/>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559"/>
        <w:gridCol w:w="1276"/>
        <w:gridCol w:w="1559"/>
        <w:gridCol w:w="1418"/>
        <w:gridCol w:w="283"/>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l2br w:val="single" w:color="auto" w:sz="4" w:space="0"/>
            </w:tcBorders>
            <w:vAlign w:val="center"/>
          </w:tcPr>
          <w:p>
            <w:pPr>
              <w:rPr>
                <w:rFonts w:cs="Times New Roman"/>
                <w:color w:val="000000"/>
                <w:sz w:val="30"/>
                <w:szCs w:val="30"/>
              </w:rPr>
            </w:pPr>
          </w:p>
        </w:tc>
        <w:tc>
          <w:tcPr>
            <w:tcW w:w="2835" w:type="dxa"/>
            <w:gridSpan w:val="2"/>
            <w:vAlign w:val="center"/>
          </w:tcPr>
          <w:p>
            <w:pPr>
              <w:jc w:val="center"/>
              <w:rPr>
                <w:rFonts w:cs="Times New Roman"/>
                <w:color w:val="000000"/>
                <w:sz w:val="30"/>
                <w:szCs w:val="30"/>
              </w:rPr>
            </w:pPr>
            <w:r>
              <w:rPr>
                <w:rFonts w:hint="eastAsia" w:cs="宋体"/>
                <w:color w:val="000000"/>
                <w:sz w:val="30"/>
                <w:szCs w:val="30"/>
              </w:rPr>
              <w:t>工程项目名称</w:t>
            </w:r>
          </w:p>
        </w:tc>
        <w:tc>
          <w:tcPr>
            <w:tcW w:w="1559" w:type="dxa"/>
            <w:vAlign w:val="center"/>
          </w:tcPr>
          <w:p>
            <w:pPr>
              <w:jc w:val="center"/>
              <w:rPr>
                <w:rFonts w:cs="Times New Roman"/>
                <w:color w:val="000000"/>
                <w:sz w:val="30"/>
                <w:szCs w:val="30"/>
              </w:rPr>
            </w:pPr>
            <w:r>
              <w:rPr>
                <w:rFonts w:hint="eastAsia" w:cs="宋体"/>
                <w:color w:val="000000"/>
                <w:sz w:val="30"/>
                <w:szCs w:val="30"/>
              </w:rPr>
              <w:t>项目考</w:t>
            </w:r>
          </w:p>
          <w:p>
            <w:pPr>
              <w:jc w:val="center"/>
              <w:rPr>
                <w:rFonts w:cs="Times New Roman"/>
                <w:color w:val="000000"/>
                <w:sz w:val="30"/>
                <w:szCs w:val="30"/>
              </w:rPr>
            </w:pPr>
            <w:r>
              <w:rPr>
                <w:rFonts w:hint="eastAsia" w:cs="宋体"/>
                <w:color w:val="000000"/>
                <w:sz w:val="30"/>
                <w:szCs w:val="30"/>
              </w:rPr>
              <w:t>评主体</w:t>
            </w:r>
          </w:p>
        </w:tc>
        <w:tc>
          <w:tcPr>
            <w:tcW w:w="1701" w:type="dxa"/>
            <w:gridSpan w:val="2"/>
            <w:vAlign w:val="center"/>
          </w:tcPr>
          <w:p>
            <w:pPr>
              <w:jc w:val="center"/>
              <w:rPr>
                <w:rFonts w:cs="Times New Roman"/>
                <w:color w:val="000000"/>
                <w:sz w:val="30"/>
                <w:szCs w:val="30"/>
              </w:rPr>
            </w:pPr>
            <w:r>
              <w:rPr>
                <w:rFonts w:hint="eastAsia" w:cs="宋体"/>
                <w:color w:val="000000"/>
                <w:sz w:val="30"/>
                <w:szCs w:val="30"/>
              </w:rPr>
              <w:t>考评时间</w:t>
            </w:r>
          </w:p>
        </w:tc>
        <w:tc>
          <w:tcPr>
            <w:tcW w:w="1043" w:type="dxa"/>
            <w:vAlign w:val="center"/>
          </w:tcPr>
          <w:p>
            <w:pPr>
              <w:jc w:val="center"/>
              <w:rPr>
                <w:rFonts w:cs="Times New Roman"/>
                <w:color w:val="000000"/>
                <w:sz w:val="30"/>
                <w:szCs w:val="30"/>
              </w:rPr>
            </w:pPr>
            <w:r>
              <w:rPr>
                <w:rFonts w:hint="eastAsia" w:cs="宋体"/>
                <w:color w:val="000000"/>
                <w:sz w:val="30"/>
                <w:szCs w:val="30"/>
              </w:rPr>
              <w:t>考评结果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jc w:val="center"/>
              <w:rPr>
                <w:color w:val="000000"/>
                <w:sz w:val="30"/>
                <w:szCs w:val="30"/>
              </w:rPr>
            </w:pPr>
            <w:r>
              <w:rPr>
                <w:color w:val="000000"/>
                <w:sz w:val="30"/>
                <w:szCs w:val="30"/>
              </w:rPr>
              <w:t>____</w:t>
            </w:r>
          </w:p>
          <w:p>
            <w:pPr>
              <w:jc w:val="center"/>
              <w:rPr>
                <w:rFonts w:cs="Times New Roman"/>
                <w:color w:val="000000"/>
                <w:sz w:val="30"/>
                <w:szCs w:val="30"/>
              </w:rPr>
            </w:pPr>
            <w:r>
              <w:rPr>
                <w:rFonts w:hint="eastAsia" w:cs="宋体"/>
                <w:color w:val="000000"/>
                <w:sz w:val="30"/>
                <w:szCs w:val="30"/>
              </w:rPr>
              <w:t>年度</w:t>
            </w:r>
          </w:p>
        </w:tc>
        <w:tc>
          <w:tcPr>
            <w:tcW w:w="2835" w:type="dxa"/>
            <w:gridSpan w:val="2"/>
            <w:vAlign w:val="center"/>
          </w:tcPr>
          <w:p>
            <w:pPr>
              <w:rPr>
                <w:rFonts w:cs="Times New Roman"/>
                <w:color w:val="000000"/>
                <w:sz w:val="30"/>
                <w:szCs w:val="30"/>
              </w:rPr>
            </w:pPr>
            <w:r>
              <w:rPr>
                <w:color w:val="000000"/>
                <w:sz w:val="30"/>
                <w:szCs w:val="30"/>
              </w:rPr>
              <w:t>1</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2</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3</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jc w:val="center"/>
              <w:rPr>
                <w:color w:val="000000"/>
                <w:sz w:val="30"/>
                <w:szCs w:val="30"/>
              </w:rPr>
            </w:pPr>
            <w:r>
              <w:rPr>
                <w:color w:val="000000"/>
                <w:sz w:val="30"/>
                <w:szCs w:val="30"/>
              </w:rPr>
              <w:t>____</w:t>
            </w:r>
          </w:p>
          <w:p>
            <w:pPr>
              <w:jc w:val="center"/>
              <w:rPr>
                <w:rFonts w:cs="Times New Roman"/>
                <w:color w:val="000000"/>
                <w:sz w:val="30"/>
                <w:szCs w:val="30"/>
              </w:rPr>
            </w:pPr>
            <w:r>
              <w:rPr>
                <w:rFonts w:hint="eastAsia" w:cs="宋体"/>
                <w:color w:val="000000"/>
                <w:sz w:val="30"/>
                <w:szCs w:val="30"/>
              </w:rPr>
              <w:t>年度</w:t>
            </w:r>
          </w:p>
        </w:tc>
        <w:tc>
          <w:tcPr>
            <w:tcW w:w="2835" w:type="dxa"/>
            <w:gridSpan w:val="2"/>
            <w:vAlign w:val="center"/>
          </w:tcPr>
          <w:p>
            <w:pPr>
              <w:rPr>
                <w:rFonts w:cs="Times New Roman"/>
                <w:color w:val="000000"/>
                <w:sz w:val="30"/>
                <w:szCs w:val="30"/>
              </w:rPr>
            </w:pPr>
            <w:r>
              <w:rPr>
                <w:color w:val="000000"/>
                <w:sz w:val="30"/>
                <w:szCs w:val="30"/>
              </w:rPr>
              <w:t>1</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2</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3</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jc w:val="center"/>
              <w:rPr>
                <w:color w:val="000000"/>
                <w:sz w:val="30"/>
                <w:szCs w:val="30"/>
              </w:rPr>
            </w:pPr>
            <w:r>
              <w:rPr>
                <w:color w:val="000000"/>
                <w:sz w:val="30"/>
                <w:szCs w:val="30"/>
              </w:rPr>
              <w:t>____</w:t>
            </w:r>
          </w:p>
          <w:p>
            <w:pPr>
              <w:jc w:val="center"/>
              <w:rPr>
                <w:rFonts w:cs="Times New Roman"/>
                <w:color w:val="000000"/>
                <w:sz w:val="30"/>
                <w:szCs w:val="30"/>
              </w:rPr>
            </w:pPr>
            <w:r>
              <w:rPr>
                <w:rFonts w:hint="eastAsia" w:cs="宋体"/>
                <w:color w:val="000000"/>
                <w:sz w:val="30"/>
                <w:szCs w:val="30"/>
              </w:rPr>
              <w:t>年度</w:t>
            </w:r>
          </w:p>
        </w:tc>
        <w:tc>
          <w:tcPr>
            <w:tcW w:w="2835" w:type="dxa"/>
            <w:gridSpan w:val="2"/>
            <w:vAlign w:val="center"/>
          </w:tcPr>
          <w:p>
            <w:pPr>
              <w:rPr>
                <w:rFonts w:cs="Times New Roman"/>
                <w:color w:val="000000"/>
                <w:sz w:val="30"/>
                <w:szCs w:val="30"/>
              </w:rPr>
            </w:pPr>
            <w:r>
              <w:rPr>
                <w:color w:val="000000"/>
                <w:sz w:val="30"/>
                <w:szCs w:val="30"/>
              </w:rPr>
              <w:t>1</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2</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jc w:val="center"/>
              <w:rPr>
                <w:rFonts w:cs="Times New Roman"/>
                <w:color w:val="000000"/>
                <w:sz w:val="30"/>
                <w:szCs w:val="30"/>
              </w:rPr>
            </w:pPr>
          </w:p>
        </w:tc>
        <w:tc>
          <w:tcPr>
            <w:tcW w:w="2835" w:type="dxa"/>
            <w:gridSpan w:val="2"/>
            <w:vAlign w:val="center"/>
          </w:tcPr>
          <w:p>
            <w:pPr>
              <w:rPr>
                <w:rFonts w:cs="Times New Roman"/>
                <w:color w:val="000000"/>
                <w:sz w:val="30"/>
                <w:szCs w:val="30"/>
              </w:rPr>
            </w:pPr>
            <w:r>
              <w:rPr>
                <w:color w:val="000000"/>
                <w:sz w:val="30"/>
                <w:szCs w:val="30"/>
              </w:rPr>
              <w:t>3</w:t>
            </w:r>
            <w:r>
              <w:rPr>
                <w:rFonts w:hint="eastAsia" w:cs="宋体"/>
                <w:color w:val="000000"/>
                <w:sz w:val="30"/>
                <w:szCs w:val="30"/>
              </w:rPr>
              <w:t>、</w:t>
            </w:r>
          </w:p>
        </w:tc>
        <w:tc>
          <w:tcPr>
            <w:tcW w:w="1559" w:type="dxa"/>
            <w:vAlign w:val="center"/>
          </w:tcPr>
          <w:p>
            <w:pPr>
              <w:jc w:val="center"/>
              <w:rPr>
                <w:rFonts w:cs="Times New Roman"/>
                <w:color w:val="000000"/>
                <w:sz w:val="30"/>
                <w:szCs w:val="30"/>
              </w:rPr>
            </w:pPr>
          </w:p>
        </w:tc>
        <w:tc>
          <w:tcPr>
            <w:tcW w:w="1701" w:type="dxa"/>
            <w:gridSpan w:val="2"/>
            <w:vAlign w:val="center"/>
          </w:tcPr>
          <w:p>
            <w:pPr>
              <w:jc w:val="center"/>
              <w:rPr>
                <w:rFonts w:cs="Times New Roman"/>
                <w:color w:val="000000"/>
                <w:sz w:val="30"/>
                <w:szCs w:val="30"/>
              </w:rPr>
            </w:pPr>
          </w:p>
        </w:tc>
        <w:tc>
          <w:tcPr>
            <w:tcW w:w="1043" w:type="dxa"/>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9" w:type="dxa"/>
            <w:gridSpan w:val="3"/>
            <w:vAlign w:val="center"/>
          </w:tcPr>
          <w:p>
            <w:pPr>
              <w:jc w:val="center"/>
              <w:rPr>
                <w:rFonts w:cs="Times New Roman"/>
                <w:color w:val="000000"/>
                <w:sz w:val="30"/>
                <w:szCs w:val="30"/>
              </w:rPr>
            </w:pPr>
            <w:r>
              <w:rPr>
                <w:rFonts w:hint="eastAsia" w:cs="宋体"/>
                <w:color w:val="000000"/>
                <w:sz w:val="30"/>
                <w:szCs w:val="30"/>
              </w:rPr>
              <w:t>工程项目数量总计</w:t>
            </w:r>
          </w:p>
        </w:tc>
        <w:tc>
          <w:tcPr>
            <w:tcW w:w="4303" w:type="dxa"/>
            <w:gridSpan w:val="4"/>
            <w:vAlign w:val="center"/>
          </w:tcPr>
          <w:p>
            <w:pPr>
              <w:jc w:val="cente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vAlign w:val="center"/>
          </w:tcPr>
          <w:p>
            <w:pPr>
              <w:jc w:val="center"/>
              <w:rPr>
                <w:rFonts w:cs="Times New Roman"/>
                <w:color w:val="000000"/>
                <w:sz w:val="30"/>
                <w:szCs w:val="30"/>
              </w:rPr>
            </w:pPr>
            <w:r>
              <w:rPr>
                <w:rFonts w:hint="eastAsia" w:cs="宋体"/>
                <w:color w:val="000000"/>
                <w:sz w:val="30"/>
                <w:szCs w:val="30"/>
              </w:rPr>
              <w:t>考评结果优良的</w:t>
            </w:r>
          </w:p>
          <w:p>
            <w:pPr>
              <w:jc w:val="center"/>
              <w:rPr>
                <w:rFonts w:cs="Times New Roman"/>
                <w:color w:val="000000"/>
                <w:sz w:val="30"/>
                <w:szCs w:val="30"/>
              </w:rPr>
            </w:pPr>
            <w:r>
              <w:rPr>
                <w:rFonts w:hint="eastAsia" w:cs="宋体"/>
                <w:color w:val="000000"/>
                <w:sz w:val="30"/>
                <w:szCs w:val="30"/>
              </w:rPr>
              <w:t>工程项目数量</w:t>
            </w:r>
          </w:p>
        </w:tc>
        <w:tc>
          <w:tcPr>
            <w:tcW w:w="1276" w:type="dxa"/>
            <w:vAlign w:val="center"/>
          </w:tcPr>
          <w:p>
            <w:pPr>
              <w:jc w:val="center"/>
              <w:rPr>
                <w:rFonts w:cs="Times New Roman"/>
                <w:color w:val="000000"/>
                <w:sz w:val="30"/>
                <w:szCs w:val="30"/>
              </w:rPr>
            </w:pPr>
          </w:p>
        </w:tc>
        <w:tc>
          <w:tcPr>
            <w:tcW w:w="2977" w:type="dxa"/>
            <w:gridSpan w:val="2"/>
            <w:vAlign w:val="center"/>
          </w:tcPr>
          <w:p>
            <w:pPr>
              <w:jc w:val="center"/>
              <w:rPr>
                <w:rFonts w:cs="Times New Roman"/>
                <w:color w:val="000000"/>
                <w:sz w:val="30"/>
                <w:szCs w:val="30"/>
              </w:rPr>
            </w:pPr>
            <w:r>
              <w:rPr>
                <w:rFonts w:hint="eastAsia" w:cs="宋体"/>
                <w:color w:val="000000"/>
                <w:sz w:val="30"/>
                <w:szCs w:val="30"/>
              </w:rPr>
              <w:t>考评结果合格的</w:t>
            </w:r>
          </w:p>
          <w:p>
            <w:pPr>
              <w:jc w:val="center"/>
              <w:rPr>
                <w:rFonts w:cs="Times New Roman"/>
                <w:color w:val="000000"/>
                <w:sz w:val="30"/>
                <w:szCs w:val="30"/>
              </w:rPr>
            </w:pPr>
            <w:r>
              <w:rPr>
                <w:rFonts w:hint="eastAsia" w:cs="宋体"/>
                <w:color w:val="000000"/>
                <w:sz w:val="30"/>
                <w:szCs w:val="30"/>
              </w:rPr>
              <w:t>工程项目数量</w:t>
            </w:r>
          </w:p>
        </w:tc>
        <w:tc>
          <w:tcPr>
            <w:tcW w:w="1326" w:type="dxa"/>
            <w:gridSpan w:val="2"/>
            <w:vAlign w:val="center"/>
          </w:tcPr>
          <w:p>
            <w:pPr>
              <w:rPr>
                <w:rFonts w:cs="Times New Roman"/>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3" w:type="dxa"/>
            <w:gridSpan w:val="2"/>
            <w:vAlign w:val="center"/>
          </w:tcPr>
          <w:p>
            <w:pPr>
              <w:jc w:val="center"/>
              <w:rPr>
                <w:rFonts w:cs="Times New Roman"/>
                <w:color w:val="000000"/>
                <w:sz w:val="30"/>
                <w:szCs w:val="30"/>
              </w:rPr>
            </w:pPr>
            <w:r>
              <w:rPr>
                <w:rFonts w:hint="eastAsia" w:cs="宋体"/>
                <w:color w:val="000000"/>
                <w:sz w:val="30"/>
                <w:szCs w:val="30"/>
              </w:rPr>
              <w:t>考评结果不合格</w:t>
            </w:r>
          </w:p>
          <w:p>
            <w:pPr>
              <w:jc w:val="center"/>
              <w:rPr>
                <w:rFonts w:cs="Times New Roman"/>
                <w:color w:val="000000"/>
                <w:sz w:val="30"/>
                <w:szCs w:val="30"/>
              </w:rPr>
            </w:pPr>
            <w:r>
              <w:rPr>
                <w:rFonts w:hint="eastAsia" w:cs="宋体"/>
                <w:color w:val="000000"/>
                <w:sz w:val="30"/>
                <w:szCs w:val="30"/>
              </w:rPr>
              <w:t>的工程项目数量</w:t>
            </w:r>
          </w:p>
        </w:tc>
        <w:tc>
          <w:tcPr>
            <w:tcW w:w="1276" w:type="dxa"/>
            <w:vAlign w:val="center"/>
          </w:tcPr>
          <w:p>
            <w:pPr>
              <w:jc w:val="center"/>
              <w:rPr>
                <w:rFonts w:cs="Times New Roman"/>
                <w:color w:val="000000"/>
                <w:sz w:val="30"/>
                <w:szCs w:val="30"/>
              </w:rPr>
            </w:pPr>
          </w:p>
        </w:tc>
        <w:tc>
          <w:tcPr>
            <w:tcW w:w="2977" w:type="dxa"/>
            <w:gridSpan w:val="2"/>
            <w:vAlign w:val="center"/>
          </w:tcPr>
          <w:p>
            <w:pPr>
              <w:ind w:firstLine="750" w:firstLineChars="250"/>
              <w:rPr>
                <w:rFonts w:cs="Times New Roman"/>
                <w:color w:val="000000"/>
                <w:sz w:val="30"/>
                <w:szCs w:val="30"/>
              </w:rPr>
            </w:pPr>
            <w:r>
              <w:rPr>
                <w:rFonts w:hint="eastAsia" w:cs="宋体"/>
                <w:color w:val="000000"/>
                <w:sz w:val="30"/>
                <w:szCs w:val="30"/>
              </w:rPr>
              <w:t>合格率</w:t>
            </w:r>
          </w:p>
        </w:tc>
        <w:tc>
          <w:tcPr>
            <w:tcW w:w="1326" w:type="dxa"/>
            <w:gridSpan w:val="2"/>
            <w:vAlign w:val="center"/>
          </w:tcPr>
          <w:p>
            <w:pPr>
              <w:rPr>
                <w:color w:val="000000"/>
                <w:sz w:val="30"/>
                <w:szCs w:val="30"/>
              </w:rPr>
            </w:pPr>
            <w:r>
              <w:rPr>
                <w:color w:val="000000"/>
                <w:sz w:val="30"/>
                <w:szCs w:val="30"/>
              </w:rPr>
              <w:t xml:space="preserve">     %</w:t>
            </w:r>
          </w:p>
        </w:tc>
      </w:tr>
    </w:tbl>
    <w:p>
      <w:pPr>
        <w:jc w:val="center"/>
        <w:rPr>
          <w:rFonts w:cs="Times New Roman"/>
          <w:b/>
          <w:bCs/>
          <w:color w:val="000000"/>
          <w:sz w:val="36"/>
          <w:szCs w:val="36"/>
        </w:rPr>
      </w:pPr>
    </w:p>
    <w:p>
      <w:pPr>
        <w:jc w:val="left"/>
        <w:rPr>
          <w:rFonts w:cs="Times New Roman"/>
          <w:b/>
          <w:bCs/>
          <w:color w:val="000000"/>
          <w:sz w:val="24"/>
          <w:szCs w:val="24"/>
        </w:rPr>
      </w:pPr>
      <w:r>
        <w:rPr>
          <w:rFonts w:hint="eastAsia" w:cs="宋体"/>
          <w:b/>
          <w:bCs/>
          <w:color w:val="000000"/>
          <w:sz w:val="24"/>
          <w:szCs w:val="24"/>
        </w:rPr>
        <w:t>注：根据工程数量实际情况可增加表格数量</w:t>
      </w:r>
    </w:p>
    <w:p>
      <w:pPr>
        <w:rPr>
          <w:rFonts w:ascii="宋体" w:cs="Times New Roman"/>
          <w:color w:val="000000"/>
          <w:sz w:val="24"/>
          <w:szCs w:val="24"/>
        </w:rPr>
      </w:pPr>
      <w:r>
        <w:rPr>
          <w:rFonts w:eastAsia="仿宋_GB2312" w:cs="Times New Roman"/>
          <w:color w:val="000000"/>
          <w:sz w:val="32"/>
          <w:szCs w:val="32"/>
        </w:rPr>
        <w:br w:type="column"/>
      </w:r>
      <w:r>
        <w:rPr>
          <w:rFonts w:hint="eastAsia" w:ascii="宋体" w:hAnsi="宋体" w:cs="宋体"/>
          <w:color w:val="000000"/>
          <w:sz w:val="24"/>
          <w:szCs w:val="24"/>
        </w:rPr>
        <w:t>附件</w:t>
      </w:r>
      <w:r>
        <w:rPr>
          <w:rFonts w:ascii="宋体" w:hAnsi="宋体" w:cs="宋体"/>
          <w:color w:val="000000"/>
          <w:sz w:val="24"/>
          <w:szCs w:val="24"/>
        </w:rPr>
        <w:t>9</w:t>
      </w:r>
      <w:r>
        <w:rPr>
          <w:rFonts w:hint="eastAsia" w:ascii="宋体" w:hAnsi="宋体" w:cs="宋体"/>
          <w:color w:val="000000"/>
          <w:sz w:val="24"/>
          <w:szCs w:val="24"/>
        </w:rPr>
        <w:t>：</w:t>
      </w:r>
    </w:p>
    <w:p>
      <w:pPr>
        <w:rPr>
          <w:rFonts w:cs="Times New Roman"/>
          <w:color w:val="000000"/>
          <w:sz w:val="32"/>
          <w:szCs w:val="32"/>
        </w:rPr>
      </w:pPr>
    </w:p>
    <w:p>
      <w:pPr>
        <w:jc w:val="center"/>
        <w:rPr>
          <w:rFonts w:ascii="方正小标宋_GBK" w:eastAsia="方正小标宋_GBK" w:cs="Times New Roman"/>
          <w:b/>
          <w:bCs/>
          <w:color w:val="000000"/>
          <w:sz w:val="40"/>
          <w:szCs w:val="40"/>
        </w:rPr>
      </w:pPr>
      <w:r>
        <w:rPr>
          <w:rFonts w:hint="eastAsia" w:ascii="方正小标宋_GBK" w:eastAsia="方正小标宋_GBK" w:cs="方正小标宋_GBK"/>
          <w:b/>
          <w:bCs/>
          <w:color w:val="000000"/>
          <w:sz w:val="40"/>
          <w:szCs w:val="40"/>
        </w:rPr>
        <w:t>企业近三年安全生产标准化自评情况汇总表</w:t>
      </w:r>
    </w:p>
    <w:p>
      <w:pPr>
        <w:jc w:val="left"/>
        <w:rPr>
          <w:rFonts w:cs="Times New Roman"/>
          <w:b/>
          <w:bCs/>
          <w:color w:val="000000"/>
          <w:sz w:val="24"/>
          <w:szCs w:val="24"/>
        </w:rPr>
      </w:pPr>
    </w:p>
    <w:tbl>
      <w:tblPr>
        <w:tblStyle w:val="15"/>
        <w:tblpPr w:leftFromText="180" w:rightFromText="180" w:vertAnchor="text" w:horzAnchor="margin" w:tblpY="2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070"/>
        <w:gridCol w:w="60"/>
        <w:gridCol w:w="2115"/>
        <w:gridCol w:w="16"/>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30" w:type="dxa"/>
            <w:tcBorders>
              <w:tl2br w:val="single" w:color="auto" w:sz="4" w:space="0"/>
            </w:tcBorders>
            <w:vAlign w:val="center"/>
          </w:tcPr>
          <w:p>
            <w:pPr>
              <w:jc w:val="center"/>
              <w:rPr>
                <w:rFonts w:cs="Times New Roman"/>
                <w:color w:val="000000"/>
                <w:sz w:val="24"/>
                <w:szCs w:val="24"/>
              </w:rPr>
            </w:pPr>
          </w:p>
        </w:tc>
        <w:tc>
          <w:tcPr>
            <w:tcW w:w="2130" w:type="dxa"/>
            <w:gridSpan w:val="2"/>
            <w:vAlign w:val="center"/>
          </w:tcPr>
          <w:p>
            <w:pPr>
              <w:jc w:val="center"/>
              <w:rPr>
                <w:rFonts w:cs="Times New Roman"/>
                <w:color w:val="000000"/>
                <w:sz w:val="24"/>
                <w:szCs w:val="24"/>
              </w:rPr>
            </w:pPr>
            <w:r>
              <w:rPr>
                <w:color w:val="000000"/>
                <w:sz w:val="24"/>
                <w:szCs w:val="24"/>
              </w:rPr>
              <w:t>______</w:t>
            </w:r>
            <w:r>
              <w:rPr>
                <w:rFonts w:hint="eastAsia" w:cs="宋体"/>
                <w:color w:val="000000"/>
                <w:sz w:val="24"/>
                <w:szCs w:val="24"/>
              </w:rPr>
              <w:t>年度</w:t>
            </w:r>
          </w:p>
        </w:tc>
        <w:tc>
          <w:tcPr>
            <w:tcW w:w="2131" w:type="dxa"/>
            <w:gridSpan w:val="2"/>
            <w:vAlign w:val="center"/>
          </w:tcPr>
          <w:p>
            <w:pPr>
              <w:jc w:val="center"/>
              <w:rPr>
                <w:rFonts w:cs="Times New Roman"/>
                <w:color w:val="000000"/>
                <w:sz w:val="24"/>
                <w:szCs w:val="24"/>
              </w:rPr>
            </w:pPr>
            <w:r>
              <w:rPr>
                <w:color w:val="000000"/>
                <w:sz w:val="24"/>
                <w:szCs w:val="24"/>
              </w:rPr>
              <w:t>______</w:t>
            </w:r>
            <w:r>
              <w:rPr>
                <w:rFonts w:hint="eastAsia" w:cs="宋体"/>
                <w:color w:val="000000"/>
                <w:sz w:val="24"/>
                <w:szCs w:val="24"/>
              </w:rPr>
              <w:t>年度</w:t>
            </w:r>
          </w:p>
        </w:tc>
        <w:tc>
          <w:tcPr>
            <w:tcW w:w="2131" w:type="dxa"/>
            <w:vAlign w:val="center"/>
          </w:tcPr>
          <w:p>
            <w:pPr>
              <w:jc w:val="center"/>
              <w:rPr>
                <w:rFonts w:cs="Times New Roman"/>
                <w:color w:val="000000"/>
                <w:sz w:val="24"/>
                <w:szCs w:val="24"/>
              </w:rPr>
            </w:pPr>
            <w:r>
              <w:rPr>
                <w:color w:val="000000"/>
                <w:sz w:val="24"/>
                <w:szCs w:val="24"/>
              </w:rPr>
              <w:t>______</w:t>
            </w:r>
            <w:r>
              <w:rPr>
                <w:rFonts w:hint="eastAsia" w:cs="宋体"/>
                <w:color w:val="000000"/>
                <w:sz w:val="24"/>
                <w:szCs w:val="24"/>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30" w:type="dxa"/>
            <w:vAlign w:val="center"/>
          </w:tcPr>
          <w:p>
            <w:pPr>
              <w:jc w:val="center"/>
              <w:rPr>
                <w:rFonts w:cs="Times New Roman"/>
                <w:color w:val="000000"/>
                <w:sz w:val="24"/>
                <w:szCs w:val="24"/>
              </w:rPr>
            </w:pPr>
            <w:r>
              <w:rPr>
                <w:rFonts w:hint="eastAsia" w:cs="宋体"/>
                <w:color w:val="000000"/>
                <w:sz w:val="24"/>
                <w:szCs w:val="24"/>
              </w:rPr>
              <w:t>自评分</w:t>
            </w:r>
          </w:p>
        </w:tc>
        <w:tc>
          <w:tcPr>
            <w:tcW w:w="2130" w:type="dxa"/>
            <w:gridSpan w:val="2"/>
            <w:vAlign w:val="center"/>
          </w:tcPr>
          <w:p>
            <w:pPr>
              <w:jc w:val="center"/>
              <w:rPr>
                <w:rFonts w:cs="Times New Roman"/>
                <w:color w:val="000000"/>
                <w:sz w:val="24"/>
                <w:szCs w:val="24"/>
              </w:rPr>
            </w:pPr>
          </w:p>
        </w:tc>
        <w:tc>
          <w:tcPr>
            <w:tcW w:w="2131" w:type="dxa"/>
            <w:gridSpan w:val="2"/>
            <w:vAlign w:val="center"/>
          </w:tcPr>
          <w:p>
            <w:pPr>
              <w:jc w:val="center"/>
              <w:rPr>
                <w:rFonts w:cs="Times New Roman"/>
                <w:color w:val="000000"/>
                <w:sz w:val="24"/>
                <w:szCs w:val="24"/>
              </w:rPr>
            </w:pPr>
          </w:p>
        </w:tc>
        <w:tc>
          <w:tcPr>
            <w:tcW w:w="2131" w:type="dxa"/>
            <w:vAlign w:val="center"/>
          </w:tcPr>
          <w:p>
            <w:pPr>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2130" w:type="dxa"/>
            <w:vAlign w:val="center"/>
          </w:tcPr>
          <w:p>
            <w:pPr>
              <w:jc w:val="center"/>
              <w:rPr>
                <w:rFonts w:cs="Times New Roman"/>
                <w:color w:val="000000"/>
                <w:sz w:val="24"/>
                <w:szCs w:val="24"/>
              </w:rPr>
            </w:pPr>
            <w:r>
              <w:rPr>
                <w:rFonts w:hint="eastAsia" w:cs="宋体"/>
                <w:color w:val="000000"/>
                <w:sz w:val="24"/>
                <w:szCs w:val="24"/>
              </w:rPr>
              <w:t>三个年度</w:t>
            </w:r>
          </w:p>
          <w:p>
            <w:pPr>
              <w:jc w:val="center"/>
              <w:rPr>
                <w:rFonts w:cs="Times New Roman"/>
                <w:color w:val="000000"/>
                <w:sz w:val="24"/>
                <w:szCs w:val="24"/>
              </w:rPr>
            </w:pPr>
            <w:r>
              <w:rPr>
                <w:rFonts w:hint="eastAsia" w:cs="宋体"/>
                <w:color w:val="000000"/>
                <w:sz w:val="24"/>
                <w:szCs w:val="24"/>
              </w:rPr>
              <w:t>自评分平均值</w:t>
            </w:r>
          </w:p>
        </w:tc>
        <w:tc>
          <w:tcPr>
            <w:tcW w:w="6392" w:type="dxa"/>
            <w:gridSpan w:val="5"/>
            <w:vAlign w:val="center"/>
          </w:tcPr>
          <w:p>
            <w:pPr>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130" w:type="dxa"/>
            <w:vAlign w:val="center"/>
          </w:tcPr>
          <w:p>
            <w:pPr>
              <w:jc w:val="center"/>
              <w:rPr>
                <w:rFonts w:cs="Times New Roman"/>
                <w:color w:val="000000"/>
                <w:sz w:val="24"/>
                <w:szCs w:val="24"/>
              </w:rPr>
            </w:pPr>
            <w:r>
              <w:rPr>
                <w:rFonts w:hint="eastAsia" w:cs="宋体"/>
                <w:color w:val="000000"/>
                <w:sz w:val="24"/>
                <w:szCs w:val="24"/>
              </w:rPr>
              <w:t>市地审核意见</w:t>
            </w:r>
          </w:p>
        </w:tc>
        <w:tc>
          <w:tcPr>
            <w:tcW w:w="2070" w:type="dxa"/>
            <w:vAlign w:val="center"/>
          </w:tcPr>
          <w:p>
            <w:pPr>
              <w:jc w:val="center"/>
              <w:rPr>
                <w:rFonts w:cs="Times New Roman"/>
                <w:color w:val="000000"/>
                <w:sz w:val="24"/>
                <w:szCs w:val="24"/>
              </w:rPr>
            </w:pPr>
          </w:p>
        </w:tc>
        <w:tc>
          <w:tcPr>
            <w:tcW w:w="2175" w:type="dxa"/>
            <w:gridSpan w:val="2"/>
            <w:vAlign w:val="center"/>
          </w:tcPr>
          <w:p>
            <w:pPr>
              <w:jc w:val="center"/>
              <w:rPr>
                <w:rFonts w:cs="Times New Roman"/>
                <w:color w:val="000000"/>
                <w:sz w:val="24"/>
                <w:szCs w:val="24"/>
              </w:rPr>
            </w:pPr>
          </w:p>
        </w:tc>
        <w:tc>
          <w:tcPr>
            <w:tcW w:w="2147" w:type="dxa"/>
            <w:gridSpan w:val="2"/>
            <w:vAlign w:val="center"/>
          </w:tcPr>
          <w:p>
            <w:pPr>
              <w:jc w:val="center"/>
              <w:rPr>
                <w:rFonts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8522" w:type="dxa"/>
            <w:gridSpan w:val="6"/>
            <w:vAlign w:val="center"/>
          </w:tcPr>
          <w:p>
            <w:pPr>
              <w:jc w:val="center"/>
              <w:rPr>
                <w:rFonts w:cs="Times New Roman"/>
                <w:color w:val="000000"/>
                <w:sz w:val="24"/>
                <w:szCs w:val="24"/>
              </w:rPr>
            </w:pPr>
            <w:r>
              <w:rPr>
                <w:rFonts w:hint="eastAsia" w:cs="宋体"/>
                <w:color w:val="000000"/>
                <w:sz w:val="24"/>
                <w:szCs w:val="24"/>
              </w:rPr>
              <w:t>奖惩情况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通报批评</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省级以上</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市级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县级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行政处罚</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降级</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经济处罚</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暂扣安全生产许可证</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通报表扬</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省级以上</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市级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县级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表彰奖励</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省级以上</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市级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县级</w:t>
            </w:r>
            <w:r>
              <w:rPr>
                <w:color w:val="000000"/>
                <w:sz w:val="24"/>
                <w:szCs w:val="24"/>
              </w:rPr>
              <w:t>____</w:t>
            </w:r>
            <w:r>
              <w:rPr>
                <w:rFonts w:hint="eastAsia" w:cs="宋体"/>
                <w:color w:val="00000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130" w:type="dxa"/>
            <w:vMerge w:val="restart"/>
            <w:vAlign w:val="center"/>
          </w:tcPr>
          <w:p>
            <w:pPr>
              <w:jc w:val="center"/>
              <w:rPr>
                <w:rFonts w:cs="Times New Roman"/>
                <w:color w:val="000000"/>
                <w:sz w:val="24"/>
                <w:szCs w:val="24"/>
              </w:rPr>
            </w:pPr>
            <w:r>
              <w:rPr>
                <w:rFonts w:hint="eastAsia" w:cs="宋体"/>
                <w:color w:val="000000"/>
                <w:sz w:val="24"/>
                <w:szCs w:val="24"/>
              </w:rPr>
              <w:t>事故情况</w:t>
            </w:r>
          </w:p>
        </w:tc>
        <w:tc>
          <w:tcPr>
            <w:tcW w:w="6392" w:type="dxa"/>
            <w:gridSpan w:val="5"/>
            <w:vAlign w:val="center"/>
          </w:tcPr>
          <w:p>
            <w:pPr>
              <w:jc w:val="center"/>
              <w:rPr>
                <w:rFonts w:cs="Times New Roman"/>
                <w:color w:val="000000"/>
                <w:sz w:val="24"/>
                <w:szCs w:val="24"/>
              </w:rPr>
            </w:pPr>
            <w:r>
              <w:rPr>
                <w:rFonts w:hint="eastAsia" w:cs="宋体"/>
                <w:color w:val="000000"/>
                <w:sz w:val="24"/>
                <w:szCs w:val="24"/>
              </w:rPr>
              <w:t>一般事故</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较大事故</w:t>
            </w:r>
            <w:r>
              <w:rPr>
                <w:color w:val="000000"/>
                <w:sz w:val="24"/>
                <w:szCs w:val="24"/>
              </w:rPr>
              <w:t>____</w:t>
            </w:r>
            <w:r>
              <w:rPr>
                <w:rFonts w:hint="eastAsia" w:cs="宋体"/>
                <w:color w:val="000000"/>
                <w:sz w:val="24"/>
                <w:szCs w:val="24"/>
              </w:rPr>
              <w:t>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30" w:type="dxa"/>
            <w:vMerge w:val="continue"/>
            <w:vAlign w:val="center"/>
          </w:tcPr>
          <w:p>
            <w:pPr>
              <w:jc w:val="center"/>
              <w:rPr>
                <w:rFonts w:cs="Times New Roman"/>
                <w:color w:val="000000"/>
                <w:sz w:val="24"/>
                <w:szCs w:val="24"/>
              </w:rPr>
            </w:pPr>
          </w:p>
        </w:tc>
        <w:tc>
          <w:tcPr>
            <w:tcW w:w="6392" w:type="dxa"/>
            <w:gridSpan w:val="5"/>
            <w:vAlign w:val="center"/>
          </w:tcPr>
          <w:p>
            <w:pPr>
              <w:jc w:val="center"/>
              <w:rPr>
                <w:rFonts w:cs="Times New Roman"/>
                <w:color w:val="000000"/>
                <w:sz w:val="24"/>
                <w:szCs w:val="24"/>
              </w:rPr>
            </w:pPr>
            <w:r>
              <w:rPr>
                <w:rFonts w:hint="eastAsia" w:cs="宋体"/>
                <w:color w:val="000000"/>
                <w:sz w:val="24"/>
                <w:szCs w:val="24"/>
              </w:rPr>
              <w:t>重特大事故</w:t>
            </w:r>
            <w:r>
              <w:rPr>
                <w:color w:val="000000"/>
                <w:sz w:val="24"/>
                <w:szCs w:val="24"/>
              </w:rPr>
              <w:t>____</w:t>
            </w:r>
            <w:r>
              <w:rPr>
                <w:rFonts w:hint="eastAsia" w:cs="宋体"/>
                <w:color w:val="000000"/>
                <w:sz w:val="24"/>
                <w:szCs w:val="24"/>
              </w:rPr>
              <w:t>起</w:t>
            </w:r>
          </w:p>
        </w:tc>
      </w:tr>
    </w:tbl>
    <w:p>
      <w:pPr>
        <w:jc w:val="left"/>
        <w:rPr>
          <w:rFonts w:cs="Times New Roman"/>
          <w:color w:val="000000"/>
          <w:sz w:val="24"/>
          <w:szCs w:val="24"/>
        </w:rPr>
      </w:pPr>
    </w:p>
    <w:p>
      <w:pPr>
        <w:jc w:val="left"/>
        <w:rPr>
          <w:rFonts w:cs="Times New Roman"/>
          <w:color w:val="000000"/>
          <w:sz w:val="24"/>
          <w:szCs w:val="24"/>
        </w:rPr>
      </w:pPr>
      <w:r>
        <w:rPr>
          <w:rFonts w:hint="eastAsia" w:cs="宋体"/>
          <w:color w:val="000000"/>
          <w:sz w:val="24"/>
          <w:szCs w:val="24"/>
        </w:rPr>
        <w:t>注：根据工程数量实际情况可增加表格数量</w:t>
      </w:r>
    </w:p>
    <w:p>
      <w:pPr>
        <w:pStyle w:val="29"/>
        <w:rPr>
          <w:rFonts w:ascii="宋体"/>
          <w:color w:val="000000"/>
          <w:sz w:val="24"/>
          <w:szCs w:val="24"/>
        </w:rPr>
      </w:pPr>
      <w:r>
        <w:rPr>
          <w:rFonts w:ascii="宋体"/>
          <w:b/>
          <w:bCs/>
          <w:color w:val="000000"/>
          <w:sz w:val="28"/>
          <w:szCs w:val="28"/>
        </w:rPr>
        <w:br w:type="column"/>
      </w:r>
      <w:r>
        <w:rPr>
          <w:rFonts w:hint="eastAsia" w:ascii="宋体" w:hAnsi="宋体" w:cs="宋体"/>
          <w:color w:val="000000"/>
          <w:sz w:val="24"/>
          <w:szCs w:val="24"/>
        </w:rPr>
        <w:t>附件</w:t>
      </w:r>
      <w:r>
        <w:rPr>
          <w:rFonts w:ascii="宋体" w:hAnsi="宋体" w:cs="宋体"/>
          <w:color w:val="000000"/>
          <w:sz w:val="24"/>
          <w:szCs w:val="24"/>
        </w:rPr>
        <w:t>10</w:t>
      </w:r>
      <w:r>
        <w:rPr>
          <w:rFonts w:hint="eastAsia" w:ascii="宋体" w:hAnsi="宋体" w:cs="宋体"/>
          <w:color w:val="000000"/>
          <w:sz w:val="24"/>
          <w:szCs w:val="24"/>
        </w:rPr>
        <w:t>：</w:t>
      </w:r>
    </w:p>
    <w:p>
      <w:pPr>
        <w:pStyle w:val="29"/>
        <w:spacing w:line="600" w:lineRule="exact"/>
        <w:jc w:val="center"/>
        <w:rPr>
          <w:rFonts w:ascii="方正小标宋_GBK" w:hAnsi="宋体" w:eastAsia="方正小标宋_GBK"/>
          <w:b/>
          <w:bCs/>
          <w:color w:val="000000"/>
          <w:sz w:val="40"/>
          <w:szCs w:val="40"/>
        </w:rPr>
      </w:pPr>
      <w:r>
        <w:rPr>
          <w:rFonts w:hint="eastAsia" w:ascii="方正小标宋_GBK" w:hAnsi="宋体" w:eastAsia="方正小标宋_GBK" w:cs="方正小标宋_GBK"/>
          <w:b/>
          <w:bCs/>
          <w:color w:val="000000"/>
          <w:sz w:val="40"/>
          <w:szCs w:val="40"/>
        </w:rPr>
        <w:t>黑龙江省建筑施工企业</w:t>
      </w:r>
    </w:p>
    <w:p>
      <w:pPr>
        <w:pStyle w:val="29"/>
        <w:spacing w:line="600" w:lineRule="exact"/>
        <w:jc w:val="center"/>
        <w:rPr>
          <w:rFonts w:ascii="方正小标宋_GBK" w:eastAsia="方正小标宋_GBK"/>
          <w:b/>
          <w:bCs/>
          <w:color w:val="000000"/>
          <w:sz w:val="40"/>
          <w:szCs w:val="40"/>
        </w:rPr>
      </w:pPr>
      <w:r>
        <w:rPr>
          <w:rFonts w:hint="eastAsia" w:ascii="方正小标宋_GBK" w:hAnsi="宋体" w:eastAsia="方正小标宋_GBK" w:cs="方正小标宋_GBK"/>
          <w:b/>
          <w:bCs/>
          <w:color w:val="000000"/>
          <w:sz w:val="40"/>
          <w:szCs w:val="40"/>
        </w:rPr>
        <w:t>安全生产标准化考评结果告知书</w:t>
      </w:r>
    </w:p>
    <w:p>
      <w:pPr>
        <w:spacing w:line="520" w:lineRule="exact"/>
        <w:rPr>
          <w:rFonts w:cs="Times New Roman"/>
          <w:color w:val="000000"/>
          <w:sz w:val="32"/>
          <w:szCs w:val="32"/>
          <w:u w:val="single"/>
        </w:rPr>
      </w:pPr>
    </w:p>
    <w:p>
      <w:pPr>
        <w:spacing w:line="460" w:lineRule="exact"/>
        <w:rPr>
          <w:rFonts w:ascii="宋体" w:cs="Times New Roman"/>
          <w:color w:val="000000"/>
          <w:sz w:val="24"/>
          <w:szCs w:val="24"/>
        </w:rPr>
      </w:pPr>
      <w:r>
        <w:rPr>
          <w:rFonts w:hint="eastAsia" w:ascii="宋体" w:hAnsi="宋体" w:cs="宋体"/>
          <w:color w:val="000000"/>
          <w:sz w:val="24"/>
          <w:szCs w:val="24"/>
          <w:u w:val="single"/>
        </w:rPr>
        <w:t>（建筑施工企业名称）</w:t>
      </w:r>
      <w:r>
        <w:rPr>
          <w:rFonts w:hint="eastAsia" w:ascii="宋体" w:hAnsi="宋体" w:cs="宋体"/>
          <w:color w:val="000000"/>
          <w:sz w:val="24"/>
          <w:szCs w:val="24"/>
        </w:rPr>
        <w:t>：</w:t>
      </w:r>
    </w:p>
    <w:p>
      <w:pPr>
        <w:pStyle w:val="12"/>
        <w:spacing w:beforeAutospacing="0" w:afterAutospacing="0" w:line="460" w:lineRule="exact"/>
        <w:rPr>
          <w:rFonts w:ascii="宋体" w:cs="Times New Roman"/>
          <w:color w:val="000000"/>
        </w:rPr>
      </w:pPr>
      <w:r>
        <w:rPr>
          <w:rFonts w:ascii="宋体" w:hAnsi="宋体" w:cs="宋体"/>
          <w:color w:val="000000"/>
        </w:rPr>
        <w:t xml:space="preserve">    </w:t>
      </w:r>
      <w:r>
        <w:rPr>
          <w:rFonts w:hint="eastAsia" w:ascii="宋体" w:hAnsi="宋体" w:cs="宋体"/>
          <w:color w:val="000000"/>
        </w:rPr>
        <w:t>根据你单位提交的近三年建筑施工企业安全生产标准化自评材料，按照《黑龙江省建筑施工安全生产标准化考评细则》的规定，结合日常监管情况，对你单位</w:t>
      </w:r>
      <w:r>
        <w:rPr>
          <w:rFonts w:ascii="宋体" w:hAnsi="宋体" w:cs="宋体"/>
          <w:color w:val="000000"/>
        </w:rPr>
        <w:t>___</w:t>
      </w:r>
      <w:r>
        <w:rPr>
          <w:rFonts w:hint="eastAsia" w:ascii="宋体" w:hAnsi="宋体" w:cs="宋体"/>
          <w:color w:val="000000"/>
        </w:rPr>
        <w:t>至</w:t>
      </w:r>
      <w:r>
        <w:rPr>
          <w:rFonts w:ascii="宋体" w:hAnsi="宋体" w:cs="宋体"/>
          <w:color w:val="000000"/>
        </w:rPr>
        <w:t>___</w:t>
      </w:r>
      <w:r>
        <w:rPr>
          <w:rFonts w:hint="eastAsia" w:ascii="宋体" w:hAnsi="宋体" w:cs="宋体"/>
          <w:color w:val="000000"/>
        </w:rPr>
        <w:t>年度建筑施工企业安全生产标准化工作进行考评，考评结果为：</w:t>
      </w:r>
      <w:r>
        <w:rPr>
          <w:rFonts w:hint="eastAsia" w:ascii="宋体" w:hAnsi="宋体" w:cs="宋体"/>
          <w:color w:val="000000"/>
          <w:u w:val="single"/>
        </w:rPr>
        <w:t>（优良、合格、不合格）</w:t>
      </w:r>
      <w:r>
        <w:rPr>
          <w:rFonts w:hint="eastAsia" w:ascii="宋体" w:hAnsi="宋体" w:cs="宋体"/>
          <w:color w:val="000000"/>
        </w:rPr>
        <w:t>。</w:t>
      </w:r>
    </w:p>
    <w:p>
      <w:pPr>
        <w:widowControl/>
        <w:spacing w:line="46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建筑施工企业基本情况：</w:t>
      </w:r>
    </w:p>
    <w:p>
      <w:pPr>
        <w:widowControl/>
        <w:spacing w:line="460" w:lineRule="exact"/>
        <w:ind w:firstLine="480" w:firstLineChars="200"/>
        <w:rPr>
          <w:rFonts w:ascii="宋体" w:cs="Times New Roman"/>
          <w:color w:val="000000"/>
          <w:kern w:val="0"/>
          <w:sz w:val="24"/>
          <w:szCs w:val="24"/>
        </w:rPr>
      </w:pPr>
      <w:r>
        <w:rPr>
          <w:rFonts w:hint="eastAsia" w:ascii="宋体" w:hAnsi="宋体" w:cs="宋体"/>
          <w:color w:val="000000"/>
          <w:kern w:val="0"/>
          <w:sz w:val="24"/>
          <w:szCs w:val="24"/>
        </w:rPr>
        <w:t>一、安全生产许可证编号：</w:t>
      </w:r>
    </w:p>
    <w:p>
      <w:pPr>
        <w:widowControl/>
        <w:spacing w:line="460" w:lineRule="exact"/>
        <w:ind w:left="-29" w:firstLine="480" w:firstLineChars="200"/>
        <w:rPr>
          <w:rFonts w:ascii="宋体" w:cs="Times New Roman"/>
          <w:color w:val="000000"/>
          <w:kern w:val="0"/>
          <w:sz w:val="24"/>
          <w:szCs w:val="24"/>
        </w:rPr>
      </w:pPr>
      <w:r>
        <w:rPr>
          <w:rFonts w:hint="eastAsia" w:ascii="宋体" w:hAnsi="宋体" w:cs="宋体"/>
          <w:color w:val="000000"/>
          <w:kern w:val="0"/>
          <w:sz w:val="24"/>
          <w:szCs w:val="24"/>
        </w:rPr>
        <w:t>二、企业主要负责人：</w:t>
      </w:r>
    </w:p>
    <w:p>
      <w:pPr>
        <w:widowControl/>
        <w:spacing w:line="460" w:lineRule="exact"/>
        <w:ind w:left="-29" w:firstLine="480" w:firstLineChars="200"/>
        <w:rPr>
          <w:rFonts w:ascii="宋体" w:cs="Times New Roman"/>
          <w:color w:val="000000"/>
          <w:kern w:val="0"/>
          <w:sz w:val="24"/>
          <w:szCs w:val="24"/>
        </w:rPr>
      </w:pPr>
      <w:r>
        <w:rPr>
          <w:rFonts w:hint="eastAsia" w:ascii="宋体" w:hAnsi="宋体" w:cs="宋体"/>
          <w:color w:val="000000"/>
          <w:kern w:val="0"/>
          <w:sz w:val="24"/>
          <w:szCs w:val="24"/>
        </w:rPr>
        <w:t>三、企业主要负责人安全生产考核合格证编号：</w:t>
      </w:r>
    </w:p>
    <w:p>
      <w:pPr>
        <w:pStyle w:val="31"/>
        <w:spacing w:line="460" w:lineRule="exact"/>
        <w:rPr>
          <w:rFonts w:cs="Times New Roman"/>
          <w:color w:val="000000"/>
        </w:rPr>
      </w:pPr>
    </w:p>
    <w:p>
      <w:pPr>
        <w:pStyle w:val="31"/>
        <w:spacing w:line="460" w:lineRule="exact"/>
        <w:ind w:firstLine="480" w:firstLineChars="200"/>
        <w:rPr>
          <w:rFonts w:cs="Times New Roman"/>
          <w:color w:val="000000"/>
        </w:rPr>
      </w:pPr>
      <w:r>
        <w:rPr>
          <w:rFonts w:hint="eastAsia"/>
          <w:color w:val="000000"/>
        </w:rPr>
        <w:t>考评结果为不合格的主要原因：</w:t>
      </w:r>
    </w:p>
    <w:p>
      <w:pPr>
        <w:widowControl/>
        <w:spacing w:line="460" w:lineRule="exact"/>
        <w:ind w:firstLine="480" w:firstLineChars="200"/>
        <w:rPr>
          <w:rFonts w:ascii="宋体" w:cs="Times New Roman"/>
          <w:color w:val="000000"/>
          <w:kern w:val="0"/>
          <w:sz w:val="24"/>
          <w:szCs w:val="24"/>
        </w:rPr>
      </w:pPr>
      <w:r>
        <w:rPr>
          <w:rFonts w:hint="eastAsia" w:ascii="宋体" w:hAnsi="宋体" w:cs="宋体"/>
          <w:color w:val="000000"/>
          <w:kern w:val="0"/>
          <w:sz w:val="24"/>
          <w:szCs w:val="24"/>
        </w:rPr>
        <w:t>一、</w:t>
      </w:r>
    </w:p>
    <w:p>
      <w:pPr>
        <w:widowControl/>
        <w:spacing w:line="460" w:lineRule="exact"/>
        <w:ind w:firstLine="480" w:firstLineChars="200"/>
        <w:rPr>
          <w:rFonts w:ascii="宋体" w:cs="Times New Roman"/>
          <w:color w:val="000000"/>
          <w:kern w:val="0"/>
          <w:sz w:val="24"/>
          <w:szCs w:val="24"/>
        </w:rPr>
      </w:pPr>
      <w:r>
        <w:rPr>
          <w:rFonts w:hint="eastAsia" w:ascii="宋体" w:hAnsi="宋体" w:cs="宋体"/>
          <w:color w:val="000000"/>
          <w:kern w:val="0"/>
          <w:sz w:val="24"/>
          <w:szCs w:val="24"/>
        </w:rPr>
        <w:t>二、</w:t>
      </w:r>
    </w:p>
    <w:p>
      <w:pPr>
        <w:widowControl/>
        <w:spacing w:line="460" w:lineRule="exact"/>
        <w:jc w:val="left"/>
        <w:rPr>
          <w:rFonts w:ascii="宋体" w:cs="Times New Roman"/>
          <w:color w:val="000000"/>
          <w:kern w:val="0"/>
          <w:sz w:val="24"/>
          <w:szCs w:val="24"/>
        </w:rPr>
      </w:pPr>
      <w:r>
        <w:rPr>
          <w:rFonts w:hint="eastAsia" w:ascii="宋体" w:hAnsi="宋体" w:cs="宋体"/>
          <w:color w:val="000000"/>
          <w:kern w:val="0"/>
          <w:sz w:val="24"/>
          <w:szCs w:val="24"/>
        </w:rPr>
        <w:t>请你单位就上述问题在</w:t>
      </w:r>
      <w:r>
        <w:rPr>
          <w:rFonts w:ascii="宋体" w:hAnsi="宋体" w:cs="宋体"/>
          <w:color w:val="000000"/>
          <w:kern w:val="0"/>
          <w:sz w:val="24"/>
          <w:szCs w:val="24"/>
        </w:rPr>
        <w:t>___</w:t>
      </w:r>
      <w:r>
        <w:rPr>
          <w:rFonts w:hint="eastAsia" w:ascii="宋体" w:hAnsi="宋体" w:cs="宋体"/>
          <w:color w:val="000000"/>
          <w:kern w:val="0"/>
          <w:sz w:val="24"/>
          <w:szCs w:val="24"/>
        </w:rPr>
        <w:t>年</w:t>
      </w:r>
      <w:r>
        <w:rPr>
          <w:rFonts w:ascii="宋体" w:hAnsi="宋体" w:cs="宋体"/>
          <w:color w:val="000000"/>
          <w:kern w:val="0"/>
          <w:sz w:val="24"/>
          <w:szCs w:val="24"/>
        </w:rPr>
        <w:t>___</w:t>
      </w:r>
      <w:r>
        <w:rPr>
          <w:rFonts w:hint="eastAsia" w:ascii="宋体" w:hAnsi="宋体" w:cs="宋体"/>
          <w:color w:val="000000"/>
          <w:kern w:val="0"/>
          <w:sz w:val="24"/>
          <w:szCs w:val="24"/>
        </w:rPr>
        <w:t>月</w:t>
      </w:r>
      <w:r>
        <w:rPr>
          <w:rFonts w:ascii="宋体" w:hAnsi="宋体" w:cs="宋体"/>
          <w:color w:val="000000"/>
          <w:kern w:val="0"/>
          <w:sz w:val="24"/>
          <w:szCs w:val="24"/>
        </w:rPr>
        <w:t>___</w:t>
      </w:r>
      <w:r>
        <w:rPr>
          <w:rFonts w:hint="eastAsia" w:ascii="宋体" w:hAnsi="宋体" w:cs="宋体"/>
          <w:color w:val="000000"/>
          <w:kern w:val="0"/>
          <w:sz w:val="24"/>
          <w:szCs w:val="24"/>
        </w:rPr>
        <w:t>日前整改完毕。</w:t>
      </w:r>
    </w:p>
    <w:p>
      <w:pPr>
        <w:widowControl/>
        <w:spacing w:line="460" w:lineRule="exact"/>
        <w:jc w:val="left"/>
        <w:rPr>
          <w:rFonts w:ascii="宋体" w:cs="Times New Roman"/>
          <w:color w:val="000000"/>
          <w:kern w:val="0"/>
          <w:sz w:val="24"/>
          <w:szCs w:val="24"/>
        </w:rPr>
      </w:pPr>
    </w:p>
    <w:p>
      <w:pPr>
        <w:widowControl/>
        <w:spacing w:line="460" w:lineRule="exact"/>
        <w:ind w:firstLine="2880" w:firstLineChars="1200"/>
        <w:rPr>
          <w:rFonts w:ascii="宋体" w:cs="Times New Roman"/>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（企业考核主体名称）（盖章）</w:t>
      </w:r>
    </w:p>
    <w:p>
      <w:pPr>
        <w:widowControl/>
        <w:spacing w:line="460" w:lineRule="exact"/>
        <w:ind w:firstLine="2880" w:firstLineChars="1200"/>
        <w:rPr>
          <w:rFonts w:ascii="宋体" w:hAnsi="宋体" w:cs="宋体"/>
          <w:color w:val="000000"/>
          <w:kern w:val="0"/>
          <w:sz w:val="24"/>
          <w:szCs w:val="24"/>
        </w:rPr>
      </w:pPr>
      <w:r>
        <w:rPr>
          <w:rFonts w:ascii="宋体" w:hAnsi="宋体" w:cs="宋体"/>
          <w:color w:val="000000"/>
          <w:kern w:val="0"/>
          <w:sz w:val="24"/>
          <w:szCs w:val="24"/>
        </w:rPr>
        <w:t xml:space="preserve">    </w:t>
      </w:r>
    </w:p>
    <w:p>
      <w:pPr>
        <w:widowControl/>
        <w:spacing w:line="460" w:lineRule="exact"/>
        <w:ind w:firstLine="3960" w:firstLineChars="1650"/>
        <w:rPr>
          <w:rFonts w:ascii="宋体" w:cs="Times New Roman"/>
          <w:color w:val="000000"/>
          <w:sz w:val="24"/>
          <w:szCs w:val="24"/>
        </w:rPr>
      </w:pP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月</w:t>
      </w:r>
      <w:r>
        <w:rPr>
          <w:rFonts w:ascii="宋体" w:hAnsi="宋体" w:cs="宋体"/>
          <w:color w:val="000000"/>
          <w:kern w:val="0"/>
          <w:sz w:val="24"/>
          <w:szCs w:val="24"/>
        </w:rPr>
        <w:t xml:space="preserve">     </w:t>
      </w:r>
      <w:r>
        <w:rPr>
          <w:rFonts w:hint="eastAsia" w:ascii="宋体" w:hAnsi="宋体" w:cs="宋体"/>
          <w:color w:val="000000"/>
          <w:kern w:val="0"/>
          <w:sz w:val="24"/>
          <w:szCs w:val="24"/>
        </w:rPr>
        <w:t>日</w:t>
      </w:r>
    </w:p>
    <w:p>
      <w:pPr>
        <w:spacing w:line="460" w:lineRule="exact"/>
        <w:rPr>
          <w:rFonts w:ascii="宋体" w:cs="Times New Roman"/>
          <w:color w:val="000000"/>
          <w:sz w:val="24"/>
          <w:szCs w:val="24"/>
        </w:rPr>
      </w:pPr>
      <w:r>
        <w:rPr>
          <w:rFonts w:ascii="宋体" w:cs="Times New Roman"/>
          <w:color w:val="000000"/>
          <w:sz w:val="24"/>
          <w:szCs w:val="24"/>
        </w:rPr>
        <w:br w:type="column"/>
      </w:r>
      <w:r>
        <w:rPr>
          <w:rFonts w:hint="eastAsia" w:ascii="宋体" w:hAnsi="宋体" w:cs="宋体"/>
          <w:color w:val="000000"/>
          <w:sz w:val="24"/>
          <w:szCs w:val="24"/>
        </w:rPr>
        <w:t>附件</w:t>
      </w:r>
      <w:r>
        <w:rPr>
          <w:rFonts w:ascii="宋体" w:hAnsi="宋体" w:cs="宋体"/>
          <w:color w:val="000000"/>
          <w:sz w:val="24"/>
          <w:szCs w:val="24"/>
        </w:rPr>
        <w:t>2</w:t>
      </w:r>
      <w:r>
        <w:rPr>
          <w:rFonts w:hint="eastAsia" w:ascii="宋体" w:hAnsi="宋体" w:cs="宋体"/>
          <w:color w:val="000000"/>
          <w:sz w:val="24"/>
          <w:szCs w:val="24"/>
        </w:rPr>
        <w:t>：</w:t>
      </w:r>
    </w:p>
    <w:p>
      <w:pPr>
        <w:rPr>
          <w:rFonts w:ascii="黑体" w:hAnsi="黑体" w:eastAsia="黑体" w:cs="Times New Roman"/>
          <w:color w:val="000000"/>
          <w:sz w:val="32"/>
          <w:szCs w:val="32"/>
        </w:rPr>
      </w:pPr>
    </w:p>
    <w:p>
      <w:pPr>
        <w:jc w:val="center"/>
        <w:rPr>
          <w:rFonts w:cs="Times New Roman"/>
          <w:b/>
          <w:bCs/>
          <w:color w:val="000000"/>
          <w:sz w:val="36"/>
          <w:szCs w:val="36"/>
        </w:rPr>
      </w:pPr>
      <w:r>
        <w:rPr>
          <w:rFonts w:hint="eastAsia" w:cs="宋体"/>
          <w:b/>
          <w:bCs/>
          <w:color w:val="000000"/>
          <w:sz w:val="36"/>
          <w:szCs w:val="36"/>
        </w:rPr>
        <w:t>建筑施工项目安全生产标准化考评流程图</w:t>
      </w:r>
    </w:p>
    <w:p>
      <w:pPr>
        <w:rPr>
          <w:rFonts w:cs="Times New Roman"/>
          <w:color w:val="000000"/>
        </w:rPr>
      </w:pPr>
    </w:p>
    <w:p>
      <w:pPr>
        <w:rPr>
          <w:rFonts w:cs="Times New Roman"/>
          <w:color w:val="000000"/>
        </w:rPr>
      </w:pPr>
      <w:r>
        <mc:AlternateContent>
          <mc:Choice Requires="wps">
            <w:drawing>
              <wp:anchor distT="0" distB="0" distL="114300" distR="114300" simplePos="0" relativeHeight="251661312" behindDoc="0" locked="0" layoutInCell="1" allowOverlap="1">
                <wp:simplePos x="0" y="0"/>
                <wp:positionH relativeFrom="column">
                  <wp:posOffset>1143000</wp:posOffset>
                </wp:positionH>
                <wp:positionV relativeFrom="paragraph">
                  <wp:posOffset>74930</wp:posOffset>
                </wp:positionV>
                <wp:extent cx="2962275" cy="485775"/>
                <wp:effectExtent l="4445" t="4445" r="5080" b="5080"/>
                <wp:wrapNone/>
                <wp:docPr id="3" name="自选图形 4"/>
                <wp:cNvGraphicFramePr/>
                <a:graphic xmlns:a="http://schemas.openxmlformats.org/drawingml/2006/main">
                  <a:graphicData uri="http://schemas.microsoft.com/office/word/2010/wordprocessingShape">
                    <wps:wsp>
                      <wps:cNvSpPr/>
                      <wps:spPr>
                        <a:xfrm>
                          <a:off x="0" y="0"/>
                          <a:ext cx="2962275" cy="4857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成立项目安全生产标准化自评机构，机构</w:t>
                            </w:r>
                          </w:p>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和组成人员在施工现场进行公示</w:t>
                            </w:r>
                          </w:p>
                        </w:txbxContent>
                      </wps:txbx>
                      <wps:bodyPr upright="1"/>
                    </wps:wsp>
                  </a:graphicData>
                </a:graphic>
              </wp:anchor>
            </w:drawing>
          </mc:Choice>
          <mc:Fallback>
            <w:pict>
              <v:shape id="自选图形 4" o:spid="_x0000_s1026" o:spt="109" type="#_x0000_t109" style="position:absolute;left:0pt;margin-left:90pt;margin-top:5.9pt;height:38.25pt;width:233.25pt;z-index:251661312;mso-width-relative:page;mso-height-relative:page;" fillcolor="#FFFFFF" filled="t" stroked="t" coordsize="21600,21600" o:gfxdata="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rjmhNgAAAAJAQAADwAAAAAA&#10;AAABACAAAAAiAAAAZHJzL2Rvd25yZXYueG1sUEsBAhQAFAAAAAgAh07iQGt3LKATAgAAOwQAAA4A&#10;AAAAAAAAAQAgAAAAJwEAAGRycy9lMm9Eb2MueG1sUEsFBgAAAAAGAAYAWQEAAKwFAAAAAA==&#10;">
                <v:fill on="t" focussize="0,0"/>
                <v:stroke color="#000000" joinstyle="miter"/>
                <v:imagedata o:title=""/>
                <o:lock v:ext="edit" aspectratio="f"/>
                <v:textbo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成立项目安全生产标准化自评机构，机构</w:t>
                      </w:r>
                    </w:p>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和组成人员在施工现场进行公示</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68480" behindDoc="0" locked="0" layoutInCell="1" allowOverlap="1">
                <wp:simplePos x="0" y="0"/>
                <wp:positionH relativeFrom="column">
                  <wp:posOffset>2286000</wp:posOffset>
                </wp:positionH>
                <wp:positionV relativeFrom="paragraph">
                  <wp:posOffset>81915</wp:posOffset>
                </wp:positionV>
                <wp:extent cx="635" cy="396240"/>
                <wp:effectExtent l="37465" t="0" r="38100" b="3810"/>
                <wp:wrapNone/>
                <wp:docPr id="10" name="自选图形 11"/>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margin-left:180pt;margin-top:6.45pt;height:31.2pt;width:0.05pt;z-index:251668480;mso-width-relative:page;mso-height-relative:page;" filled="f" stroked="t" coordsize="21600,21600" o:gfxdata="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jjZ22QAAAAkBAAAPAAAAAAAAAAEAIAAAACIAAABkcnMvZG93&#10;bnJldi54bWxQSwECFAAUAAAACACHTuJA5aLloP8BAADqAwAADgAAAAAAAAABACAAAAAoAQAAZHJz&#10;L2Uyb0RvYy54bWxQSwUGAAAAAAYABgBZAQAAmQU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62336" behindDoc="0" locked="0" layoutInCell="1" allowOverlap="1">
                <wp:simplePos x="0" y="0"/>
                <wp:positionH relativeFrom="column">
                  <wp:posOffset>1485900</wp:posOffset>
                </wp:positionH>
                <wp:positionV relativeFrom="paragraph">
                  <wp:posOffset>152400</wp:posOffset>
                </wp:positionV>
                <wp:extent cx="1724025" cy="1085850"/>
                <wp:effectExtent l="4445" t="4445" r="5080" b="14605"/>
                <wp:wrapNone/>
                <wp:docPr id="4" name="文本框 5"/>
                <wp:cNvGraphicFramePr/>
                <a:graphic xmlns:a="http://schemas.openxmlformats.org/drawingml/2006/main">
                  <a:graphicData uri="http://schemas.microsoft.com/office/word/2010/wordprocessingShape">
                    <wps:wsp>
                      <wps:cNvSpPr txBox="1"/>
                      <wps:spPr>
                        <a:xfrm>
                          <a:off x="0" y="0"/>
                          <a:ext cx="1724025"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自评机构每月对工程项目的安全生产情况进行自评，并在自评结束后</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日内将自评结果报监理单位审核</w:t>
                            </w:r>
                          </w:p>
                        </w:txbxContent>
                      </wps:txbx>
                      <wps:bodyPr upright="1"/>
                    </wps:wsp>
                  </a:graphicData>
                </a:graphic>
              </wp:anchor>
            </w:drawing>
          </mc:Choice>
          <mc:Fallback>
            <w:pict>
              <v:shape id="文本框 5" o:spid="_x0000_s1026" o:spt="202" type="#_x0000_t202" style="position:absolute;left:0pt;margin-left:117pt;margin-top:12pt;height:85.5pt;width:135.75pt;z-index:251662336;mso-width-relative:page;mso-height-relative:page;" fillcolor="#FFFFFF" filled="t" stroked="t" coordsize="21600,21600" o:gfxdata="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t/Fl2QAAAAoBAAAPAAAAAAAAAAEAIAAA&#10;ACIAAABkcnMvZG93bnJldi54bWxQSwECFAAUAAAACACHTuJAoPInDQsCAAA3BAAADgAAAAAAAAAB&#10;ACAAAAAoAQAAZHJzL2Uyb0RvYy54bWxQSwUGAAAAAAYABgBZAQAApQUAAAAA&#10;">
                <v:fill on="t" focussize="0,0"/>
                <v:stroke color="#000000" joinstyle="miter"/>
                <v:imagedata o:title=""/>
                <o:lock v:ext="edit" aspectratio="f"/>
                <v:textbo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自评机构每月对工程项目的安全生产情况进行自评，并在自评结束后</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日内将自评结果报监理单位审核</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3629025</wp:posOffset>
                </wp:positionH>
                <wp:positionV relativeFrom="paragraph">
                  <wp:posOffset>34290</wp:posOffset>
                </wp:positionV>
                <wp:extent cx="1885950" cy="1276350"/>
                <wp:effectExtent l="4445" t="5080" r="14605" b="13970"/>
                <wp:wrapNone/>
                <wp:docPr id="6" name="文本框 7"/>
                <wp:cNvGraphicFramePr/>
                <a:graphic xmlns:a="http://schemas.openxmlformats.org/drawingml/2006/main">
                  <a:graphicData uri="http://schemas.microsoft.com/office/word/2010/wordprocessingShape">
                    <wps:wsp>
                      <wps:cNvSpPr txBox="1"/>
                      <wps:spPr>
                        <a:xfrm>
                          <a:off x="0" y="0"/>
                          <a:ext cx="1885950" cy="1276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建筑施工企业安全生产管理机构应当每季度至少对施工项目安全生产标准化创建工作进行一次检查，检查及整改情况的书面材料纳入项目自评材料</w:t>
                            </w:r>
                          </w:p>
                        </w:txbxContent>
                      </wps:txbx>
                      <wps:bodyPr upright="1"/>
                    </wps:wsp>
                  </a:graphicData>
                </a:graphic>
              </wp:anchor>
            </w:drawing>
          </mc:Choice>
          <mc:Fallback>
            <w:pict>
              <v:shape id="文本框 7" o:spid="_x0000_s1026" o:spt="202" type="#_x0000_t202" style="position:absolute;left:0pt;margin-left:285.75pt;margin-top:2.7pt;height:100.5pt;width:148.5pt;z-index:251664384;mso-width-relative:page;mso-height-relative:page;" fillcolor="#FFFFFF" filled="t" stroked="t" coordsize="21600,21600" o:gfxdata="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1HFMXYAAAACQEAAA8AAAAAAAAAAQAgAAAA&#10;IgAAAGRycy9kb3ducmV2LnhtbFBLAQIUABQAAAAIAIdO4kBObGcHCwIAADcEAAAOAAAAAAAAAAEA&#10;IAAAACcBAABkcnMvZTJvRG9jLnhtbFBLBQYAAAAABgAGAFkBAACkBQAAAAA=&#10;">
                <v:fill on="t" focussize="0,0"/>
                <v:stroke color="#000000" joinstyle="miter"/>
                <v:imagedata o:title=""/>
                <o:lock v:ext="edit" aspectratio="f"/>
                <v:textbo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建筑施工企业安全生产管理机构应当每季度至少对施工项目安全生产标准化创建工作进行一次检查，检查及整改情况的书面材料纳入项目自评材料</w:t>
                      </w:r>
                    </w:p>
                  </w:txbxContent>
                </v:textbox>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8720" behindDoc="0" locked="0" layoutInCell="1" allowOverlap="1">
                <wp:simplePos x="0" y="0"/>
                <wp:positionH relativeFrom="column">
                  <wp:posOffset>1076325</wp:posOffset>
                </wp:positionH>
                <wp:positionV relativeFrom="paragraph">
                  <wp:posOffset>114300</wp:posOffset>
                </wp:positionV>
                <wp:extent cx="396240" cy="0"/>
                <wp:effectExtent l="0" t="38100" r="3810" b="38100"/>
                <wp:wrapNone/>
                <wp:docPr id="22" name="自选图形 21"/>
                <wp:cNvGraphicFramePr/>
                <a:graphic xmlns:a="http://schemas.openxmlformats.org/drawingml/2006/main">
                  <a:graphicData uri="http://schemas.microsoft.com/office/word/2010/wordprocessingShape">
                    <wps:wsp>
                      <wps:cNvCnPr/>
                      <wps:spPr>
                        <a:xfrm flipH="1">
                          <a:off x="0" y="0"/>
                          <a:ext cx="3962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 o:spid="_x0000_s1026" o:spt="32" type="#_x0000_t32" style="position:absolute;left:0pt;flip:x;margin-left:84.75pt;margin-top:9pt;height:0pt;width:31.2pt;z-index:251678720;mso-width-relative:page;mso-height-relative:page;" filled="f" stroked="t" coordsize="21600,21600" o:gfxdata="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mUdvNcAAAAJAQAADwAAAAAAAAABACAAAAAiAAAAZHJz&#10;L2Rvd25yZXYueG1sUEsBAhQAFAAAAAgAh07iQDIg/aMFAgAA8gMAAA4AAAAAAAAAAQAgAAAAJgEA&#10;AGRycy9lMm9Eb2MueG1sUEsFBgAAAAAGAAYAWQEAAJ0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361950</wp:posOffset>
                </wp:positionH>
                <wp:positionV relativeFrom="paragraph">
                  <wp:posOffset>0</wp:posOffset>
                </wp:positionV>
                <wp:extent cx="714375" cy="485775"/>
                <wp:effectExtent l="4445" t="5080" r="5080" b="4445"/>
                <wp:wrapNone/>
                <wp:docPr id="21" name="文本框 20"/>
                <wp:cNvGraphicFramePr/>
                <a:graphic xmlns:a="http://schemas.openxmlformats.org/drawingml/2006/main">
                  <a:graphicData uri="http://schemas.microsoft.com/office/word/2010/wordprocessingShape">
                    <wps:wsp>
                      <wps:cNvSpPr txBox="1"/>
                      <wps:spPr>
                        <a:xfrm>
                          <a:off x="0" y="0"/>
                          <a:ext cx="71437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监理单位审核</w:t>
                            </w:r>
                          </w:p>
                        </w:txbxContent>
                      </wps:txbx>
                      <wps:bodyPr upright="1"/>
                    </wps:wsp>
                  </a:graphicData>
                </a:graphic>
              </wp:anchor>
            </w:drawing>
          </mc:Choice>
          <mc:Fallback>
            <w:pict>
              <v:shape id="文本框 20" o:spid="_x0000_s1026" o:spt="202" type="#_x0000_t202" style="position:absolute;left:0pt;margin-left:28.5pt;margin-top:0pt;height:38.25pt;width:56.25pt;z-index:251677696;mso-width-relative:page;mso-height-relative:page;" fillcolor="#FFFFFF" filled="t" stroked="t" coordsize="21600,21600" o:gfxdata="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iBRh1wAAAAYBAAAPAAAAAAAAAAEAIAAAACIA&#10;AABkcnMvZG93bnJldi54bWxQSwECFAAUAAAACACHTuJAxkdIvgoCAAA3BAAADgAAAAAAAAABACAA&#10;AAAmAQAAZHJzL2Uyb0RvYy54bWxQSwUGAAAAAAYABgBZAQAAogUAAAAA&#10;">
                <v:fill on="t" focussize="0,0"/>
                <v:stroke color="#000000" joinstyle="miter"/>
                <v:imagedata o:title=""/>
                <o:lock v:ext="edit" aspectratio="f"/>
                <v:textbo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监理单位审核</w:t>
                      </w:r>
                    </w:p>
                  </w:txbxContent>
                </v:textbox>
              </v:shape>
            </w:pict>
          </mc:Fallback>
        </mc:AlternateContent>
      </w:r>
    </w:p>
    <w:p>
      <w:pPr>
        <w:rPr>
          <w:rFonts w:cs="Times New Roman"/>
          <w:color w:val="000000"/>
        </w:rPr>
      </w:pPr>
      <w:r>
        <mc:AlternateContent>
          <mc:Choice Requires="wps">
            <w:drawing>
              <wp:anchor distT="0" distB="0" distL="114300" distR="114300" simplePos="0" relativeHeight="251679744" behindDoc="0" locked="0" layoutInCell="1" allowOverlap="1">
                <wp:simplePos x="0" y="0"/>
                <wp:positionH relativeFrom="column">
                  <wp:posOffset>1076325</wp:posOffset>
                </wp:positionH>
                <wp:positionV relativeFrom="paragraph">
                  <wp:posOffset>192405</wp:posOffset>
                </wp:positionV>
                <wp:extent cx="396240" cy="0"/>
                <wp:effectExtent l="0" t="38100" r="3810" b="38100"/>
                <wp:wrapNone/>
                <wp:docPr id="23" name="自选图形 22"/>
                <wp:cNvGraphicFramePr/>
                <a:graphic xmlns:a="http://schemas.openxmlformats.org/drawingml/2006/main">
                  <a:graphicData uri="http://schemas.microsoft.com/office/word/2010/wordprocessingShape">
                    <wps:wsp>
                      <wps:cNvCnPr/>
                      <wps:spPr>
                        <a:xfrm>
                          <a:off x="0" y="0"/>
                          <a:ext cx="3962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 o:spid="_x0000_s1026" o:spt="32" type="#_x0000_t32" style="position:absolute;left:0pt;margin-left:84.75pt;margin-top:15.15pt;height:0pt;width:31.2pt;z-index:251679744;mso-width-relative:page;mso-height-relative:page;" filled="f" stroked="t" coordsize="21600,21600" o:gfxdata="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VLDw2AAAAAkBAAAPAAAAAAAAAAEAIAAAACIAAABkcnMvZG93bnJl&#10;di54bWxQSwECFAAUAAAACACHTuJAnUtqnf0BAADoAwAADgAAAAAAAAABACAAAAAnAQAAZHJzL2Uy&#10;b0RvYy54bWxQSwUGAAAAAAYABgBZAQAAl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3248025</wp:posOffset>
                </wp:positionH>
                <wp:positionV relativeFrom="paragraph">
                  <wp:posOffset>74295</wp:posOffset>
                </wp:positionV>
                <wp:extent cx="381000" cy="635"/>
                <wp:effectExtent l="0" t="37465" r="0" b="38100"/>
                <wp:wrapNone/>
                <wp:docPr id="8" name="自选图形 9"/>
                <wp:cNvGraphicFramePr/>
                <a:graphic xmlns:a="http://schemas.openxmlformats.org/drawingml/2006/main">
                  <a:graphicData uri="http://schemas.microsoft.com/office/word/2010/wordprocessingShape">
                    <wps:wsp>
                      <wps:cNvCnPr/>
                      <wps:spPr>
                        <a:xfrm flipH="1">
                          <a:off x="0" y="0"/>
                          <a:ext cx="38100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 o:spid="_x0000_s1026" o:spt="32" type="#_x0000_t32" style="position:absolute;left:0pt;flip:x;margin-left:255.75pt;margin-top:5.85pt;height:0.05pt;width:30pt;z-index:251666432;mso-width-relative:page;mso-height-relative:page;" filled="f" stroked="t" coordsize="21600,21600" o:gfxdata="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EF8rWAAAACQEAAA8AAAAAAAAAAQAgAAAAIgAAAGRycy9k&#10;b3ducmV2LnhtbFBLAQIUABQAAAAIAIdO4kCm4K5SBAIAAPIDAAAOAAAAAAAAAAEAIAAAACUBAABk&#10;cnMvZTJvRG9jLnhtbFBLBQYAAAAABgAGAFkBAACb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721728" behindDoc="0" locked="0" layoutInCell="1" allowOverlap="1">
                <wp:simplePos x="0" y="0"/>
                <wp:positionH relativeFrom="column">
                  <wp:posOffset>2286000</wp:posOffset>
                </wp:positionH>
                <wp:positionV relativeFrom="paragraph">
                  <wp:posOffset>102870</wp:posOffset>
                </wp:positionV>
                <wp:extent cx="635" cy="288290"/>
                <wp:effectExtent l="37465" t="0" r="38100" b="16510"/>
                <wp:wrapNone/>
                <wp:docPr id="62" name="自选图形 58"/>
                <wp:cNvGraphicFramePr/>
                <a:graphic xmlns:a="http://schemas.openxmlformats.org/drawingml/2006/main">
                  <a:graphicData uri="http://schemas.microsoft.com/office/word/2010/wordprocessingShape">
                    <wps:wsp>
                      <wps:cNvCnPr/>
                      <wps:spPr>
                        <a:xfrm>
                          <a:off x="0" y="0"/>
                          <a:ext cx="635" cy="288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margin-left:180pt;margin-top:8.1pt;height:22.7pt;width:0.05pt;z-index:251721728;mso-width-relative:page;mso-height-relative:page;" filled="f" stroked="t" coordsize="21600,21600" o:gfxdata="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X3mOPYAAAACQEAAA8AAAAAAAAAAQAgAAAAIgAAAGRycy9kb3du&#10;cmV2LnhtbFBLAQIUABQAAAAIAIdO4kDLT08U/wEAAOoDAAAOAAAAAAAAAAEAIAAAACcBAABkcnMv&#10;ZTJvRG9jLnhtbFBLBQYAAAAABgAGAFkBAACY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74295</wp:posOffset>
                </wp:positionV>
                <wp:extent cx="2886075" cy="1463040"/>
                <wp:effectExtent l="4445" t="4445" r="5080" b="18415"/>
                <wp:wrapNone/>
                <wp:docPr id="7" name="文本框 8"/>
                <wp:cNvGraphicFramePr/>
                <a:graphic xmlns:a="http://schemas.openxmlformats.org/drawingml/2006/main">
                  <a:graphicData uri="http://schemas.microsoft.com/office/word/2010/wordprocessingShape">
                    <wps:wsp>
                      <wps:cNvSpPr txBox="1"/>
                      <wps:spPr>
                        <a:xfrm>
                          <a:off x="0" y="0"/>
                          <a:ext cx="2886075" cy="1463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工程项目完工后办理终止施工手续前，自评机构对每个月的自评情况进行汇总，计算每月自评分数的算术平均值，同时结合建设行政主管部门检查情况，填写《建筑施工项目安全检查总体评分表》，形成工程项目汇总自评材料，并在自评结束后</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日内将自评结果报监理单位审核</w:t>
                            </w:r>
                          </w:p>
                        </w:txbxContent>
                      </wps:txbx>
                      <wps:bodyPr upright="1"/>
                    </wps:wsp>
                  </a:graphicData>
                </a:graphic>
              </wp:anchor>
            </w:drawing>
          </mc:Choice>
          <mc:Fallback>
            <w:pict>
              <v:shape id="文本框 8" o:spid="_x0000_s1026" o:spt="202" type="#_x0000_t202" style="position:absolute;left:0pt;margin-left:27pt;margin-top:5.85pt;height:115.2pt;width:227.25pt;z-index:251665408;mso-width-relative:page;mso-height-relative:page;" fillcolor="#FFFFFF" filled="t" stroked="t" coordsize="21600,21600" o:gfxdata="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7EbmO2QAAAAkBAAAPAAAAAAAAAAEA&#10;IAAAACIAAABkcnMvZG93bnJldi54bWxQSwECFAAUAAAACACHTuJAuXIrYQ4CAAA3BAAADgAAAAAA&#10;AAABACAAAAAoAQAAZHJzL2Uyb0RvYy54bWxQSwUGAAAAAAYABgBZAQAAqAUAAAAA&#10;">
                <v:fill on="t" focussize="0,0"/>
                <v:stroke color="#000000" joinstyle="miter"/>
                <v:imagedata o:title=""/>
                <o:lock v:ext="edit" aspectratio="f"/>
                <v:textbo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工程项目完工后办理终止施工手续前，自评机构对每个月的自评情况进行汇总，计算每月自评分数的算术平均值，同时结合建设行政主管部门检查情况，填写《建筑施工项目安全检查总体评分表》，形成工程项目汇总自评材料，并在自评结束后</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日内将自评结果报监理单位审核</w:t>
                      </w:r>
                    </w:p>
                  </w:txbxContent>
                </v:textbox>
              </v:shape>
            </w:pict>
          </mc:Fallback>
        </mc:AlternateContent>
      </w:r>
    </w:p>
    <w:p>
      <w:pPr>
        <w:rPr>
          <w:rFonts w:cs="Times New Roman"/>
          <w:color w:val="000000"/>
        </w:rPr>
      </w:pPr>
      <w:r>
        <mc:AlternateContent>
          <mc:Choice Requires="wps">
            <w:drawing>
              <wp:anchor distT="0" distB="0" distL="114300" distR="114300" simplePos="0" relativeHeight="251669504" behindDoc="0" locked="0" layoutInCell="1" allowOverlap="1">
                <wp:simplePos x="0" y="0"/>
                <wp:positionH relativeFrom="column">
                  <wp:posOffset>3676650</wp:posOffset>
                </wp:positionH>
                <wp:positionV relativeFrom="paragraph">
                  <wp:posOffset>66675</wp:posOffset>
                </wp:positionV>
                <wp:extent cx="1838325" cy="1314450"/>
                <wp:effectExtent l="4445" t="4445" r="5080" b="14605"/>
                <wp:wrapNone/>
                <wp:docPr id="11" name="文本框 12"/>
                <wp:cNvGraphicFramePr/>
                <a:graphic xmlns:a="http://schemas.openxmlformats.org/drawingml/2006/main">
                  <a:graphicData uri="http://schemas.microsoft.com/office/word/2010/wordprocessingShape">
                    <wps:wsp>
                      <wps:cNvSpPr txBox="1"/>
                      <wps:spPr>
                        <a:xfrm>
                          <a:off x="0" y="0"/>
                          <a:ext cx="1838325" cy="1314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自评机构对项目各分包单位安全生产标准化开展情况进行评价，填写《工程项目分包单位安全生产标准化评价表》并纳入项目自评材料</w:t>
                            </w:r>
                          </w:p>
                        </w:txbxContent>
                      </wps:txbx>
                      <wps:bodyPr upright="1"/>
                    </wps:wsp>
                  </a:graphicData>
                </a:graphic>
              </wp:anchor>
            </w:drawing>
          </mc:Choice>
          <mc:Fallback>
            <w:pict>
              <v:shape id="文本框 12" o:spid="_x0000_s1026" o:spt="202" type="#_x0000_t202" style="position:absolute;left:0pt;margin-left:289.5pt;margin-top:5.25pt;height:103.5pt;width:144.75pt;z-index:251669504;mso-width-relative:page;mso-height-relative:page;" fillcolor="#FFFFFF" filled="t" stroked="t" coordsize="21600,21600" o:gfxdata="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7dn2QAAAAoBAAAPAAAAAAAAAAEA&#10;IAAAACIAAABkcnMvZG93bnJldi54bWxQSwECFAAUAAAACACHTuJAKQJNSg4CAAA5BAAADgAAAAAA&#10;AAABACAAAAAoAQAAZHJzL2Uyb0RvYy54bWxQSwUGAAAAAAYABgBZAQAAqAUAAAAA&#10;">
                <v:fill on="t" focussize="0,0"/>
                <v:stroke color="#000000" joinstyle="miter"/>
                <v:imagedata o:title=""/>
                <o:lock v:ext="edit" aspectratio="f"/>
                <v:textbo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自评机构对项目各分包单位安全生产标准化开展情况进行评价，填写《工程项目分包单位安全生产标准化评价表》并纳入项目自评材料</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70528" behindDoc="0" locked="0" layoutInCell="1" allowOverlap="1">
                <wp:simplePos x="0" y="0"/>
                <wp:positionH relativeFrom="column">
                  <wp:posOffset>3238500</wp:posOffset>
                </wp:positionH>
                <wp:positionV relativeFrom="paragraph">
                  <wp:posOffset>91440</wp:posOffset>
                </wp:positionV>
                <wp:extent cx="438150" cy="0"/>
                <wp:effectExtent l="0" t="38100" r="0" b="38100"/>
                <wp:wrapNone/>
                <wp:docPr id="13" name="自选图形 13"/>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 o:spid="_x0000_s1026" o:spt="32" type="#_x0000_t32" style="position:absolute;left:0pt;flip:x;margin-left:255pt;margin-top:7.2pt;height:0pt;width:34.5pt;z-index:251670528;mso-width-relative:page;mso-height-relative:page;" filled="f" stroked="t" coordsize="21600,21600" o:gfxdata="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NXa6jXAAAACQEAAA8AAAAAAAAAAQAgAAAAIgAAAGRycy9k&#10;b3ducmV2LnhtbFBLAQIUABQAAAAIAIdO4kBilRZ1AwIAAPIDAAAOAAAAAAAAAAEAIAAAACYBAABk&#10;cnMvZTJvRG9jLnhtbFBLBQYAAAAABgAGAFkBAACb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67456" behindDoc="0" locked="0" layoutInCell="1" allowOverlap="1">
                <wp:simplePos x="0" y="0"/>
                <wp:positionH relativeFrom="column">
                  <wp:posOffset>1943100</wp:posOffset>
                </wp:positionH>
                <wp:positionV relativeFrom="paragraph">
                  <wp:posOffset>59690</wp:posOffset>
                </wp:positionV>
                <wp:extent cx="0" cy="431800"/>
                <wp:effectExtent l="38100" t="0" r="38100" b="6350"/>
                <wp:wrapNone/>
                <wp:docPr id="9" name="自选图形 10"/>
                <wp:cNvGraphicFramePr/>
                <a:graphic xmlns:a="http://schemas.openxmlformats.org/drawingml/2006/main">
                  <a:graphicData uri="http://schemas.microsoft.com/office/word/2010/wordprocessingShape">
                    <wps:wsp>
                      <wps:cNvCnPr/>
                      <wps:spPr>
                        <a:xfrm>
                          <a:off x="0" y="0"/>
                          <a:ext cx="0" cy="431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153pt;margin-top:4.7pt;height:34pt;width:0pt;z-index:251667456;mso-width-relative:page;mso-height-relative:page;" filled="f" stroked="t" coordsize="21600,21600" o:gfxdata="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udlgvYAAAACAEAAA8AAAAAAAAAAQAgAAAAIgAAAGRycy9kb3ducmV2Lnht&#10;bFBLAQIUABQAAAAIAIdO4kAsFJT6+QEAAOcDAAAOAAAAAAAAAAEAIAAAACcBAABkcnMvZTJvRG9j&#10;LnhtbFBLBQYAAAAABgAGAFkBAACS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63360" behindDoc="0" locked="0" layoutInCell="1" allowOverlap="1">
                <wp:simplePos x="0" y="0"/>
                <wp:positionH relativeFrom="column">
                  <wp:posOffset>342900</wp:posOffset>
                </wp:positionH>
                <wp:positionV relativeFrom="paragraph">
                  <wp:posOffset>17145</wp:posOffset>
                </wp:positionV>
                <wp:extent cx="5172075" cy="329565"/>
                <wp:effectExtent l="4445" t="4445" r="5080" b="8890"/>
                <wp:wrapNone/>
                <wp:docPr id="5" name="文本框 6"/>
                <wp:cNvGraphicFramePr/>
                <a:graphic xmlns:a="http://schemas.openxmlformats.org/drawingml/2006/main">
                  <a:graphicData uri="http://schemas.microsoft.com/office/word/2010/wordprocessingShape">
                    <wps:wsp>
                      <wps:cNvSpPr txBox="1"/>
                      <wps:spPr>
                        <a:xfrm>
                          <a:off x="0" y="0"/>
                          <a:ext cx="5172075"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建设、监理单位</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日内对施工单位报送的项目自评材料进行审核并签署意见</w:t>
                            </w:r>
                          </w:p>
                        </w:txbxContent>
                      </wps:txbx>
                      <wps:bodyPr upright="1"/>
                    </wps:wsp>
                  </a:graphicData>
                </a:graphic>
              </wp:anchor>
            </w:drawing>
          </mc:Choice>
          <mc:Fallback>
            <w:pict>
              <v:shape id="文本框 6" o:spid="_x0000_s1026" o:spt="202" type="#_x0000_t202" style="position:absolute;left:0pt;margin-left:27pt;margin-top:1.35pt;height:25.95pt;width:407.25pt;z-index:251663360;mso-width-relative:page;mso-height-relative:page;" fillcolor="#FFFFFF" filled="t" stroked="t" coordsize="21600,21600" o:gfxdata="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W2tB1wAAAAcBAAAPAAAAAAAAAAEAIAAAACIA&#10;AABkcnMvZG93bnJldi54bWxQSwECFAAUAAAACACHTuJAOUDrIAoCAAA2BAAADgAAAAAAAAABACAA&#10;AAAmAQAAZHJzL2Uyb0RvYy54bWxQSwUGAAAAAAYABgBZAQAAogUAAAAA&#10;">
                <v:fill on="t" focussize="0,0"/>
                <v:stroke color="#000000" joinstyle="miter"/>
                <v:imagedata o:title=""/>
                <o:lock v:ext="edit" aspectratio="f"/>
                <v:textbox>
                  <w:txbxContent>
                    <w:p>
                      <w:pPr>
                        <w:pStyle w:val="12"/>
                        <w:snapToGrid w:val="0"/>
                        <w:spacing w:beforeAutospacing="0" w:afterAutospacing="0" w:line="160" w:lineRule="atLeast"/>
                        <w:rPr>
                          <w:rFonts w:cs="Times New Roman"/>
                        </w:rPr>
                      </w:pPr>
                      <w:r>
                        <w:rPr>
                          <w:rFonts w:hint="eastAsia" w:ascii="仿宋_GB2312" w:hAnsi="Times New Roman" w:eastAsia="仿宋_GB2312" w:cs="仿宋_GB2312"/>
                          <w:color w:val="000000"/>
                          <w:kern w:val="2"/>
                        </w:rPr>
                        <w:t>建设、监理单位</w:t>
                      </w:r>
                      <w:r>
                        <w:rPr>
                          <w:rFonts w:ascii="仿宋_GB2312" w:hAnsi="Times New Roman" w:eastAsia="仿宋_GB2312" w:cs="仿宋_GB2312"/>
                          <w:color w:val="000000"/>
                          <w:kern w:val="2"/>
                        </w:rPr>
                        <w:t>5</w:t>
                      </w:r>
                      <w:r>
                        <w:rPr>
                          <w:rFonts w:hint="eastAsia" w:ascii="仿宋_GB2312" w:hAnsi="Times New Roman" w:eastAsia="仿宋_GB2312" w:cs="仿宋_GB2312"/>
                          <w:color w:val="000000"/>
                          <w:kern w:val="2"/>
                        </w:rPr>
                        <w:t>日内对施工单位报送的项目自评材料进行审核并签署意见</w:t>
                      </w:r>
                    </w:p>
                  </w:txbxContent>
                </v:textbox>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2576" behindDoc="0" locked="0" layoutInCell="1" allowOverlap="1">
                <wp:simplePos x="0" y="0"/>
                <wp:positionH relativeFrom="column">
                  <wp:posOffset>2857500</wp:posOffset>
                </wp:positionH>
                <wp:positionV relativeFrom="paragraph">
                  <wp:posOffset>1905</wp:posOffset>
                </wp:positionV>
                <wp:extent cx="0" cy="269875"/>
                <wp:effectExtent l="38100" t="0" r="38100" b="15875"/>
                <wp:wrapNone/>
                <wp:docPr id="16" name="自选图形 15"/>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margin-left:225pt;margin-top:0.15pt;height:21.25pt;width:0pt;z-index:251672576;mso-width-relative:page;mso-height-relative:page;" filled="f" stroked="t" coordsize="21600,21600" o:gfxdata="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nYz3tYAAAAHAQAADwAAAAAAAAABACAAAAAiAAAAZHJzL2Rvd25yZXYu&#10;eG1sUEsBAhQAFAAAAAgAh07iQFgKQ5/9AQAA6AMAAA4AAAAAAAAAAQAgAAAAJQEAAGRycy9lMm9E&#10;b2MueG1sUEsFBgAAAAAGAAYAWQEAAJQFA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1552" behindDoc="0" locked="0" layoutInCell="1" allowOverlap="1">
                <wp:simplePos x="0" y="0"/>
                <wp:positionH relativeFrom="column">
                  <wp:posOffset>514350</wp:posOffset>
                </wp:positionH>
                <wp:positionV relativeFrom="paragraph">
                  <wp:posOffset>-3810</wp:posOffset>
                </wp:positionV>
                <wp:extent cx="4924425" cy="453390"/>
                <wp:effectExtent l="5080" t="4445" r="4445" b="18415"/>
                <wp:wrapNone/>
                <wp:docPr id="15" name="文本框 14"/>
                <wp:cNvGraphicFramePr/>
                <a:graphic xmlns:a="http://schemas.openxmlformats.org/drawingml/2006/main">
                  <a:graphicData uri="http://schemas.microsoft.com/office/word/2010/wordprocessingShape">
                    <wps:wsp>
                      <wps:cNvSpPr txBox="1"/>
                      <wps:spPr>
                        <a:xfrm>
                          <a:off x="0" y="0"/>
                          <a:ext cx="4924425" cy="453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建筑施工企业按照《细则》第十四条规定的内容形成项目安全生产标准化自评材料并提交项目考评主体</w:t>
                            </w:r>
                          </w:p>
                          <w:p>
                            <w:pPr>
                              <w:pStyle w:val="12"/>
                              <w:snapToGrid w:val="0"/>
                              <w:spacing w:beforeAutospacing="0" w:afterAutospacing="0" w:line="160" w:lineRule="atLeast"/>
                              <w:rPr>
                                <w:rFonts w:ascii="仿宋_GB2312" w:hAnsi="Times New Roman" w:eastAsia="仿宋_GB2312" w:cs="Times New Roman"/>
                                <w:color w:val="000000"/>
                                <w:kern w:val="2"/>
                              </w:rPr>
                            </w:pPr>
                          </w:p>
                          <w:p>
                            <w:pPr>
                              <w:pStyle w:val="12"/>
                              <w:snapToGrid w:val="0"/>
                              <w:spacing w:beforeAutospacing="0" w:afterAutospacing="0" w:line="160" w:lineRule="atLeast"/>
                              <w:rPr>
                                <w:rFonts w:ascii="仿宋_GB2312" w:hAnsi="Times New Roman" w:eastAsia="仿宋_GB2312" w:cs="Times New Roman"/>
                                <w:color w:val="000000"/>
                                <w:kern w:val="2"/>
                              </w:rPr>
                            </w:pPr>
                          </w:p>
                        </w:txbxContent>
                      </wps:txbx>
                      <wps:bodyPr upright="1"/>
                    </wps:wsp>
                  </a:graphicData>
                </a:graphic>
              </wp:anchor>
            </w:drawing>
          </mc:Choice>
          <mc:Fallback>
            <w:pict>
              <v:shape id="文本框 14" o:spid="_x0000_s1026" o:spt="202" type="#_x0000_t202" style="position:absolute;left:0pt;margin-left:40.5pt;margin-top:-0.3pt;height:35.7pt;width:387.75pt;z-index:251671552;mso-width-relative:page;mso-height-relative:page;" fillcolor="#FFFFFF" filled="t" stroked="t" coordsize="21600,21600" o:gfxdata="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23PE9cAAAAHAQAADwAAAAAAAAABACAA&#10;AAAiAAAAZHJzL2Rvd25yZXYueG1sUEsBAhQAFAAAAAgAh07iQP3xsbQOAgAAOAQAAA4AAAAAAAAA&#10;AQAgAAAAJgEAAGRycy9lMm9Eb2MueG1sUEsFBgAAAAAGAAYAWQEAAKYFAAAAAA==&#10;">
                <v:fill on="t" focussize="0,0"/>
                <v:stroke color="#000000" joinstyle="miter"/>
                <v:imagedata o:title=""/>
                <o:lock v:ext="edit" aspectratio="f"/>
                <v:textbox>
                  <w:txbxContent>
                    <w:p>
                      <w:pPr>
                        <w:pStyle w:val="12"/>
                        <w:snapToGrid w:val="0"/>
                        <w:spacing w:beforeAutospacing="0" w:afterAutospacing="0" w:line="160" w:lineRule="atLeast"/>
                        <w:rPr>
                          <w:rFonts w:ascii="仿宋_GB2312" w:hAnsi="Times New Roman" w:eastAsia="仿宋_GB2312" w:cs="Times New Roman"/>
                          <w:color w:val="000000"/>
                          <w:kern w:val="2"/>
                        </w:rPr>
                      </w:pPr>
                      <w:r>
                        <w:rPr>
                          <w:rFonts w:hint="eastAsia" w:ascii="仿宋_GB2312" w:hAnsi="Times New Roman" w:eastAsia="仿宋_GB2312" w:cs="仿宋_GB2312"/>
                          <w:color w:val="000000"/>
                          <w:kern w:val="2"/>
                        </w:rPr>
                        <w:t>建筑施工企业按照《细则》第十四条规定的内容形成项目安全生产标准化自评材料并提交项目考评主体</w:t>
                      </w:r>
                    </w:p>
                    <w:p>
                      <w:pPr>
                        <w:pStyle w:val="12"/>
                        <w:snapToGrid w:val="0"/>
                        <w:spacing w:beforeAutospacing="0" w:afterAutospacing="0" w:line="160" w:lineRule="atLeast"/>
                        <w:rPr>
                          <w:rFonts w:ascii="仿宋_GB2312" w:hAnsi="Times New Roman" w:eastAsia="仿宋_GB2312" w:cs="Times New Roman"/>
                          <w:color w:val="000000"/>
                          <w:kern w:val="2"/>
                        </w:rPr>
                      </w:pPr>
                    </w:p>
                    <w:p>
                      <w:pPr>
                        <w:pStyle w:val="12"/>
                        <w:snapToGrid w:val="0"/>
                        <w:spacing w:beforeAutospacing="0" w:afterAutospacing="0" w:line="160" w:lineRule="atLeast"/>
                        <w:rPr>
                          <w:rFonts w:ascii="仿宋_GB2312" w:hAnsi="Times New Roman" w:eastAsia="仿宋_GB2312" w:cs="Times New Roman"/>
                          <w:color w:val="000000"/>
                          <w:kern w:val="2"/>
                        </w:rPr>
                      </w:pPr>
                    </w:p>
                  </w:txbxContent>
                </v:textbox>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6672" behindDoc="0" locked="0" layoutInCell="1" allowOverlap="1">
                <wp:simplePos x="0" y="0"/>
                <wp:positionH relativeFrom="column">
                  <wp:posOffset>2867025</wp:posOffset>
                </wp:positionH>
                <wp:positionV relativeFrom="paragraph">
                  <wp:posOffset>98425</wp:posOffset>
                </wp:positionV>
                <wp:extent cx="0" cy="215900"/>
                <wp:effectExtent l="38100" t="0" r="38100" b="12700"/>
                <wp:wrapNone/>
                <wp:docPr id="20" name="自选图形 19"/>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25.75pt;margin-top:7.75pt;height:17pt;width:0pt;z-index:251676672;mso-width-relative:page;mso-height-relative:page;" filled="f" stroked="t" coordsize="21600,21600" o:gfxdata="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hYQr1wAAAAkBAAAPAAAAAAAAAAEAIAAAACIAAABkcnMvZG93bnJldi54&#10;bWxQSwECFAAUAAAACACHTuJAHcKcrvsBAADoAwAADgAAAAAAAAABACAAAAAmAQAAZHJzL2Uyb0Rv&#10;Yy54bWxQSwUGAAAAAAYABgBZAQAAkwUAAAAA&#10;">
                <v:fill on="f" focussize="0,0"/>
                <v:stroke color="#000000" joinstyle="round" endarrow="block"/>
                <v:imagedata o:title=""/>
                <o:lock v:ext="edit" aspectratio="f"/>
              </v:shape>
            </w:pict>
          </mc:Fallback>
        </mc:AlternateContent>
      </w:r>
    </w:p>
    <w:p>
      <w:pPr>
        <w:rPr>
          <w:rFonts w:cs="Times New Roman"/>
          <w:color w:val="000000"/>
        </w:rPr>
      </w:pPr>
      <w: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151130</wp:posOffset>
                </wp:positionV>
                <wp:extent cx="2752725" cy="344805"/>
                <wp:effectExtent l="4445" t="4445" r="5080" b="12700"/>
                <wp:wrapNone/>
                <wp:docPr id="17" name="文本框 16"/>
                <wp:cNvGraphicFramePr/>
                <a:graphic xmlns:a="http://schemas.openxmlformats.org/drawingml/2006/main">
                  <a:graphicData uri="http://schemas.microsoft.com/office/word/2010/wordprocessingShape">
                    <wps:wsp>
                      <wps:cNvSpPr txBox="1"/>
                      <wps:spPr>
                        <a:xfrm>
                          <a:off x="0" y="0"/>
                          <a:ext cx="2752725" cy="344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cs="Times New Roman"/>
                                <w:color w:val="000000"/>
                                <w:sz w:val="24"/>
                                <w:szCs w:val="24"/>
                              </w:rPr>
                            </w:pPr>
                            <w:r>
                              <w:rPr>
                                <w:rFonts w:hint="eastAsia" w:ascii="仿宋_GB2312" w:eastAsia="仿宋_GB2312" w:cs="仿宋_GB2312"/>
                                <w:color w:val="000000"/>
                                <w:sz w:val="24"/>
                                <w:szCs w:val="24"/>
                              </w:rPr>
                              <w:t>对项目安全生产标准化工作进行评定</w:t>
                            </w:r>
                          </w:p>
                        </w:txbxContent>
                      </wps:txbx>
                      <wps:bodyPr upright="1"/>
                    </wps:wsp>
                  </a:graphicData>
                </a:graphic>
              </wp:anchor>
            </w:drawing>
          </mc:Choice>
          <mc:Fallback>
            <w:pict>
              <v:shape id="文本框 16" o:spid="_x0000_s1026" o:spt="202" type="#_x0000_t202" style="position:absolute;left:0pt;margin-left:108pt;margin-top:11.9pt;height:27.15pt;width:216.75pt;z-index:251673600;mso-width-relative:page;mso-height-relative:page;" fillcolor="#FFFFFF" filled="t" stroked="t" coordsize="21600,21600" o:gfxdata="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mQC7NkAAAAJAQAADwAAAAAAAAABACAA&#10;AAAiAAAAZHJzL2Rvd25yZXYueG1sUEsBAhQAFAAAAAgAh07iQFnLsMMMAgAAOAQAAA4AAAAAAAAA&#10;AQAgAAAAKAEAAGRycy9lMm9Eb2MueG1sUEsFBgAAAAAGAAYAWQEAAKYFAAAAAA==&#10;">
                <v:fill on="t" focussize="0,0"/>
                <v:stroke color="#000000" joinstyle="miter"/>
                <v:imagedata o:title=""/>
                <o:lock v:ext="edit" aspectratio="f"/>
                <v:textbox>
                  <w:txbxContent>
                    <w:p>
                      <w:pPr>
                        <w:rPr>
                          <w:rFonts w:ascii="仿宋_GB2312" w:eastAsia="仿宋_GB2312" w:cs="Times New Roman"/>
                          <w:color w:val="000000"/>
                          <w:sz w:val="24"/>
                          <w:szCs w:val="24"/>
                        </w:rPr>
                      </w:pPr>
                      <w:r>
                        <w:rPr>
                          <w:rFonts w:hint="eastAsia" w:ascii="仿宋_GB2312" w:eastAsia="仿宋_GB2312" w:cs="仿宋_GB2312"/>
                          <w:color w:val="000000"/>
                          <w:sz w:val="24"/>
                          <w:szCs w:val="24"/>
                        </w:rPr>
                        <w:t>对项目安全生产标准化工作进行评定</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75648" behindDoc="0" locked="0" layoutInCell="1" allowOverlap="1">
                <wp:simplePos x="0" y="0"/>
                <wp:positionH relativeFrom="column">
                  <wp:posOffset>2857500</wp:posOffset>
                </wp:positionH>
                <wp:positionV relativeFrom="paragraph">
                  <wp:posOffset>23495</wp:posOffset>
                </wp:positionV>
                <wp:extent cx="0" cy="431800"/>
                <wp:effectExtent l="38100" t="0" r="38100" b="6350"/>
                <wp:wrapNone/>
                <wp:docPr id="19" name="自选图形 18"/>
                <wp:cNvGraphicFramePr/>
                <a:graphic xmlns:a="http://schemas.openxmlformats.org/drawingml/2006/main">
                  <a:graphicData uri="http://schemas.microsoft.com/office/word/2010/wordprocessingShape">
                    <wps:wsp>
                      <wps:cNvCnPr/>
                      <wps:spPr>
                        <a:xfrm>
                          <a:off x="0" y="0"/>
                          <a:ext cx="0" cy="431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margin-left:225pt;margin-top:1.85pt;height:34pt;width:0pt;z-index:251675648;mso-width-relative:page;mso-height-relative:page;" filled="f" stroked="t" coordsize="21600,21600" o:gfxdata="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CyY9LXAAAACAEAAA8AAAAAAAAAAQAgAAAAIgAAAGRycy9kb3ducmV2&#10;LnhtbFBLAQIUABQAAAAIAIdO4kB0M+kP/QEAAOgDAAAOAAAAAAAAAAEAIAAAACYBAABkcnMvZTJv&#10;RG9jLnhtbFBLBQYAAAAABgAGAFkBAACV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74624" behindDoc="0" locked="0" layoutInCell="1" allowOverlap="1">
                <wp:simplePos x="0" y="0"/>
                <wp:positionH relativeFrom="column">
                  <wp:posOffset>695325</wp:posOffset>
                </wp:positionH>
                <wp:positionV relativeFrom="paragraph">
                  <wp:posOffset>160020</wp:posOffset>
                </wp:positionV>
                <wp:extent cx="4019550" cy="662940"/>
                <wp:effectExtent l="4445" t="5080" r="14605" b="17780"/>
                <wp:wrapNone/>
                <wp:docPr id="18" name="文本框 17"/>
                <wp:cNvGraphicFramePr/>
                <a:graphic xmlns:a="http://schemas.openxmlformats.org/drawingml/2006/main">
                  <a:graphicData uri="http://schemas.microsoft.com/office/word/2010/wordprocessingShape">
                    <wps:wsp>
                      <wps:cNvSpPr txBox="1"/>
                      <wps:spPr>
                        <a:xfrm>
                          <a:off x="0" y="0"/>
                          <a:ext cx="4019550" cy="662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cs="Times New Roman"/>
                                <w:color w:val="000000"/>
                                <w:sz w:val="24"/>
                                <w:szCs w:val="24"/>
                              </w:rPr>
                            </w:pPr>
                            <w:r>
                              <w:rPr>
                                <w:rFonts w:hint="eastAsia" w:ascii="仿宋_GB2312" w:eastAsia="仿宋_GB2312" w:cs="仿宋_GB2312"/>
                                <w:color w:val="000000"/>
                                <w:sz w:val="24"/>
                                <w:szCs w:val="24"/>
                              </w:rPr>
                              <w:t>项目考评主体</w:t>
                            </w:r>
                            <w:r>
                              <w:rPr>
                                <w:rFonts w:ascii="仿宋_GB2312" w:eastAsia="仿宋_GB2312" w:cs="仿宋_GB2312"/>
                                <w:color w:val="000000"/>
                                <w:sz w:val="24"/>
                                <w:szCs w:val="24"/>
                              </w:rPr>
                              <w:t>10</w:t>
                            </w:r>
                            <w:r>
                              <w:rPr>
                                <w:rFonts w:hint="eastAsia" w:ascii="仿宋_GB2312" w:eastAsia="仿宋_GB2312" w:cs="仿宋_GB2312"/>
                                <w:color w:val="000000"/>
                                <w:sz w:val="24"/>
                                <w:szCs w:val="24"/>
                              </w:rPr>
                              <w:t>个工作日内向建筑施工企业发放《工程项目安全生产标准化考评结果告知书》，每年</w:t>
                            </w:r>
                            <w:r>
                              <w:rPr>
                                <w:rFonts w:ascii="仿宋_GB2312" w:eastAsia="仿宋_GB2312" w:cs="仿宋_GB2312"/>
                                <w:color w:val="000000"/>
                                <w:sz w:val="24"/>
                                <w:szCs w:val="24"/>
                              </w:rPr>
                              <w:t>12</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10</w:t>
                            </w:r>
                            <w:r>
                              <w:rPr>
                                <w:rFonts w:hint="eastAsia" w:ascii="仿宋_GB2312" w:eastAsia="仿宋_GB2312" w:cs="仿宋_GB2312"/>
                                <w:color w:val="000000"/>
                                <w:sz w:val="24"/>
                                <w:szCs w:val="24"/>
                              </w:rPr>
                              <w:t>日前将考评结果，通过有关媒介向社会公示</w:t>
                            </w:r>
                          </w:p>
                        </w:txbxContent>
                      </wps:txbx>
                      <wps:bodyPr upright="1"/>
                    </wps:wsp>
                  </a:graphicData>
                </a:graphic>
              </wp:anchor>
            </w:drawing>
          </mc:Choice>
          <mc:Fallback>
            <w:pict>
              <v:shape id="文本框 17" o:spid="_x0000_s1026" o:spt="202" type="#_x0000_t202" style="position:absolute;left:0pt;margin-left:54.75pt;margin-top:12.6pt;height:52.2pt;width:316.5pt;z-index:251674624;mso-width-relative:page;mso-height-relative:page;" fillcolor="#FFFFFF" filled="t" stroked="t" coordsize="21600,21600" o:gfxdata="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kD8JLYAAAACgEAAA8AAAAAAAAAAQAg&#10;AAAAIgAAAGRycy9kb3ducmV2LnhtbFBLAQIUABQAAAAIAIdO4kCYnfAWDgIAADgEAAAOAAAAAAAA&#10;AAEAIAAAACcBAABkcnMvZTJvRG9jLnhtbFBLBQYAAAAABgAGAFkBAACnBQAAAAA=&#10;">
                <v:fill on="t" focussize="0,0"/>
                <v:stroke color="#000000" joinstyle="miter"/>
                <v:imagedata o:title=""/>
                <o:lock v:ext="edit" aspectratio="f"/>
                <v:textbox>
                  <w:txbxContent>
                    <w:p>
                      <w:pPr>
                        <w:rPr>
                          <w:rFonts w:ascii="仿宋_GB2312" w:eastAsia="仿宋_GB2312" w:cs="Times New Roman"/>
                          <w:color w:val="000000"/>
                          <w:sz w:val="24"/>
                          <w:szCs w:val="24"/>
                        </w:rPr>
                      </w:pPr>
                      <w:r>
                        <w:rPr>
                          <w:rFonts w:hint="eastAsia" w:ascii="仿宋_GB2312" w:eastAsia="仿宋_GB2312" w:cs="仿宋_GB2312"/>
                          <w:color w:val="000000"/>
                          <w:sz w:val="24"/>
                          <w:szCs w:val="24"/>
                        </w:rPr>
                        <w:t>项目考评主体</w:t>
                      </w:r>
                      <w:r>
                        <w:rPr>
                          <w:rFonts w:ascii="仿宋_GB2312" w:eastAsia="仿宋_GB2312" w:cs="仿宋_GB2312"/>
                          <w:color w:val="000000"/>
                          <w:sz w:val="24"/>
                          <w:szCs w:val="24"/>
                        </w:rPr>
                        <w:t>10</w:t>
                      </w:r>
                      <w:r>
                        <w:rPr>
                          <w:rFonts w:hint="eastAsia" w:ascii="仿宋_GB2312" w:eastAsia="仿宋_GB2312" w:cs="仿宋_GB2312"/>
                          <w:color w:val="000000"/>
                          <w:sz w:val="24"/>
                          <w:szCs w:val="24"/>
                        </w:rPr>
                        <w:t>个工作日内向建筑施工企业发放《工程项目安全生产标准化考评结果告知书》，每年</w:t>
                      </w:r>
                      <w:r>
                        <w:rPr>
                          <w:rFonts w:ascii="仿宋_GB2312" w:eastAsia="仿宋_GB2312" w:cs="仿宋_GB2312"/>
                          <w:color w:val="000000"/>
                          <w:sz w:val="24"/>
                          <w:szCs w:val="24"/>
                        </w:rPr>
                        <w:t>12</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10</w:t>
                      </w:r>
                      <w:r>
                        <w:rPr>
                          <w:rFonts w:hint="eastAsia" w:ascii="仿宋_GB2312" w:eastAsia="仿宋_GB2312" w:cs="仿宋_GB2312"/>
                          <w:color w:val="000000"/>
                          <w:sz w:val="24"/>
                          <w:szCs w:val="24"/>
                        </w:rPr>
                        <w:t>日前将考评结果，通过有关媒介向社会公示</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p>
    <w:p>
      <w:pPr>
        <w:pStyle w:val="12"/>
        <w:spacing w:beforeAutospacing="0" w:afterAutospacing="0" w:line="450" w:lineRule="atLeast"/>
        <w:rPr>
          <w:rFonts w:ascii="仿宋_GB2312" w:hAnsi="Times New Roman" w:eastAsia="仿宋_GB2312" w:cs="Times New Roman"/>
          <w:color w:val="000000"/>
          <w:kern w:val="2"/>
        </w:rPr>
      </w:pPr>
      <w:r>
        <w:rPr>
          <w:rFonts w:hint="eastAsia" w:ascii="仿宋_GB2312" w:eastAsia="仿宋_GB2312" w:cs="仿宋_GB2312"/>
          <w:color w:val="000000"/>
        </w:rPr>
        <w:t>注：</w:t>
      </w:r>
      <w:r>
        <w:rPr>
          <w:rFonts w:hint="eastAsia" w:ascii="仿宋_GB2312" w:hAnsi="Times New Roman" w:eastAsia="仿宋_GB2312" w:cs="仿宋_GB2312"/>
          <w:color w:val="000000"/>
          <w:kern w:val="2"/>
        </w:rPr>
        <w:t>《细则》</w:t>
      </w:r>
      <w:r>
        <w:rPr>
          <w:rFonts w:hint="eastAsia" w:ascii="仿宋_GB2312" w:eastAsia="仿宋_GB2312" w:cs="仿宋_GB2312"/>
          <w:color w:val="000000"/>
        </w:rPr>
        <w:t>为</w:t>
      </w:r>
      <w:r>
        <w:rPr>
          <w:rFonts w:hint="eastAsia" w:ascii="仿宋_GB2312" w:hAnsi="Times New Roman" w:eastAsia="仿宋_GB2312" w:cs="仿宋_GB2312"/>
          <w:color w:val="000000"/>
          <w:kern w:val="2"/>
        </w:rPr>
        <w:t>《黑龙江省建筑施工安全生产标准化考评实施细则》的简称</w:t>
      </w:r>
    </w:p>
    <w:p>
      <w:pPr>
        <w:tabs>
          <w:tab w:val="left" w:pos="750"/>
        </w:tabs>
        <w:rPr>
          <w:rFonts w:cs="Times New Roman"/>
          <w:color w:val="000000"/>
        </w:rPr>
      </w:pPr>
    </w:p>
    <w:p>
      <w:pPr>
        <w:jc w:val="left"/>
        <w:rPr>
          <w:rFonts w:ascii="宋体" w:cs="Times New Roman"/>
          <w:color w:val="000000"/>
          <w:sz w:val="24"/>
          <w:szCs w:val="24"/>
        </w:rPr>
      </w:pPr>
      <w:r>
        <w:rPr>
          <w:rFonts w:ascii="黑体" w:hAnsi="黑体" w:eastAsia="黑体" w:cs="Times New Roman"/>
          <w:color w:val="000000"/>
          <w:sz w:val="32"/>
          <w:szCs w:val="32"/>
        </w:rPr>
        <w:br w:type="page"/>
      </w:r>
      <w:r>
        <w:rPr>
          <w:rFonts w:hint="eastAsia" w:ascii="宋体" w:hAnsi="宋体" w:cs="宋体"/>
          <w:color w:val="000000"/>
          <w:sz w:val="24"/>
          <w:szCs w:val="24"/>
        </w:rPr>
        <w:t>附件</w:t>
      </w:r>
      <w:r>
        <w:rPr>
          <w:rFonts w:ascii="宋体" w:hAnsi="宋体" w:cs="宋体"/>
          <w:color w:val="000000"/>
          <w:sz w:val="24"/>
          <w:szCs w:val="24"/>
        </w:rPr>
        <w:t>3</w:t>
      </w:r>
      <w:r>
        <w:rPr>
          <w:rFonts w:hint="eastAsia" w:ascii="宋体" w:hAnsi="宋体" w:cs="宋体"/>
          <w:color w:val="000000"/>
          <w:sz w:val="24"/>
          <w:szCs w:val="24"/>
        </w:rPr>
        <w:t>：</w:t>
      </w:r>
    </w:p>
    <w:p>
      <w:pPr>
        <w:jc w:val="left"/>
        <w:rPr>
          <w:rFonts w:ascii="黑体" w:hAnsi="黑体" w:eastAsia="黑体" w:cs="Times New Roman"/>
          <w:color w:val="000000"/>
          <w:sz w:val="32"/>
          <w:szCs w:val="32"/>
        </w:rPr>
      </w:pPr>
    </w:p>
    <w:p>
      <w:pPr>
        <w:jc w:val="center"/>
        <w:rPr>
          <w:rFonts w:ascii="方正小标宋_GBK" w:eastAsia="方正小标宋_GBK" w:cs="Times New Roman"/>
          <w:color w:val="000000"/>
          <w:sz w:val="36"/>
          <w:szCs w:val="36"/>
        </w:rPr>
      </w:pPr>
      <w:r>
        <w:rPr>
          <w:rFonts w:hint="eastAsia" w:ascii="方正小标宋_GBK" w:eastAsia="方正小标宋_GBK" w:cs="方正小标宋_GBK"/>
          <w:color w:val="000000"/>
          <w:sz w:val="36"/>
          <w:szCs w:val="36"/>
        </w:rPr>
        <w:t>建筑施工企业安全生产标准化考评流程图</w:t>
      </w:r>
    </w:p>
    <w:p>
      <w:pPr>
        <w:rPr>
          <w:rFonts w:cs="Times New Roman"/>
          <w:color w:val="000000"/>
        </w:rPr>
      </w:pPr>
      <w:r>
        <mc:AlternateContent>
          <mc:Choice Requires="wps">
            <w:drawing>
              <wp:anchor distT="0" distB="0" distL="114300" distR="114300" simplePos="0" relativeHeight="251681792" behindDoc="0" locked="0" layoutInCell="1" allowOverlap="1">
                <wp:simplePos x="0" y="0"/>
                <wp:positionH relativeFrom="column">
                  <wp:posOffset>1924050</wp:posOffset>
                </wp:positionH>
                <wp:positionV relativeFrom="paragraph">
                  <wp:posOffset>300990</wp:posOffset>
                </wp:positionV>
                <wp:extent cx="0" cy="215900"/>
                <wp:effectExtent l="38100" t="0" r="38100" b="12700"/>
                <wp:wrapNone/>
                <wp:docPr id="25" name="自选图形 24"/>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4" o:spid="_x0000_s1026" o:spt="32" type="#_x0000_t32" style="position:absolute;left:0pt;margin-left:151.5pt;margin-top:23.7pt;height:17pt;width:0pt;z-index:251681792;mso-width-relative:page;mso-height-relative:page;" filled="f" stroked="t" coordsize="21600,21600" o:gfxdata="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w18LZAAAACQEAAA8AAAAAAAAAAQAgAAAAIgAAAGRycy9kb3ducmV2&#10;LnhtbFBLAQIUABQAAAAIAIdO4kAtqVhp+wEAAOgDAAAOAAAAAAAAAAEAIAAAACgBAABkcnMvZTJv&#10;RG9jLnhtbFBLBQYAAAAABgAGAFkBAACV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914400</wp:posOffset>
                </wp:positionH>
                <wp:positionV relativeFrom="paragraph">
                  <wp:posOffset>5715</wp:posOffset>
                </wp:positionV>
                <wp:extent cx="3448050" cy="295275"/>
                <wp:effectExtent l="4445" t="4445" r="14605" b="5080"/>
                <wp:wrapNone/>
                <wp:docPr id="24" name="自选图形 23"/>
                <wp:cNvGraphicFramePr/>
                <a:graphic xmlns:a="http://schemas.openxmlformats.org/drawingml/2006/main">
                  <a:graphicData uri="http://schemas.microsoft.com/office/word/2010/wordprocessingShape">
                    <wps:wsp>
                      <wps:cNvSpPr/>
                      <wps:spPr>
                        <a:xfrm>
                          <a:off x="0" y="0"/>
                          <a:ext cx="3448050" cy="295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建筑施工企业成立企业安全生产标准化自评机构</w:t>
                            </w:r>
                          </w:p>
                        </w:txbxContent>
                      </wps:txbx>
                      <wps:bodyPr upright="1"/>
                    </wps:wsp>
                  </a:graphicData>
                </a:graphic>
              </wp:anchor>
            </w:drawing>
          </mc:Choice>
          <mc:Fallback>
            <w:pict>
              <v:shape id="自选图形 23" o:spid="_x0000_s1026" o:spt="109" type="#_x0000_t109" style="position:absolute;left:0pt;margin-left:72pt;margin-top:0.45pt;height:23.25pt;width:271.5pt;z-index:251680768;mso-width-relative:page;mso-height-relative:page;" fillcolor="#FFFFFF" filled="t" stroked="t" coordsize="21600,21600" o:gfxdata="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RYhu/1gAAAAcBAAAPAAAAAAAA&#10;AAEAIAAAACIAAABkcnMvZG93bnJldi54bWxQSwECFAAUAAAACACHTuJA9UewxBQCAAA9BAAADgAA&#10;AAAAAAABACAAAAAlAQAAZHJzL2Uyb0RvYy54bWxQSwUGAAAAAAYABgBZAQAAqwU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建筑施工企业成立企业安全生产标准化自评机构</w:t>
                      </w:r>
                    </w:p>
                  </w:txbxContent>
                </v:textbox>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82816" behindDoc="0" locked="0" layoutInCell="1" allowOverlap="1">
                <wp:simplePos x="0" y="0"/>
                <wp:positionH relativeFrom="column">
                  <wp:posOffset>361950</wp:posOffset>
                </wp:positionH>
                <wp:positionV relativeFrom="paragraph">
                  <wp:posOffset>190500</wp:posOffset>
                </wp:positionV>
                <wp:extent cx="2143125" cy="935355"/>
                <wp:effectExtent l="4445" t="4445" r="5080" b="12700"/>
                <wp:wrapNone/>
                <wp:docPr id="26" name="文本框 25"/>
                <wp:cNvGraphicFramePr/>
                <a:graphic xmlns:a="http://schemas.openxmlformats.org/drawingml/2006/main">
                  <a:graphicData uri="http://schemas.microsoft.com/office/word/2010/wordprocessingShape">
                    <wps:wsp>
                      <wps:cNvSpPr txBox="1"/>
                      <wps:spPr>
                        <a:xfrm>
                          <a:off x="0" y="0"/>
                          <a:ext cx="2143125" cy="935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每年依据《施工企业安全生产评价标准》等开展企业安全生产标准化自评工作，形成企业安全生产标准化自评材料</w:t>
                            </w:r>
                          </w:p>
                        </w:txbxContent>
                      </wps:txbx>
                      <wps:bodyPr upright="1"/>
                    </wps:wsp>
                  </a:graphicData>
                </a:graphic>
              </wp:anchor>
            </w:drawing>
          </mc:Choice>
          <mc:Fallback>
            <w:pict>
              <v:shape id="文本框 25" o:spid="_x0000_s1026" o:spt="202" type="#_x0000_t202" style="position:absolute;left:0pt;margin-left:28.5pt;margin-top:15pt;height:73.65pt;width:168.75pt;z-index:251682816;mso-width-relative:page;mso-height-relative:page;" fillcolor="#FFFFFF" filled="t" stroked="t" coordsize="21600,21600" o:gfxdata="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7+fs2QAAAAkBAAAPAAAAAAAAAAEAIAAA&#10;ACIAAABkcnMvZG93bnJldi54bWxQSwECFAAUAAAACACHTuJAkZ9LHwsCAAA4BAAADgAAAAAAAAAB&#10;ACAAAAAoAQAAZHJzL2Uyb0RvYy54bWxQSwUGAAAAAAYABgBZAQAApQU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每年依据《施工企业安全生产评价标准》等开展企业安全生产标准化自评工作，形成企业安全生产标准化自评材料</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2876550</wp:posOffset>
                </wp:positionH>
                <wp:positionV relativeFrom="paragraph">
                  <wp:posOffset>190500</wp:posOffset>
                </wp:positionV>
                <wp:extent cx="2638425" cy="935355"/>
                <wp:effectExtent l="4445" t="4445" r="5080" b="12700"/>
                <wp:wrapNone/>
                <wp:docPr id="28" name="文本框 27"/>
                <wp:cNvGraphicFramePr/>
                <a:graphic xmlns:a="http://schemas.openxmlformats.org/drawingml/2006/main">
                  <a:graphicData uri="http://schemas.microsoft.com/office/word/2010/wordprocessingShape">
                    <wps:wsp>
                      <wps:cNvSpPr txBox="1"/>
                      <wps:spPr>
                        <a:xfrm>
                          <a:off x="0" y="0"/>
                          <a:ext cx="2638425" cy="935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企业考评主体对建筑施工企业安全生产许可证实施动态监管时同步开展企业安全生产标准化考评工作，指导监督建筑施工企业开展自评工作</w:t>
                            </w:r>
                          </w:p>
                        </w:txbxContent>
                      </wps:txbx>
                      <wps:bodyPr upright="1"/>
                    </wps:wsp>
                  </a:graphicData>
                </a:graphic>
              </wp:anchor>
            </w:drawing>
          </mc:Choice>
          <mc:Fallback>
            <w:pict>
              <v:shape id="文本框 27" o:spid="_x0000_s1026" o:spt="202" type="#_x0000_t202" style="position:absolute;left:0pt;margin-left:226.5pt;margin-top:15pt;height:73.65pt;width:207.75pt;z-index:251684864;mso-width-relative:page;mso-height-relative:page;" fillcolor="#FFFFFF" filled="t" stroked="t" coordsize="21600,21600" o:gfxdata="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BfhHtoAAAAKAQAADwAAAAAAAAABACAA&#10;AAAiAAAAZHJzL2Rvd25yZXYueG1sUEsBAhQAFAAAAAgAh07iQNIpKh8LAgAAOAQAAA4AAAAAAAAA&#10;AQAgAAAAKQEAAGRycy9lMm9Eb2MueG1sUEsFBgAAAAAGAAYAWQEAAKYFA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企业考评主体对建筑施工企业安全生产许可证实施动态监管时同步开展企业安全生产标准化考评工作，指导监督建筑施工企业开展自评工作</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86912" behindDoc="0" locked="0" layoutInCell="1" allowOverlap="1">
                <wp:simplePos x="0" y="0"/>
                <wp:positionH relativeFrom="column">
                  <wp:posOffset>2505075</wp:posOffset>
                </wp:positionH>
                <wp:positionV relativeFrom="paragraph">
                  <wp:posOffset>102870</wp:posOffset>
                </wp:positionV>
                <wp:extent cx="371475" cy="635"/>
                <wp:effectExtent l="0" t="37465" r="9525" b="38100"/>
                <wp:wrapNone/>
                <wp:docPr id="30" name="自选图形 29"/>
                <wp:cNvGraphicFramePr/>
                <a:graphic xmlns:a="http://schemas.openxmlformats.org/drawingml/2006/main">
                  <a:graphicData uri="http://schemas.microsoft.com/office/word/2010/wordprocessingShape">
                    <wps:wsp>
                      <wps:cNvCnPr/>
                      <wps:spPr>
                        <a:xfrm flipH="1">
                          <a:off x="0" y="0"/>
                          <a:ext cx="3714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197.25pt;margin-top:8.1pt;height:0.05pt;width:29.25pt;z-index:251686912;mso-width-relative:page;mso-height-relative:page;" filled="f" stroked="t" coordsize="21600,21600" o:gfxdata="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mp60rYAAAACQEAAA8AAAAAAAAAAQAgAAAAIgAAAGRy&#10;cy9kb3ducmV2LnhtbFBLAQIUABQAAAAIAIdO4kAmFkRPBQIAAPQDAAAOAAAAAAAAAAEAIAAAACcB&#10;AABkcnMvZTJvRG9jLnhtbFBLBQYAAAAABgAGAFkBAACeBQ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88960" behindDoc="0" locked="0" layoutInCell="1" allowOverlap="1">
                <wp:simplePos x="0" y="0"/>
                <wp:positionH relativeFrom="column">
                  <wp:posOffset>1598295</wp:posOffset>
                </wp:positionH>
                <wp:positionV relativeFrom="paragraph">
                  <wp:posOffset>-2540</wp:posOffset>
                </wp:positionV>
                <wp:extent cx="0" cy="179705"/>
                <wp:effectExtent l="38100" t="0" r="38100" b="10795"/>
                <wp:wrapNone/>
                <wp:docPr id="32" name="自选图形 31"/>
                <wp:cNvGraphicFramePr/>
                <a:graphic xmlns:a="http://schemas.openxmlformats.org/drawingml/2006/main">
                  <a:graphicData uri="http://schemas.microsoft.com/office/word/2010/wordprocessingShape">
                    <wps:wsp>
                      <wps:cNvCnPr/>
                      <wps:spPr>
                        <a:xfrm>
                          <a:off x="0" y="0"/>
                          <a:ext cx="0"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125.85pt;margin-top:-0.2pt;height:14.15pt;width:0pt;z-index:251688960;mso-width-relative:page;mso-height-relative:page;" filled="f" stroked="t" coordsize="21600,21600" o:gfxdata="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GmKE1wAAAAgBAAAPAAAAAAAAAAEAIAAAACIAAABkcnMvZG93bnJldi54&#10;bWxQSwECFAAUAAAACACHTuJAB31GxPsBAADoAwAADgAAAAAAAAABACAAAAAm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314325</wp:posOffset>
                </wp:positionH>
                <wp:positionV relativeFrom="paragraph">
                  <wp:posOffset>177165</wp:posOffset>
                </wp:positionV>
                <wp:extent cx="2352675" cy="956310"/>
                <wp:effectExtent l="5080" t="4445" r="4445" b="10795"/>
                <wp:wrapNone/>
                <wp:docPr id="29" name="文本框 28"/>
                <wp:cNvGraphicFramePr/>
                <a:graphic xmlns:a="http://schemas.openxmlformats.org/drawingml/2006/main">
                  <a:graphicData uri="http://schemas.microsoft.com/office/word/2010/wordprocessingShape">
                    <wps:wsp>
                      <wps:cNvSpPr txBox="1"/>
                      <wps:spPr>
                        <a:xfrm>
                          <a:off x="0" y="0"/>
                          <a:ext cx="2352675" cy="956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建筑施工企业于每年</w:t>
                            </w:r>
                            <w:r>
                              <w:rPr>
                                <w:rFonts w:ascii="仿宋_GB2312" w:eastAsia="仿宋_GB2312" w:cs="仿宋_GB2312"/>
                                <w:color w:val="000000"/>
                                <w:sz w:val="24"/>
                                <w:szCs w:val="24"/>
                              </w:rPr>
                              <w:t>11</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w:t>
                            </w:r>
                            <w:r>
                              <w:rPr>
                                <w:rFonts w:hint="eastAsia" w:ascii="仿宋_GB2312" w:eastAsia="仿宋_GB2312" w:cs="仿宋_GB2312"/>
                                <w:color w:val="000000"/>
                                <w:sz w:val="24"/>
                                <w:szCs w:val="24"/>
                              </w:rPr>
                              <w:t>日</w:t>
                            </w:r>
                            <w:r>
                              <w:rPr>
                                <w:rFonts w:ascii="仿宋_GB2312" w:eastAsia="仿宋_GB2312" w:cs="仿宋_GB2312"/>
                                <w:color w:val="000000"/>
                                <w:sz w:val="24"/>
                                <w:szCs w:val="24"/>
                              </w:rPr>
                              <w:t>-12</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10</w:t>
                            </w:r>
                            <w:r>
                              <w:rPr>
                                <w:rFonts w:hint="eastAsia" w:ascii="仿宋_GB2312" w:eastAsia="仿宋_GB2312" w:cs="仿宋_GB2312"/>
                                <w:color w:val="000000"/>
                                <w:sz w:val="24"/>
                                <w:szCs w:val="24"/>
                              </w:rPr>
                              <w:t>日将企业年度安全生产标准化自评材料报送企业所在市（地）住房城乡建设主管部门</w:t>
                            </w:r>
                          </w:p>
                        </w:txbxContent>
                      </wps:txbx>
                      <wps:bodyPr upright="1"/>
                    </wps:wsp>
                  </a:graphicData>
                </a:graphic>
              </wp:anchor>
            </w:drawing>
          </mc:Choice>
          <mc:Fallback>
            <w:pict>
              <v:shape id="文本框 28" o:spid="_x0000_s1026" o:spt="202" type="#_x0000_t202" style="position:absolute;left:0pt;margin-left:24.75pt;margin-top:13.95pt;height:75.3pt;width:185.25pt;z-index:251685888;mso-width-relative:page;mso-height-relative:page;" fillcolor="#FFFFFF" filled="t" stroked="t" coordsize="21600,21600" o:gfxdata="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UBt9gAAAAJAQAADwAAAAAAAAABACAA&#10;AAAiAAAAZHJzL2Rvd25yZXYueG1sUEsBAhQAFAAAAAgAh07iQD0dvDENAgAAOAQAAA4AAAAAAAAA&#10;AQAgAAAAJwEAAGRycy9lMm9Eb2MueG1sUEsFBgAAAAAGAAYAWQEAAKYFA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建筑施工企业于每年</w:t>
                      </w:r>
                      <w:r>
                        <w:rPr>
                          <w:rFonts w:ascii="仿宋_GB2312" w:eastAsia="仿宋_GB2312" w:cs="仿宋_GB2312"/>
                          <w:color w:val="000000"/>
                          <w:sz w:val="24"/>
                          <w:szCs w:val="24"/>
                        </w:rPr>
                        <w:t>11</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w:t>
                      </w:r>
                      <w:r>
                        <w:rPr>
                          <w:rFonts w:hint="eastAsia" w:ascii="仿宋_GB2312" w:eastAsia="仿宋_GB2312" w:cs="仿宋_GB2312"/>
                          <w:color w:val="000000"/>
                          <w:sz w:val="24"/>
                          <w:szCs w:val="24"/>
                        </w:rPr>
                        <w:t>日</w:t>
                      </w:r>
                      <w:r>
                        <w:rPr>
                          <w:rFonts w:ascii="仿宋_GB2312" w:eastAsia="仿宋_GB2312" w:cs="仿宋_GB2312"/>
                          <w:color w:val="000000"/>
                          <w:sz w:val="24"/>
                          <w:szCs w:val="24"/>
                        </w:rPr>
                        <w:t>-12</w:t>
                      </w:r>
                      <w:r>
                        <w:rPr>
                          <w:rFonts w:hint="eastAsia" w:ascii="仿宋_GB2312" w:eastAsia="仿宋_GB2312" w:cs="仿宋_GB2312"/>
                          <w:color w:val="000000"/>
                          <w:sz w:val="24"/>
                          <w:szCs w:val="24"/>
                        </w:rPr>
                        <w:t>月</w:t>
                      </w:r>
                      <w:r>
                        <w:rPr>
                          <w:rFonts w:ascii="仿宋_GB2312" w:eastAsia="仿宋_GB2312" w:cs="仿宋_GB2312"/>
                          <w:color w:val="000000"/>
                          <w:sz w:val="24"/>
                          <w:szCs w:val="24"/>
                        </w:rPr>
                        <w:t>10</w:t>
                      </w:r>
                      <w:r>
                        <w:rPr>
                          <w:rFonts w:hint="eastAsia" w:ascii="仿宋_GB2312" w:eastAsia="仿宋_GB2312" w:cs="仿宋_GB2312"/>
                          <w:color w:val="000000"/>
                          <w:sz w:val="24"/>
                          <w:szCs w:val="24"/>
                        </w:rPr>
                        <w:t>日将企业年度安全生产标准化自评材料报送企业所在市（地）住房城乡建设主管部门</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3000375</wp:posOffset>
                </wp:positionH>
                <wp:positionV relativeFrom="paragraph">
                  <wp:posOffset>70485</wp:posOffset>
                </wp:positionV>
                <wp:extent cx="2581275" cy="1253490"/>
                <wp:effectExtent l="5080" t="5080" r="4445" b="17780"/>
                <wp:wrapNone/>
                <wp:docPr id="33" name="文本框 32"/>
                <wp:cNvGraphicFramePr/>
                <a:graphic xmlns:a="http://schemas.openxmlformats.org/drawingml/2006/main">
                  <a:graphicData uri="http://schemas.microsoft.com/office/word/2010/wordprocessingShape">
                    <wps:wsp>
                      <wps:cNvSpPr txBox="1"/>
                      <wps:spPr>
                        <a:xfrm>
                          <a:off x="0" y="0"/>
                          <a:ext cx="2581275" cy="1253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000000"/>
                                <w:sz w:val="24"/>
                                <w:szCs w:val="24"/>
                              </w:rPr>
                              <w:t>市（地）住房城乡建设主管部门以企业自评为基础，结合日常安全监督情况对企业年度安全生产标准化自评材料进行审核，于</w:t>
                            </w:r>
                            <w:r>
                              <w:rPr>
                                <w:rFonts w:ascii="仿宋_GB2312" w:eastAsia="仿宋_GB2312" w:cs="仿宋_GB2312"/>
                                <w:color w:val="000000"/>
                                <w:sz w:val="24"/>
                                <w:szCs w:val="24"/>
                              </w:rPr>
                              <w:t>10</w:t>
                            </w:r>
                            <w:r>
                              <w:rPr>
                                <w:rFonts w:hint="eastAsia" w:ascii="仿宋_GB2312" w:eastAsia="仿宋_GB2312" w:cs="仿宋_GB2312"/>
                                <w:color w:val="000000"/>
                                <w:sz w:val="24"/>
                                <w:szCs w:val="24"/>
                              </w:rPr>
                              <w:t>个工作日内出具企业安全生产标准化考评审核意见，审核不合格的责令限期改正</w:t>
                            </w:r>
                          </w:p>
                        </w:txbxContent>
                      </wps:txbx>
                      <wps:bodyPr upright="1"/>
                    </wps:wsp>
                  </a:graphicData>
                </a:graphic>
              </wp:anchor>
            </w:drawing>
          </mc:Choice>
          <mc:Fallback>
            <w:pict>
              <v:shape id="文本框 32" o:spid="_x0000_s1026" o:spt="202" type="#_x0000_t202" style="position:absolute;left:0pt;margin-left:236.25pt;margin-top:5.55pt;height:98.7pt;width:203.25pt;z-index:251689984;mso-width-relative:page;mso-height-relative:page;" fillcolor="#FFFFFF" filled="t" stroked="t" coordsize="21600,21600" o:gfxdata="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KHNIrZAAAACgEAAA8AAAAAAAAA&#10;AQAgAAAAIgAAAGRycy9kb3ducmV2LnhtbFBLAQIUABQAAAAIAIdO4kAYZK+aEAIAADkEAAAOAAAA&#10;AAAAAAEAIAAAACgBAABkcnMvZTJvRG9jLnhtbFBLBQYAAAAABgAGAFkBAACqBQ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000000"/>
                          <w:sz w:val="24"/>
                          <w:szCs w:val="24"/>
                        </w:rPr>
                        <w:t>市（地）住房城乡建设主管部门以企业自评为基础，结合日常安全监督情况对企业年度安全生产标准化自评材料进行审核，于</w:t>
                      </w:r>
                      <w:r>
                        <w:rPr>
                          <w:rFonts w:ascii="仿宋_GB2312" w:eastAsia="仿宋_GB2312" w:cs="仿宋_GB2312"/>
                          <w:color w:val="000000"/>
                          <w:sz w:val="24"/>
                          <w:szCs w:val="24"/>
                        </w:rPr>
                        <w:t>10</w:t>
                      </w:r>
                      <w:r>
                        <w:rPr>
                          <w:rFonts w:hint="eastAsia" w:ascii="仿宋_GB2312" w:eastAsia="仿宋_GB2312" w:cs="仿宋_GB2312"/>
                          <w:color w:val="000000"/>
                          <w:sz w:val="24"/>
                          <w:szCs w:val="24"/>
                        </w:rPr>
                        <w:t>个工作日内出具企业安全生产标准化考评审核意见，审核不合格的责令限期改正</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91008" behindDoc="0" locked="0" layoutInCell="1" allowOverlap="1">
                <wp:simplePos x="0" y="0"/>
                <wp:positionH relativeFrom="column">
                  <wp:posOffset>2667000</wp:posOffset>
                </wp:positionH>
                <wp:positionV relativeFrom="paragraph">
                  <wp:posOffset>111760</wp:posOffset>
                </wp:positionV>
                <wp:extent cx="333375" cy="635"/>
                <wp:effectExtent l="0" t="37465" r="9525" b="38100"/>
                <wp:wrapNone/>
                <wp:docPr id="34" name="自选图形 33"/>
                <wp:cNvGraphicFramePr/>
                <a:graphic xmlns:a="http://schemas.openxmlformats.org/drawingml/2006/main">
                  <a:graphicData uri="http://schemas.microsoft.com/office/word/2010/wordprocessingShape">
                    <wps:wsp>
                      <wps:cNvCnPr/>
                      <wps:spPr>
                        <a:xfrm flipH="1">
                          <a:off x="0" y="0"/>
                          <a:ext cx="3333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 o:spid="_x0000_s1026" o:spt="32" type="#_x0000_t32" style="position:absolute;left:0pt;flip:x;margin-left:210pt;margin-top:8.8pt;height:0.05pt;width:26.25pt;z-index:251691008;mso-width-relative:page;mso-height-relative:page;" filled="f" stroked="t" coordsize="21600,21600" o:gfxdata="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15ra1wAAAAkBAAAPAAAAAAAAAAEAIAAAACIAAABkcnMv&#10;ZG93bnJldi54bWxQSwECFAAUAAAACACHTuJAtSDGiwQCAAD0AwAADgAAAAAAAAABACAAAAAmAQAA&#10;ZHJzL2Uyb0RvYy54bWxQSwUGAAAAAAYABgBZAQAAnAU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87936" behindDoc="0" locked="0" layoutInCell="1" allowOverlap="1">
                <wp:simplePos x="0" y="0"/>
                <wp:positionH relativeFrom="column">
                  <wp:posOffset>1485900</wp:posOffset>
                </wp:positionH>
                <wp:positionV relativeFrom="paragraph">
                  <wp:posOffset>-6985</wp:posOffset>
                </wp:positionV>
                <wp:extent cx="635" cy="450215"/>
                <wp:effectExtent l="37465" t="0" r="38100" b="6985"/>
                <wp:wrapNone/>
                <wp:docPr id="31" name="自选图形 30"/>
                <wp:cNvGraphicFramePr/>
                <a:graphic xmlns:a="http://schemas.openxmlformats.org/drawingml/2006/main">
                  <a:graphicData uri="http://schemas.microsoft.com/office/word/2010/wordprocessingShape">
                    <wps:wsp>
                      <wps:cNvCnPr/>
                      <wps:spPr>
                        <a:xfrm>
                          <a:off x="0" y="0"/>
                          <a:ext cx="635" cy="4502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margin-left:117pt;margin-top:-0.55pt;height:35.45pt;width:0.05pt;z-index:251687936;mso-width-relative:page;mso-height-relative:page;" filled="f" stroked="t" coordsize="21600,21600" o:gfxdata="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Ln082gAAAAkBAAAPAAAAAAAAAAEAIAAAACIAAABkcnMvZG93bnJl&#10;di54bWxQSwECFAAUAAAACACHTuJA9wIIqPsBAADqAwAADgAAAAAAAAABACAAAAApAQAAZHJzL2Uy&#10;b0RvYy54bWxQSwUGAAAAAAYABgBZAQAAlgU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137160</wp:posOffset>
                </wp:positionV>
                <wp:extent cx="5172075" cy="571500"/>
                <wp:effectExtent l="4445" t="4445" r="5080" b="14605"/>
                <wp:wrapNone/>
                <wp:docPr id="27" name="文本框 26"/>
                <wp:cNvGraphicFramePr/>
                <a:graphic xmlns:a="http://schemas.openxmlformats.org/drawingml/2006/main">
                  <a:graphicData uri="http://schemas.microsoft.com/office/word/2010/wordprocessingShape">
                    <wps:wsp>
                      <wps:cNvSpPr txBox="1"/>
                      <wps:spPr>
                        <a:xfrm>
                          <a:off x="0" y="0"/>
                          <a:ext cx="5172075"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sz w:val="24"/>
                                <w:szCs w:val="24"/>
                              </w:rPr>
                              <w:t>建筑施工企业在办理安全生产许可证延期前，向企业考评主体提交近三个年度的企业安全生产标准化自评材料</w:t>
                            </w:r>
                          </w:p>
                        </w:txbxContent>
                      </wps:txbx>
                      <wps:bodyPr upright="1"/>
                    </wps:wsp>
                  </a:graphicData>
                </a:graphic>
              </wp:anchor>
            </w:drawing>
          </mc:Choice>
          <mc:Fallback>
            <w:pict>
              <v:shape id="文本框 26" o:spid="_x0000_s1026" o:spt="202" type="#_x0000_t202" style="position:absolute;left:0pt;margin-left:36pt;margin-top:10.8pt;height:45pt;width:407.25pt;z-index:251683840;mso-width-relative:page;mso-height-relative:page;" fillcolor="#FFFFFF" filled="t" stroked="t" coordsize="21600,21600" o:gfxdata="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25pMDYAAAACQEAAA8AAAAAAAAAAQAg&#10;AAAAIgAAAGRycy9kb3ducmV2LnhtbFBLAQIUABQAAAAIAIdO4kDqO9B4DgIAADgEAAAOAAAAAAAA&#10;AAEAIAAAACcBAABkcnMvZTJvRG9jLnhtbFBLBQYAAAAABgAGAFkBAACnBQAAAAA=&#10;">
                <v:fill on="t" focussize="0,0"/>
                <v:stroke color="#000000" joinstyle="miter"/>
                <v:imagedata o:title=""/>
                <o:lock v:ext="edit" aspectratio="f"/>
                <v:textbox>
                  <w:txbxContent>
                    <w:p>
                      <w:pPr>
                        <w:rPr>
                          <w:rFonts w:cs="Times New Roman"/>
                        </w:rPr>
                      </w:pPr>
                      <w:r>
                        <w:rPr>
                          <w:rFonts w:hint="eastAsia" w:ascii="仿宋_GB2312" w:eastAsia="仿宋_GB2312" w:cs="仿宋_GB2312"/>
                          <w:sz w:val="24"/>
                          <w:szCs w:val="24"/>
                        </w:rPr>
                        <w:t>建筑施工企业在办理安全生产许可证延期前，向企业考评主体提交近三个年度的企业安全生产标准化自评材料</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93056" behindDoc="0" locked="0" layoutInCell="1" allowOverlap="1">
                <wp:simplePos x="0" y="0"/>
                <wp:positionH relativeFrom="column">
                  <wp:posOffset>2743200</wp:posOffset>
                </wp:positionH>
                <wp:positionV relativeFrom="paragraph">
                  <wp:posOffset>80645</wp:posOffset>
                </wp:positionV>
                <wp:extent cx="0" cy="308610"/>
                <wp:effectExtent l="38100" t="0" r="38100" b="15240"/>
                <wp:wrapNone/>
                <wp:docPr id="36" name="自选图形 35"/>
                <wp:cNvGraphicFramePr/>
                <a:graphic xmlns:a="http://schemas.openxmlformats.org/drawingml/2006/main">
                  <a:graphicData uri="http://schemas.microsoft.com/office/word/2010/wordprocessingShape">
                    <wps:wsp>
                      <wps:cNvCnPr/>
                      <wps:spPr>
                        <a:xfrm>
                          <a:off x="0" y="0"/>
                          <a:ext cx="0" cy="3086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 o:spid="_x0000_s1026" o:spt="32" type="#_x0000_t32" style="position:absolute;left:0pt;margin-left:216pt;margin-top:6.35pt;height:24.3pt;width:0pt;z-index:251693056;mso-width-relative:page;mso-height-relative:page;" filled="f" stroked="t" coordsize="21600,21600" o:gfxdata="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wBDw2AAAAAkBAAAPAAAAAAAAAAEAIAAAACIAAABkcnMvZG93bnJl&#10;di54bWxQSwECFAAUAAAACACHTuJA/6a33P0BAADoAwAADgAAAAAAAAABACAAAAAnAQAAZHJzL2Uy&#10;b0RvYy54bWxQSwUGAAAAAAYABgBZAQAAlgU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r>
        <mc:AlternateContent>
          <mc:Choice Requires="wps">
            <w:drawing>
              <wp:anchor distT="0" distB="0" distL="114300" distR="114300" simplePos="0" relativeHeight="251692032" behindDoc="0" locked="0" layoutInCell="1" allowOverlap="1">
                <wp:simplePos x="0" y="0"/>
                <wp:positionH relativeFrom="column">
                  <wp:posOffset>342900</wp:posOffset>
                </wp:positionH>
                <wp:positionV relativeFrom="paragraph">
                  <wp:posOffset>52070</wp:posOffset>
                </wp:positionV>
                <wp:extent cx="5172075" cy="729615"/>
                <wp:effectExtent l="4445" t="4445" r="5080" b="8890"/>
                <wp:wrapNone/>
                <wp:docPr id="35" name="文本框 34"/>
                <wp:cNvGraphicFramePr/>
                <a:graphic xmlns:a="http://schemas.openxmlformats.org/drawingml/2006/main">
                  <a:graphicData uri="http://schemas.microsoft.com/office/word/2010/wordprocessingShape">
                    <wps:wsp>
                      <wps:cNvSpPr txBox="1"/>
                      <wps:spPr>
                        <a:xfrm>
                          <a:off x="0" y="0"/>
                          <a:ext cx="517207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color w:val="484848"/>
                                <w:sz w:val="24"/>
                                <w:szCs w:val="24"/>
                              </w:rPr>
                              <w:t>企业考评主体</w:t>
                            </w:r>
                            <w:r>
                              <w:rPr>
                                <w:rFonts w:hint="eastAsia" w:ascii="仿宋_GB2312" w:eastAsia="仿宋_GB2312" w:cs="仿宋_GB2312"/>
                                <w:sz w:val="24"/>
                                <w:szCs w:val="24"/>
                              </w:rPr>
                              <w:t>以企业自评为基础，以企业承建项目安全生产标准化考评结果为主要依据，结合安全生产许可证动态监管情况对企业安全生产标准化工作进行评定</w:t>
                            </w:r>
                          </w:p>
                        </w:txbxContent>
                      </wps:txbx>
                      <wps:bodyPr upright="1"/>
                    </wps:wsp>
                  </a:graphicData>
                </a:graphic>
              </wp:anchor>
            </w:drawing>
          </mc:Choice>
          <mc:Fallback>
            <w:pict>
              <v:shape id="文本框 34" o:spid="_x0000_s1026" o:spt="202" type="#_x0000_t202" style="position:absolute;left:0pt;margin-left:27pt;margin-top:4.1pt;height:57.45pt;width:407.25pt;z-index:251692032;mso-width-relative:page;mso-height-relative:page;" fillcolor="#FFFFFF" filled="t" stroked="t" coordsize="21600,21600" o:gfxdata="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k4qINgAAAAIAQAADwAAAAAAAAABACAA&#10;AAAiAAAAZHJzL2Rvd25yZXYueG1sUEsBAhQAFAAAAAgAh07iQKW4yKwNAgAAOAQAAA4AAAAAAAAA&#10;AQAgAAAAJwEAAGRycy9lMm9Eb2MueG1sUEsFBgAAAAAGAAYAWQEAAKYFAAAAAA==&#10;">
                <v:fill on="t" focussize="0,0"/>
                <v:stroke color="#000000" joinstyle="miter"/>
                <v:imagedata o:title=""/>
                <o:lock v:ext="edit" aspectratio="f"/>
                <v:textbox>
                  <w:txbxContent>
                    <w:p>
                      <w:pPr>
                        <w:rPr>
                          <w:rFonts w:cs="Times New Roman"/>
                        </w:rPr>
                      </w:pPr>
                      <w:r>
                        <w:rPr>
                          <w:rFonts w:hint="eastAsia" w:ascii="仿宋_GB2312" w:eastAsia="仿宋_GB2312" w:cs="仿宋_GB2312"/>
                          <w:color w:val="484848"/>
                          <w:sz w:val="24"/>
                          <w:szCs w:val="24"/>
                        </w:rPr>
                        <w:t>企业考评主体</w:t>
                      </w:r>
                      <w:r>
                        <w:rPr>
                          <w:rFonts w:hint="eastAsia" w:ascii="仿宋_GB2312" w:eastAsia="仿宋_GB2312" w:cs="仿宋_GB2312"/>
                          <w:sz w:val="24"/>
                          <w:szCs w:val="24"/>
                        </w:rPr>
                        <w:t>以企业自评为基础，以企业承建项目安全生产标准化考评结果为主要依据，结合安全生产许可证动态监管情况对企业安全生产标准化工作进行评定</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696128" behindDoc="0" locked="0" layoutInCell="1" allowOverlap="1">
                <wp:simplePos x="0" y="0"/>
                <wp:positionH relativeFrom="column">
                  <wp:posOffset>2743200</wp:posOffset>
                </wp:positionH>
                <wp:positionV relativeFrom="paragraph">
                  <wp:posOffset>111125</wp:posOffset>
                </wp:positionV>
                <wp:extent cx="0" cy="360045"/>
                <wp:effectExtent l="38100" t="0" r="38100" b="1905"/>
                <wp:wrapNone/>
                <wp:docPr id="39" name="自选图形 38"/>
                <wp:cNvGraphicFramePr/>
                <a:graphic xmlns:a="http://schemas.openxmlformats.org/drawingml/2006/main">
                  <a:graphicData uri="http://schemas.microsoft.com/office/word/2010/wordprocessingShape">
                    <wps:wsp>
                      <wps:cNvCnPr/>
                      <wps:spPr>
                        <a:xfrm>
                          <a:off x="0" y="0"/>
                          <a:ext cx="0" cy="360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8.75pt;height:28.35pt;width:0pt;z-index:251696128;mso-width-relative:page;mso-height-relative:page;" filled="f" stroked="t" coordsize="21600,21600" o:gfxdata="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2RjNgAAAAJAQAADwAAAAAAAAABACAAAAAiAAAAZHJzL2Rvd25yZXYu&#10;eG1sUEsBAhQAFAAAAAgAh07iQCfrQuH7AQAA6AMAAA4AAAAAAAAAAQAgAAAAJwEAAGRycy9lMm9E&#10;b2MueG1sUEsFBgAAAAAGAAYAWQEAAJQFAAAAAA==&#10;">
                <v:fill on="f" focussize="0,0"/>
                <v:stroke color="#000000" joinstyle="round" endarrow="block"/>
                <v:imagedata o:title=""/>
                <o:lock v:ext="edit" aspectratio="f"/>
              </v:shape>
            </w:pict>
          </mc:Fallback>
        </mc:AlternateContent>
      </w:r>
    </w:p>
    <w:p>
      <w:pPr>
        <w:rPr>
          <w:rFonts w:cs="Times New Roman"/>
          <w:color w:val="000000"/>
        </w:rPr>
      </w:pPr>
    </w:p>
    <w:p>
      <w:pPr>
        <w:rPr>
          <w:rFonts w:cs="Times New Roman"/>
          <w:color w:val="000000"/>
        </w:rPr>
      </w:pPr>
    </w:p>
    <w:p>
      <w:pPr>
        <w:ind w:firstLine="2205" w:firstLineChars="1050"/>
        <w:rPr>
          <w:rFonts w:cs="Times New Roman"/>
          <w:color w:val="000000"/>
        </w:rPr>
      </w:pPr>
      <w:r>
        <mc:AlternateContent>
          <mc:Choice Requires="wps">
            <w:drawing>
              <wp:anchor distT="0" distB="0" distL="114300" distR="114300" simplePos="0" relativeHeight="251695104" behindDoc="0" locked="0" layoutInCell="1" allowOverlap="1">
                <wp:simplePos x="0" y="0"/>
                <wp:positionH relativeFrom="column">
                  <wp:posOffset>800100</wp:posOffset>
                </wp:positionH>
                <wp:positionV relativeFrom="paragraph">
                  <wp:posOffset>2540</wp:posOffset>
                </wp:positionV>
                <wp:extent cx="3990975" cy="662940"/>
                <wp:effectExtent l="4445" t="4445" r="5080" b="18415"/>
                <wp:wrapNone/>
                <wp:docPr id="38" name="文本框 37"/>
                <wp:cNvGraphicFramePr/>
                <a:graphic xmlns:a="http://schemas.openxmlformats.org/drawingml/2006/main">
                  <a:graphicData uri="http://schemas.microsoft.com/office/word/2010/wordprocessingShape">
                    <wps:wsp>
                      <wps:cNvSpPr txBox="1"/>
                      <wps:spPr>
                        <a:xfrm>
                          <a:off x="0" y="0"/>
                          <a:ext cx="3990975" cy="662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Times New Roman"/>
                              </w:rPr>
                            </w:pPr>
                            <w:r>
                              <w:rPr>
                                <w:rFonts w:hint="eastAsia" w:ascii="仿宋_GB2312" w:eastAsia="仿宋_GB2312" w:cs="仿宋_GB2312"/>
                                <w:sz w:val="24"/>
                                <w:szCs w:val="24"/>
                              </w:rPr>
                              <w:t>在</w:t>
                            </w:r>
                            <w:r>
                              <w:rPr>
                                <w:rFonts w:ascii="仿宋_GB2312" w:eastAsia="仿宋_GB2312" w:cs="仿宋_GB2312"/>
                                <w:sz w:val="24"/>
                                <w:szCs w:val="24"/>
                              </w:rPr>
                              <w:t>20</w:t>
                            </w:r>
                            <w:r>
                              <w:rPr>
                                <w:rFonts w:hint="eastAsia" w:ascii="仿宋_GB2312" w:eastAsia="仿宋_GB2312" w:cs="仿宋_GB2312"/>
                                <w:sz w:val="24"/>
                                <w:szCs w:val="24"/>
                              </w:rPr>
                              <w:t>个工作日内向建筑施工企业发放《建筑施工企业安全生产标准化考评结果告知书》，</w:t>
                            </w:r>
                            <w:r>
                              <w:rPr>
                                <w:rFonts w:hint="eastAsia" w:ascii="仿宋_GB2312" w:eastAsia="仿宋_GB2312" w:cs="仿宋_GB2312"/>
                                <w:color w:val="000000"/>
                                <w:sz w:val="24"/>
                                <w:szCs w:val="24"/>
                              </w:rPr>
                              <w:t>企业考评主体通过有关媒介向社会公布建筑施工企业安全生产标准化考评结果</w:t>
                            </w:r>
                          </w:p>
                          <w:p>
                            <w:pPr>
                              <w:rPr>
                                <w:rFonts w:cs="Times New Roman"/>
                              </w:rPr>
                            </w:pPr>
                          </w:p>
                        </w:txbxContent>
                      </wps:txbx>
                      <wps:bodyPr upright="1"/>
                    </wps:wsp>
                  </a:graphicData>
                </a:graphic>
              </wp:anchor>
            </w:drawing>
          </mc:Choice>
          <mc:Fallback>
            <w:pict>
              <v:shape id="文本框 37" o:spid="_x0000_s1026" o:spt="202" type="#_x0000_t202" style="position:absolute;left:0pt;margin-left:63pt;margin-top:0.2pt;height:52.2pt;width:314.25pt;z-index:251695104;mso-width-relative:page;mso-height-relative:page;" fillcolor="#FFFFFF" filled="t" stroked="t" coordsize="21600,21600" o:gfxdata="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dwHCHXAAAACAEAAA8AAAAAAAAAAQAg&#10;AAAAIgAAAGRycy9kb3ducmV2LnhtbFBLAQIUABQAAAAIAIdO4kCNFh1rDwIAADgEAAAOAAAAAAAA&#10;AAEAIAAAACYBAABkcnMvZTJvRG9jLnhtbFBLBQYAAAAABgAGAFkBAACnBQAAAAA=&#10;">
                <v:fill on="t" focussize="0,0"/>
                <v:stroke color="#000000" joinstyle="miter"/>
                <v:imagedata o:title=""/>
                <o:lock v:ext="edit" aspectratio="f"/>
                <v:textbox>
                  <w:txbxContent>
                    <w:p>
                      <w:pPr>
                        <w:rPr>
                          <w:rFonts w:cs="Times New Roman"/>
                        </w:rPr>
                      </w:pPr>
                      <w:r>
                        <w:rPr>
                          <w:rFonts w:hint="eastAsia" w:ascii="仿宋_GB2312" w:eastAsia="仿宋_GB2312" w:cs="仿宋_GB2312"/>
                          <w:sz w:val="24"/>
                          <w:szCs w:val="24"/>
                        </w:rPr>
                        <w:t>在</w:t>
                      </w:r>
                      <w:r>
                        <w:rPr>
                          <w:rFonts w:ascii="仿宋_GB2312" w:eastAsia="仿宋_GB2312" w:cs="仿宋_GB2312"/>
                          <w:sz w:val="24"/>
                          <w:szCs w:val="24"/>
                        </w:rPr>
                        <w:t>20</w:t>
                      </w:r>
                      <w:r>
                        <w:rPr>
                          <w:rFonts w:hint="eastAsia" w:ascii="仿宋_GB2312" w:eastAsia="仿宋_GB2312" w:cs="仿宋_GB2312"/>
                          <w:sz w:val="24"/>
                          <w:szCs w:val="24"/>
                        </w:rPr>
                        <w:t>个工作日内向建筑施工企业发放《建筑施工企业安全生产标准化考评结果告知书》，</w:t>
                      </w:r>
                      <w:r>
                        <w:rPr>
                          <w:rFonts w:hint="eastAsia" w:ascii="仿宋_GB2312" w:eastAsia="仿宋_GB2312" w:cs="仿宋_GB2312"/>
                          <w:color w:val="000000"/>
                          <w:sz w:val="24"/>
                          <w:szCs w:val="24"/>
                        </w:rPr>
                        <w:t>企业考评主体通过有关媒介向社会公布建筑施工企业安全生产标准化考评结果</w:t>
                      </w:r>
                    </w:p>
                    <w:p>
                      <w:pPr>
                        <w:rPr>
                          <w:rFonts w:cs="Times New Roman"/>
                        </w:rPr>
                      </w:pPr>
                    </w:p>
                  </w:txbxContent>
                </v:textbox>
              </v:shape>
            </w:pict>
          </mc:Fallback>
        </mc:AlternateContent>
      </w:r>
      <w:r>
        <w:rPr>
          <w:rFonts w:hint="eastAsia" w:ascii="仿宋_GB2312" w:eastAsia="仿宋_GB2312" w:cs="仿宋_GB2312"/>
          <w:color w:val="000000"/>
          <w:sz w:val="24"/>
          <w:szCs w:val="24"/>
        </w:rPr>
        <w:t>考评合格</w:t>
      </w:r>
      <w:r>
        <w:rPr>
          <w:rFonts w:ascii="仿宋_GB2312" w:eastAsia="仿宋_GB2312" w:cs="仿宋_GB2312"/>
          <w:color w:val="000000"/>
          <w:sz w:val="24"/>
          <w:szCs w:val="24"/>
        </w:rPr>
        <w:t xml:space="preserve">           </w:t>
      </w:r>
      <w:r>
        <w:rPr>
          <w:rFonts w:hint="eastAsia" w:ascii="仿宋_GB2312" w:eastAsia="仿宋_GB2312" w:cs="仿宋_GB2312"/>
          <w:color w:val="000000"/>
          <w:sz w:val="24"/>
          <w:szCs w:val="24"/>
        </w:rPr>
        <w:t>考评不合格</w:t>
      </w:r>
    </w:p>
    <w:p>
      <w:pPr>
        <w:rPr>
          <w:rFonts w:cs="Times New Roman"/>
          <w:color w:val="000000"/>
        </w:rPr>
      </w:pPr>
    </w:p>
    <w:p>
      <w:pPr>
        <w:rPr>
          <w:rFonts w:cs="Times New Roman"/>
          <w:color w:val="000000"/>
        </w:rPr>
      </w:pPr>
    </w:p>
    <w:p>
      <w:pPr>
        <w:rPr>
          <w:rFonts w:cs="Times New Roman"/>
          <w:color w:val="000000"/>
        </w:rPr>
      </w:pPr>
    </w:p>
    <w:p>
      <w:pPr>
        <w:rPr>
          <w:rFonts w:cs="Times New Roman"/>
          <w:color w:val="000000"/>
        </w:rPr>
      </w:pPr>
      <w:r>
        <mc:AlternateContent>
          <mc:Choice Requires="wps">
            <w:drawing>
              <wp:anchor distT="0" distB="0" distL="114300" distR="114300" simplePos="0" relativeHeight="251701248" behindDoc="0" locked="0" layoutInCell="1" allowOverlap="1">
                <wp:simplePos x="0" y="0"/>
                <wp:positionH relativeFrom="column">
                  <wp:posOffset>2743200</wp:posOffset>
                </wp:positionH>
                <wp:positionV relativeFrom="paragraph">
                  <wp:posOffset>9525</wp:posOffset>
                </wp:positionV>
                <wp:extent cx="0" cy="373380"/>
                <wp:effectExtent l="38100" t="0" r="38100" b="7620"/>
                <wp:wrapNone/>
                <wp:docPr id="44" name="自选图形 43"/>
                <wp:cNvGraphicFramePr/>
                <a:graphic xmlns:a="http://schemas.openxmlformats.org/drawingml/2006/main">
                  <a:graphicData uri="http://schemas.microsoft.com/office/word/2010/wordprocessingShape">
                    <wps:wsp>
                      <wps:cNvCnPr/>
                      <wps:spPr>
                        <a:xfrm>
                          <a:off x="0" y="0"/>
                          <a:ext cx="0" cy="3733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3" o:spid="_x0000_s1026" o:spt="32" type="#_x0000_t32" style="position:absolute;left:0pt;margin-left:216pt;margin-top:0.75pt;height:29.4pt;width:0pt;z-index:251701248;mso-width-relative:page;mso-height-relative:page;" filled="f" stroked="t" coordsize="21600,21600" o:gfxdata="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yd7U9YAAAAIAQAADwAAAAAAAAABACAAAAAiAAAAZHJzL2Rvd25yZXYu&#10;eG1sUEsBAhQAFAAAAAgAh07iQGDB6ub9AQAA6AMAAA4AAAAAAAAAAQAgAAAAJQEAAGRycy9lMm9E&#10;b2MueG1sUEsFBgAAAAAGAAYAWQEAAJQFAAAAAA==&#10;">
                <v:fill on="f" focussize="0,0"/>
                <v:stroke color="#000000" joinstyle="round" endarrow="block"/>
                <v:imagedata o:title=""/>
                <o:lock v:ext="edit" aspectratio="f"/>
              </v:shape>
            </w:pict>
          </mc:Fallback>
        </mc:AlternateContent>
      </w:r>
    </w:p>
    <w:p>
      <w:pPr>
        <w:rPr>
          <w:rFonts w:cs="Times New Roman"/>
          <w:color w:val="000000"/>
        </w:rPr>
      </w:pPr>
      <w:r>
        <w:rPr>
          <w:color w:val="000000"/>
        </w:rPr>
        <w:t xml:space="preserve">                   </w:t>
      </w:r>
      <w:r>
        <w:rPr>
          <w:rFonts w:hint="eastAsia" w:cs="宋体"/>
          <w:color w:val="000000"/>
        </w:rPr>
        <w:t>考评合格</w:t>
      </w:r>
      <w:r>
        <w:rPr>
          <w:color w:val="000000"/>
        </w:rPr>
        <w:t xml:space="preserve">                 </w:t>
      </w:r>
      <w:r>
        <w:rPr>
          <w:rFonts w:hint="eastAsia" w:cs="宋体"/>
          <w:color w:val="000000"/>
        </w:rPr>
        <w:t>考评不合格</w:t>
      </w:r>
    </w:p>
    <w:p>
      <w:pPr>
        <w:rPr>
          <w:rFonts w:cs="Times New Roman"/>
          <w:color w:val="000000"/>
        </w:rPr>
      </w:pPr>
      <w:r>
        <mc:AlternateContent>
          <mc:Choice Requires="wps">
            <w:drawing>
              <wp:anchor distT="0" distB="0" distL="114300" distR="114300" simplePos="0" relativeHeight="251699200" behindDoc="0" locked="0" layoutInCell="1" allowOverlap="1">
                <wp:simplePos x="0" y="0"/>
                <wp:positionH relativeFrom="column">
                  <wp:posOffset>4000500</wp:posOffset>
                </wp:positionH>
                <wp:positionV relativeFrom="paragraph">
                  <wp:posOffset>50800</wp:posOffset>
                </wp:positionV>
                <wp:extent cx="635" cy="125730"/>
                <wp:effectExtent l="38100" t="0" r="37465" b="7620"/>
                <wp:wrapNone/>
                <wp:docPr id="42" name="自选图形 41"/>
                <wp:cNvGraphicFramePr/>
                <a:graphic xmlns:a="http://schemas.openxmlformats.org/drawingml/2006/main">
                  <a:graphicData uri="http://schemas.microsoft.com/office/word/2010/wordprocessingShape">
                    <wps:wsp>
                      <wps:cNvCnPr/>
                      <wps:spPr>
                        <a:xfrm>
                          <a:off x="0" y="0"/>
                          <a:ext cx="635" cy="1257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margin-left:315pt;margin-top:4pt;height:9.9pt;width:0.05pt;z-index:251699200;mso-width-relative:page;mso-height-relative:page;" filled="f" stroked="t" coordsize="21600,21600" o:gfxdata="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UiiRdgAAAAIAQAADwAAAAAAAAABACAAAAAiAAAAZHJzL2Rv&#10;d25yZXYueG1sUEsBAhQAFAAAAAgAh07iQJoD/BMBAgAA6gMAAA4AAAAAAAAAAQAgAAAAJw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1028700</wp:posOffset>
                </wp:positionH>
                <wp:positionV relativeFrom="paragraph">
                  <wp:posOffset>70485</wp:posOffset>
                </wp:positionV>
                <wp:extent cx="2971165" cy="635"/>
                <wp:effectExtent l="0" t="0" r="0" b="0"/>
                <wp:wrapNone/>
                <wp:docPr id="43" name="自选图形 42"/>
                <wp:cNvGraphicFramePr/>
                <a:graphic xmlns:a="http://schemas.openxmlformats.org/drawingml/2006/main">
                  <a:graphicData uri="http://schemas.microsoft.com/office/word/2010/wordprocessingShape">
                    <wps:wsp>
                      <wps:cNvCnPr/>
                      <wps:spPr>
                        <a:xfrm flipH="1">
                          <a:off x="0" y="0"/>
                          <a:ext cx="297116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2" o:spid="_x0000_s1026" o:spt="32" type="#_x0000_t32" style="position:absolute;left:0pt;flip:x;margin-left:81pt;margin-top:5.55pt;height:0.05pt;width:233.95pt;z-index:251700224;mso-width-relative:page;mso-height-relative:page;" filled="f" stroked="t" coordsize="21600,21600" o:gfxdata="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Anc51gAAAAkBAAAPAAAAAAAAAAEAIAAAACIAAABkcnMvZG93bnJl&#10;di54bWxQSwECFAAUAAAACACHTuJA4yYFlv8BAADxAwAADgAAAAAAAAABACAAAAAlAQAAZHJzL2Uy&#10;b0RvYy54bWxQSwUGAAAAAAYABgBZAQAAl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80645</wp:posOffset>
                </wp:positionV>
                <wp:extent cx="635" cy="323850"/>
                <wp:effectExtent l="37465" t="0" r="38100" b="0"/>
                <wp:wrapNone/>
                <wp:docPr id="40" name="自选图形 39"/>
                <wp:cNvGraphicFramePr/>
                <a:graphic xmlns:a="http://schemas.openxmlformats.org/drawingml/2006/main">
                  <a:graphicData uri="http://schemas.microsoft.com/office/word/2010/wordprocessingShape">
                    <wps:wsp>
                      <wps:cNvCnPr/>
                      <wps:spPr>
                        <a:xfrm>
                          <a:off x="0" y="0"/>
                          <a:ext cx="635"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 o:spid="_x0000_s1026" o:spt="32" type="#_x0000_t32" style="position:absolute;left:0pt;margin-left:81pt;margin-top:6.35pt;height:25.5pt;width:0.05pt;z-index:251697152;mso-width-relative:page;mso-height-relative:page;" filled="f" stroked="t" coordsize="21600,21600" o:gfxdata="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p8II2AAAAAkBAAAPAAAAAAAAAAEAIAAAACIAAABkcnMvZG93&#10;bnJldi54bWxQSwECFAAUAAAACACHTuJAhW+UMwACAADqAwAADgAAAAAAAAABACAAAAAnAQAAZHJz&#10;L2Uyb0RvYy54bWxQSwUGAAAAAAYABgBZAQAAmQUAAAAA&#10;">
                <v:fill on="f" focussize="0,0"/>
                <v:stroke color="#000000" joinstyle="round" endarrow="block"/>
                <v:imagedata o:title=""/>
                <o:lock v:ext="edit" aspectratio="f"/>
              </v:shape>
            </w:pict>
          </mc:Fallback>
        </mc:AlternateContent>
      </w:r>
    </w:p>
    <w:p>
      <w:pPr>
        <w:rPr>
          <w:rFonts w:cs="Times New Roman"/>
          <w:color w:val="000000"/>
        </w:rPr>
      </w:pPr>
      <w:r>
        <mc:AlternateContent>
          <mc:Choice Requires="wps">
            <w:drawing>
              <wp:anchor distT="0" distB="0" distL="114300" distR="114300" simplePos="0" relativeHeight="251698176" behindDoc="0" locked="0" layoutInCell="1" allowOverlap="1">
                <wp:simplePos x="0" y="0"/>
                <wp:positionH relativeFrom="column">
                  <wp:posOffset>1943100</wp:posOffset>
                </wp:positionH>
                <wp:positionV relativeFrom="paragraph">
                  <wp:posOffset>16510</wp:posOffset>
                </wp:positionV>
                <wp:extent cx="3467100" cy="1095375"/>
                <wp:effectExtent l="4445" t="5080" r="14605" b="4445"/>
                <wp:wrapNone/>
                <wp:docPr id="41" name="文本框 40"/>
                <wp:cNvGraphicFramePr/>
                <a:graphic xmlns:a="http://schemas.openxmlformats.org/drawingml/2006/main">
                  <a:graphicData uri="http://schemas.microsoft.com/office/word/2010/wordprocessingShape">
                    <wps:wsp>
                      <wps:cNvSpPr txBox="1"/>
                      <wps:spPr>
                        <a:xfrm>
                          <a:off x="0" y="0"/>
                          <a:ext cx="3467100" cy="1095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cs="Times New Roman"/>
                                <w:sz w:val="24"/>
                                <w:szCs w:val="24"/>
                              </w:rPr>
                            </w:pPr>
                            <w:r>
                              <w:rPr>
                                <w:rFonts w:hint="eastAsia" w:ascii="仿宋_GB2312" w:eastAsia="仿宋_GB2312" w:cs="仿宋_GB2312"/>
                                <w:sz w:val="24"/>
                                <w:szCs w:val="24"/>
                              </w:rPr>
                              <w:t>责令限期整改，在企业办理安全生产许可证延期时，复核其安全生产条件，具备安全生产条件的，安全生产标准化考评结果为“整改后合格”，核发安全生产许可证；对不再具备安全生产条件的，不予核发安全生产许可证</w:t>
                            </w:r>
                          </w:p>
                        </w:txbxContent>
                      </wps:txbx>
                      <wps:bodyPr upright="1"/>
                    </wps:wsp>
                  </a:graphicData>
                </a:graphic>
              </wp:anchor>
            </w:drawing>
          </mc:Choice>
          <mc:Fallback>
            <w:pict>
              <v:shape id="文本框 40" o:spid="_x0000_s1026" o:spt="202" type="#_x0000_t202" style="position:absolute;left:0pt;margin-left:153pt;margin-top:1.3pt;height:86.25pt;width:273pt;z-index:251698176;mso-width-relative:page;mso-height-relative:page;" fillcolor="#FFFFFF" filled="t" stroked="t" coordsize="21600,21600" o:gfxdata="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eTtdgAAAAJAQAADwAAAAAAAAABACAA&#10;AAAiAAAAZHJzL2Rvd25yZXYueG1sUEsBAhQAFAAAAAgAh07iQImcMJwNAgAAOQQAAA4AAAAAAAAA&#10;AQAgAAAAJwEAAGRycy9lMm9Eb2MueG1sUEsFBgAAAAAGAAYAWQEAAKYFAAAAAA==&#10;">
                <v:fill on="t" focussize="0,0"/>
                <v:stroke color="#000000" joinstyle="miter"/>
                <v:imagedata o:title=""/>
                <o:lock v:ext="edit" aspectratio="f"/>
                <v:textbox>
                  <w:txbxContent>
                    <w:p>
                      <w:pPr>
                        <w:rPr>
                          <w:rFonts w:ascii="仿宋_GB2312" w:eastAsia="仿宋_GB2312" w:cs="Times New Roman"/>
                          <w:sz w:val="24"/>
                          <w:szCs w:val="24"/>
                        </w:rPr>
                      </w:pPr>
                      <w:r>
                        <w:rPr>
                          <w:rFonts w:hint="eastAsia" w:ascii="仿宋_GB2312" w:eastAsia="仿宋_GB2312" w:cs="仿宋_GB2312"/>
                          <w:sz w:val="24"/>
                          <w:szCs w:val="24"/>
                        </w:rPr>
                        <w:t>责令限期整改，在企业办理安全生产许可证延期时，复核其安全生产条件，具备安全生产条件的，安全生产标准化考评结果为“整改后合格”，核发安全生产许可证；对不再具备安全生产条件的，不予核发安全生产许可证</w:t>
                      </w:r>
                    </w:p>
                  </w:txbxContent>
                </v:textbox>
              </v:shape>
            </w:pict>
          </mc:Fallback>
        </mc:AlternateContent>
      </w:r>
    </w:p>
    <w:p>
      <w:pPr>
        <w:rPr>
          <w:rFonts w:cs="Times New Roman"/>
          <w:color w:val="000000"/>
        </w:rPr>
      </w:pPr>
      <w:r>
        <mc:AlternateContent>
          <mc:Choice Requires="wps">
            <w:drawing>
              <wp:anchor distT="0" distB="0" distL="114300" distR="114300" simplePos="0" relativeHeight="251694080" behindDoc="0" locked="0" layoutInCell="1" allowOverlap="1">
                <wp:simplePos x="0" y="0"/>
                <wp:positionH relativeFrom="column">
                  <wp:posOffset>457200</wp:posOffset>
                </wp:positionH>
                <wp:positionV relativeFrom="paragraph">
                  <wp:posOffset>52070</wp:posOffset>
                </wp:positionV>
                <wp:extent cx="1285875" cy="885825"/>
                <wp:effectExtent l="5080" t="4445" r="4445" b="5080"/>
                <wp:wrapNone/>
                <wp:docPr id="37" name="文本框 36"/>
                <wp:cNvGraphicFramePr/>
                <a:graphic xmlns:a="http://schemas.openxmlformats.org/drawingml/2006/main">
                  <a:graphicData uri="http://schemas.microsoft.com/office/word/2010/wordprocessingShape">
                    <wps:wsp>
                      <wps:cNvSpPr txBox="1"/>
                      <wps:spPr>
                        <a:xfrm>
                          <a:off x="0" y="0"/>
                          <a:ext cx="1285875"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cs="Times New Roman"/>
                                <w:sz w:val="24"/>
                                <w:szCs w:val="24"/>
                              </w:rPr>
                            </w:pPr>
                            <w:r>
                              <w:rPr>
                                <w:rFonts w:hint="eastAsia" w:ascii="仿宋_GB2312" w:eastAsia="仿宋_GB2312" w:cs="仿宋_GB2312"/>
                                <w:sz w:val="24"/>
                                <w:szCs w:val="24"/>
                              </w:rPr>
                              <w:t>企业办理安全生产许可证延期时，核发安全生产许可证</w:t>
                            </w:r>
                          </w:p>
                        </w:txbxContent>
                      </wps:txbx>
                      <wps:bodyPr upright="1"/>
                    </wps:wsp>
                  </a:graphicData>
                </a:graphic>
              </wp:anchor>
            </w:drawing>
          </mc:Choice>
          <mc:Fallback>
            <w:pict>
              <v:shape id="文本框 36" o:spid="_x0000_s1026" o:spt="202" type="#_x0000_t202" style="position:absolute;left:0pt;margin-left:36pt;margin-top:4.1pt;height:69.75pt;width:101.25pt;z-index:251694080;mso-width-relative:page;mso-height-relative:page;" fillcolor="#FFFFFF" filled="t" stroked="t" coordsize="21600,21600" o:gfxdata="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sgEq1wAAAAgBAAAPAAAAAAAAAAEAIAAAACIA&#10;AABkcnMvZG93bnJldi54bWxQSwECFAAUAAAACACHTuJA8iQlKQoCAAA4BAAADgAAAAAAAAABACAA&#10;AAAmAQAAZHJzL2Uyb0RvYy54bWxQSwUGAAAAAAYABgBZAQAAogUAAAAA&#10;">
                <v:fill on="t" focussize="0,0"/>
                <v:stroke color="#000000" joinstyle="miter"/>
                <v:imagedata o:title=""/>
                <o:lock v:ext="edit" aspectratio="f"/>
                <v:textbox>
                  <w:txbxContent>
                    <w:p>
                      <w:pPr>
                        <w:rPr>
                          <w:rFonts w:ascii="仿宋_GB2312" w:eastAsia="仿宋_GB2312" w:cs="Times New Roman"/>
                          <w:sz w:val="24"/>
                          <w:szCs w:val="24"/>
                        </w:rPr>
                      </w:pPr>
                      <w:r>
                        <w:rPr>
                          <w:rFonts w:hint="eastAsia" w:ascii="仿宋_GB2312" w:eastAsia="仿宋_GB2312" w:cs="仿宋_GB2312"/>
                          <w:sz w:val="24"/>
                          <w:szCs w:val="24"/>
                        </w:rPr>
                        <w:t>企业办理安全生产许可证延期时，核发安全生产许可证</w:t>
                      </w:r>
                    </w:p>
                  </w:txbxContent>
                </v:textbox>
              </v:shape>
            </w:pict>
          </mc:Fallback>
        </mc:AlternateContent>
      </w:r>
    </w:p>
    <w:p>
      <w:pPr>
        <w:rPr>
          <w:rFonts w:cs="Times New Roman"/>
          <w:color w:val="000000"/>
        </w:rPr>
      </w:pPr>
    </w:p>
    <w:p>
      <w:pPr>
        <w:rPr>
          <w:rFonts w:cs="Times New Roman"/>
          <w:color w:val="000000"/>
        </w:rPr>
      </w:pPr>
    </w:p>
    <w:p>
      <w:pPr>
        <w:rPr>
          <w:rFonts w:cs="Times New Roman"/>
          <w:color w:val="000000"/>
        </w:rPr>
      </w:pPr>
    </w:p>
    <w:p>
      <w:pPr>
        <w:pStyle w:val="12"/>
        <w:spacing w:beforeAutospacing="0" w:afterAutospacing="0" w:line="450" w:lineRule="atLeast"/>
        <w:rPr>
          <w:rFonts w:ascii="仿宋_GB2312" w:eastAsia="仿宋_GB2312" w:cs="Times New Roman"/>
          <w:color w:val="000000"/>
        </w:rPr>
      </w:pPr>
    </w:p>
    <w:p>
      <w:pPr>
        <w:pStyle w:val="12"/>
        <w:spacing w:beforeAutospacing="0" w:afterAutospacing="0" w:line="450" w:lineRule="atLeast"/>
        <w:rPr>
          <w:rFonts w:ascii="Times New Roman" w:hAnsi="Times New Roman" w:eastAsia="仿宋_GB2312" w:cs="Times New Roman"/>
          <w:color w:val="000000"/>
          <w:sz w:val="32"/>
          <w:szCs w:val="32"/>
        </w:rPr>
      </w:pPr>
      <w:r>
        <w:rPr>
          <w:rFonts w:hint="eastAsia" w:ascii="仿宋_GB2312" w:eastAsia="仿宋_GB2312" w:cs="仿宋_GB2312"/>
          <w:color w:val="000000"/>
        </w:rPr>
        <w:t>注：</w:t>
      </w:r>
      <w:r>
        <w:rPr>
          <w:rFonts w:hint="eastAsia" w:ascii="仿宋_GB2312" w:hAnsi="Times New Roman" w:eastAsia="仿宋_GB2312" w:cs="仿宋_GB2312"/>
          <w:color w:val="000000"/>
          <w:kern w:val="2"/>
        </w:rPr>
        <w:t>《细则》</w:t>
      </w:r>
      <w:r>
        <w:rPr>
          <w:rFonts w:hint="eastAsia" w:ascii="仿宋_GB2312" w:eastAsia="仿宋_GB2312" w:cs="仿宋_GB2312"/>
          <w:color w:val="000000"/>
        </w:rPr>
        <w:t>为</w:t>
      </w:r>
      <w:r>
        <w:rPr>
          <w:rFonts w:hint="eastAsia" w:ascii="仿宋_GB2312" w:hAnsi="Times New Roman" w:eastAsia="仿宋_GB2312" w:cs="仿宋_GB2312"/>
          <w:color w:val="000000"/>
          <w:kern w:val="2"/>
        </w:rPr>
        <w:t>《黑龙江省建筑施工安全生产标准化考评实施细则》的简称。</w:t>
      </w:r>
    </w:p>
    <w:p>
      <w:pPr>
        <w:widowControl/>
        <w:spacing w:line="560" w:lineRule="exact"/>
        <w:jc w:val="center"/>
        <w:rPr>
          <w:rFonts w:ascii="宋体" w:cs="Times New Roman"/>
          <w:b/>
          <w:bCs/>
          <w:color w:val="000000"/>
          <w:sz w:val="48"/>
          <w:szCs w:val="48"/>
        </w:rPr>
      </w:pPr>
      <w:r>
        <w:rPr>
          <w:rFonts w:ascii="宋体" w:cs="Times New Roman"/>
          <w:b/>
          <w:bCs/>
          <w:color w:val="000000"/>
          <w:kern w:val="0"/>
          <w:sz w:val="24"/>
          <w:szCs w:val="24"/>
        </w:rPr>
        <w:br w:type="page"/>
      </w: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[2015]12</w:t>
      </w:r>
      <w:r>
        <w:rPr>
          <w:rFonts w:hint="eastAsia" w:ascii="宋体" w:hAnsi="宋体" w:cs="宋体"/>
          <w:color w:val="000000"/>
          <w:kern w:val="0"/>
          <w:sz w:val="24"/>
          <w:szCs w:val="24"/>
        </w:rPr>
        <w:t>号</w:t>
      </w:r>
    </w:p>
    <w:p>
      <w:pPr>
        <w:widowControl/>
        <w:jc w:val="center"/>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149860</wp:posOffset>
                </wp:positionV>
                <wp:extent cx="5372100" cy="0"/>
                <wp:effectExtent l="0" t="9525" r="0" b="19050"/>
                <wp:wrapNone/>
                <wp:docPr id="55" name="直线 54"/>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4" o:spid="_x0000_s1026" o:spt="20" style="position:absolute;left:0pt;margin-left:0pt;margin-top:11.8pt;height:0pt;width:423pt;z-index:251717632;mso-width-relative:page;mso-height-relative:page;" filled="f" stroked="t" coordsize="21600,21600" o:gfxdata="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fq/8+0wAA&#10;AAYBAAAPAAAAAAAAAAEAIAAAACIAAABkcnMvZG93bnJldi54bWxQSwECFAAUAAAACACHTuJAh++U&#10;/+oBAADeAwAADgAAAAAAAAABACAAAAAiAQAAZHJzL2Uyb0RvYy54bWxQSwUGAAAAAAYABgBZAQAA&#10;fgUAAAAA&#10;">
                <v:fill on="f" focussize="0,0"/>
                <v:stroke weight="1.55pt" color="#000000" joinstyle="round"/>
                <v:imagedata o:title=""/>
                <o:lock v:ext="edit" aspectratio="f"/>
              </v:line>
            </w:pict>
          </mc:Fallback>
        </mc:AlternateContent>
      </w:r>
    </w:p>
    <w:p>
      <w:pPr>
        <w:widowControl/>
        <w:spacing w:line="330" w:lineRule="atLeast"/>
        <w:ind w:left="332" w:right="300"/>
        <w:jc w:val="center"/>
        <w:rPr>
          <w:rFonts w:ascii="宋体" w:cs="Times New Roman"/>
          <w:b/>
          <w:bCs/>
          <w:color w:val="000000"/>
          <w:kern w:val="0"/>
          <w:sz w:val="24"/>
          <w:szCs w:val="24"/>
        </w:rPr>
      </w:pPr>
    </w:p>
    <w:p>
      <w:pPr>
        <w:widowControl/>
        <w:spacing w:line="330" w:lineRule="atLeast"/>
        <w:ind w:left="332" w:right="300"/>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关于印发《黑龙江省建筑起重机械安全</w:t>
      </w:r>
    </w:p>
    <w:p>
      <w:pPr>
        <w:widowControl/>
        <w:spacing w:line="330" w:lineRule="atLeast"/>
        <w:ind w:left="332" w:right="300"/>
        <w:jc w:val="center"/>
        <w:rPr>
          <w:rFonts w:ascii="方正小标宋_GBK" w:eastAsia="方正小标宋_GBK" w:cs="Times New Roman"/>
          <w:b/>
          <w:bCs/>
          <w:color w:val="000000"/>
          <w:sz w:val="36"/>
          <w:szCs w:val="36"/>
        </w:rPr>
      </w:pPr>
      <w:r>
        <w:rPr>
          <w:rFonts w:hint="eastAsia" w:ascii="方正小标宋_GBK" w:hAnsi="宋体" w:eastAsia="方正小标宋_GBK" w:cs="方正小标宋_GBK"/>
          <w:b/>
          <w:bCs/>
          <w:color w:val="000000"/>
          <w:kern w:val="0"/>
          <w:sz w:val="36"/>
          <w:szCs w:val="36"/>
        </w:rPr>
        <w:t>监督管理规定》的通知</w:t>
      </w:r>
    </w:p>
    <w:p>
      <w:pPr>
        <w:widowControl/>
        <w:spacing w:line="330" w:lineRule="atLeast"/>
        <w:ind w:left="332" w:right="300"/>
        <w:jc w:val="center"/>
        <w:rPr>
          <w:rFonts w:ascii="宋体" w:cs="Times New Roman"/>
          <w:color w:val="000000"/>
          <w:sz w:val="18"/>
          <w:szCs w:val="18"/>
        </w:rPr>
      </w:pPr>
      <w:r>
        <w:rPr>
          <w:rFonts w:ascii="宋体" w:cs="Times New Roman"/>
          <w:b/>
          <w:bCs/>
          <w:color w:val="000000"/>
          <w:kern w:val="0"/>
          <w:sz w:val="18"/>
          <w:szCs w:val="18"/>
        </w:rPr>
        <w:t> </w:t>
      </w:r>
    </w:p>
    <w:p>
      <w:pPr>
        <w:widowControl/>
        <w:spacing w:line="400" w:lineRule="exact"/>
        <w:ind w:left="335" w:right="301"/>
        <w:jc w:val="left"/>
        <w:rPr>
          <w:rFonts w:ascii="宋体" w:cs="Times New Roman"/>
          <w:color w:val="000000"/>
          <w:sz w:val="24"/>
          <w:szCs w:val="24"/>
        </w:rPr>
      </w:pPr>
      <w:r>
        <w:rPr>
          <w:rFonts w:hint="eastAsia" w:ascii="宋体" w:hAnsi="宋体" w:cs="宋体"/>
          <w:color w:val="000000"/>
          <w:kern w:val="0"/>
          <w:sz w:val="24"/>
          <w:szCs w:val="24"/>
        </w:rPr>
        <w:t>各市（地）、省直管县（市）住建局（建委），省农垦总局住建局，省森工建设安全站：</w:t>
      </w:r>
    </w:p>
    <w:p>
      <w:pPr>
        <w:widowControl/>
        <w:spacing w:line="400" w:lineRule="exact"/>
        <w:ind w:left="335" w:right="301"/>
        <w:jc w:val="left"/>
        <w:rPr>
          <w:rFonts w:ascii="宋体" w:cs="Times New Roman"/>
          <w:color w:val="000000"/>
          <w:sz w:val="24"/>
          <w:szCs w:val="24"/>
        </w:rPr>
      </w:pPr>
      <w:r>
        <w:rPr>
          <w:rFonts w:hint="eastAsia" w:ascii="宋体" w:hAnsi="宋体" w:cs="宋体"/>
          <w:color w:val="000000"/>
          <w:kern w:val="0"/>
          <w:sz w:val="24"/>
          <w:szCs w:val="24"/>
        </w:rPr>
        <w:t>　　现将《黑龙江省建筑起重机械安全监督管理规定》印发给你们，请认真贯彻执行。</w:t>
      </w:r>
    </w:p>
    <w:p>
      <w:pPr>
        <w:widowControl/>
        <w:spacing w:line="400" w:lineRule="exact"/>
        <w:ind w:left="335" w:right="301"/>
        <w:jc w:val="left"/>
        <w:rPr>
          <w:rFonts w:ascii="宋体" w:cs="Times New Roman"/>
          <w:color w:val="000000"/>
          <w:sz w:val="24"/>
          <w:szCs w:val="24"/>
        </w:rPr>
      </w:pPr>
      <w:r>
        <w:rPr>
          <w:rFonts w:ascii="宋体" w:cs="Times New Roman"/>
          <w:color w:val="000000"/>
          <w:kern w:val="0"/>
          <w:sz w:val="24"/>
          <w:szCs w:val="24"/>
        </w:rPr>
        <w:t> </w:t>
      </w:r>
      <w:r>
        <w:rPr>
          <w:rFonts w:ascii="宋体" w:hAnsi="宋体" w:cs="宋体"/>
          <w:color w:val="000000"/>
          <w:kern w:val="0"/>
          <w:sz w:val="24"/>
          <w:szCs w:val="24"/>
        </w:rPr>
        <w:t xml:space="preserve">      </w:t>
      </w:r>
    </w:p>
    <w:p>
      <w:pPr>
        <w:widowControl/>
        <w:spacing w:line="400" w:lineRule="exact"/>
        <w:ind w:left="335" w:right="301" w:firstLine="480"/>
        <w:jc w:val="left"/>
        <w:rPr>
          <w:rFonts w:ascii="宋体" w:cs="Times New Roman"/>
          <w:color w:val="000000"/>
          <w:sz w:val="24"/>
          <w:szCs w:val="24"/>
        </w:rPr>
      </w:pPr>
      <w:r>
        <w:fldChar w:fldCharType="begin"/>
      </w:r>
      <w:r>
        <w:instrText xml:space="preserve"> HYPERLINK "http://www.hljjs.gov.cn/a/jianzhuguanli/jianshedongtai/2015/0729/43447.html" \t "http://www.hljjs.gov.cn/anquan/wenjiangongshi/2015/0804/_blank" </w:instrText>
      </w:r>
      <w:r>
        <w:fldChar w:fldCharType="separate"/>
      </w:r>
      <w:r>
        <w:rPr>
          <w:rStyle w:val="20"/>
          <w:rFonts w:hint="eastAsia" w:ascii="宋体" w:hAnsi="宋体" w:cs="宋体"/>
          <w:color w:val="000000"/>
          <w:sz w:val="24"/>
          <w:szCs w:val="24"/>
          <w:u w:val="none"/>
        </w:rPr>
        <w:t>附件：《黑龙江省建筑起重机械安全监督管理规定》</w:t>
      </w:r>
      <w:r>
        <w:rPr>
          <w:rStyle w:val="20"/>
          <w:rFonts w:hint="eastAsia" w:ascii="宋体" w:hAnsi="宋体" w:cs="宋体"/>
          <w:color w:val="000000"/>
          <w:sz w:val="24"/>
          <w:szCs w:val="24"/>
          <w:u w:val="none"/>
        </w:rPr>
        <w:fldChar w:fldCharType="end"/>
      </w:r>
    </w:p>
    <w:p>
      <w:pPr>
        <w:widowControl/>
        <w:spacing w:line="400" w:lineRule="exact"/>
        <w:ind w:left="335" w:right="301" w:firstLine="480"/>
        <w:jc w:val="left"/>
        <w:rPr>
          <w:rFonts w:ascii="宋体" w:cs="Times New Roman"/>
          <w:color w:val="000000"/>
          <w:sz w:val="24"/>
          <w:szCs w:val="24"/>
        </w:rPr>
      </w:pPr>
      <w:r>
        <w:rPr>
          <w:rFonts w:ascii="宋体" w:cs="Times New Roman"/>
          <w:color w:val="000000"/>
          <w:kern w:val="0"/>
          <w:sz w:val="24"/>
          <w:szCs w:val="24"/>
        </w:rPr>
        <w:t> </w:t>
      </w:r>
    </w:p>
    <w:p>
      <w:pPr>
        <w:widowControl/>
        <w:spacing w:line="460" w:lineRule="exact"/>
        <w:ind w:left="335" w:right="301" w:firstLine="480"/>
        <w:jc w:val="left"/>
        <w:rPr>
          <w:rFonts w:ascii="宋体" w:cs="Times New Roman"/>
          <w:color w:val="000000"/>
          <w:sz w:val="24"/>
          <w:szCs w:val="24"/>
        </w:rPr>
      </w:pPr>
      <w:r>
        <w:rPr>
          <w:rFonts w:ascii="宋体" w:cs="Times New Roman"/>
          <w:color w:val="000000"/>
          <w:kern w:val="0"/>
          <w:sz w:val="24"/>
          <w:szCs w:val="24"/>
        </w:rPr>
        <w:t> </w:t>
      </w:r>
      <w:r>
        <w:rPr>
          <w:rFonts w:ascii="宋体" w:cs="宋体"/>
          <w:color w:val="000000"/>
          <w:sz w:val="24"/>
          <w:szCs w:val="24"/>
        </w:rPr>
        <w:t xml:space="preserve">                                         </w:t>
      </w: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7</w:t>
      </w:r>
      <w:r>
        <w:rPr>
          <w:rFonts w:hint="eastAsia" w:ascii="宋体" w:hAnsi="宋体" w:cs="宋体"/>
          <w:color w:val="000000"/>
          <w:kern w:val="0"/>
          <w:sz w:val="24"/>
          <w:szCs w:val="24"/>
        </w:rPr>
        <w:t>月</w:t>
      </w:r>
      <w:r>
        <w:rPr>
          <w:rFonts w:ascii="宋体" w:hAnsi="宋体" w:cs="宋体"/>
          <w:color w:val="000000"/>
          <w:kern w:val="0"/>
          <w:sz w:val="24"/>
          <w:szCs w:val="24"/>
        </w:rPr>
        <w:t>29</w:t>
      </w:r>
      <w:r>
        <w:rPr>
          <w:rFonts w:hint="eastAsia" w:ascii="宋体" w:hAnsi="宋体" w:cs="宋体"/>
          <w:color w:val="000000"/>
          <w:kern w:val="0"/>
          <w:sz w:val="24"/>
          <w:szCs w:val="24"/>
        </w:rPr>
        <w:t>日</w:t>
      </w:r>
    </w:p>
    <w:p>
      <w:pPr>
        <w:widowControl/>
        <w:spacing w:line="330" w:lineRule="atLeast"/>
        <w:ind w:left="332" w:right="300"/>
        <w:jc w:val="center"/>
        <w:rPr>
          <w:rFonts w:ascii="宋体" w:cs="Times New Roman"/>
          <w:color w:val="000000"/>
          <w:sz w:val="18"/>
          <w:szCs w:val="18"/>
        </w:rPr>
      </w:pPr>
      <w:r>
        <w:rPr>
          <w:rFonts w:ascii="宋体" w:cs="Times New Roman"/>
          <w:b/>
          <w:bCs/>
          <w:color w:val="000000"/>
          <w:kern w:val="0"/>
          <w:sz w:val="18"/>
          <w:szCs w:val="18"/>
        </w:rPr>
        <w:t> </w:t>
      </w:r>
    </w:p>
    <w:p>
      <w:pPr>
        <w:widowControl/>
        <w:spacing w:line="330" w:lineRule="atLeast"/>
        <w:ind w:right="300" w:firstLine="970" w:firstLineChars="537"/>
        <w:rPr>
          <w:rFonts w:ascii="宋体" w:cs="Times New Roman"/>
          <w:b/>
          <w:bCs/>
          <w:color w:val="000000"/>
          <w:kern w:val="0"/>
          <w:sz w:val="18"/>
          <w:szCs w:val="18"/>
        </w:rPr>
      </w:pPr>
    </w:p>
    <w:p>
      <w:pPr>
        <w:widowControl/>
        <w:spacing w:line="330" w:lineRule="atLeast"/>
        <w:ind w:right="300" w:firstLine="1066" w:firstLineChars="295"/>
        <w:rPr>
          <w:rFonts w:ascii="方正小标宋_GBK" w:eastAsia="方正小标宋_GBK" w:cs="Times New Roman"/>
          <w:color w:val="000000"/>
          <w:sz w:val="36"/>
          <w:szCs w:val="36"/>
        </w:rPr>
      </w:pPr>
      <w:r>
        <w:rPr>
          <w:rFonts w:hint="eastAsia" w:ascii="宋体" w:hAnsi="宋体" w:cs="宋体"/>
          <w:b/>
          <w:bCs/>
          <w:color w:val="000000"/>
          <w:kern w:val="0"/>
          <w:sz w:val="36"/>
          <w:szCs w:val="36"/>
        </w:rPr>
        <w:t>黑龙江省建筑起重机械安全监督管理规定</w:t>
      </w:r>
      <w:r>
        <w:rPr>
          <w:rFonts w:ascii="宋体" w:cs="Times New Roman"/>
          <w:b/>
          <w:bCs/>
          <w:color w:val="000000"/>
          <w:kern w:val="0"/>
          <w:sz w:val="36"/>
          <w:szCs w:val="36"/>
        </w:rPr>
        <w:t> </w:t>
      </w:r>
    </w:p>
    <w:p>
      <w:pPr>
        <w:widowControl/>
        <w:spacing w:line="330" w:lineRule="atLeast"/>
        <w:ind w:left="332" w:right="300"/>
        <w:jc w:val="center"/>
        <w:rPr>
          <w:rFonts w:ascii="宋体" w:cs="Times New Roman"/>
          <w:color w:val="000000"/>
          <w:sz w:val="18"/>
          <w:szCs w:val="18"/>
        </w:rPr>
      </w:pPr>
      <w:r>
        <w:rPr>
          <w:rFonts w:ascii="宋体" w:cs="Times New Roman"/>
          <w:color w:val="000000"/>
          <w:kern w:val="0"/>
          <w:sz w:val="18"/>
          <w:szCs w:val="18"/>
        </w:rPr>
        <w:t>  </w:t>
      </w:r>
    </w:p>
    <w:p>
      <w:pPr>
        <w:widowControl/>
        <w:spacing w:line="460" w:lineRule="exact"/>
        <w:ind w:left="332" w:right="300"/>
        <w:jc w:val="center"/>
        <w:rPr>
          <w:rFonts w:ascii="宋体" w:cs="Times New Roman"/>
          <w:color w:val="000000"/>
          <w:kern w:val="0"/>
          <w:sz w:val="24"/>
          <w:szCs w:val="24"/>
        </w:rPr>
      </w:pPr>
      <w:r>
        <w:rPr>
          <w:rFonts w:hint="eastAsia" w:ascii="宋体" w:hAnsi="宋体" w:cs="宋体"/>
          <w:color w:val="000000"/>
          <w:kern w:val="0"/>
          <w:sz w:val="24"/>
          <w:szCs w:val="24"/>
        </w:rPr>
        <w:t>第一章</w:t>
      </w:r>
      <w:r>
        <w:rPr>
          <w:rFonts w:ascii="宋体" w:hAnsi="宋体" w:cs="宋体"/>
          <w:color w:val="000000"/>
          <w:kern w:val="0"/>
          <w:sz w:val="24"/>
          <w:szCs w:val="24"/>
        </w:rPr>
        <w:t xml:space="preserve">     </w:t>
      </w:r>
      <w:r>
        <w:rPr>
          <w:rFonts w:hint="eastAsia" w:ascii="宋体" w:hAnsi="宋体" w:cs="宋体"/>
          <w:color w:val="000000"/>
          <w:kern w:val="0"/>
          <w:sz w:val="24"/>
          <w:szCs w:val="24"/>
        </w:rPr>
        <w:t>总</w:t>
      </w:r>
      <w:r>
        <w:rPr>
          <w:rFonts w:ascii="宋体" w:cs="Times New Roman"/>
          <w:color w:val="000000"/>
          <w:kern w:val="0"/>
          <w:sz w:val="24"/>
          <w:szCs w:val="24"/>
        </w:rPr>
        <w:t> </w:t>
      </w:r>
      <w:r>
        <w:rPr>
          <w:rFonts w:hint="eastAsia" w:ascii="宋体" w:hAnsi="宋体" w:cs="宋体"/>
          <w:color w:val="000000"/>
          <w:kern w:val="0"/>
          <w:sz w:val="24"/>
          <w:szCs w:val="24"/>
        </w:rPr>
        <w:t>则</w:t>
      </w:r>
    </w:p>
    <w:p>
      <w:pPr>
        <w:widowControl/>
        <w:spacing w:line="46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第一条</w:t>
      </w:r>
      <w:r>
        <w:rPr>
          <w:rFonts w:ascii="宋体" w:cs="Times New Roman"/>
          <w:color w:val="000000"/>
          <w:kern w:val="0"/>
          <w:sz w:val="24"/>
          <w:szCs w:val="24"/>
        </w:rPr>
        <w:t> </w:t>
      </w:r>
      <w:r>
        <w:rPr>
          <w:rFonts w:hint="eastAsia" w:ascii="宋体" w:hAnsi="宋体" w:cs="宋体"/>
          <w:color w:val="000000"/>
          <w:kern w:val="0"/>
          <w:sz w:val="24"/>
          <w:szCs w:val="24"/>
        </w:rPr>
        <w:t>为加强我省建筑起重机械的监督管理，规范建筑起重机械租赁、安装、拆卸、使用行为，杜绝和减少建筑起重机械事故，根据《建筑起重机械安全监督管理规定》（建设部第</w:t>
      </w:r>
      <w:r>
        <w:rPr>
          <w:rFonts w:ascii="宋体" w:hAnsi="宋体" w:cs="宋体"/>
          <w:color w:val="000000"/>
          <w:kern w:val="0"/>
          <w:sz w:val="24"/>
          <w:szCs w:val="24"/>
        </w:rPr>
        <w:t>166</w:t>
      </w:r>
      <w:r>
        <w:rPr>
          <w:rFonts w:hint="eastAsia" w:ascii="宋体" w:hAnsi="宋体" w:cs="宋体"/>
          <w:color w:val="000000"/>
          <w:kern w:val="0"/>
          <w:sz w:val="24"/>
          <w:szCs w:val="24"/>
        </w:rPr>
        <w:t>号令）、《建筑起重机械备案登记办法》（建质</w:t>
      </w:r>
      <w:r>
        <w:rPr>
          <w:rFonts w:ascii="宋体" w:hAnsi="宋体" w:cs="宋体"/>
          <w:color w:val="000000"/>
          <w:kern w:val="0"/>
          <w:sz w:val="24"/>
          <w:szCs w:val="24"/>
        </w:rPr>
        <w:t>[2008]76</w:t>
      </w:r>
      <w:r>
        <w:rPr>
          <w:rFonts w:hint="eastAsia" w:ascii="宋体" w:hAnsi="宋体" w:cs="宋体"/>
          <w:color w:val="000000"/>
          <w:kern w:val="0"/>
          <w:sz w:val="24"/>
          <w:szCs w:val="24"/>
        </w:rPr>
        <w:t>号）和《住房城乡建设部办公厅关于调整建筑起重机械备案管理有关工作的通知》（建办质函</w:t>
      </w:r>
      <w:r>
        <w:rPr>
          <w:rFonts w:ascii="宋体" w:hAnsi="宋体" w:cs="宋体"/>
          <w:color w:val="000000"/>
          <w:kern w:val="0"/>
          <w:sz w:val="24"/>
          <w:szCs w:val="24"/>
        </w:rPr>
        <w:t>[2014]275</w:t>
      </w:r>
      <w:r>
        <w:rPr>
          <w:rFonts w:hint="eastAsia" w:ascii="宋体" w:hAnsi="宋体" w:cs="宋体"/>
          <w:color w:val="000000"/>
          <w:kern w:val="0"/>
          <w:sz w:val="24"/>
          <w:szCs w:val="24"/>
        </w:rPr>
        <w:t>号）的规定，结合我省实际制定本规定。</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第二条</w:t>
      </w:r>
      <w:r>
        <w:rPr>
          <w:rFonts w:ascii="宋体" w:cs="Times New Roman"/>
          <w:color w:val="000000"/>
          <w:kern w:val="0"/>
          <w:sz w:val="24"/>
          <w:szCs w:val="24"/>
        </w:rPr>
        <w:t> </w:t>
      </w:r>
      <w:r>
        <w:rPr>
          <w:rFonts w:hint="eastAsia" w:ascii="宋体" w:hAnsi="宋体" w:cs="宋体"/>
          <w:color w:val="000000"/>
          <w:kern w:val="0"/>
          <w:sz w:val="24"/>
          <w:szCs w:val="24"/>
        </w:rPr>
        <w:t>本规定适用于我省行政区域内建筑起重机械租赁、安装、拆卸、使用及其监督管理等活动。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本规定所称建筑起重机械（以下简称“起重机械”），是指纳入特种设备目录，在房屋建筑工地和市政工程工地安装、拆卸、使用的起重机械。</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第三条</w:t>
      </w:r>
      <w:r>
        <w:rPr>
          <w:rFonts w:ascii="宋体" w:cs="Times New Roman"/>
          <w:color w:val="000000"/>
          <w:kern w:val="0"/>
          <w:sz w:val="24"/>
          <w:szCs w:val="24"/>
        </w:rPr>
        <w:t> </w:t>
      </w:r>
      <w:r>
        <w:rPr>
          <w:rFonts w:hint="eastAsia" w:ascii="宋体" w:hAnsi="宋体" w:cs="宋体"/>
          <w:color w:val="000000"/>
          <w:kern w:val="0"/>
          <w:sz w:val="24"/>
          <w:szCs w:val="24"/>
        </w:rPr>
        <w:t>省住建行政主管部门对全省房屋建筑和市政工程施工现场起重机械的租赁、安装、拆卸、使用实施监督管理。</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县级以上地方人民政府住建行政主管部门对本行政区域内的起重机械的租赁、安装、拆卸、使用实施监督管理。</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省农垦总局、省森工总局按权限负责垦区内、国有森工林区内起重机械的租赁、安装、拆卸、使用实施监督管理工作，具体工作由其所属的建筑施工安全监督机构负责实施。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第四条</w:t>
      </w:r>
      <w:r>
        <w:rPr>
          <w:rFonts w:ascii="宋体" w:cs="Times New Roman"/>
          <w:color w:val="000000"/>
          <w:kern w:val="0"/>
          <w:sz w:val="24"/>
          <w:szCs w:val="24"/>
        </w:rPr>
        <w:t> </w:t>
      </w:r>
      <w:r>
        <w:rPr>
          <w:rFonts w:hint="eastAsia" w:ascii="宋体" w:hAnsi="宋体" w:cs="宋体"/>
          <w:color w:val="000000"/>
          <w:kern w:val="0"/>
          <w:sz w:val="24"/>
          <w:szCs w:val="24"/>
        </w:rPr>
        <w:t>我省行政区域内从事起重机械租赁、安装、拆卸和使用活动的起重机械租赁企业、安装拆卸企业和使用单位（以下简称“起重机械企业”），应遵守本规定。</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第五条</w:t>
      </w:r>
      <w:r>
        <w:rPr>
          <w:rFonts w:ascii="宋体" w:cs="Times New Roman"/>
          <w:color w:val="000000"/>
          <w:kern w:val="0"/>
          <w:sz w:val="24"/>
          <w:szCs w:val="24"/>
        </w:rPr>
        <w:t> </w:t>
      </w:r>
      <w:r>
        <w:rPr>
          <w:rFonts w:hint="eastAsia" w:ascii="宋体" w:hAnsi="宋体" w:cs="宋体"/>
          <w:color w:val="000000"/>
          <w:kern w:val="0"/>
          <w:sz w:val="24"/>
          <w:szCs w:val="24"/>
        </w:rPr>
        <w:t>起重机械企业必须遵守相关法律法规的规定，严格执行起重机械技术标准、规范、规程，制定并落实以安全生产责任制为核心的各项安全管理制度。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第六条</w:t>
      </w:r>
      <w:r>
        <w:rPr>
          <w:rFonts w:ascii="宋体" w:cs="Times New Roman"/>
          <w:color w:val="000000"/>
          <w:kern w:val="0"/>
          <w:sz w:val="24"/>
          <w:szCs w:val="24"/>
        </w:rPr>
        <w:t> </w:t>
      </w:r>
      <w:r>
        <w:rPr>
          <w:rFonts w:hint="eastAsia" w:ascii="宋体" w:hAnsi="宋体" w:cs="宋体"/>
          <w:color w:val="000000"/>
          <w:kern w:val="0"/>
          <w:sz w:val="24"/>
          <w:szCs w:val="24"/>
        </w:rPr>
        <w:t>起重机械企业应当按规定提交起重机械备案、登记资料，并对所提供资料的真实性负责。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第七条</w:t>
      </w:r>
      <w:r>
        <w:rPr>
          <w:rFonts w:ascii="宋体" w:cs="Times New Roman"/>
          <w:color w:val="000000"/>
          <w:kern w:val="0"/>
          <w:sz w:val="24"/>
          <w:szCs w:val="24"/>
        </w:rPr>
        <w:t> </w:t>
      </w:r>
      <w:r>
        <w:rPr>
          <w:rFonts w:hint="eastAsia" w:ascii="宋体" w:hAnsi="宋体" w:cs="宋体"/>
          <w:color w:val="000000"/>
          <w:kern w:val="0"/>
          <w:sz w:val="24"/>
          <w:szCs w:val="24"/>
        </w:rPr>
        <w:t>起重机械安装拆卸工、司机、信号司索工等特种作业人员应当经省住建行政主管部门考核合格，并取得特种作业操作资格证书后，方可上岗作业。</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第二章</w:t>
      </w:r>
      <w:r>
        <w:rPr>
          <w:rFonts w:ascii="宋体" w:cs="Times New Roman"/>
          <w:b/>
          <w:bCs/>
          <w:color w:val="000000"/>
          <w:kern w:val="0"/>
          <w:sz w:val="24"/>
          <w:szCs w:val="24"/>
        </w:rPr>
        <w:t> </w:t>
      </w:r>
      <w:r>
        <w:rPr>
          <w:rFonts w:hint="eastAsia" w:ascii="宋体" w:hAnsi="宋体" w:cs="宋体"/>
          <w:b/>
          <w:bCs/>
          <w:color w:val="000000"/>
          <w:kern w:val="0"/>
          <w:sz w:val="24"/>
          <w:szCs w:val="24"/>
        </w:rPr>
        <w:t>起重机械备案</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第八条</w:t>
      </w:r>
      <w:r>
        <w:rPr>
          <w:rFonts w:ascii="宋体" w:cs="Times New Roman"/>
          <w:color w:val="000000"/>
          <w:kern w:val="0"/>
          <w:sz w:val="24"/>
          <w:szCs w:val="24"/>
        </w:rPr>
        <w:t> </w:t>
      </w:r>
      <w:r>
        <w:rPr>
          <w:rFonts w:hint="eastAsia" w:ascii="宋体" w:hAnsi="宋体" w:cs="宋体"/>
          <w:color w:val="000000"/>
          <w:kern w:val="0"/>
          <w:sz w:val="24"/>
          <w:szCs w:val="24"/>
        </w:rPr>
        <w:t>出租单位出租的起重机械和使用单位（以下简称“产权单位”）购置、租赁、使用的起重机械应当具有特种设备制造许可证、产品合格。</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第九条　产权单位单位的起重机械首次出租或首次安装前，应当到本单位工商注册所在地县级以上地方人民政府住建行政主管部门（以下简称“设备备案机关”）办理备案。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备案应提供以下资料：</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（一）产权单位法人营业执照副本；</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（二）特种设备制造许可证；</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（三）产品合格证；</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（四）起重机械设备购销合同、发票或相应有效凭证。</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第十条</w:t>
      </w:r>
      <w:r>
        <w:rPr>
          <w:rFonts w:ascii="宋体" w:cs="Times New Roman"/>
          <w:color w:val="000000"/>
          <w:kern w:val="0"/>
          <w:sz w:val="24"/>
          <w:szCs w:val="24"/>
        </w:rPr>
        <w:t> </w:t>
      </w:r>
      <w:r>
        <w:rPr>
          <w:rFonts w:hint="eastAsia" w:ascii="宋体" w:hAnsi="宋体" w:cs="宋体"/>
          <w:color w:val="000000"/>
          <w:kern w:val="0"/>
          <w:sz w:val="24"/>
          <w:szCs w:val="24"/>
        </w:rPr>
        <w:t>设备备案机关应当自收到产权单位提交的备案资料之日起</w:t>
      </w:r>
      <w:r>
        <w:rPr>
          <w:rFonts w:ascii="宋体" w:hAnsi="宋体" w:cs="宋体"/>
          <w:color w:val="000000"/>
          <w:kern w:val="0"/>
          <w:sz w:val="24"/>
          <w:szCs w:val="24"/>
        </w:rPr>
        <w:t>7</w:t>
      </w:r>
      <w:r>
        <w:rPr>
          <w:rFonts w:hint="eastAsia" w:ascii="宋体" w:hAnsi="宋体" w:cs="宋体"/>
          <w:color w:val="000000"/>
          <w:kern w:val="0"/>
          <w:sz w:val="24"/>
          <w:szCs w:val="24"/>
        </w:rPr>
        <w:t>个工作日内，对备案资料原件进行审核，留存复印件（复印件应加盖产权单位公章）。符合备案条件的起重机械按照《黑龙江省建筑起重机械备案编号规则》（附件</w:t>
      </w:r>
      <w:r>
        <w:rPr>
          <w:rFonts w:ascii="宋体" w:hAnsi="宋体" w:cs="宋体"/>
          <w:color w:val="000000"/>
          <w:kern w:val="0"/>
          <w:sz w:val="24"/>
          <w:szCs w:val="24"/>
        </w:rPr>
        <w:t>1</w:t>
      </w:r>
      <w:r>
        <w:rPr>
          <w:rFonts w:hint="eastAsia" w:ascii="宋体" w:hAnsi="宋体" w:cs="宋体"/>
          <w:color w:val="000000"/>
          <w:kern w:val="0"/>
          <w:sz w:val="24"/>
          <w:szCs w:val="24"/>
        </w:rPr>
        <w:t>）进行编号，向产权单位核发《黑龙江省建筑起重机械设备备案证》（附件</w:t>
      </w:r>
      <w:r>
        <w:rPr>
          <w:rFonts w:ascii="宋体" w:hAnsi="宋体" w:cs="宋体"/>
          <w:color w:val="000000"/>
          <w:kern w:val="0"/>
          <w:sz w:val="24"/>
          <w:szCs w:val="24"/>
        </w:rPr>
        <w:t>2</w:t>
      </w:r>
      <w:r>
        <w:rPr>
          <w:rFonts w:hint="eastAsia" w:ascii="宋体" w:hAnsi="宋体" w:cs="宋体"/>
          <w:color w:val="000000"/>
          <w:kern w:val="0"/>
          <w:sz w:val="24"/>
          <w:szCs w:val="24"/>
        </w:rPr>
        <w:t>）。</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第十一条　产权单位应当建立起重机械安全技术档案。档案应当包括以下资料：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（一）购销合同、制造许可证、产品合格证、安装使用说明书、备案证明等原始资料；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（二）定期检验报告、定期自行检查记录、定期维护保养记录、维修和技术改造记录、运行故障和生产安全事故记录、累计运转记录等运行资料；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（三）历次安装验收资料。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第十二条　起重机械出租单位应当在签订的起重机械租赁合同中，明确租赁双方的安全责任，并向承租方提供完整的起重机械安全技术档案。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第十三条　起重机械产权单位变更时，原产权单位应当持起重机械备案证明到设备备案机关办理备案注销手续。设备备案机关应当收回其起重机械备案证明。</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原产权单位应当将起重机械的安全技术档案移交给现产权单位。</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现产权单位应当按照本规定办理起重机械备案手续。</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第十四条　有下列情形之一的起重机械，不得出租、使用：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（一）属国家明令淘汰或者禁止使用的；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（二）超过安全技术标准或者制造厂家规定的使用年限，经有资质的评估机构评估不合格的；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（三）经检验达不到安全技术标准规定的；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（四）没有完整安全技术档案的；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（五）没有齐全有效的安全保护装置的。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起重机械有本条第（一）、（二）、（三）项情形之一的，设备备案机关不予备案并通知产权单位。产权单位应当及时采取解体等销毁措施予以报废，已办理备案手续的应到原设备备案机关办理备案注销手续。</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第三章</w:t>
      </w:r>
      <w:r>
        <w:rPr>
          <w:rFonts w:ascii="宋体" w:cs="Times New Roman"/>
          <w:b/>
          <w:bCs/>
          <w:color w:val="000000"/>
          <w:kern w:val="0"/>
          <w:sz w:val="24"/>
          <w:szCs w:val="24"/>
        </w:rPr>
        <w:t> </w:t>
      </w:r>
      <w:r>
        <w:rPr>
          <w:rFonts w:hint="eastAsia" w:ascii="宋体" w:hAnsi="宋体" w:cs="宋体"/>
          <w:b/>
          <w:bCs/>
          <w:color w:val="000000"/>
          <w:kern w:val="0"/>
          <w:sz w:val="24"/>
          <w:szCs w:val="24"/>
        </w:rPr>
        <w:t>起重机械的安装和拆卸</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第十五条　从事起重机械安装、拆卸活动的单位（以下简称“安装单位”）应当依法取得住建行政主管部门颁发的相应资质和建筑施工企业安全生产许可证，并在其资质许可范围内承揽起重机械安装、拆卸工程。</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第十六条　起重机械使用单位和安装单位应当在签订的起重机械安装、拆卸合同中明确双方的安全生产责任。</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实行施工总承包的工程，施工总承包单位应当与安装单位签订起重机械安装、拆卸工程安全协议书。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第十七条　安装单位应当履行下列安全职责：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（一）按照安全技术标准及起重机械性能要求，编制起重机械安装、拆卸工程专项施工方案，并由本单位技术负责人签字；</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（二）按照安全技术标准及安装使用说明书等检查起重机械及现场施工条件；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（三）组织安全施工技术交底并签字确认；</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（四）制定起重机械安装、拆卸工程生产安全事故应急救援预案。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第十八条</w:t>
      </w:r>
      <w:r>
        <w:rPr>
          <w:rFonts w:ascii="宋体" w:cs="Times New Roman"/>
          <w:color w:val="000000"/>
          <w:kern w:val="0"/>
          <w:sz w:val="24"/>
          <w:szCs w:val="24"/>
        </w:rPr>
        <w:t> </w:t>
      </w:r>
      <w:r>
        <w:rPr>
          <w:rFonts w:hint="eastAsia" w:ascii="宋体" w:hAnsi="宋体" w:cs="宋体"/>
          <w:color w:val="000000"/>
          <w:kern w:val="0"/>
          <w:sz w:val="24"/>
          <w:szCs w:val="24"/>
        </w:rPr>
        <w:t>安装单位办理起重机械安装（拆卸）告知手续前，应当将以下资料报送施工总承包单位、监理单位审核：</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（一）起重机械备案证明；</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（二）安装单位资质证书、安全生产许可证副本；</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（三）安装单位特种作业人员证书；</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（四）起重机械安装（拆卸）工程专项施工方案；</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（五）安装单位与使用单位签订的安装（拆卸）合同及安装单位与施工总承包单位签订的安全协议书；</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（六）安装单位负责起重机械安装（拆卸）工程专职安全生产管理人员、专业技术人员名单；</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（七）起重机械安装（拆卸）工程生产安全事故应急救援预案；</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（八）辅助起重机械资料及其特种作业人员证书。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第十九条　施工总承包单位、监理单位应当在收到安装单位提交的齐全有效的资料之日起</w:t>
      </w:r>
      <w:r>
        <w:rPr>
          <w:rFonts w:ascii="宋体" w:hAnsi="宋体" w:cs="宋体"/>
          <w:color w:val="000000"/>
          <w:kern w:val="0"/>
          <w:sz w:val="24"/>
          <w:szCs w:val="24"/>
        </w:rPr>
        <w:t>2</w:t>
      </w:r>
      <w:r>
        <w:rPr>
          <w:rFonts w:hint="eastAsia" w:ascii="宋体" w:hAnsi="宋体" w:cs="宋体"/>
          <w:color w:val="000000"/>
          <w:kern w:val="0"/>
          <w:sz w:val="24"/>
          <w:szCs w:val="24"/>
        </w:rPr>
        <w:t>个工作日内审核完毕并签署意见。</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第二十条　安装单位应当在起重机械安装、拆卸前</w:t>
      </w:r>
      <w:r>
        <w:rPr>
          <w:rFonts w:ascii="宋体" w:hAnsi="宋体" w:cs="宋体"/>
          <w:color w:val="000000"/>
          <w:kern w:val="0"/>
          <w:sz w:val="24"/>
          <w:szCs w:val="24"/>
        </w:rPr>
        <w:t>2</w:t>
      </w:r>
      <w:r>
        <w:rPr>
          <w:rFonts w:hint="eastAsia" w:ascii="宋体" w:hAnsi="宋体" w:cs="宋体"/>
          <w:color w:val="000000"/>
          <w:kern w:val="0"/>
          <w:sz w:val="24"/>
          <w:szCs w:val="24"/>
        </w:rPr>
        <w:t>个工作日内，填写《黑龙江省建筑起重机械安装（拆卸）告知单》（附件</w:t>
      </w:r>
      <w:r>
        <w:rPr>
          <w:rFonts w:ascii="宋体" w:hAnsi="宋体" w:cs="宋体"/>
          <w:color w:val="000000"/>
          <w:kern w:val="0"/>
          <w:sz w:val="24"/>
          <w:szCs w:val="24"/>
        </w:rPr>
        <w:t>3</w:t>
      </w:r>
      <w:r>
        <w:rPr>
          <w:rFonts w:hint="eastAsia" w:ascii="宋体" w:hAnsi="宋体" w:cs="宋体"/>
          <w:color w:val="000000"/>
          <w:kern w:val="0"/>
          <w:sz w:val="24"/>
          <w:szCs w:val="24"/>
        </w:rPr>
        <w:t>），报送工程所在地县级以上地方人民政府住建行政主管部门，同时提交本规定第十八条规定的经施工总承包单位、监理单位审核合格的资料。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第二十一条　安装、拆卸作业时，安装单位应当严格按照专项施工方案及安全操作规程进行施工。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安装单位的专业技术人员、专职安全生产管理人员应当进行现场监督，技术负责人应当定期巡查。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禁止擅自在起重机械上安装非原制造厂制造的标准节和附着装置。</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第二十二条　起重机械安装完毕后，安装单位应当按照安全技术标准及安装使用说明书的有关要求对起重机械进行自检、调试和试运转。自检合格的，应当出具自检合格证明，并向使用单位进行安全使用说明。</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第二十三条　安装单位应当建立起重机械安装、拆卸工程档案。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起重机械安装、拆卸工程档案应当包括以下资料：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（一）安装、拆卸合同及安全协议书；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（二）安装、拆卸工程专项施工方案；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（三）安全施工技术交底的有关资料；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（四）安装工程验收资料；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（五）安装、拆卸工程生产安全事故应急救援预案。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第二十四条</w:t>
      </w:r>
      <w:r>
        <w:rPr>
          <w:rFonts w:ascii="宋体" w:cs="Times New Roman"/>
          <w:color w:val="000000"/>
          <w:kern w:val="0"/>
          <w:sz w:val="24"/>
          <w:szCs w:val="24"/>
        </w:rPr>
        <w:t> </w:t>
      </w:r>
      <w:r>
        <w:rPr>
          <w:rFonts w:hint="eastAsia" w:ascii="宋体" w:hAnsi="宋体" w:cs="宋体"/>
          <w:color w:val="000000"/>
          <w:kern w:val="0"/>
          <w:sz w:val="24"/>
          <w:szCs w:val="24"/>
        </w:rPr>
        <w:t>施工总承包单位应当履行下列安全职责：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（一）向安装单位提供拟安装设备位置的基础施工资料，确保起重机械进场安装、拆卸所需的施工条件；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（二）审核起重机械的特种设备制造许可证、产品合格证、备案证明等文件；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（三）审核安装单位、使用单位的资质证书、安全生产许可证和特种作业人员的特种作业操作资格证书；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（四）审核安装单位制定的起重机械安装、拆卸工程专项施工方案和生产安全事故应急救援预案；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（五）指定专职安全生产管理人员监督检查起重机械安装、拆卸情况；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（六）对进入施工现场的检测人员的检测资格进行核实。</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未施行总承包的工程，由施工单位负责履行上述职责。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第二十五条　监理单位应当履行下列安全职责：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（一）审核起重机械特种设备制造许可证、产品合格证、备案证明等文件；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（二）审核起重机械安装单位、使用单位的资质证书、安全生产许可证和特种作业人员的特种作业操作资格证书；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（三）审核起重机械安装、拆卸工程专项施工方案；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（四）监督安装单位执行起重机械安装、拆卸工程专项施工方案情况。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（五）对进入施工现场的检测人员的检测资格进行核实。</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第二十六条　起重机械安装完毕后，验收前应当经有相应资质的检验检测机构监督检验合格。检验检测机构和检验检测人员对检验检测结果、鉴定结论依法承担法律责任。</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使用单位应当组织产权、安装、监理等有关单位，依据《建筑施工塔式起重机安装、使用、拆卸安全技术规程》（</w:t>
      </w:r>
      <w:r>
        <w:rPr>
          <w:rFonts w:ascii="宋体" w:hAnsi="宋体" w:cs="宋体"/>
          <w:color w:val="000000"/>
          <w:kern w:val="0"/>
          <w:sz w:val="24"/>
          <w:szCs w:val="24"/>
        </w:rPr>
        <w:t>JGJ196-2010</w:t>
      </w:r>
      <w:r>
        <w:rPr>
          <w:rFonts w:hint="eastAsia" w:ascii="宋体" w:hAnsi="宋体" w:cs="宋体"/>
          <w:color w:val="000000"/>
          <w:kern w:val="0"/>
          <w:sz w:val="24"/>
          <w:szCs w:val="24"/>
        </w:rPr>
        <w:t>）、《建筑施工升降机安装、使用、拆卸安全技术规程》（</w:t>
      </w:r>
      <w:r>
        <w:rPr>
          <w:rFonts w:ascii="宋体" w:hAnsi="宋体" w:cs="宋体"/>
          <w:color w:val="000000"/>
          <w:kern w:val="0"/>
          <w:sz w:val="24"/>
          <w:szCs w:val="24"/>
        </w:rPr>
        <w:t>JGJ215-2010</w:t>
      </w:r>
      <w:r>
        <w:rPr>
          <w:rFonts w:hint="eastAsia" w:ascii="宋体" w:hAnsi="宋体" w:cs="宋体"/>
          <w:color w:val="000000"/>
          <w:kern w:val="0"/>
          <w:sz w:val="24"/>
          <w:szCs w:val="24"/>
        </w:rPr>
        <w:t>）和《龙门架及井架物料提升机安全技术规范》（</w:t>
      </w:r>
      <w:r>
        <w:rPr>
          <w:rFonts w:ascii="宋体" w:hAnsi="宋体" w:cs="宋体"/>
          <w:color w:val="000000"/>
          <w:kern w:val="0"/>
          <w:sz w:val="24"/>
          <w:szCs w:val="24"/>
        </w:rPr>
        <w:t>JGJ88-2010</w:t>
      </w:r>
      <w:r>
        <w:rPr>
          <w:rFonts w:hint="eastAsia" w:ascii="宋体" w:hAnsi="宋体" w:cs="宋体"/>
          <w:color w:val="000000"/>
          <w:kern w:val="0"/>
          <w:sz w:val="24"/>
          <w:szCs w:val="24"/>
        </w:rPr>
        <w:t>）等相关规程、规范、标准进行验收，或者委托具有相应资质的检验检测机构进行验收。起重机械经验收合格后方可投入使用，未经验收或者验收不合格的不得使用。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实行施工总承包的，由施工总承包单位组织验收。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参与验收各单位责任人均应对验收结果签字确认，企业加盖公章。</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第四章</w:t>
      </w:r>
      <w:r>
        <w:rPr>
          <w:rFonts w:ascii="宋体" w:cs="Times New Roman"/>
          <w:b/>
          <w:bCs/>
          <w:color w:val="000000"/>
          <w:kern w:val="0"/>
          <w:sz w:val="24"/>
          <w:szCs w:val="24"/>
        </w:rPr>
        <w:t> </w:t>
      </w:r>
      <w:r>
        <w:rPr>
          <w:rFonts w:ascii="宋体" w:hAnsi="宋体" w:cs="宋体"/>
          <w:b/>
          <w:bCs/>
          <w:color w:val="000000"/>
          <w:kern w:val="0"/>
          <w:sz w:val="24"/>
          <w:szCs w:val="24"/>
        </w:rPr>
        <w:t xml:space="preserve"> </w:t>
      </w:r>
      <w:r>
        <w:rPr>
          <w:rFonts w:hint="eastAsia" w:ascii="宋体" w:hAnsi="宋体" w:cs="宋体"/>
          <w:b/>
          <w:bCs/>
          <w:color w:val="000000"/>
          <w:kern w:val="0"/>
          <w:sz w:val="24"/>
          <w:szCs w:val="24"/>
        </w:rPr>
        <w:t>起重机械使用登记</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第二十七条　使用单位应当自起重机械安装验收合格之日起</w:t>
      </w:r>
      <w:r>
        <w:rPr>
          <w:rFonts w:ascii="宋体" w:hAnsi="宋体" w:cs="宋体"/>
          <w:color w:val="000000"/>
          <w:kern w:val="0"/>
          <w:sz w:val="24"/>
          <w:szCs w:val="24"/>
        </w:rPr>
        <w:t>30</w:t>
      </w:r>
      <w:r>
        <w:rPr>
          <w:rFonts w:hint="eastAsia" w:ascii="宋体" w:hAnsi="宋体" w:cs="宋体"/>
          <w:color w:val="000000"/>
          <w:kern w:val="0"/>
          <w:sz w:val="24"/>
          <w:szCs w:val="24"/>
        </w:rPr>
        <w:t>日内，向工程所在地县级以上地方人民政府住建行政主管部门（以下简称“使用登记机关”）办理起重机械使用登记。</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办理使用登记时应提供以下资料：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（一）《黑龙江省建筑起重机械设备使用登记表》（附件</w:t>
      </w:r>
      <w:r>
        <w:rPr>
          <w:rFonts w:ascii="宋体" w:hAnsi="宋体" w:cs="宋体"/>
          <w:color w:val="000000"/>
          <w:kern w:val="0"/>
          <w:sz w:val="24"/>
          <w:szCs w:val="24"/>
        </w:rPr>
        <w:t>4</w:t>
      </w:r>
      <w:r>
        <w:rPr>
          <w:rFonts w:hint="eastAsia" w:ascii="宋体" w:hAnsi="宋体" w:cs="宋体"/>
          <w:color w:val="000000"/>
          <w:kern w:val="0"/>
          <w:sz w:val="24"/>
          <w:szCs w:val="24"/>
        </w:rPr>
        <w:t>）；</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（二）《黑龙江省建筑起重机械设备备案证》（附件</w:t>
      </w:r>
      <w:r>
        <w:rPr>
          <w:rFonts w:ascii="宋体" w:hAnsi="宋体" w:cs="宋体"/>
          <w:color w:val="000000"/>
          <w:kern w:val="0"/>
          <w:sz w:val="24"/>
          <w:szCs w:val="24"/>
        </w:rPr>
        <w:t>2</w:t>
      </w:r>
      <w:r>
        <w:rPr>
          <w:rFonts w:hint="eastAsia" w:ascii="宋体" w:hAnsi="宋体" w:cs="宋体"/>
          <w:color w:val="000000"/>
          <w:kern w:val="0"/>
          <w:sz w:val="24"/>
          <w:szCs w:val="24"/>
        </w:rPr>
        <w:t>）；</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（三）起重机械检验检测报告和安装验收资料；</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（四）使用单位特种作业人员名单和特种作业操作资格证书；</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（五）起重机械维护保养等管理制度；</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（六）起重机械生产安全事故应急救援预案。</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租赁的起重机械还应提供起重机械租赁合同。</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第二十八条　使用登记机关应当自收到使用单位提交的资料之日起</w:t>
      </w:r>
      <w:r>
        <w:rPr>
          <w:rFonts w:ascii="宋体" w:hAnsi="宋体" w:cs="宋体"/>
          <w:color w:val="000000"/>
          <w:kern w:val="0"/>
          <w:sz w:val="24"/>
          <w:szCs w:val="24"/>
        </w:rPr>
        <w:t>3</w:t>
      </w:r>
      <w:r>
        <w:rPr>
          <w:rFonts w:hint="eastAsia" w:ascii="宋体" w:hAnsi="宋体" w:cs="宋体"/>
          <w:color w:val="000000"/>
          <w:kern w:val="0"/>
          <w:sz w:val="24"/>
          <w:szCs w:val="24"/>
        </w:rPr>
        <w:t>个工作日内，对于符合登记条件的起重机械，在《黑龙江省建筑起重机械设备使用登记表》（附件</w:t>
      </w:r>
      <w:r>
        <w:rPr>
          <w:rFonts w:ascii="宋体" w:hAnsi="宋体" w:cs="宋体"/>
          <w:color w:val="000000"/>
          <w:kern w:val="0"/>
          <w:sz w:val="24"/>
          <w:szCs w:val="24"/>
        </w:rPr>
        <w:t>4</w:t>
      </w:r>
      <w:r>
        <w:rPr>
          <w:rFonts w:hint="eastAsia" w:ascii="宋体" w:hAnsi="宋体" w:cs="宋体"/>
          <w:color w:val="000000"/>
          <w:kern w:val="0"/>
          <w:sz w:val="24"/>
          <w:szCs w:val="24"/>
        </w:rPr>
        <w:t>）上签署意见并加盖公章或专用章，并在《黑龙江省建筑起重机械设备备案证》（附件</w:t>
      </w:r>
      <w:r>
        <w:rPr>
          <w:rFonts w:ascii="宋体" w:hAnsi="宋体" w:cs="宋体"/>
          <w:color w:val="000000"/>
          <w:kern w:val="0"/>
          <w:sz w:val="24"/>
          <w:szCs w:val="24"/>
        </w:rPr>
        <w:t>2</w:t>
      </w:r>
      <w:r>
        <w:rPr>
          <w:rFonts w:hint="eastAsia" w:ascii="宋体" w:hAnsi="宋体" w:cs="宋体"/>
          <w:color w:val="000000"/>
          <w:kern w:val="0"/>
          <w:sz w:val="24"/>
          <w:szCs w:val="24"/>
        </w:rPr>
        <w:t>）进行使用登记记录。</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第二十九条　有下列情形之一的起重机械，使用登记机关不予使用登记，并有权责令使用单位立即停止使用或者拆除：</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w:t>
      </w:r>
      <w:r>
        <w:rPr>
          <w:rFonts w:ascii="宋体" w:hAnsi="宋体" w:cs="宋体"/>
          <w:color w:val="000000"/>
          <w:kern w:val="0"/>
          <w:sz w:val="24"/>
          <w:szCs w:val="24"/>
        </w:rPr>
        <w:t xml:space="preserve"> </w:t>
      </w:r>
      <w:r>
        <w:rPr>
          <w:rFonts w:hint="eastAsia" w:ascii="宋体" w:hAnsi="宋体" w:cs="宋体"/>
          <w:color w:val="000000"/>
          <w:kern w:val="0"/>
          <w:sz w:val="24"/>
          <w:szCs w:val="24"/>
        </w:rPr>
        <w:t>属于本办法第十四条情形之一的；</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w:t>
      </w:r>
      <w:r>
        <w:rPr>
          <w:rFonts w:ascii="宋体" w:hAnsi="宋体" w:cs="宋体"/>
          <w:color w:val="000000"/>
          <w:kern w:val="0"/>
          <w:sz w:val="24"/>
          <w:szCs w:val="24"/>
        </w:rPr>
        <w:t xml:space="preserve"> </w:t>
      </w:r>
      <w:r>
        <w:rPr>
          <w:rFonts w:hint="eastAsia" w:ascii="宋体" w:hAnsi="宋体" w:cs="宋体"/>
          <w:color w:val="000000"/>
          <w:kern w:val="0"/>
          <w:sz w:val="24"/>
          <w:szCs w:val="24"/>
        </w:rPr>
        <w:t>未经检验检测或者经检验检测不合格的；</w:t>
      </w:r>
      <w:r>
        <w:rPr>
          <w:rFonts w:ascii="宋体" w:cs="Times New Roman"/>
          <w:color w:val="000000"/>
          <w:kern w:val="0"/>
          <w:sz w:val="24"/>
          <w:szCs w:val="24"/>
        </w:rPr>
        <w:t> </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w:t>
      </w:r>
      <w:r>
        <w:rPr>
          <w:rFonts w:ascii="宋体" w:hAnsi="宋体" w:cs="宋体"/>
          <w:color w:val="000000"/>
          <w:kern w:val="0"/>
          <w:sz w:val="24"/>
          <w:szCs w:val="24"/>
        </w:rPr>
        <w:t xml:space="preserve"> </w:t>
      </w:r>
      <w:r>
        <w:rPr>
          <w:rFonts w:hint="eastAsia" w:ascii="宋体" w:hAnsi="宋体" w:cs="宋体"/>
          <w:color w:val="000000"/>
          <w:kern w:val="0"/>
          <w:sz w:val="24"/>
          <w:szCs w:val="24"/>
        </w:rPr>
        <w:t>未经安装验收或者经安装验收不合格的。</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第三十条　安装单位办理建筑起重机械拆卸告知手续时，使用登记机关注销建筑起重机械使用登记并在《黑龙江省建筑起重机械设备备案证》（附件</w:t>
      </w:r>
      <w:r>
        <w:rPr>
          <w:rFonts w:ascii="宋体" w:hAnsi="宋体" w:cs="宋体"/>
          <w:color w:val="000000"/>
          <w:kern w:val="0"/>
          <w:sz w:val="24"/>
          <w:szCs w:val="24"/>
        </w:rPr>
        <w:t>2</w:t>
      </w:r>
      <w:r>
        <w:rPr>
          <w:rFonts w:hint="eastAsia" w:ascii="宋体" w:hAnsi="宋体" w:cs="宋体"/>
          <w:color w:val="000000"/>
          <w:kern w:val="0"/>
          <w:sz w:val="24"/>
          <w:szCs w:val="24"/>
        </w:rPr>
        <w:t>）进行注销记录。</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第五章</w:t>
      </w:r>
      <w:r>
        <w:rPr>
          <w:rFonts w:ascii="宋体" w:cs="Times New Roman"/>
          <w:b/>
          <w:bCs/>
          <w:color w:val="000000"/>
          <w:kern w:val="0"/>
          <w:sz w:val="24"/>
          <w:szCs w:val="24"/>
        </w:rPr>
        <w:t> </w:t>
      </w:r>
      <w:r>
        <w:rPr>
          <w:rFonts w:ascii="宋体" w:cs="宋体"/>
          <w:b/>
          <w:bCs/>
          <w:color w:val="000000"/>
          <w:kern w:val="0"/>
          <w:sz w:val="24"/>
          <w:szCs w:val="24"/>
        </w:rPr>
        <w:t xml:space="preserve"> </w:t>
      </w:r>
      <w:r>
        <w:rPr>
          <w:rFonts w:hint="eastAsia" w:ascii="宋体" w:hAnsi="宋体" w:cs="宋体"/>
          <w:b/>
          <w:bCs/>
          <w:color w:val="000000"/>
          <w:kern w:val="0"/>
          <w:sz w:val="24"/>
          <w:szCs w:val="24"/>
        </w:rPr>
        <w:t>起重机械的使用管理</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第三十一条　使用单位应当履行下列安全职责：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（一）根据不同施工阶段、周围环境以及季节、气候的变化，对起重机械采取相应的安全防护措施；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（二）制定起重机械生产安全事故应急救援预案；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（三）在起重机械活动范围内设置明显的安全警示标志，对集中作业区做好安全防护；</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（四）设置相应的设备管理机构或者配备专职的设备管理人员；</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（五）指定专职设备管理人员、专职安全生产管理人员进行现场监督检查；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（六）起重机械出现故障或者发生异常情况的，立即停止使用，消除故障和事故隐患后，方可重新投入使用。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第三十二条　使用单位应当对起重机械及其安全保护装置、吊具、索具等进行经常性和定期的检查、维护和保养，并做好记录。</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使用单位在起重机械租期结束后，应当将定期检查、维护和保养记录移交出租单位。</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起重机械租赁合同对起重机械的检查、维护、保养另有约定的，从其约定。</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第三十三条　起重机械在使用过程中需要附着的，使用单位应当委托原安装单位或者具有相应资质的安装单位按照专项施工方案实施，并按照本规定第二十六条规定组织验收。验收合格后方可投入使用。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起重机械在使用过程中需要顶升的，使用单位委托原安装单位或者具有相应资质的安装单位按照专项施工方案实施后，即可投入使用。</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第三十四条　施工总承包单位应当履行下列安全职责：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（一）审核使用单位制定的起重机械生产安全事故应急救援预案；</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（二）指定专职安全生产管理人员监督检查起重机械使用情况；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（三）施工现场有多台塔式起重机作业时，应当组织制定并实施防止塔式起重机相互碰撞的安全措施。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第三十五条　监理单位应当履行下列安全职责：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（一）监督检查起重机械的使用情况；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（二）发现存在生产安全事故隐患的，应当要求安装单位、使用单位限期整改。拒不整改的，及时向建设单位报告。</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第三十六条　建设单位应当履行下列安全职责：</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（一）依法发包给两个及两个以上施工单位的工程，不同施工单位在同一施工现场使用多台塔式起重机作业时，建设单位应当协调组织制定防止塔式起重机相互碰撞的安全措施。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（二）建设单位接到监理单位报告后，对拒不整改生产安全事故隐患的，应当责令责任单位立即停工整改。</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第三十七条　起重机械特种作业人员应当遵守起重机械安全操作规程和安全管理制度，在作业中有权拒绝违章指挥和强令冒险作业，有权在发生危及人身安全的紧急情况时立即停止作业或者采取必要的应急措施后撤离危险区域。</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第六章</w:t>
      </w:r>
      <w:r>
        <w:rPr>
          <w:rFonts w:ascii="宋体" w:cs="Times New Roman"/>
          <w:b/>
          <w:bCs/>
          <w:color w:val="000000"/>
          <w:kern w:val="0"/>
          <w:sz w:val="24"/>
          <w:szCs w:val="24"/>
        </w:rPr>
        <w:t> </w:t>
      </w:r>
      <w:r>
        <w:rPr>
          <w:rFonts w:ascii="宋体" w:cs="宋体"/>
          <w:b/>
          <w:bCs/>
          <w:color w:val="000000"/>
          <w:kern w:val="0"/>
          <w:sz w:val="24"/>
          <w:szCs w:val="24"/>
        </w:rPr>
        <w:t xml:space="preserve"> </w:t>
      </w:r>
      <w:r>
        <w:rPr>
          <w:rFonts w:hint="eastAsia" w:ascii="宋体" w:hAnsi="宋体" w:cs="宋体"/>
          <w:b/>
          <w:bCs/>
          <w:color w:val="000000"/>
          <w:kern w:val="0"/>
          <w:sz w:val="24"/>
          <w:szCs w:val="24"/>
        </w:rPr>
        <w:t>起重机械的监督管理</w:t>
      </w:r>
    </w:p>
    <w:p>
      <w:pPr>
        <w:widowControl/>
        <w:spacing w:line="400" w:lineRule="exact"/>
        <w:ind w:left="332" w:right="300"/>
        <w:jc w:val="center"/>
        <w:rPr>
          <w:rFonts w:ascii="宋体" w:cs="Times New Roman"/>
          <w:b/>
          <w:bCs/>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第三十八条　各级住建行政主管部门履行安全监督检查职责时，应加强对起重机械安全生产各方责任主体行为的监督管理。</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第三十九条</w:t>
      </w:r>
      <w:r>
        <w:rPr>
          <w:rFonts w:ascii="宋体" w:cs="Times New Roman"/>
          <w:color w:val="000000"/>
          <w:kern w:val="0"/>
          <w:sz w:val="24"/>
          <w:szCs w:val="24"/>
        </w:rPr>
        <w:t> </w:t>
      </w:r>
      <w:r>
        <w:rPr>
          <w:rFonts w:hint="eastAsia" w:ascii="宋体" w:hAnsi="宋体" w:cs="宋体"/>
          <w:color w:val="000000"/>
          <w:kern w:val="0"/>
          <w:sz w:val="24"/>
          <w:szCs w:val="24"/>
        </w:rPr>
        <w:t>住建行政主管部门履行安全监督检查职责时，有权采取下列措施：</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（一）要求被检查的单位提供有关起重机械的文件和资料；</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（二）进入被检查单位和被检查单位的施工现场进行检查；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（三）对检查中发现的起重机械生产安全事故隐患，责令立即排除；重大生产安全事故隐患排除前或者排除过程中无法保证安全的，责令从危险区域撤出作业人员或者暂时停止施工。</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第四十条</w:t>
      </w:r>
      <w:r>
        <w:rPr>
          <w:rFonts w:ascii="宋体" w:cs="Times New Roman"/>
          <w:color w:val="000000"/>
          <w:kern w:val="0"/>
          <w:sz w:val="24"/>
          <w:szCs w:val="24"/>
        </w:rPr>
        <w:t> </w:t>
      </w:r>
      <w:r>
        <w:rPr>
          <w:rFonts w:hint="eastAsia" w:ascii="宋体" w:hAnsi="宋体" w:cs="宋体"/>
          <w:color w:val="000000"/>
          <w:kern w:val="0"/>
          <w:sz w:val="24"/>
          <w:szCs w:val="24"/>
        </w:rPr>
        <w:t>负责办理备案或者登记的住建行政主管部门应当建立本行政区域内的起重机械档案，定期向社会公布起重机械的安全状况。</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第四十一条</w:t>
      </w:r>
      <w:r>
        <w:rPr>
          <w:rFonts w:ascii="宋体" w:cs="Times New Roman"/>
          <w:color w:val="000000"/>
          <w:kern w:val="0"/>
          <w:sz w:val="24"/>
          <w:szCs w:val="24"/>
        </w:rPr>
        <w:t> </w:t>
      </w:r>
      <w:r>
        <w:rPr>
          <w:rFonts w:hint="eastAsia" w:ascii="宋体" w:hAnsi="宋体" w:cs="宋体"/>
          <w:color w:val="000000"/>
          <w:kern w:val="0"/>
          <w:sz w:val="24"/>
          <w:szCs w:val="24"/>
        </w:rPr>
        <w:t>建设行政主管部门依照有关法律、法规对起重机械租赁、安装、拆卸、使用违法、违规行为依法处罚。</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第四十二条</w:t>
      </w:r>
      <w:r>
        <w:rPr>
          <w:rFonts w:ascii="宋体" w:cs="Times New Roman"/>
          <w:color w:val="000000"/>
          <w:kern w:val="0"/>
          <w:sz w:val="24"/>
          <w:szCs w:val="24"/>
        </w:rPr>
        <w:t> </w:t>
      </w:r>
      <w:r>
        <w:rPr>
          <w:rFonts w:hint="eastAsia" w:ascii="宋体" w:hAnsi="宋体" w:cs="宋体"/>
          <w:color w:val="000000"/>
          <w:kern w:val="0"/>
          <w:sz w:val="24"/>
          <w:szCs w:val="24"/>
        </w:rPr>
        <w:t>发生起重机械事故后，有关单位应按规定及时上报相关部门，并按规定进行处理。</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第四十三条</w:t>
      </w:r>
      <w:r>
        <w:rPr>
          <w:rFonts w:ascii="宋体" w:hAnsi="宋体" w:cs="宋体"/>
          <w:color w:val="000000"/>
          <w:kern w:val="0"/>
          <w:sz w:val="24"/>
          <w:szCs w:val="24"/>
        </w:rPr>
        <w:t xml:space="preserve"> </w:t>
      </w:r>
      <w:r>
        <w:rPr>
          <w:rFonts w:hint="eastAsia" w:ascii="宋体" w:hAnsi="宋体" w:cs="宋体"/>
          <w:color w:val="000000"/>
          <w:kern w:val="0"/>
          <w:sz w:val="24"/>
          <w:szCs w:val="24"/>
        </w:rPr>
        <w:t>　各级住建行政主管部门应积极推动运用信息化技术加强起重机械安全管理，提高事故防范能力。</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第四十四条</w:t>
      </w:r>
      <w:r>
        <w:rPr>
          <w:rFonts w:ascii="宋体" w:hAnsi="宋体" w:cs="宋体"/>
          <w:color w:val="000000"/>
          <w:kern w:val="0"/>
          <w:sz w:val="24"/>
          <w:szCs w:val="24"/>
        </w:rPr>
        <w:t xml:space="preserve"> </w:t>
      </w:r>
      <w:r>
        <w:rPr>
          <w:rFonts w:hint="eastAsia" w:ascii="宋体" w:hAnsi="宋体" w:cs="宋体"/>
          <w:color w:val="000000"/>
          <w:kern w:val="0"/>
          <w:sz w:val="24"/>
          <w:szCs w:val="24"/>
        </w:rPr>
        <w:t>　我省起重机械实行年度统计上报制度。各地市住建行政主管部门应当在每年</w:t>
      </w:r>
      <w:r>
        <w:rPr>
          <w:rFonts w:ascii="宋体" w:hAnsi="宋体" w:cs="宋体"/>
          <w:color w:val="000000"/>
          <w:kern w:val="0"/>
          <w:sz w:val="24"/>
          <w:szCs w:val="24"/>
        </w:rPr>
        <w:t>12</w:t>
      </w:r>
      <w:r>
        <w:rPr>
          <w:rFonts w:hint="eastAsia" w:ascii="宋体" w:hAnsi="宋体" w:cs="宋体"/>
          <w:color w:val="000000"/>
          <w:kern w:val="0"/>
          <w:sz w:val="24"/>
          <w:szCs w:val="24"/>
        </w:rPr>
        <w:t>月</w:t>
      </w:r>
      <w:r>
        <w:rPr>
          <w:rFonts w:ascii="宋体" w:hAnsi="宋体" w:cs="宋体"/>
          <w:color w:val="000000"/>
          <w:kern w:val="0"/>
          <w:sz w:val="24"/>
          <w:szCs w:val="24"/>
        </w:rPr>
        <w:t>31</w:t>
      </w:r>
      <w:r>
        <w:rPr>
          <w:rFonts w:hint="eastAsia" w:ascii="宋体" w:hAnsi="宋体" w:cs="宋体"/>
          <w:color w:val="000000"/>
          <w:kern w:val="0"/>
          <w:sz w:val="24"/>
          <w:szCs w:val="24"/>
        </w:rPr>
        <w:t>日前将本地区起重机械备案登记情况汇总后，填写《建筑起重机械备案登记汇总表》（附件</w:t>
      </w:r>
      <w:r>
        <w:rPr>
          <w:rFonts w:ascii="宋体" w:hAnsi="宋体" w:cs="宋体"/>
          <w:color w:val="000000"/>
          <w:kern w:val="0"/>
          <w:sz w:val="24"/>
          <w:szCs w:val="24"/>
        </w:rPr>
        <w:t>5</w:t>
      </w:r>
      <w:r>
        <w:rPr>
          <w:rFonts w:hint="eastAsia" w:ascii="宋体" w:hAnsi="宋体" w:cs="宋体"/>
          <w:color w:val="000000"/>
          <w:kern w:val="0"/>
          <w:sz w:val="24"/>
          <w:szCs w:val="24"/>
        </w:rPr>
        <w:t>）并加盖公章，连同电子件上报省住建行政主管部门。</w:t>
      </w:r>
    </w:p>
    <w:p>
      <w:pPr>
        <w:widowControl/>
        <w:spacing w:line="400" w:lineRule="exact"/>
        <w:ind w:left="332" w:right="300"/>
        <w:jc w:val="left"/>
        <w:rPr>
          <w:rFonts w:ascii="宋体" w:cs="Times New Roman"/>
          <w:color w:val="000000"/>
          <w:sz w:val="24"/>
          <w:szCs w:val="24"/>
        </w:rPr>
      </w:pPr>
      <w:r>
        <w:rPr>
          <w:rFonts w:ascii="宋体" w:cs="Times New Roman"/>
          <w:color w:val="000000"/>
          <w:kern w:val="0"/>
          <w:sz w:val="24"/>
          <w:szCs w:val="24"/>
        </w:rPr>
        <w:t> </w:t>
      </w:r>
    </w:p>
    <w:p>
      <w:pPr>
        <w:widowControl/>
        <w:spacing w:line="400" w:lineRule="exact"/>
        <w:ind w:left="332" w:right="300"/>
        <w:jc w:val="center"/>
        <w:rPr>
          <w:rFonts w:ascii="宋体" w:cs="Times New Roman"/>
          <w:b/>
          <w:bCs/>
          <w:color w:val="000000"/>
          <w:kern w:val="0"/>
          <w:sz w:val="24"/>
          <w:szCs w:val="24"/>
        </w:rPr>
      </w:pPr>
      <w:r>
        <w:rPr>
          <w:rFonts w:hint="eastAsia" w:ascii="宋体" w:hAnsi="宋体" w:cs="宋体"/>
          <w:b/>
          <w:bCs/>
          <w:color w:val="000000"/>
          <w:kern w:val="0"/>
          <w:sz w:val="24"/>
          <w:szCs w:val="24"/>
        </w:rPr>
        <w:t>第七章</w:t>
      </w:r>
      <w:r>
        <w:rPr>
          <w:rFonts w:ascii="宋体" w:cs="Times New Roman"/>
          <w:b/>
          <w:bCs/>
          <w:color w:val="000000"/>
          <w:kern w:val="0"/>
          <w:sz w:val="24"/>
          <w:szCs w:val="24"/>
        </w:rPr>
        <w:t> </w:t>
      </w:r>
      <w:r>
        <w:rPr>
          <w:rFonts w:ascii="宋体" w:cs="宋体"/>
          <w:b/>
          <w:bCs/>
          <w:color w:val="000000"/>
          <w:kern w:val="0"/>
          <w:sz w:val="24"/>
          <w:szCs w:val="24"/>
        </w:rPr>
        <w:t xml:space="preserve"> </w:t>
      </w:r>
      <w:r>
        <w:rPr>
          <w:rFonts w:hint="eastAsia" w:ascii="宋体" w:hAnsi="宋体" w:cs="宋体"/>
          <w:b/>
          <w:bCs/>
          <w:color w:val="000000"/>
          <w:kern w:val="0"/>
          <w:sz w:val="24"/>
          <w:szCs w:val="24"/>
        </w:rPr>
        <w:t>附则</w:t>
      </w:r>
    </w:p>
    <w:p>
      <w:pPr>
        <w:widowControl/>
        <w:spacing w:line="400" w:lineRule="exact"/>
        <w:ind w:left="332" w:right="300"/>
        <w:jc w:val="center"/>
        <w:rPr>
          <w:rFonts w:ascii="宋体" w:cs="Times New Roman"/>
          <w:color w:val="000000"/>
          <w:sz w:val="24"/>
          <w:szCs w:val="24"/>
        </w:rPr>
      </w:pP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第四十五条</w:t>
      </w:r>
      <w:r>
        <w:rPr>
          <w:rFonts w:ascii="宋体" w:cs="Times New Roman"/>
          <w:color w:val="000000"/>
          <w:kern w:val="0"/>
          <w:sz w:val="24"/>
          <w:szCs w:val="24"/>
        </w:rPr>
        <w:t> </w:t>
      </w:r>
      <w:r>
        <w:rPr>
          <w:rFonts w:hint="eastAsia" w:ascii="宋体" w:hAnsi="宋体" w:cs="宋体"/>
          <w:color w:val="000000"/>
          <w:kern w:val="0"/>
          <w:sz w:val="24"/>
          <w:szCs w:val="24"/>
        </w:rPr>
        <w:t>本规定自公布日起施行。《黑龙江省建筑起重机械安全监督管理细则》（黑建安</w:t>
      </w:r>
      <w:r>
        <w:rPr>
          <w:rFonts w:ascii="宋体" w:hAnsi="宋体" w:cs="宋体"/>
          <w:color w:val="000000"/>
          <w:kern w:val="0"/>
          <w:sz w:val="24"/>
          <w:szCs w:val="24"/>
        </w:rPr>
        <w:t>[2010]5</w:t>
      </w:r>
      <w:r>
        <w:rPr>
          <w:rFonts w:hint="eastAsia" w:ascii="宋体" w:hAnsi="宋体" w:cs="宋体"/>
          <w:color w:val="000000"/>
          <w:kern w:val="0"/>
          <w:sz w:val="24"/>
          <w:szCs w:val="24"/>
        </w:rPr>
        <w:t>号）和《关于转发建设部</w:t>
      </w:r>
      <w:r>
        <w:rPr>
          <w:rFonts w:ascii="宋体" w:hAnsi="宋体" w:cs="宋体"/>
          <w:color w:val="000000"/>
          <w:kern w:val="0"/>
          <w:sz w:val="24"/>
          <w:szCs w:val="24"/>
        </w:rPr>
        <w:t>&lt;</w:t>
      </w:r>
      <w:r>
        <w:rPr>
          <w:rFonts w:hint="eastAsia" w:ascii="宋体" w:hAnsi="宋体" w:cs="宋体"/>
          <w:color w:val="000000"/>
          <w:kern w:val="0"/>
          <w:sz w:val="24"/>
          <w:szCs w:val="24"/>
        </w:rPr>
        <w:t>建筑起重机械备案登记办法</w:t>
      </w:r>
      <w:r>
        <w:rPr>
          <w:rFonts w:ascii="宋体" w:hAnsi="宋体" w:cs="宋体"/>
          <w:color w:val="000000"/>
          <w:kern w:val="0"/>
          <w:sz w:val="24"/>
          <w:szCs w:val="24"/>
        </w:rPr>
        <w:t>&gt;</w:t>
      </w:r>
      <w:r>
        <w:rPr>
          <w:rFonts w:hint="eastAsia" w:ascii="宋体" w:hAnsi="宋体" w:cs="宋体"/>
          <w:color w:val="000000"/>
          <w:kern w:val="0"/>
          <w:sz w:val="24"/>
          <w:szCs w:val="24"/>
        </w:rPr>
        <w:t>的通知》（黑建安</w:t>
      </w:r>
      <w:r>
        <w:rPr>
          <w:rFonts w:ascii="宋体" w:hAnsi="宋体" w:cs="宋体"/>
          <w:color w:val="000000"/>
          <w:kern w:val="0"/>
          <w:sz w:val="24"/>
          <w:szCs w:val="24"/>
        </w:rPr>
        <w:t>[2008]23</w:t>
      </w:r>
      <w:r>
        <w:rPr>
          <w:rFonts w:hint="eastAsia" w:ascii="宋体" w:hAnsi="宋体" w:cs="宋体"/>
          <w:color w:val="000000"/>
          <w:kern w:val="0"/>
          <w:sz w:val="24"/>
          <w:szCs w:val="24"/>
        </w:rPr>
        <w:t>号）同时废止。</w:t>
      </w:r>
    </w:p>
    <w:p>
      <w:pPr>
        <w:widowControl/>
        <w:spacing w:line="400" w:lineRule="exact"/>
        <w:ind w:left="332" w:right="30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ind w:right="300"/>
        <w:jc w:val="left"/>
        <w:rPr>
          <w:rFonts w:ascii="宋体" w:cs="Times New Roman"/>
          <w:color w:val="000000"/>
          <w:sz w:val="24"/>
          <w:szCs w:val="24"/>
        </w:rPr>
      </w:pPr>
      <w:r>
        <w:rPr>
          <w:rFonts w:hint="eastAsia" w:ascii="宋体" w:hAnsi="宋体" w:cs="宋体"/>
          <w:color w:val="000000"/>
          <w:kern w:val="0"/>
          <w:sz w:val="24"/>
          <w:szCs w:val="24"/>
        </w:rPr>
        <w:t>附件：</w:t>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"http://www.hljjs.gov.cn/a/jianzhuguanli/jianshedongtai/2015/0729/43446.html" \t "http://www.hljjs.gov.cn/anquan/wenjiangongshi/2015/0804/_blank" </w:instrText>
      </w:r>
      <w:r>
        <w:fldChar w:fldCharType="separate"/>
      </w:r>
      <w:r>
        <w:rPr>
          <w:rStyle w:val="20"/>
          <w:rFonts w:ascii="宋体" w:hAnsi="宋体" w:cs="宋体"/>
          <w:color w:val="000000"/>
          <w:sz w:val="24"/>
          <w:szCs w:val="24"/>
          <w:u w:val="none"/>
        </w:rPr>
        <w:t>1</w:t>
      </w:r>
      <w:r>
        <w:rPr>
          <w:rStyle w:val="20"/>
          <w:rFonts w:hint="eastAsia" w:ascii="宋体" w:hAnsi="宋体" w:cs="宋体"/>
          <w:color w:val="000000"/>
          <w:sz w:val="24"/>
          <w:szCs w:val="24"/>
          <w:u w:val="none"/>
        </w:rPr>
        <w:t>、《黑龙江省建筑起重机械备案编号规则》</w:t>
      </w:r>
      <w:r>
        <w:rPr>
          <w:rStyle w:val="20"/>
          <w:rFonts w:hint="eastAsia" w:ascii="宋体" w:hAnsi="宋体" w:cs="宋体"/>
          <w:color w:val="000000"/>
          <w:sz w:val="24"/>
          <w:szCs w:val="24"/>
          <w:u w:val="none"/>
        </w:rPr>
        <w:fldChar w:fldCharType="end"/>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"http://www.hljjs.gov.cn/a/jianzhuguanli/jianshedongtai/2015/0729/43445.html" \t "http://www.hljjs.gov.cn/anquan/wenjiangongshi/2015/0804/_blank" </w:instrText>
      </w:r>
      <w:r>
        <w:fldChar w:fldCharType="separate"/>
      </w:r>
      <w:r>
        <w:rPr>
          <w:rStyle w:val="20"/>
          <w:rFonts w:ascii="宋体" w:hAnsi="宋体" w:cs="宋体"/>
          <w:color w:val="000000"/>
          <w:sz w:val="24"/>
          <w:szCs w:val="24"/>
          <w:u w:val="none"/>
        </w:rPr>
        <w:t>2</w:t>
      </w:r>
      <w:r>
        <w:rPr>
          <w:rStyle w:val="20"/>
          <w:rFonts w:hint="eastAsia" w:ascii="宋体" w:hAnsi="宋体" w:cs="宋体"/>
          <w:color w:val="000000"/>
          <w:sz w:val="24"/>
          <w:szCs w:val="24"/>
          <w:u w:val="none"/>
        </w:rPr>
        <w:t>、《黑龙江省建筑起重机械设备备案证》</w:t>
      </w:r>
      <w:r>
        <w:rPr>
          <w:rStyle w:val="20"/>
          <w:rFonts w:hint="eastAsia" w:ascii="宋体" w:hAnsi="宋体" w:cs="宋体"/>
          <w:color w:val="000000"/>
          <w:sz w:val="24"/>
          <w:szCs w:val="24"/>
          <w:u w:val="none"/>
        </w:rPr>
        <w:fldChar w:fldCharType="end"/>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"http://www.hljjs.gov.cn/a/jianzhuguanli/jianshedongtai/2015/0729/43444.html" \t "http://www.hljjs.gov.cn/anquan/wenjiangongshi/2015/0804/_blank" </w:instrText>
      </w:r>
      <w:r>
        <w:fldChar w:fldCharType="separate"/>
      </w:r>
      <w:r>
        <w:rPr>
          <w:rStyle w:val="20"/>
          <w:rFonts w:ascii="宋体" w:hAnsi="宋体" w:cs="宋体"/>
          <w:color w:val="000000"/>
          <w:sz w:val="24"/>
          <w:szCs w:val="24"/>
          <w:u w:val="none"/>
        </w:rPr>
        <w:t>3</w:t>
      </w:r>
      <w:r>
        <w:rPr>
          <w:rStyle w:val="20"/>
          <w:rFonts w:hint="eastAsia" w:ascii="宋体" w:hAnsi="宋体" w:cs="宋体"/>
          <w:color w:val="000000"/>
          <w:sz w:val="24"/>
          <w:szCs w:val="24"/>
          <w:u w:val="none"/>
        </w:rPr>
        <w:t>、《黑龙江省建筑起重机械安装（拆卸）告知单》</w:t>
      </w:r>
      <w:r>
        <w:rPr>
          <w:rStyle w:val="20"/>
          <w:rFonts w:hint="eastAsia" w:ascii="宋体" w:hAnsi="宋体" w:cs="宋体"/>
          <w:color w:val="000000"/>
          <w:sz w:val="24"/>
          <w:szCs w:val="24"/>
          <w:u w:val="none"/>
        </w:rPr>
        <w:fldChar w:fldCharType="end"/>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"http://www.hljjs.gov.cn/a/jianzhuguanli/jianshedongtai/2015/0729/43443.html" \t "http://www.hljjs.gov.cn/anquan/wenjiangongshi/2015/0804/_blank" </w:instrText>
      </w:r>
      <w:r>
        <w:fldChar w:fldCharType="separate"/>
      </w:r>
      <w:r>
        <w:rPr>
          <w:rStyle w:val="20"/>
          <w:rFonts w:ascii="宋体" w:hAnsi="宋体" w:cs="宋体"/>
          <w:color w:val="000000"/>
          <w:sz w:val="24"/>
          <w:szCs w:val="24"/>
          <w:u w:val="none"/>
        </w:rPr>
        <w:t>4</w:t>
      </w:r>
      <w:r>
        <w:rPr>
          <w:rStyle w:val="20"/>
          <w:rFonts w:hint="eastAsia" w:ascii="宋体" w:hAnsi="宋体" w:cs="宋体"/>
          <w:color w:val="000000"/>
          <w:sz w:val="24"/>
          <w:szCs w:val="24"/>
          <w:u w:val="none"/>
        </w:rPr>
        <w:t>、《黑龙江省建筑起重机械设备使用登记表》</w:t>
      </w:r>
      <w:r>
        <w:rPr>
          <w:rStyle w:val="20"/>
          <w:rFonts w:hint="eastAsia" w:ascii="宋体" w:hAnsi="宋体" w:cs="宋体"/>
          <w:color w:val="000000"/>
          <w:sz w:val="24"/>
          <w:szCs w:val="24"/>
          <w:u w:val="none"/>
        </w:rPr>
        <w:fldChar w:fldCharType="end"/>
      </w:r>
    </w:p>
    <w:p>
      <w:pPr>
        <w:widowControl/>
        <w:spacing w:line="400" w:lineRule="exact"/>
        <w:ind w:left="332" w:right="300"/>
        <w:jc w:val="left"/>
        <w:rPr>
          <w:rFonts w:ascii="宋体" w:cs="Times New Roman"/>
          <w:color w:val="000000"/>
          <w:sz w:val="24"/>
          <w:szCs w:val="24"/>
        </w:rPr>
      </w:pPr>
      <w:r>
        <w:rPr>
          <w:rFonts w:hint="eastAsia" w:ascii="宋体" w:hAnsi="宋体" w:cs="宋体"/>
          <w:color w:val="000000"/>
          <w:kern w:val="0"/>
          <w:sz w:val="24"/>
          <w:szCs w:val="24"/>
        </w:rPr>
        <w:t>　　</w:t>
      </w:r>
      <w:r>
        <w:fldChar w:fldCharType="begin"/>
      </w:r>
      <w:r>
        <w:instrText xml:space="preserve"> HYPERLINK "http://www.hljjs.gov.cn/a/jianzhuguanli/jianshedongtai/2015/0729/43442.html" \t "http://www.hljjs.gov.cn/anquan/wenjiangongshi/2015/0804/_blank" </w:instrText>
      </w:r>
      <w:r>
        <w:fldChar w:fldCharType="separate"/>
      </w:r>
      <w:r>
        <w:rPr>
          <w:rStyle w:val="20"/>
          <w:rFonts w:ascii="宋体" w:hAnsi="宋体" w:cs="宋体"/>
          <w:color w:val="000000"/>
          <w:sz w:val="24"/>
          <w:szCs w:val="24"/>
          <w:u w:val="none"/>
        </w:rPr>
        <w:t>5</w:t>
      </w:r>
      <w:r>
        <w:rPr>
          <w:rStyle w:val="20"/>
          <w:rFonts w:hint="eastAsia" w:ascii="宋体" w:hAnsi="宋体" w:cs="宋体"/>
          <w:color w:val="000000"/>
          <w:sz w:val="24"/>
          <w:szCs w:val="24"/>
          <w:u w:val="none"/>
        </w:rPr>
        <w:t>、《建筑起重机械备案登记汇总表》</w:t>
      </w:r>
      <w:r>
        <w:rPr>
          <w:rStyle w:val="20"/>
          <w:rFonts w:hint="eastAsia" w:ascii="宋体" w:hAnsi="宋体" w:cs="宋体"/>
          <w:color w:val="000000"/>
          <w:sz w:val="24"/>
          <w:szCs w:val="24"/>
          <w:u w:val="none"/>
        </w:rPr>
        <w:fldChar w:fldCharType="end"/>
      </w:r>
    </w:p>
    <w:p>
      <w:pPr>
        <w:spacing w:line="460" w:lineRule="exact"/>
        <w:rPr>
          <w:rFonts w:ascii="宋体" w:cs="Times New Roman"/>
          <w:color w:val="000000"/>
          <w:sz w:val="24"/>
          <w:szCs w:val="24"/>
        </w:rPr>
      </w:pPr>
    </w:p>
    <w:p>
      <w:pPr>
        <w:spacing w:line="460" w:lineRule="exact"/>
        <w:ind w:firstLine="480"/>
        <w:rPr>
          <w:rFonts w:ascii="宋体" w:cs="Times New Roman"/>
          <w:color w:val="000000"/>
          <w:sz w:val="24"/>
          <w:szCs w:val="24"/>
        </w:rPr>
      </w:pPr>
    </w:p>
    <w:p>
      <w:pPr>
        <w:spacing w:line="460" w:lineRule="exact"/>
        <w:rPr>
          <w:rFonts w:ascii="宋体" w:cs="Times New Roman"/>
          <w:color w:val="000000"/>
          <w:sz w:val="24"/>
          <w:szCs w:val="24"/>
        </w:rPr>
      </w:pPr>
    </w:p>
    <w:p>
      <w:pPr>
        <w:spacing w:line="460" w:lineRule="exact"/>
        <w:rPr>
          <w:rFonts w:ascii="宋体" w:cs="Times New Roman"/>
          <w:color w:val="000000"/>
          <w:sz w:val="24"/>
          <w:szCs w:val="24"/>
        </w:rPr>
      </w:pPr>
    </w:p>
    <w:p>
      <w:pPr>
        <w:rPr>
          <w:rFonts w:cs="Times New Roman"/>
          <w:color w:val="000000"/>
        </w:rPr>
      </w:pPr>
    </w:p>
    <w:p>
      <w:pPr>
        <w:rPr>
          <w:rFonts w:cs="Times New Roman"/>
          <w:color w:val="000000"/>
        </w:rPr>
      </w:pPr>
      <w:r>
        <w:rPr>
          <w:rFonts w:cs="Times New Roman"/>
          <w:color w:val="000000"/>
        </w:rPr>
        <w:br w:type="page"/>
      </w:r>
    </w:p>
    <w:p>
      <w:pPr>
        <w:widowControl/>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w:t>
      </w:r>
    </w:p>
    <w:p>
      <w:pPr>
        <w:widowControl/>
        <w:jc w:val="center"/>
        <w:rPr>
          <w:rFonts w:ascii="方正小标宋_GBK" w:hAnsi="宋体" w:eastAsia="方正小标宋_GBK" w:cs="Times New Roman"/>
          <w:color w:val="000000"/>
          <w:kern w:val="0"/>
          <w:sz w:val="40"/>
          <w:szCs w:val="40"/>
        </w:rPr>
      </w:pPr>
    </w:p>
    <w:p>
      <w:pPr>
        <w:widowControl/>
        <w:jc w:val="center"/>
        <w:rPr>
          <w:rFonts w:ascii="方正小标宋_GBK" w:hAnsi="宋体"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黑龙江省建筑起重机械备案编号规则</w:t>
      </w:r>
    </w:p>
    <w:p>
      <w:pPr>
        <w:spacing w:line="360" w:lineRule="auto"/>
        <w:ind w:firstLine="640" w:firstLineChars="200"/>
        <w:rPr>
          <w:rFonts w:eastAsia="仿宋_GB2312" w:cs="Times New Roman"/>
          <w:color w:val="000000"/>
          <w:sz w:val="32"/>
          <w:szCs w:val="32"/>
        </w:rPr>
      </w:pPr>
    </w:p>
    <w:p>
      <w:pPr>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建筑起重机械备案编号形式：</w:t>
      </w:r>
      <w:r>
        <w:rPr>
          <w:rFonts w:ascii="宋体" w:hAnsi="宋体" w:cs="宋体"/>
          <w:color w:val="000000"/>
          <w:sz w:val="24"/>
          <w:szCs w:val="24"/>
        </w:rPr>
        <w:t xml:space="preserve"> </w:t>
      </w:r>
      <w:r>
        <w:rPr>
          <w:rFonts w:hint="eastAsia" w:ascii="宋体" w:hAnsi="宋体" w:cs="宋体"/>
          <w:color w:val="000000"/>
          <w:sz w:val="24"/>
          <w:szCs w:val="24"/>
        </w:rPr>
        <w:t>黑</w:t>
      </w:r>
      <w:r>
        <w:rPr>
          <w:rFonts w:ascii="宋体" w:hAnsi="宋体" w:cs="宋体"/>
          <w:color w:val="000000"/>
          <w:sz w:val="24"/>
          <w:szCs w:val="24"/>
        </w:rPr>
        <w:t>XX</w:t>
      </w:r>
      <w:r>
        <w:rPr>
          <w:rFonts w:hint="eastAsia" w:ascii="宋体" w:hAnsi="宋体" w:cs="宋体"/>
          <w:color w:val="000000"/>
          <w:sz w:val="24"/>
          <w:szCs w:val="24"/>
        </w:rPr>
        <w:t>－</w:t>
      </w:r>
      <w:r>
        <w:rPr>
          <w:rFonts w:ascii="宋体" w:hAnsi="宋体" w:cs="宋体"/>
          <w:color w:val="000000"/>
          <w:sz w:val="24"/>
          <w:szCs w:val="24"/>
        </w:rPr>
        <w:t>Y ZZZZZ</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一、字母含义：</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XX</w:t>
      </w:r>
      <w:r>
        <w:rPr>
          <w:rFonts w:hint="eastAsia" w:ascii="宋体" w:hAnsi="宋体" w:cs="宋体"/>
          <w:color w:val="000000"/>
          <w:sz w:val="24"/>
          <w:szCs w:val="24"/>
        </w:rPr>
        <w:t>为建筑起重机械备案属</w:t>
      </w:r>
      <w:r>
        <w:rPr>
          <w:rFonts w:hint="eastAsia" w:ascii="宋体" w:hAnsi="宋体" w:cs="宋体"/>
          <w:color w:val="000000"/>
          <w:spacing w:val="-8"/>
          <w:sz w:val="24"/>
          <w:szCs w:val="24"/>
        </w:rPr>
        <w:t>地代号，第一位</w:t>
      </w:r>
      <w:r>
        <w:rPr>
          <w:rFonts w:hint="eastAsia" w:ascii="宋体" w:hAnsi="宋体" w:cs="宋体"/>
          <w:color w:val="000000"/>
          <w:sz w:val="24"/>
          <w:szCs w:val="24"/>
        </w:rPr>
        <w:t>“</w:t>
      </w:r>
      <w:r>
        <w:rPr>
          <w:rFonts w:ascii="宋体" w:hAnsi="宋体" w:cs="宋体"/>
          <w:color w:val="000000"/>
          <w:sz w:val="24"/>
          <w:szCs w:val="24"/>
        </w:rPr>
        <w:t>X</w:t>
      </w:r>
      <w:r>
        <w:rPr>
          <w:rFonts w:hint="eastAsia" w:ascii="宋体" w:hAnsi="宋体" w:cs="宋体"/>
          <w:color w:val="000000"/>
          <w:sz w:val="24"/>
          <w:szCs w:val="24"/>
        </w:rPr>
        <w:t>”</w:t>
      </w:r>
      <w:r>
        <w:rPr>
          <w:rFonts w:hint="eastAsia" w:ascii="宋体" w:hAnsi="宋体" w:cs="宋体"/>
          <w:color w:val="000000"/>
          <w:spacing w:val="-8"/>
          <w:sz w:val="24"/>
          <w:szCs w:val="24"/>
        </w:rPr>
        <w:t>为设区市的代号，按照附表</w:t>
      </w:r>
      <w:r>
        <w:rPr>
          <w:rFonts w:ascii="宋体" w:hAnsi="宋体" w:cs="宋体"/>
          <w:color w:val="000000"/>
          <w:spacing w:val="-8"/>
          <w:sz w:val="24"/>
          <w:szCs w:val="24"/>
        </w:rPr>
        <w:t>1</w:t>
      </w:r>
      <w:r>
        <w:rPr>
          <w:rFonts w:hint="eastAsia" w:ascii="宋体" w:hAnsi="宋体" w:cs="宋体"/>
          <w:color w:val="000000"/>
          <w:spacing w:val="-8"/>
          <w:sz w:val="24"/>
          <w:szCs w:val="24"/>
        </w:rPr>
        <w:t>的规定确定；第二位“</w:t>
      </w:r>
      <w:r>
        <w:rPr>
          <w:rFonts w:ascii="宋体" w:hAnsi="宋体" w:cs="宋体"/>
          <w:color w:val="000000"/>
          <w:spacing w:val="-8"/>
          <w:sz w:val="24"/>
          <w:szCs w:val="24"/>
        </w:rPr>
        <w:t>X</w:t>
      </w:r>
      <w:r>
        <w:rPr>
          <w:rFonts w:hint="eastAsia" w:ascii="宋体" w:hAnsi="宋体" w:cs="宋体"/>
          <w:color w:val="000000"/>
          <w:spacing w:val="-8"/>
          <w:sz w:val="24"/>
          <w:szCs w:val="24"/>
        </w:rPr>
        <w:t>”</w:t>
      </w:r>
      <w:r>
        <w:rPr>
          <w:rFonts w:hint="eastAsia" w:ascii="宋体" w:hAnsi="宋体" w:cs="宋体"/>
          <w:color w:val="000000"/>
          <w:sz w:val="24"/>
          <w:szCs w:val="24"/>
        </w:rPr>
        <w:t>为区、市（县）的代号，</w:t>
      </w:r>
      <w:r>
        <w:rPr>
          <w:rFonts w:hint="eastAsia" w:ascii="宋体" w:hAnsi="宋体" w:cs="宋体"/>
          <w:color w:val="000000"/>
          <w:spacing w:val="-8"/>
          <w:sz w:val="24"/>
          <w:szCs w:val="24"/>
        </w:rPr>
        <w:t>按照附表</w:t>
      </w:r>
      <w:r>
        <w:rPr>
          <w:rFonts w:ascii="宋体" w:hAnsi="宋体" w:cs="宋体"/>
          <w:color w:val="000000"/>
          <w:spacing w:val="-8"/>
          <w:sz w:val="24"/>
          <w:szCs w:val="24"/>
        </w:rPr>
        <w:t>2</w:t>
      </w:r>
      <w:r>
        <w:rPr>
          <w:rFonts w:hint="eastAsia" w:ascii="宋体" w:hAnsi="宋体" w:cs="宋体"/>
          <w:color w:val="000000"/>
          <w:spacing w:val="-8"/>
          <w:sz w:val="24"/>
          <w:szCs w:val="24"/>
        </w:rPr>
        <w:t>的规定确定</w:t>
      </w:r>
      <w:r>
        <w:rPr>
          <w:rFonts w:hint="eastAsia" w:ascii="宋体" w:hAnsi="宋体" w:cs="宋体"/>
          <w:color w:val="000000"/>
          <w:sz w:val="24"/>
          <w:szCs w:val="24"/>
        </w:rPr>
        <w:t>。</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w:t>
      </w:r>
      <w:r>
        <w:rPr>
          <w:rFonts w:ascii="宋体" w:hAnsi="宋体" w:cs="宋体"/>
          <w:color w:val="000000"/>
          <w:sz w:val="24"/>
          <w:szCs w:val="24"/>
        </w:rPr>
        <w:t>Y</w:t>
      </w:r>
      <w:r>
        <w:rPr>
          <w:rFonts w:hint="eastAsia" w:ascii="宋体" w:hAnsi="宋体" w:cs="宋体"/>
          <w:color w:val="000000"/>
          <w:sz w:val="24"/>
          <w:szCs w:val="24"/>
        </w:rPr>
        <w:t>为建筑起重机械种类</w:t>
      </w:r>
      <w:r>
        <w:rPr>
          <w:rFonts w:hint="eastAsia" w:ascii="宋体" w:hAnsi="宋体" w:cs="宋体"/>
          <w:color w:val="000000"/>
          <w:spacing w:val="-8"/>
          <w:sz w:val="24"/>
          <w:szCs w:val="24"/>
        </w:rPr>
        <w:t>，按照附表</w:t>
      </w:r>
      <w:r>
        <w:rPr>
          <w:rFonts w:ascii="宋体" w:hAnsi="宋体" w:cs="宋体"/>
          <w:color w:val="000000"/>
          <w:spacing w:val="-8"/>
          <w:sz w:val="24"/>
          <w:szCs w:val="24"/>
        </w:rPr>
        <w:t>3</w:t>
      </w:r>
      <w:r>
        <w:rPr>
          <w:rFonts w:hint="eastAsia" w:ascii="宋体" w:hAnsi="宋体" w:cs="宋体"/>
          <w:color w:val="000000"/>
          <w:spacing w:val="-8"/>
          <w:sz w:val="24"/>
          <w:szCs w:val="24"/>
        </w:rPr>
        <w:t>的规定确定</w:t>
      </w:r>
      <w:r>
        <w:rPr>
          <w:rFonts w:hint="eastAsia" w:ascii="宋体" w:hAnsi="宋体" w:cs="宋体"/>
          <w:color w:val="000000"/>
          <w:sz w:val="24"/>
          <w:szCs w:val="24"/>
        </w:rPr>
        <w:t>。</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w:t>
      </w:r>
      <w:r>
        <w:rPr>
          <w:rFonts w:ascii="宋体" w:hAnsi="宋体" w:cs="宋体"/>
          <w:color w:val="000000"/>
          <w:sz w:val="24"/>
          <w:szCs w:val="24"/>
        </w:rPr>
        <w:t>ZZZZZ</w:t>
      </w:r>
      <w:r>
        <w:rPr>
          <w:rFonts w:hint="eastAsia" w:ascii="宋体" w:hAnsi="宋体" w:cs="宋体"/>
          <w:color w:val="000000"/>
          <w:sz w:val="24"/>
          <w:szCs w:val="24"/>
        </w:rPr>
        <w:t>为起重机械备案序号，从</w:t>
      </w:r>
      <w:r>
        <w:rPr>
          <w:rFonts w:ascii="宋体" w:hAnsi="宋体" w:cs="宋体"/>
          <w:color w:val="000000"/>
          <w:sz w:val="24"/>
          <w:szCs w:val="24"/>
        </w:rPr>
        <w:t>00001</w:t>
      </w:r>
      <w:r>
        <w:rPr>
          <w:rFonts w:hint="eastAsia" w:ascii="宋体" w:hAnsi="宋体" w:cs="宋体"/>
          <w:color w:val="000000"/>
          <w:sz w:val="24"/>
          <w:szCs w:val="24"/>
        </w:rPr>
        <w:t>开始按照备案顺序递增编号。</w:t>
      </w:r>
    </w:p>
    <w:p>
      <w:pPr>
        <w:spacing w:line="460" w:lineRule="exact"/>
        <w:ind w:firstLine="480" w:firstLineChars="200"/>
        <w:rPr>
          <w:rFonts w:ascii="宋体" w:cs="Times New Roman"/>
          <w:color w:val="000000"/>
          <w:sz w:val="24"/>
          <w:szCs w:val="24"/>
        </w:rPr>
      </w:pPr>
      <w:r>
        <w:rPr>
          <w:rFonts w:hint="eastAsia" w:ascii="宋体" w:hAnsi="宋体" w:cs="宋体"/>
          <w:color w:val="000000"/>
          <w:sz w:val="24"/>
          <w:szCs w:val="24"/>
        </w:rPr>
        <w:t>二、示例</w:t>
      </w:r>
    </w:p>
    <w:p>
      <w:pPr>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）黑</w:t>
      </w:r>
      <w:r>
        <w:rPr>
          <w:rFonts w:ascii="宋体" w:hAnsi="宋体" w:cs="宋体"/>
          <w:color w:val="000000"/>
          <w:sz w:val="24"/>
          <w:szCs w:val="24"/>
        </w:rPr>
        <w:t>AB</w:t>
      </w:r>
      <w:r>
        <w:rPr>
          <w:rFonts w:hint="eastAsia" w:ascii="宋体" w:hAnsi="宋体" w:cs="宋体"/>
          <w:color w:val="000000"/>
          <w:sz w:val="24"/>
          <w:szCs w:val="24"/>
        </w:rPr>
        <w:t>－</w:t>
      </w:r>
      <w:r>
        <w:rPr>
          <w:rFonts w:ascii="宋体" w:hAnsi="宋体" w:cs="宋体"/>
          <w:color w:val="000000"/>
          <w:sz w:val="24"/>
          <w:szCs w:val="24"/>
        </w:rPr>
        <w:t>T00001</w:t>
      </w:r>
    </w:p>
    <w:p>
      <w:pPr>
        <w:spacing w:line="460" w:lineRule="exact"/>
        <w:ind w:firstLine="480" w:firstLineChars="200"/>
        <w:rPr>
          <w:rFonts w:ascii="宋体" w:cs="Times New Roman"/>
          <w:color w:val="000000"/>
          <w:spacing w:val="-10"/>
          <w:sz w:val="24"/>
          <w:szCs w:val="24"/>
        </w:rPr>
      </w:pPr>
      <w:r>
        <w:rPr>
          <w:rFonts w:hint="eastAsia" w:ascii="宋体" w:hAnsi="宋体" w:cs="宋体"/>
          <w:color w:val="000000"/>
          <w:sz w:val="24"/>
          <w:szCs w:val="24"/>
        </w:rPr>
        <w:t>含义为：在黑龙江省哈尔滨</w:t>
      </w:r>
      <w:r>
        <w:rPr>
          <w:rFonts w:hint="eastAsia" w:ascii="宋体" w:hAnsi="宋体" w:cs="宋体"/>
          <w:color w:val="000000"/>
          <w:spacing w:val="-10"/>
          <w:sz w:val="24"/>
          <w:szCs w:val="24"/>
        </w:rPr>
        <w:t>市呼兰区备案的一台塔式起重机，备案序号为</w:t>
      </w:r>
      <w:r>
        <w:rPr>
          <w:rFonts w:ascii="宋体" w:hAnsi="宋体" w:cs="宋体"/>
          <w:color w:val="000000"/>
          <w:spacing w:val="-10"/>
          <w:sz w:val="24"/>
          <w:szCs w:val="24"/>
        </w:rPr>
        <w:t>00001</w:t>
      </w:r>
      <w:r>
        <w:rPr>
          <w:rFonts w:hint="eastAsia" w:ascii="宋体" w:hAnsi="宋体" w:cs="宋体"/>
          <w:color w:val="000000"/>
          <w:spacing w:val="-10"/>
          <w:sz w:val="24"/>
          <w:szCs w:val="24"/>
        </w:rPr>
        <w:t>号。</w:t>
      </w:r>
    </w:p>
    <w:p>
      <w:pPr>
        <w:spacing w:line="460" w:lineRule="exact"/>
        <w:ind w:firstLine="480" w:firstLineChars="200"/>
        <w:rPr>
          <w:rFonts w:ascii="宋体" w:hAnsi="宋体" w:cs="宋体"/>
          <w:color w:val="000000"/>
          <w:sz w:val="24"/>
          <w:szCs w:val="24"/>
        </w:rPr>
      </w:pP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）黑</w:t>
      </w:r>
      <w:r>
        <w:rPr>
          <w:rFonts w:ascii="宋体" w:hAnsi="宋体" w:cs="宋体"/>
          <w:color w:val="000000"/>
          <w:sz w:val="24"/>
          <w:szCs w:val="24"/>
        </w:rPr>
        <w:t>Q</w:t>
      </w:r>
      <w:r>
        <w:rPr>
          <w:rFonts w:hint="eastAsia" w:ascii="宋体" w:hAnsi="宋体" w:cs="宋体"/>
          <w:color w:val="000000"/>
          <w:sz w:val="24"/>
          <w:szCs w:val="24"/>
        </w:rPr>
        <w:t>－</w:t>
      </w:r>
      <w:r>
        <w:rPr>
          <w:rFonts w:ascii="宋体" w:hAnsi="宋体" w:cs="宋体"/>
          <w:color w:val="000000"/>
          <w:sz w:val="24"/>
          <w:szCs w:val="24"/>
        </w:rPr>
        <w:t>S00003</w:t>
      </w:r>
    </w:p>
    <w:p>
      <w:pPr>
        <w:spacing w:line="460" w:lineRule="exact"/>
        <w:ind w:firstLine="480" w:firstLineChars="200"/>
        <w:rPr>
          <w:rFonts w:ascii="宋体" w:cs="Times New Roman"/>
          <w:color w:val="000000"/>
          <w:kern w:val="0"/>
          <w:sz w:val="24"/>
          <w:szCs w:val="24"/>
        </w:rPr>
      </w:pPr>
      <w:r>
        <w:rPr>
          <w:rFonts w:hint="eastAsia" w:ascii="宋体" w:hAnsi="宋体" w:cs="宋体"/>
          <w:color w:val="000000"/>
          <w:sz w:val="24"/>
          <w:szCs w:val="24"/>
        </w:rPr>
        <w:t>含义为：在黑龙江省绥芬河</w:t>
      </w:r>
      <w:r>
        <w:rPr>
          <w:rFonts w:hint="eastAsia" w:ascii="宋体" w:hAnsi="宋体" w:cs="宋体"/>
          <w:color w:val="000000"/>
          <w:spacing w:val="-10"/>
          <w:sz w:val="24"/>
          <w:szCs w:val="24"/>
        </w:rPr>
        <w:t>市备案的一台施工升降机，备案序号为</w:t>
      </w:r>
      <w:r>
        <w:rPr>
          <w:rFonts w:ascii="宋体" w:hAnsi="宋体" w:cs="宋体"/>
          <w:color w:val="000000"/>
          <w:spacing w:val="-10"/>
          <w:sz w:val="24"/>
          <w:szCs w:val="24"/>
        </w:rPr>
        <w:t>00003</w:t>
      </w:r>
      <w:r>
        <w:rPr>
          <w:rFonts w:hint="eastAsia" w:ascii="宋体" w:hAnsi="宋体" w:cs="宋体"/>
          <w:color w:val="000000"/>
          <w:spacing w:val="-10"/>
          <w:sz w:val="24"/>
          <w:szCs w:val="24"/>
        </w:rPr>
        <w:t>号。</w:t>
      </w:r>
    </w:p>
    <w:p>
      <w:pPr>
        <w:widowControl/>
        <w:jc w:val="left"/>
        <w:rPr>
          <w:rFonts w:ascii="宋体" w:cs="Times New Roman"/>
          <w:color w:val="000000"/>
          <w:kern w:val="0"/>
          <w:sz w:val="24"/>
          <w:szCs w:val="24"/>
        </w:rPr>
      </w:pPr>
    </w:p>
    <w:p>
      <w:pPr>
        <w:widowControl/>
        <w:jc w:val="left"/>
        <w:rPr>
          <w:rFonts w:ascii="宋体" w:cs="Times New Roman"/>
          <w:color w:val="000000"/>
          <w:kern w:val="0"/>
          <w:sz w:val="24"/>
          <w:szCs w:val="24"/>
        </w:rPr>
      </w:pPr>
    </w:p>
    <w:p>
      <w:pPr>
        <w:widowControl/>
        <w:jc w:val="left"/>
        <w:rPr>
          <w:rFonts w:ascii="宋体" w:cs="Times New Roman"/>
          <w:color w:val="000000"/>
          <w:kern w:val="0"/>
          <w:sz w:val="24"/>
          <w:szCs w:val="24"/>
        </w:rPr>
      </w:pPr>
    </w:p>
    <w:p>
      <w:pPr>
        <w:widowControl/>
        <w:jc w:val="left"/>
        <w:rPr>
          <w:rFonts w:ascii="宋体" w:cs="Times New Roman"/>
          <w:color w:val="000000"/>
          <w:kern w:val="0"/>
          <w:sz w:val="24"/>
          <w:szCs w:val="24"/>
        </w:rPr>
      </w:pPr>
    </w:p>
    <w:p>
      <w:pPr>
        <w:widowControl/>
        <w:jc w:val="left"/>
        <w:rPr>
          <w:rFonts w:ascii="宋体" w:cs="Times New Roman"/>
          <w:color w:val="000000"/>
          <w:kern w:val="0"/>
          <w:sz w:val="24"/>
          <w:szCs w:val="24"/>
        </w:rPr>
      </w:pPr>
    </w:p>
    <w:p>
      <w:pPr>
        <w:rPr>
          <w:rFonts w:ascii="黑体" w:hAnsi="黑体" w:eastAsia="黑体" w:cs="Times New Roman"/>
          <w:color w:val="000000"/>
          <w:sz w:val="32"/>
          <w:szCs w:val="32"/>
        </w:rPr>
      </w:pPr>
    </w:p>
    <w:p>
      <w:pPr>
        <w:rPr>
          <w:rFonts w:ascii="宋体" w:hAnsi="宋体" w:cs="宋体"/>
          <w:color w:val="000000"/>
          <w:sz w:val="24"/>
          <w:szCs w:val="24"/>
        </w:rPr>
      </w:pPr>
      <w:r>
        <w:rPr>
          <w:rFonts w:ascii="黑体" w:hAnsi="黑体" w:eastAsia="黑体" w:cs="Times New Roman"/>
          <w:color w:val="000000"/>
          <w:sz w:val="32"/>
          <w:szCs w:val="32"/>
        </w:rPr>
        <w:br w:type="page"/>
      </w:r>
      <w:r>
        <w:rPr>
          <w:rFonts w:hint="eastAsia" w:ascii="宋体" w:hAnsi="宋体" w:cs="宋体"/>
          <w:color w:val="000000"/>
          <w:sz w:val="24"/>
          <w:szCs w:val="24"/>
        </w:rPr>
        <w:t>表</w:t>
      </w:r>
      <w:r>
        <w:rPr>
          <w:rFonts w:ascii="宋体" w:hAnsi="宋体" w:cs="宋体"/>
          <w:color w:val="000000"/>
          <w:sz w:val="24"/>
          <w:szCs w:val="24"/>
        </w:rPr>
        <w:t>1</w:t>
      </w:r>
    </w:p>
    <w:tbl>
      <w:tblPr>
        <w:tblStyle w:val="15"/>
        <w:tblpPr w:leftFromText="180" w:rightFromText="180" w:vertAnchor="text" w:horzAnchor="margin" w:tblpXSpec="center" w:tblpY="407"/>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5229"/>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ascii="黑体" w:hAnsi="黑体" w:eastAsia="黑体" w:cs="Times New Roman"/>
                <w:color w:val="000000"/>
                <w:sz w:val="28"/>
                <w:szCs w:val="28"/>
              </w:rPr>
            </w:pPr>
            <w:r>
              <w:rPr>
                <w:rFonts w:hint="eastAsia" w:ascii="黑体" w:hAnsi="黑体" w:eastAsia="黑体" w:cs="黑体"/>
                <w:color w:val="000000"/>
                <w:sz w:val="28"/>
                <w:szCs w:val="28"/>
              </w:rPr>
              <w:t>序号</w:t>
            </w:r>
          </w:p>
        </w:tc>
        <w:tc>
          <w:tcPr>
            <w:tcW w:w="5229" w:type="dxa"/>
            <w:vAlign w:val="center"/>
          </w:tcPr>
          <w:p>
            <w:pPr>
              <w:jc w:val="center"/>
              <w:rPr>
                <w:rFonts w:ascii="黑体" w:hAnsi="黑体" w:eastAsia="黑体" w:cs="Times New Roman"/>
                <w:color w:val="000000"/>
                <w:sz w:val="28"/>
                <w:szCs w:val="28"/>
              </w:rPr>
            </w:pPr>
            <w:r>
              <w:rPr>
                <w:rFonts w:hint="eastAsia" w:ascii="黑体" w:hAnsi="黑体" w:eastAsia="黑体" w:cs="黑体"/>
                <w:color w:val="000000"/>
                <w:sz w:val="28"/>
                <w:szCs w:val="28"/>
              </w:rPr>
              <w:t>市（行署、总局）名称</w:t>
            </w:r>
          </w:p>
        </w:tc>
        <w:tc>
          <w:tcPr>
            <w:tcW w:w="2662" w:type="dxa"/>
            <w:vAlign w:val="center"/>
          </w:tcPr>
          <w:p>
            <w:pPr>
              <w:jc w:val="center"/>
              <w:rPr>
                <w:rFonts w:ascii="黑体" w:hAnsi="黑体" w:eastAsia="黑体" w:cs="Times New Roman"/>
                <w:color w:val="000000"/>
                <w:sz w:val="28"/>
                <w:szCs w:val="28"/>
              </w:rPr>
            </w:pPr>
            <w:r>
              <w:rPr>
                <w:rFonts w:hint="eastAsia" w:ascii="黑体" w:hAnsi="黑体" w:eastAsia="黑体" w:cs="黑体"/>
                <w:color w:val="000000"/>
                <w:sz w:val="28"/>
                <w:szCs w:val="28"/>
              </w:rPr>
              <w:t>英文字母代号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1</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哈尔滨市</w:t>
            </w:r>
          </w:p>
        </w:tc>
        <w:tc>
          <w:tcPr>
            <w:tcW w:w="2662" w:type="dxa"/>
            <w:vAlign w:val="center"/>
          </w:tcPr>
          <w:p>
            <w:pPr>
              <w:jc w:val="center"/>
              <w:rPr>
                <w:rFonts w:eastAsia="仿宋_GB2312"/>
                <w:color w:val="000000"/>
                <w:sz w:val="30"/>
                <w:szCs w:val="30"/>
              </w:rPr>
            </w:pPr>
            <w:r>
              <w:rPr>
                <w:rFonts w:eastAsia="仿宋_GB2312"/>
                <w:color w:val="000000"/>
                <w:sz w:val="30"/>
                <w:szCs w:val="3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2</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齐齐哈尔市</w:t>
            </w:r>
          </w:p>
        </w:tc>
        <w:tc>
          <w:tcPr>
            <w:tcW w:w="2662" w:type="dxa"/>
            <w:vAlign w:val="center"/>
          </w:tcPr>
          <w:p>
            <w:pPr>
              <w:jc w:val="center"/>
              <w:rPr>
                <w:rFonts w:eastAsia="仿宋_GB2312"/>
                <w:color w:val="000000"/>
                <w:sz w:val="30"/>
                <w:szCs w:val="30"/>
              </w:rPr>
            </w:pPr>
            <w:r>
              <w:rPr>
                <w:rFonts w:eastAsia="仿宋_GB2312"/>
                <w:color w:val="000000"/>
                <w:sz w:val="30"/>
                <w:szCs w:val="30"/>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3</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牡丹江市</w:t>
            </w:r>
          </w:p>
        </w:tc>
        <w:tc>
          <w:tcPr>
            <w:tcW w:w="2662" w:type="dxa"/>
            <w:vAlign w:val="center"/>
          </w:tcPr>
          <w:p>
            <w:pPr>
              <w:jc w:val="center"/>
              <w:rPr>
                <w:rFonts w:eastAsia="仿宋_GB2312"/>
                <w:color w:val="000000"/>
                <w:sz w:val="30"/>
                <w:szCs w:val="30"/>
              </w:rPr>
            </w:pPr>
            <w:r>
              <w:rPr>
                <w:rFonts w:eastAsia="仿宋_GB2312"/>
                <w:color w:val="000000"/>
                <w:sz w:val="30"/>
                <w:szCs w:val="30"/>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4</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佳木斯市</w:t>
            </w:r>
          </w:p>
        </w:tc>
        <w:tc>
          <w:tcPr>
            <w:tcW w:w="2662" w:type="dxa"/>
            <w:vAlign w:val="center"/>
          </w:tcPr>
          <w:p>
            <w:pPr>
              <w:jc w:val="center"/>
              <w:rPr>
                <w:rFonts w:eastAsia="仿宋_GB2312"/>
                <w:color w:val="000000"/>
                <w:sz w:val="30"/>
                <w:szCs w:val="30"/>
              </w:rPr>
            </w:pPr>
            <w:r>
              <w:rPr>
                <w:rFonts w:eastAsia="仿宋_GB2312"/>
                <w:color w:val="000000"/>
                <w:sz w:val="30"/>
                <w:szCs w:val="3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5</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大庆市</w:t>
            </w:r>
          </w:p>
        </w:tc>
        <w:tc>
          <w:tcPr>
            <w:tcW w:w="2662" w:type="dxa"/>
            <w:vAlign w:val="center"/>
          </w:tcPr>
          <w:p>
            <w:pPr>
              <w:jc w:val="center"/>
              <w:rPr>
                <w:rFonts w:eastAsia="仿宋_GB2312"/>
                <w:color w:val="000000"/>
                <w:sz w:val="30"/>
                <w:szCs w:val="30"/>
              </w:rPr>
            </w:pPr>
            <w:r>
              <w:rPr>
                <w:rFonts w:eastAsia="仿宋_GB2312"/>
                <w:color w:val="000000"/>
                <w:sz w:val="30"/>
                <w:szCs w:val="30"/>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6</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鸡西市</w:t>
            </w:r>
          </w:p>
        </w:tc>
        <w:tc>
          <w:tcPr>
            <w:tcW w:w="2662" w:type="dxa"/>
            <w:vAlign w:val="center"/>
          </w:tcPr>
          <w:p>
            <w:pPr>
              <w:jc w:val="center"/>
              <w:rPr>
                <w:rFonts w:eastAsia="仿宋_GB2312"/>
                <w:color w:val="000000"/>
                <w:sz w:val="30"/>
                <w:szCs w:val="30"/>
              </w:rPr>
            </w:pPr>
            <w:r>
              <w:rPr>
                <w:rFonts w:eastAsia="仿宋_GB2312"/>
                <w:color w:val="000000"/>
                <w:sz w:val="30"/>
                <w:szCs w:val="30"/>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7</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双鸭山市</w:t>
            </w:r>
          </w:p>
        </w:tc>
        <w:tc>
          <w:tcPr>
            <w:tcW w:w="2662" w:type="dxa"/>
            <w:vAlign w:val="center"/>
          </w:tcPr>
          <w:p>
            <w:pPr>
              <w:jc w:val="center"/>
              <w:rPr>
                <w:rFonts w:eastAsia="仿宋_GB2312"/>
                <w:color w:val="000000"/>
                <w:sz w:val="30"/>
                <w:szCs w:val="30"/>
              </w:rPr>
            </w:pPr>
            <w:r>
              <w:rPr>
                <w:rFonts w:eastAsia="仿宋_GB2312"/>
                <w:color w:val="000000"/>
                <w:sz w:val="30"/>
                <w:szCs w:val="30"/>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8</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伊春市</w:t>
            </w:r>
          </w:p>
        </w:tc>
        <w:tc>
          <w:tcPr>
            <w:tcW w:w="2662" w:type="dxa"/>
            <w:vAlign w:val="center"/>
          </w:tcPr>
          <w:p>
            <w:pPr>
              <w:jc w:val="center"/>
              <w:rPr>
                <w:rFonts w:eastAsia="仿宋_GB2312"/>
                <w:color w:val="000000"/>
                <w:sz w:val="30"/>
                <w:szCs w:val="30"/>
              </w:rPr>
            </w:pPr>
            <w:r>
              <w:rPr>
                <w:rFonts w:eastAsia="仿宋_GB2312"/>
                <w:color w:val="000000"/>
                <w:sz w:val="30"/>
                <w:szCs w:val="30"/>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9</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七台河市</w:t>
            </w:r>
          </w:p>
        </w:tc>
        <w:tc>
          <w:tcPr>
            <w:tcW w:w="2662" w:type="dxa"/>
            <w:vAlign w:val="center"/>
          </w:tcPr>
          <w:p>
            <w:pPr>
              <w:jc w:val="center"/>
              <w:rPr>
                <w:rFonts w:eastAsia="仿宋_GB2312"/>
                <w:color w:val="000000"/>
                <w:sz w:val="30"/>
                <w:szCs w:val="30"/>
              </w:rPr>
            </w:pPr>
            <w:r>
              <w:rPr>
                <w:rFonts w:eastAsia="仿宋_GB2312"/>
                <w:color w:val="000000"/>
                <w:sz w:val="30"/>
                <w:szCs w:val="30"/>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10</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鹤岗市</w:t>
            </w:r>
          </w:p>
        </w:tc>
        <w:tc>
          <w:tcPr>
            <w:tcW w:w="2662" w:type="dxa"/>
            <w:vAlign w:val="center"/>
          </w:tcPr>
          <w:p>
            <w:pPr>
              <w:jc w:val="center"/>
              <w:rPr>
                <w:rFonts w:eastAsia="仿宋_GB2312"/>
                <w:color w:val="000000"/>
                <w:sz w:val="30"/>
                <w:szCs w:val="30"/>
              </w:rPr>
            </w:pPr>
            <w:r>
              <w:rPr>
                <w:rFonts w:eastAsia="仿宋_GB2312"/>
                <w:color w:val="000000"/>
                <w:sz w:val="30"/>
                <w:szCs w:val="30"/>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11</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绥化市</w:t>
            </w:r>
          </w:p>
        </w:tc>
        <w:tc>
          <w:tcPr>
            <w:tcW w:w="2662" w:type="dxa"/>
            <w:vAlign w:val="center"/>
          </w:tcPr>
          <w:p>
            <w:pPr>
              <w:jc w:val="center"/>
              <w:rPr>
                <w:rFonts w:eastAsia="仿宋_GB2312"/>
                <w:color w:val="000000"/>
                <w:sz w:val="30"/>
                <w:szCs w:val="30"/>
              </w:rPr>
            </w:pPr>
            <w:r>
              <w:rPr>
                <w:rFonts w:eastAsia="仿宋_GB2312"/>
                <w:color w:val="000000"/>
                <w:sz w:val="30"/>
                <w:szCs w:val="30"/>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12</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黑河市</w:t>
            </w:r>
          </w:p>
        </w:tc>
        <w:tc>
          <w:tcPr>
            <w:tcW w:w="2662" w:type="dxa"/>
            <w:vAlign w:val="center"/>
          </w:tcPr>
          <w:p>
            <w:pPr>
              <w:jc w:val="center"/>
              <w:rPr>
                <w:rFonts w:eastAsia="仿宋_GB2312"/>
                <w:color w:val="000000"/>
                <w:sz w:val="30"/>
                <w:szCs w:val="30"/>
              </w:rPr>
            </w:pPr>
            <w:r>
              <w:rPr>
                <w:rFonts w:eastAsia="仿宋_GB2312"/>
                <w:color w:val="000000"/>
                <w:sz w:val="30"/>
                <w:szCs w:val="30"/>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13</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大兴安岭行署</w:t>
            </w:r>
          </w:p>
        </w:tc>
        <w:tc>
          <w:tcPr>
            <w:tcW w:w="2662" w:type="dxa"/>
            <w:vAlign w:val="center"/>
          </w:tcPr>
          <w:p>
            <w:pPr>
              <w:jc w:val="center"/>
              <w:rPr>
                <w:rFonts w:eastAsia="仿宋_GB2312"/>
                <w:color w:val="000000"/>
                <w:sz w:val="30"/>
                <w:szCs w:val="30"/>
              </w:rPr>
            </w:pPr>
            <w:r>
              <w:rPr>
                <w:rFonts w:eastAsia="仿宋_GB2312"/>
                <w:color w:val="000000"/>
                <w:sz w:val="30"/>
                <w:szCs w:val="3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14</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省农垦总局</w:t>
            </w:r>
          </w:p>
        </w:tc>
        <w:tc>
          <w:tcPr>
            <w:tcW w:w="2662" w:type="dxa"/>
            <w:vAlign w:val="center"/>
          </w:tcPr>
          <w:p>
            <w:pPr>
              <w:jc w:val="center"/>
              <w:rPr>
                <w:rFonts w:eastAsia="仿宋_GB2312"/>
                <w:color w:val="000000"/>
                <w:sz w:val="30"/>
                <w:szCs w:val="30"/>
              </w:rPr>
            </w:pPr>
            <w:r>
              <w:rPr>
                <w:rFonts w:eastAsia="仿宋_GB2312"/>
                <w:color w:val="000000"/>
                <w:sz w:val="30"/>
                <w:szCs w:val="30"/>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8" w:type="dxa"/>
            <w:vAlign w:val="center"/>
          </w:tcPr>
          <w:p>
            <w:pPr>
              <w:jc w:val="center"/>
              <w:rPr>
                <w:rFonts w:eastAsia="仿宋_GB2312"/>
                <w:color w:val="000000"/>
                <w:sz w:val="30"/>
                <w:szCs w:val="30"/>
              </w:rPr>
            </w:pPr>
            <w:r>
              <w:rPr>
                <w:rFonts w:eastAsia="仿宋_GB2312"/>
                <w:color w:val="000000"/>
                <w:sz w:val="30"/>
                <w:szCs w:val="30"/>
              </w:rPr>
              <w:t>15</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省森工总局</w:t>
            </w:r>
          </w:p>
        </w:tc>
        <w:tc>
          <w:tcPr>
            <w:tcW w:w="2662" w:type="dxa"/>
            <w:vAlign w:val="center"/>
          </w:tcPr>
          <w:p>
            <w:pPr>
              <w:jc w:val="center"/>
              <w:rPr>
                <w:rFonts w:eastAsia="仿宋_GB2312"/>
                <w:color w:val="000000"/>
                <w:sz w:val="30"/>
                <w:szCs w:val="30"/>
              </w:rPr>
            </w:pPr>
            <w:r>
              <w:rPr>
                <w:rFonts w:eastAsia="仿宋_GB2312"/>
                <w:color w:val="000000"/>
                <w:sz w:val="30"/>
                <w:szCs w:val="30"/>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16</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绥芬河市</w:t>
            </w:r>
          </w:p>
        </w:tc>
        <w:tc>
          <w:tcPr>
            <w:tcW w:w="2662" w:type="dxa"/>
            <w:vAlign w:val="center"/>
          </w:tcPr>
          <w:p>
            <w:pPr>
              <w:jc w:val="center"/>
              <w:rPr>
                <w:rFonts w:eastAsia="仿宋_GB2312"/>
                <w:color w:val="000000"/>
                <w:sz w:val="30"/>
                <w:szCs w:val="30"/>
              </w:rPr>
            </w:pPr>
            <w:r>
              <w:rPr>
                <w:rFonts w:eastAsia="仿宋_GB2312"/>
                <w:color w:val="000000"/>
                <w:sz w:val="30"/>
                <w:szCs w:val="30"/>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8" w:type="dxa"/>
            <w:vAlign w:val="center"/>
          </w:tcPr>
          <w:p>
            <w:pPr>
              <w:jc w:val="center"/>
              <w:rPr>
                <w:rFonts w:eastAsia="仿宋_GB2312"/>
                <w:color w:val="000000"/>
                <w:sz w:val="30"/>
                <w:szCs w:val="30"/>
              </w:rPr>
            </w:pPr>
            <w:r>
              <w:rPr>
                <w:rFonts w:eastAsia="仿宋_GB2312"/>
                <w:color w:val="000000"/>
                <w:sz w:val="30"/>
                <w:szCs w:val="30"/>
              </w:rPr>
              <w:t>17</w:t>
            </w:r>
          </w:p>
        </w:tc>
        <w:tc>
          <w:tcPr>
            <w:tcW w:w="5229" w:type="dxa"/>
            <w:vAlign w:val="center"/>
          </w:tcPr>
          <w:p>
            <w:pPr>
              <w:jc w:val="center"/>
              <w:rPr>
                <w:rFonts w:eastAsia="仿宋_GB2312" w:cs="Times New Roman"/>
                <w:color w:val="000000"/>
                <w:sz w:val="30"/>
                <w:szCs w:val="30"/>
              </w:rPr>
            </w:pPr>
            <w:r>
              <w:rPr>
                <w:rFonts w:hint="eastAsia" w:eastAsia="仿宋_GB2312" w:cs="仿宋_GB2312"/>
                <w:color w:val="000000"/>
                <w:sz w:val="30"/>
                <w:szCs w:val="30"/>
              </w:rPr>
              <w:t>抚远县</w:t>
            </w:r>
          </w:p>
        </w:tc>
        <w:tc>
          <w:tcPr>
            <w:tcW w:w="2662" w:type="dxa"/>
            <w:vAlign w:val="center"/>
          </w:tcPr>
          <w:p>
            <w:pPr>
              <w:jc w:val="center"/>
              <w:rPr>
                <w:rFonts w:eastAsia="仿宋_GB2312"/>
                <w:color w:val="000000"/>
                <w:sz w:val="30"/>
                <w:szCs w:val="30"/>
              </w:rPr>
            </w:pPr>
            <w:r>
              <w:rPr>
                <w:rFonts w:eastAsia="仿宋_GB2312"/>
                <w:color w:val="000000"/>
                <w:sz w:val="30"/>
                <w:szCs w:val="30"/>
              </w:rPr>
              <w:t>R</w:t>
            </w:r>
          </w:p>
        </w:tc>
      </w:tr>
    </w:tbl>
    <w:p>
      <w:pPr>
        <w:rPr>
          <w:rFonts w:eastAsia="仿宋_GB2312" w:cs="Times New Roman"/>
          <w:color w:val="000000"/>
        </w:rPr>
      </w:pPr>
    </w:p>
    <w:p>
      <w:pPr>
        <w:rPr>
          <w:rFonts w:eastAsia="仿宋_GB2312" w:cs="Times New Roman"/>
          <w:color w:val="000000"/>
        </w:rPr>
      </w:pPr>
    </w:p>
    <w:p>
      <w:pPr>
        <w:rPr>
          <w:rFonts w:ascii="宋体" w:hAnsi="宋体" w:cs="宋体"/>
          <w:color w:val="000000"/>
          <w:sz w:val="24"/>
          <w:szCs w:val="24"/>
        </w:rPr>
      </w:pPr>
      <w:r>
        <w:rPr>
          <w:rFonts w:ascii="黑体" w:hAnsi="黑体" w:eastAsia="黑体" w:cs="Times New Roman"/>
          <w:color w:val="000000"/>
          <w:sz w:val="32"/>
          <w:szCs w:val="32"/>
        </w:rPr>
        <w:br w:type="page"/>
      </w:r>
      <w:r>
        <w:rPr>
          <w:rFonts w:hint="eastAsia" w:ascii="宋体" w:hAnsi="宋体" w:cs="宋体"/>
          <w:color w:val="000000"/>
          <w:sz w:val="24"/>
          <w:szCs w:val="24"/>
        </w:rPr>
        <w:t>表</w:t>
      </w:r>
      <w:r>
        <w:rPr>
          <w:rFonts w:ascii="宋体" w:hAnsi="宋体" w:cs="宋体"/>
          <w:color w:val="000000"/>
          <w:sz w:val="24"/>
          <w:szCs w:val="24"/>
        </w:rPr>
        <w:t>2</w:t>
      </w:r>
    </w:p>
    <w:p>
      <w:pPr>
        <w:spacing w:line="200" w:lineRule="exact"/>
        <w:rPr>
          <w:rFonts w:ascii="黑体" w:hAnsi="黑体" w:eastAsia="黑体" w:cs="Times New Roman"/>
          <w:color w:val="000000"/>
          <w:sz w:val="32"/>
          <w:szCs w:val="32"/>
        </w:rPr>
      </w:pPr>
    </w:p>
    <w:tbl>
      <w:tblPr>
        <w:tblStyle w:val="15"/>
        <w:tblW w:w="9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260"/>
        <w:gridCol w:w="5276"/>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1620" w:type="dxa"/>
            <w:vAlign w:val="center"/>
          </w:tcPr>
          <w:p>
            <w:pPr>
              <w:spacing w:line="300" w:lineRule="exact"/>
              <w:jc w:val="center"/>
              <w:rPr>
                <w:rFonts w:ascii="黑体" w:hAnsi="黑体" w:eastAsia="黑体" w:cs="Times New Roman"/>
                <w:color w:val="000000"/>
              </w:rPr>
            </w:pPr>
            <w:r>
              <w:rPr>
                <w:rFonts w:hint="eastAsia" w:ascii="黑体" w:hAnsi="黑体" w:eastAsia="黑体" w:cs="黑体"/>
                <w:color w:val="000000"/>
              </w:rPr>
              <w:t>市（行署、总局）名称</w:t>
            </w:r>
          </w:p>
        </w:tc>
        <w:tc>
          <w:tcPr>
            <w:tcW w:w="1260" w:type="dxa"/>
            <w:vAlign w:val="center"/>
          </w:tcPr>
          <w:p>
            <w:pPr>
              <w:spacing w:line="300" w:lineRule="exact"/>
              <w:jc w:val="center"/>
              <w:rPr>
                <w:rFonts w:ascii="黑体" w:hAnsi="黑体" w:eastAsia="黑体" w:cs="Times New Roman"/>
                <w:color w:val="000000"/>
              </w:rPr>
            </w:pPr>
            <w:r>
              <w:rPr>
                <w:rFonts w:hint="eastAsia" w:ascii="黑体" w:hAnsi="黑体" w:eastAsia="黑体" w:cs="黑体"/>
                <w:color w:val="000000"/>
              </w:rPr>
              <w:t>序号</w:t>
            </w:r>
          </w:p>
        </w:tc>
        <w:tc>
          <w:tcPr>
            <w:tcW w:w="5276" w:type="dxa"/>
            <w:vAlign w:val="center"/>
          </w:tcPr>
          <w:p>
            <w:pPr>
              <w:spacing w:line="300" w:lineRule="exact"/>
              <w:jc w:val="center"/>
              <w:rPr>
                <w:rFonts w:ascii="黑体" w:hAnsi="黑体" w:eastAsia="黑体" w:cs="Times New Roman"/>
                <w:color w:val="000000"/>
              </w:rPr>
            </w:pPr>
            <w:r>
              <w:rPr>
                <w:rFonts w:hint="eastAsia" w:ascii="黑体" w:hAnsi="黑体" w:eastAsia="黑体" w:cs="黑体"/>
                <w:color w:val="000000"/>
              </w:rPr>
              <w:t>县（市、区、农垦分局、林业局）名称</w:t>
            </w:r>
          </w:p>
        </w:tc>
        <w:tc>
          <w:tcPr>
            <w:tcW w:w="1349" w:type="dxa"/>
            <w:vAlign w:val="center"/>
          </w:tcPr>
          <w:p>
            <w:pPr>
              <w:spacing w:line="300" w:lineRule="exact"/>
              <w:jc w:val="center"/>
              <w:rPr>
                <w:rFonts w:ascii="黑体" w:hAnsi="黑体" w:eastAsia="黑体" w:cs="Times New Roman"/>
                <w:color w:val="000000"/>
              </w:rPr>
            </w:pPr>
            <w:r>
              <w:rPr>
                <w:rFonts w:hint="eastAsia" w:ascii="黑体" w:hAnsi="黑体" w:eastAsia="黑体" w:cs="黑体"/>
                <w:color w:val="000000"/>
              </w:rPr>
              <w:t>英文字母</w:t>
            </w:r>
          </w:p>
          <w:p>
            <w:pPr>
              <w:spacing w:line="300" w:lineRule="exact"/>
              <w:jc w:val="center"/>
              <w:rPr>
                <w:rFonts w:ascii="黑体" w:hAnsi="黑体" w:eastAsia="黑体" w:cs="Times New Roman"/>
                <w:color w:val="000000"/>
              </w:rPr>
            </w:pPr>
            <w:r>
              <w:rPr>
                <w:rFonts w:hint="eastAsia" w:ascii="黑体" w:hAnsi="黑体" w:eastAsia="黑体" w:cs="黑体"/>
                <w:color w:val="000000"/>
              </w:rPr>
              <w:t>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哈尔滨</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市本级（含道里、道外、南岗、香坊、平房、松北区）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呼兰区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阿城区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双城区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五常市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尚志市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木兰县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巴彦县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通河县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依兰县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延寿县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宾</w:t>
            </w:r>
            <w:r>
              <w:rPr>
                <w:rFonts w:eastAsia="仿宋_GB2312"/>
                <w:color w:val="000000"/>
                <w:sz w:val="28"/>
                <w:szCs w:val="28"/>
              </w:rPr>
              <w:t xml:space="preserve">  </w:t>
            </w:r>
            <w:r>
              <w:rPr>
                <w:rFonts w:hint="eastAsia" w:eastAsia="仿宋_GB2312" w:cs="仿宋_GB2312"/>
                <w:color w:val="000000"/>
                <w:sz w:val="28"/>
                <w:szCs w:val="28"/>
              </w:rPr>
              <w:t>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方正县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齐齐哈尔</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市本级（含龙沙区、铁锋区、建华区）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富拉尔基区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昂昂溪区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碾子山区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梅里斯区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富裕县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讷河县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依安县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克山县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widowControl/>
              <w:jc w:val="center"/>
              <w:rPr>
                <w:rFonts w:eastAsia="仿宋_GB2312" w:cs="Times New Roman"/>
                <w:color w:val="000000"/>
                <w:sz w:val="28"/>
                <w:szCs w:val="28"/>
              </w:rPr>
            </w:pPr>
            <w:r>
              <w:rPr>
                <w:rFonts w:hint="eastAsia" w:eastAsia="仿宋_GB2312" w:cs="仿宋_GB2312"/>
                <w:color w:val="000000"/>
                <w:sz w:val="28"/>
                <w:szCs w:val="28"/>
              </w:rPr>
              <w:t>齐齐哈尔</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克东县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拜泉县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泰来县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龙江县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甘南县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牡丹江</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海林市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宁安市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穆陵市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林口县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东宁县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佳木斯</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市本级（含效区）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富锦市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同江市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桦川县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汤原县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桦南县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大庆</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萨尔图区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让胡路区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龙凤区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红岗区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大同区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开发区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widowControl/>
              <w:jc w:val="center"/>
              <w:rPr>
                <w:rFonts w:eastAsia="仿宋_GB2312" w:cs="Times New Roman"/>
                <w:color w:val="000000"/>
                <w:sz w:val="28"/>
                <w:szCs w:val="28"/>
              </w:rPr>
            </w:pPr>
            <w:r>
              <w:rPr>
                <w:rFonts w:hint="eastAsia" w:eastAsia="仿宋_GB2312" w:cs="仿宋_GB2312"/>
                <w:color w:val="000000"/>
                <w:sz w:val="28"/>
                <w:szCs w:val="28"/>
              </w:rPr>
              <w:t>大庆</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肇源县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肇州县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林甸县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杜蒙县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大庆石油</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鸡西</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olor w:val="000000"/>
                <w:sz w:val="28"/>
                <w:szCs w:val="28"/>
              </w:rPr>
            </w:pPr>
            <w:r>
              <w:rPr>
                <w:rFonts w:hint="eastAsia" w:eastAsia="仿宋_GB2312" w:cs="仿宋_GB2312"/>
                <w:color w:val="000000"/>
                <w:sz w:val="28"/>
                <w:szCs w:val="28"/>
              </w:rPr>
              <w:t>鸡东县</w:t>
            </w:r>
            <w:r>
              <w:rPr>
                <w:rFonts w:eastAsia="仿宋_GB2312"/>
                <w:color w:val="000000"/>
                <w:sz w:val="28"/>
                <w:szCs w:val="28"/>
              </w:rPr>
              <w:t xml:space="preserve"> </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密山市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虎林市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双鸭山</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集贤县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宝清县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友谊县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饶河县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黑河</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北安市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孙吴县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嫩江县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逊克县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五大连池市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五大连池风景区</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七台河</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勃利县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 xml:space="preserve">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伊春</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铁力市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嘉荫县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鹤岗</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萝北县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绥滨县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绥化</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市本级</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安达市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肇东市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明水县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青冈县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兰西县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望奎县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海伦市</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绥棱县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庆安县</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620" w:type="dxa"/>
            <w:vMerge w:val="restart"/>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大兴安岭</w:t>
            </w: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加格达奇区（含加格达奇林业局）</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塔河县（含十八站林业局）</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漠河县（含阿木尔、图强林业局）</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呼玛县（含韩家园林业局）</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松岭区</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新林区</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1620" w:type="dxa"/>
            <w:vMerge w:val="continue"/>
            <w:vAlign w:val="center"/>
          </w:tcPr>
          <w:p>
            <w:pPr>
              <w:widowControl/>
              <w:spacing w:line="320" w:lineRule="exact"/>
              <w:jc w:val="left"/>
              <w:rPr>
                <w:rFonts w:eastAsia="仿宋_GB2312" w:cs="Times New Roman"/>
                <w:color w:val="000000"/>
                <w:sz w:val="28"/>
                <w:szCs w:val="28"/>
              </w:rPr>
            </w:pP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呼中区</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省农垦总</w:t>
            </w:r>
          </w:p>
        </w:tc>
        <w:tc>
          <w:tcPr>
            <w:tcW w:w="1260" w:type="dxa"/>
            <w:vAlign w:val="center"/>
          </w:tcPr>
          <w:p>
            <w:pPr>
              <w:spacing w:line="32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20" w:lineRule="exact"/>
              <w:jc w:val="center"/>
              <w:rPr>
                <w:rFonts w:eastAsia="仿宋_GB2312" w:cs="Times New Roman"/>
                <w:color w:val="000000"/>
                <w:sz w:val="28"/>
                <w:szCs w:val="28"/>
              </w:rPr>
            </w:pPr>
            <w:r>
              <w:rPr>
                <w:rFonts w:hint="eastAsia" w:eastAsia="仿宋_GB2312" w:cs="仿宋_GB2312"/>
                <w:color w:val="000000"/>
                <w:sz w:val="28"/>
                <w:szCs w:val="28"/>
              </w:rPr>
              <w:t>总局直属</w:t>
            </w:r>
          </w:p>
        </w:tc>
        <w:tc>
          <w:tcPr>
            <w:tcW w:w="1349" w:type="dxa"/>
            <w:vAlign w:val="center"/>
          </w:tcPr>
          <w:p>
            <w:pPr>
              <w:spacing w:line="32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宝泉岭分局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红兴隆分局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建三江分局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牡丹江分局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北安分局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九三分局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齐齐哈尔分局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绥化分局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哈尔滨分局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省森工</w:t>
            </w:r>
          </w:p>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总局</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总局直属</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牡丹江林管局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合江林管局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山河屯林业局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苇河林业局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亚布力林业局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绥棱林业局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通北林业局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沾河林业局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方正林业局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兴隆林业局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东京城林业局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穆棱林业局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八面通林业局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restart"/>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省森工</w:t>
            </w:r>
          </w:p>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总局</w:t>
            </w: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林口林业局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海林林业局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17</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大海林林业局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18</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绥阳林业局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19</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东方红林业局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20</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迎春林业局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21</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鹤北林业局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22</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鹤立林业局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23</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双鸭山林业局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24</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桦南林业局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25</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清河林业局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20" w:type="dxa"/>
            <w:vMerge w:val="continue"/>
            <w:vAlign w:val="center"/>
          </w:tcPr>
          <w:p>
            <w:pPr>
              <w:widowControl/>
              <w:jc w:val="left"/>
              <w:rPr>
                <w:rFonts w:eastAsia="仿宋_GB2312" w:cs="Times New Roman"/>
                <w:color w:val="000000"/>
                <w:sz w:val="28"/>
                <w:szCs w:val="28"/>
              </w:rPr>
            </w:pPr>
          </w:p>
        </w:tc>
        <w:tc>
          <w:tcPr>
            <w:tcW w:w="1260" w:type="dxa"/>
            <w:vAlign w:val="center"/>
          </w:tcPr>
          <w:p>
            <w:pPr>
              <w:spacing w:line="300" w:lineRule="exact"/>
              <w:jc w:val="center"/>
              <w:rPr>
                <w:rFonts w:eastAsia="仿宋_GB2312"/>
                <w:color w:val="000000"/>
                <w:sz w:val="28"/>
                <w:szCs w:val="28"/>
              </w:rPr>
            </w:pPr>
            <w:r>
              <w:rPr>
                <w:rFonts w:eastAsia="仿宋_GB2312"/>
                <w:color w:val="000000"/>
                <w:sz w:val="28"/>
                <w:szCs w:val="28"/>
              </w:rPr>
              <w:t>26</w:t>
            </w:r>
          </w:p>
        </w:tc>
        <w:tc>
          <w:tcPr>
            <w:tcW w:w="5276" w:type="dxa"/>
            <w:vAlign w:val="center"/>
          </w:tcPr>
          <w:p>
            <w:pPr>
              <w:spacing w:line="300" w:lineRule="exact"/>
              <w:jc w:val="center"/>
              <w:rPr>
                <w:rFonts w:eastAsia="仿宋_GB2312" w:cs="Times New Roman"/>
                <w:color w:val="000000"/>
                <w:sz w:val="28"/>
                <w:szCs w:val="28"/>
              </w:rPr>
            </w:pPr>
            <w:r>
              <w:rPr>
                <w:rFonts w:hint="eastAsia" w:eastAsia="仿宋_GB2312" w:cs="仿宋_GB2312"/>
                <w:color w:val="000000"/>
                <w:sz w:val="28"/>
                <w:szCs w:val="28"/>
              </w:rPr>
              <w:t>柴河林业局</w:t>
            </w:r>
          </w:p>
        </w:tc>
        <w:tc>
          <w:tcPr>
            <w:tcW w:w="1349" w:type="dxa"/>
            <w:vAlign w:val="center"/>
          </w:tcPr>
          <w:p>
            <w:pPr>
              <w:spacing w:line="300" w:lineRule="exact"/>
              <w:jc w:val="center"/>
              <w:rPr>
                <w:rFonts w:eastAsia="仿宋_GB2312"/>
                <w:color w:val="000000"/>
                <w:sz w:val="28"/>
                <w:szCs w:val="28"/>
              </w:rPr>
            </w:pPr>
            <w:r>
              <w:rPr>
                <w:rFonts w:eastAsia="仿宋_GB2312"/>
                <w:color w:val="000000"/>
                <w:sz w:val="28"/>
                <w:szCs w:val="28"/>
              </w:rPr>
              <w:t>Z</w:t>
            </w:r>
          </w:p>
        </w:tc>
      </w:tr>
    </w:tbl>
    <w:p>
      <w:pPr>
        <w:spacing w:line="360" w:lineRule="auto"/>
        <w:rPr>
          <w:rFonts w:eastAsia="仿宋_GB2312" w:cs="Times New Roman"/>
          <w:color w:val="000000"/>
        </w:rPr>
      </w:pPr>
    </w:p>
    <w:p>
      <w:pPr>
        <w:spacing w:line="360" w:lineRule="auto"/>
        <w:rPr>
          <w:rFonts w:eastAsia="仿宋_GB2312" w:cs="Times New Roman"/>
          <w:color w:val="000000"/>
        </w:rPr>
      </w:pPr>
    </w:p>
    <w:p>
      <w:pPr>
        <w:spacing w:line="360" w:lineRule="auto"/>
        <w:rPr>
          <w:rFonts w:eastAsia="仿宋_GB2312" w:cs="Times New Roman"/>
          <w:color w:val="000000"/>
        </w:rPr>
      </w:pPr>
    </w:p>
    <w:p>
      <w:pPr>
        <w:spacing w:line="360" w:lineRule="auto"/>
        <w:rPr>
          <w:rFonts w:ascii="宋体" w:hAnsi="宋体" w:cs="宋体"/>
          <w:color w:val="000000"/>
          <w:spacing w:val="-10"/>
          <w:sz w:val="24"/>
          <w:szCs w:val="24"/>
        </w:rPr>
      </w:pPr>
      <w:r>
        <w:rPr>
          <w:rFonts w:ascii="黑体" w:hAnsi="黑体" w:eastAsia="黑体" w:cs="Times New Roman"/>
          <w:color w:val="000000"/>
          <w:spacing w:val="-10"/>
          <w:sz w:val="32"/>
          <w:szCs w:val="32"/>
        </w:rPr>
        <w:br w:type="page"/>
      </w:r>
      <w:r>
        <w:rPr>
          <w:rFonts w:hint="eastAsia" w:ascii="宋体" w:hAnsi="宋体" w:cs="宋体"/>
          <w:color w:val="000000"/>
          <w:spacing w:val="-10"/>
          <w:sz w:val="24"/>
          <w:szCs w:val="24"/>
        </w:rPr>
        <w:t>表</w:t>
      </w:r>
      <w:r>
        <w:rPr>
          <w:rFonts w:ascii="宋体" w:hAnsi="宋体" w:cs="宋体"/>
          <w:color w:val="000000"/>
          <w:spacing w:val="-10"/>
          <w:sz w:val="24"/>
          <w:szCs w:val="24"/>
        </w:rPr>
        <w:t>3</w:t>
      </w:r>
    </w:p>
    <w:p>
      <w:pPr>
        <w:rPr>
          <w:rFonts w:cs="Times New Roman"/>
          <w:color w:val="000000"/>
        </w:rPr>
      </w:pPr>
    </w:p>
    <w:tbl>
      <w:tblPr>
        <w:tblStyle w:val="15"/>
        <w:tblW w:w="981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787"/>
        <w:gridCol w:w="2977"/>
        <w:gridCol w:w="1985"/>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529"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类别</w:t>
            </w:r>
          </w:p>
        </w:tc>
        <w:tc>
          <w:tcPr>
            <w:tcW w:w="1787"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塔式起重机</w:t>
            </w:r>
          </w:p>
        </w:tc>
        <w:tc>
          <w:tcPr>
            <w:tcW w:w="2977"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施工升降机</w:t>
            </w:r>
          </w:p>
          <w:p>
            <w:pPr>
              <w:spacing w:line="500" w:lineRule="exact"/>
              <w:rPr>
                <w:rFonts w:ascii="黑体" w:hAnsi="黑体" w:eastAsia="黑体" w:cs="Times New Roman"/>
                <w:color w:val="000000"/>
                <w:sz w:val="28"/>
                <w:szCs w:val="28"/>
              </w:rPr>
            </w:pPr>
            <w:r>
              <w:rPr>
                <w:rFonts w:hint="eastAsia" w:ascii="黑体" w:hAnsi="黑体" w:eastAsia="黑体" w:cs="黑体"/>
                <w:color w:val="000000"/>
                <w:sz w:val="28"/>
                <w:szCs w:val="28"/>
              </w:rPr>
              <w:t>（不含物料提升机）</w:t>
            </w:r>
          </w:p>
        </w:tc>
        <w:tc>
          <w:tcPr>
            <w:tcW w:w="1985"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物料提升机</w:t>
            </w:r>
          </w:p>
        </w:tc>
        <w:tc>
          <w:tcPr>
            <w:tcW w:w="1535" w:type="dxa"/>
            <w:vAlign w:val="center"/>
          </w:tcPr>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其他</w:t>
            </w:r>
          </w:p>
          <w:p>
            <w:pPr>
              <w:spacing w:line="500" w:lineRule="exact"/>
              <w:jc w:val="center"/>
              <w:rPr>
                <w:rFonts w:ascii="黑体" w:hAnsi="黑体" w:eastAsia="黑体" w:cs="Times New Roman"/>
                <w:color w:val="000000"/>
                <w:sz w:val="28"/>
                <w:szCs w:val="28"/>
              </w:rPr>
            </w:pPr>
            <w:r>
              <w:rPr>
                <w:rFonts w:hint="eastAsia" w:ascii="黑体" w:hAnsi="黑体" w:eastAsia="黑体" w:cs="黑体"/>
                <w:color w:val="000000"/>
                <w:sz w:val="28"/>
                <w:szCs w:val="28"/>
              </w:rPr>
              <w:t>起重机械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529" w:type="dxa"/>
            <w:vAlign w:val="center"/>
          </w:tcPr>
          <w:p>
            <w:pPr>
              <w:spacing w:line="360" w:lineRule="auto"/>
              <w:jc w:val="center"/>
              <w:rPr>
                <w:rFonts w:eastAsia="仿宋_GB2312" w:cs="Times New Roman"/>
                <w:color w:val="000000"/>
                <w:sz w:val="28"/>
                <w:szCs w:val="28"/>
              </w:rPr>
            </w:pPr>
            <w:r>
              <w:rPr>
                <w:rFonts w:hint="eastAsia" w:eastAsia="仿宋_GB2312" w:cs="仿宋_GB2312"/>
                <w:color w:val="000000"/>
                <w:sz w:val="28"/>
                <w:szCs w:val="28"/>
              </w:rPr>
              <w:t>代号</w:t>
            </w:r>
          </w:p>
        </w:tc>
        <w:tc>
          <w:tcPr>
            <w:tcW w:w="1787" w:type="dxa"/>
            <w:vAlign w:val="center"/>
          </w:tcPr>
          <w:p>
            <w:pPr>
              <w:spacing w:line="360" w:lineRule="auto"/>
              <w:jc w:val="center"/>
              <w:rPr>
                <w:rFonts w:eastAsia="仿宋_GB2312"/>
                <w:color w:val="000000"/>
                <w:sz w:val="28"/>
                <w:szCs w:val="28"/>
              </w:rPr>
            </w:pPr>
            <w:r>
              <w:rPr>
                <w:rFonts w:eastAsia="仿宋_GB2312"/>
                <w:color w:val="000000"/>
                <w:sz w:val="28"/>
                <w:szCs w:val="28"/>
              </w:rPr>
              <w:t>T</w:t>
            </w:r>
          </w:p>
        </w:tc>
        <w:tc>
          <w:tcPr>
            <w:tcW w:w="2977" w:type="dxa"/>
            <w:vAlign w:val="center"/>
          </w:tcPr>
          <w:p>
            <w:pPr>
              <w:spacing w:line="360" w:lineRule="auto"/>
              <w:jc w:val="center"/>
              <w:rPr>
                <w:rFonts w:eastAsia="仿宋_GB2312"/>
                <w:color w:val="000000"/>
                <w:sz w:val="28"/>
                <w:szCs w:val="28"/>
              </w:rPr>
            </w:pPr>
            <w:r>
              <w:rPr>
                <w:rFonts w:eastAsia="仿宋_GB2312"/>
                <w:color w:val="000000"/>
                <w:sz w:val="28"/>
                <w:szCs w:val="28"/>
              </w:rPr>
              <w:t>S</w:t>
            </w:r>
          </w:p>
        </w:tc>
        <w:tc>
          <w:tcPr>
            <w:tcW w:w="1985" w:type="dxa"/>
            <w:vAlign w:val="center"/>
          </w:tcPr>
          <w:p>
            <w:pPr>
              <w:spacing w:line="360" w:lineRule="auto"/>
              <w:ind w:left="27"/>
              <w:jc w:val="center"/>
              <w:rPr>
                <w:rFonts w:eastAsia="仿宋_GB2312"/>
                <w:color w:val="000000"/>
                <w:sz w:val="28"/>
                <w:szCs w:val="28"/>
              </w:rPr>
            </w:pPr>
            <w:r>
              <w:rPr>
                <w:rFonts w:eastAsia="仿宋_GB2312"/>
                <w:color w:val="000000"/>
                <w:sz w:val="28"/>
                <w:szCs w:val="28"/>
              </w:rPr>
              <w:t>W</w:t>
            </w:r>
          </w:p>
        </w:tc>
        <w:tc>
          <w:tcPr>
            <w:tcW w:w="1535" w:type="dxa"/>
            <w:vAlign w:val="center"/>
          </w:tcPr>
          <w:p>
            <w:pPr>
              <w:spacing w:line="360" w:lineRule="auto"/>
              <w:jc w:val="center"/>
              <w:rPr>
                <w:rFonts w:eastAsia="仿宋_GB2312" w:cs="Times New Roman"/>
                <w:color w:val="000000"/>
                <w:sz w:val="28"/>
                <w:szCs w:val="28"/>
              </w:rPr>
            </w:pPr>
            <w:r>
              <w:rPr>
                <w:rFonts w:hint="eastAsia" w:eastAsia="仿宋_GB2312" w:cs="仿宋_GB2312"/>
                <w:color w:val="000000"/>
                <w:sz w:val="28"/>
                <w:szCs w:val="28"/>
              </w:rPr>
              <w:t>由各地自定</w:t>
            </w:r>
          </w:p>
        </w:tc>
      </w:tr>
    </w:tbl>
    <w:p>
      <w:pPr>
        <w:rPr>
          <w:rFonts w:eastAsia="仿宋_GB2312" w:cs="Times New Roman"/>
          <w:color w:val="000000"/>
        </w:rPr>
        <w:sectPr>
          <w:pgSz w:w="11907" w:h="16840"/>
          <w:pgMar w:top="1701" w:right="1701" w:bottom="1701" w:left="1701" w:header="851" w:footer="1418" w:gutter="0"/>
          <w:cols w:space="720" w:num="1"/>
          <w:docGrid w:linePitch="312" w:charSpace="0"/>
        </w:sectPr>
      </w:pPr>
    </w:p>
    <w:p>
      <w:pPr>
        <w:adjustRightInd w:val="0"/>
        <w:snapToGrid w:val="0"/>
        <w:spacing w:line="560" w:lineRule="exact"/>
        <w:rPr>
          <w:rFonts w:ascii="宋体" w:cs="Times New Roman"/>
          <w:color w:val="000000"/>
          <w:sz w:val="24"/>
          <w:szCs w:val="24"/>
        </w:rPr>
      </w:pPr>
      <w:r>
        <w:rPr>
          <w:rFonts w:hint="eastAsia" w:ascii="宋体" w:hAnsi="宋体" w:cs="宋体"/>
          <w:color w:val="000000"/>
          <w:sz w:val="24"/>
          <w:szCs w:val="24"/>
        </w:rPr>
        <w:t>附件</w:t>
      </w:r>
      <w:r>
        <w:rPr>
          <w:rFonts w:ascii="宋体" w:hAnsi="宋体" w:cs="宋体"/>
          <w:color w:val="000000"/>
          <w:sz w:val="24"/>
          <w:szCs w:val="24"/>
        </w:rPr>
        <w:t>2</w:t>
      </w:r>
      <w:r>
        <w:rPr>
          <w:rFonts w:hint="eastAsia" w:ascii="宋体" w:hAnsi="宋体" w:cs="宋体"/>
          <w:color w:val="000000"/>
          <w:sz w:val="24"/>
          <w:szCs w:val="24"/>
        </w:rPr>
        <w:t>：</w:t>
      </w:r>
    </w:p>
    <w:p>
      <w:pPr>
        <w:spacing w:line="560" w:lineRule="exact"/>
        <w:jc w:val="center"/>
        <w:rPr>
          <w:rFonts w:eastAsia="方正小标宋_GBK"/>
          <w:color w:val="000000"/>
          <w:sz w:val="40"/>
          <w:szCs w:val="40"/>
          <w:lang w:val="zh-CN"/>
        </w:rPr>
      </w:pPr>
      <w:r>
        <w:rPr>
          <w:rFonts w:eastAsia="方正小标宋_GBK"/>
          <w:color w:val="000000"/>
          <w:sz w:val="40"/>
          <w:szCs w:val="40"/>
          <w:lang w:val="zh-CN"/>
        </w:rPr>
        <w:t xml:space="preserve"> </w:t>
      </w:r>
    </w:p>
    <w:p>
      <w:pPr>
        <w:spacing w:line="560" w:lineRule="exact"/>
        <w:jc w:val="center"/>
        <w:rPr>
          <w:rFonts w:eastAsia="方正小标宋_GBK"/>
          <w:color w:val="000000"/>
          <w:sz w:val="40"/>
          <w:szCs w:val="40"/>
          <w:lang w:val="zh-CN"/>
        </w:rPr>
      </w:pPr>
    </w:p>
    <w:p>
      <w:pPr>
        <w:spacing w:line="560" w:lineRule="exact"/>
        <w:rPr>
          <w:rFonts w:eastAsia="方正小标宋_GBK" w:cs="Times New Roman"/>
          <w:color w:val="000000"/>
          <w:sz w:val="40"/>
          <w:szCs w:val="40"/>
          <w:lang w:val="zh-CN"/>
        </w:rPr>
      </w:pPr>
    </w:p>
    <w:p>
      <w:pPr>
        <w:spacing w:line="560" w:lineRule="exact"/>
        <w:jc w:val="center"/>
        <w:rPr>
          <w:rFonts w:eastAsia="方正小标宋_GBK" w:cs="Times New Roman"/>
          <w:b/>
          <w:bCs/>
          <w:color w:val="000000"/>
          <w:sz w:val="52"/>
          <w:szCs w:val="52"/>
          <w:lang w:val="zh-CN"/>
        </w:rPr>
      </w:pPr>
      <w:r>
        <w:rPr>
          <w:rFonts w:hint="eastAsia" w:eastAsia="方正小标宋_GBK" w:cs="方正小标宋_GBK"/>
          <w:b/>
          <w:bCs/>
          <w:color w:val="000000"/>
          <w:sz w:val="52"/>
          <w:szCs w:val="52"/>
          <w:lang w:val="zh-CN"/>
        </w:rPr>
        <w:t>黑龙江省建筑起重机械设备备案证</w:t>
      </w:r>
    </w:p>
    <w:p>
      <w:pPr>
        <w:spacing w:line="560" w:lineRule="exact"/>
        <w:jc w:val="center"/>
        <w:rPr>
          <w:rFonts w:eastAsia="方正小标宋_GBK" w:cs="Times New Roman"/>
          <w:color w:val="000000"/>
          <w:sz w:val="32"/>
          <w:szCs w:val="32"/>
          <w:lang w:val="zh-CN"/>
        </w:rPr>
      </w:pPr>
    </w:p>
    <w:p>
      <w:pPr>
        <w:spacing w:line="560" w:lineRule="exact"/>
        <w:jc w:val="center"/>
        <w:rPr>
          <w:rFonts w:eastAsia="方正小标宋_GBK" w:cs="Times New Roman"/>
          <w:color w:val="000000"/>
          <w:sz w:val="32"/>
          <w:szCs w:val="32"/>
          <w:lang w:val="zh-CN"/>
        </w:rPr>
      </w:pPr>
    </w:p>
    <w:p>
      <w:pPr>
        <w:spacing w:line="700" w:lineRule="exact"/>
        <w:jc w:val="center"/>
        <w:rPr>
          <w:rFonts w:eastAsia="方正小标宋_GBK" w:cs="Times New Roman"/>
          <w:color w:val="000000"/>
          <w:sz w:val="52"/>
          <w:szCs w:val="52"/>
          <w:lang w:val="zh-CN"/>
        </w:rPr>
      </w:pPr>
      <w:r>
        <w:rPr>
          <w:rFonts w:hint="eastAsia" w:eastAsia="方正小标宋_GBK" w:cs="方正小标宋_GBK"/>
          <w:color w:val="000000"/>
          <w:sz w:val="52"/>
          <w:szCs w:val="52"/>
          <w:lang w:val="zh-CN"/>
        </w:rPr>
        <w:t>（塔式起重机）</w:t>
      </w:r>
    </w:p>
    <w:p>
      <w:pPr>
        <w:spacing w:line="560" w:lineRule="exact"/>
        <w:rPr>
          <w:rFonts w:cs="Times New Roman"/>
          <w:b/>
          <w:bCs/>
          <w:color w:val="000000"/>
          <w:sz w:val="28"/>
          <w:szCs w:val="28"/>
          <w:lang w:val="fr-FR"/>
        </w:rPr>
      </w:pPr>
    </w:p>
    <w:p>
      <w:pPr>
        <w:spacing w:line="560" w:lineRule="exact"/>
        <w:rPr>
          <w:rFonts w:cs="Times New Roman"/>
          <w:b/>
          <w:bCs/>
          <w:color w:val="000000"/>
          <w:sz w:val="28"/>
          <w:szCs w:val="28"/>
        </w:rPr>
      </w:pPr>
    </w:p>
    <w:p>
      <w:pPr>
        <w:spacing w:line="560" w:lineRule="exact"/>
        <w:rPr>
          <w:rFonts w:cs="Times New Roman"/>
          <w:b/>
          <w:bCs/>
          <w:color w:val="000000"/>
          <w:sz w:val="28"/>
          <w:szCs w:val="28"/>
        </w:rPr>
      </w:pPr>
    </w:p>
    <w:p>
      <w:pPr>
        <w:spacing w:line="560" w:lineRule="exact"/>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ascii="黑体" w:hAnsi="黑体" w:eastAsia="黑体" w:cs="Times New Roman"/>
          <w:color w:val="000000"/>
          <w:sz w:val="40"/>
          <w:szCs w:val="40"/>
        </w:rPr>
      </w:pPr>
      <w:r>
        <w:rPr>
          <w:rFonts w:hint="eastAsia" w:ascii="黑体" w:hAnsi="黑体" w:eastAsia="黑体" w:cs="黑体"/>
          <w:color w:val="000000"/>
          <w:sz w:val="40"/>
          <w:szCs w:val="40"/>
        </w:rPr>
        <w:t>黑龙江省住房和城乡建设厅制</w:t>
      </w:r>
    </w:p>
    <w:p>
      <w:pPr>
        <w:spacing w:line="560" w:lineRule="exact"/>
        <w:rPr>
          <w:rFonts w:ascii="黑体" w:hAnsi="黑体" w:eastAsia="黑体" w:cs="Times New Roman"/>
          <w:color w:val="000000"/>
          <w:sz w:val="40"/>
          <w:szCs w:val="40"/>
        </w:rPr>
      </w:pPr>
      <w:r>
        <w:rPr>
          <w:rFonts w:ascii="黑体" w:hAnsi="黑体" w:eastAsia="黑体" w:cs="Times New Roman"/>
          <w:color w:val="000000"/>
          <w:sz w:val="28"/>
          <w:szCs w:val="28"/>
        </w:rPr>
        <w:br w:type="page"/>
      </w:r>
      <w:r>
        <w:rPr>
          <w:rFonts w:hint="eastAsia" w:ascii="黑体" w:hAnsi="黑体" w:eastAsia="黑体" w:cs="黑体"/>
          <w:color w:val="000000"/>
          <w:sz w:val="28"/>
          <w:szCs w:val="28"/>
        </w:rPr>
        <w:t>备案编号：黑</w:t>
      </w:r>
    </w:p>
    <w:tbl>
      <w:tblPr>
        <w:tblStyle w:val="15"/>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264"/>
        <w:gridCol w:w="1416"/>
        <w:gridCol w:w="425"/>
        <w:gridCol w:w="709"/>
        <w:gridCol w:w="1376"/>
        <w:gridCol w:w="6"/>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93" w:type="dxa"/>
            <w:vMerge w:val="restart"/>
            <w:vAlign w:val="center"/>
          </w:tcPr>
          <w:p>
            <w:pPr>
              <w:jc w:val="center"/>
              <w:rPr>
                <w:rFonts w:cs="Times New Roman"/>
                <w:color w:val="000000"/>
                <w:sz w:val="28"/>
                <w:szCs w:val="28"/>
                <w:lang w:val="fr-FR"/>
              </w:rPr>
            </w:pPr>
            <w:r>
              <w:rPr>
                <w:rFonts w:hint="eastAsia" w:cs="宋体"/>
                <w:color w:val="000000"/>
                <w:sz w:val="28"/>
                <w:szCs w:val="28"/>
              </w:rPr>
              <w:t>设</w:t>
            </w:r>
          </w:p>
          <w:p>
            <w:pPr>
              <w:jc w:val="center"/>
              <w:rPr>
                <w:rFonts w:cs="Times New Roman"/>
                <w:color w:val="000000"/>
                <w:sz w:val="28"/>
                <w:szCs w:val="28"/>
              </w:rPr>
            </w:pPr>
          </w:p>
          <w:p>
            <w:pPr>
              <w:jc w:val="center"/>
              <w:rPr>
                <w:rFonts w:cs="Times New Roman"/>
                <w:color w:val="000000"/>
                <w:sz w:val="28"/>
                <w:szCs w:val="28"/>
                <w:lang w:val="fr-FR"/>
              </w:rPr>
            </w:pPr>
            <w:r>
              <w:rPr>
                <w:rFonts w:hint="eastAsia" w:cs="宋体"/>
                <w:color w:val="000000"/>
                <w:sz w:val="28"/>
                <w:szCs w:val="28"/>
              </w:rPr>
              <w:t>备</w:t>
            </w:r>
          </w:p>
        </w:tc>
        <w:tc>
          <w:tcPr>
            <w:tcW w:w="2264" w:type="dxa"/>
            <w:vAlign w:val="center"/>
          </w:tcPr>
          <w:p>
            <w:pPr>
              <w:jc w:val="center"/>
              <w:rPr>
                <w:rFonts w:cs="Times New Roman"/>
                <w:color w:val="000000"/>
                <w:sz w:val="28"/>
                <w:szCs w:val="28"/>
                <w:lang w:val="fr-FR"/>
              </w:rPr>
            </w:pPr>
            <w:r>
              <w:rPr>
                <w:rFonts w:hint="eastAsia" w:cs="宋体"/>
                <w:color w:val="000000"/>
                <w:sz w:val="28"/>
                <w:szCs w:val="28"/>
              </w:rPr>
              <w:t>设备产权单位</w:t>
            </w:r>
          </w:p>
        </w:tc>
        <w:tc>
          <w:tcPr>
            <w:tcW w:w="6265" w:type="dxa"/>
            <w:gridSpan w:val="6"/>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单位地址</w:t>
            </w:r>
          </w:p>
        </w:tc>
        <w:tc>
          <w:tcPr>
            <w:tcW w:w="6265" w:type="dxa"/>
            <w:gridSpan w:val="6"/>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法定代表人</w:t>
            </w:r>
          </w:p>
        </w:tc>
        <w:tc>
          <w:tcPr>
            <w:tcW w:w="1841" w:type="dxa"/>
            <w:gridSpan w:val="2"/>
            <w:vAlign w:val="center"/>
          </w:tcPr>
          <w:p>
            <w:pPr>
              <w:jc w:val="center"/>
              <w:rPr>
                <w:rFonts w:cs="Times New Roman"/>
                <w:color w:val="000000"/>
                <w:sz w:val="28"/>
                <w:szCs w:val="28"/>
                <w:lang w:val="fr-FR"/>
              </w:rPr>
            </w:pPr>
          </w:p>
        </w:tc>
        <w:tc>
          <w:tcPr>
            <w:tcW w:w="2085" w:type="dxa"/>
            <w:gridSpan w:val="2"/>
            <w:vAlign w:val="center"/>
          </w:tcPr>
          <w:p>
            <w:pPr>
              <w:jc w:val="center"/>
              <w:rPr>
                <w:rFonts w:cs="Times New Roman"/>
                <w:color w:val="000000"/>
                <w:sz w:val="28"/>
                <w:szCs w:val="28"/>
                <w:lang w:val="fr-FR"/>
              </w:rPr>
            </w:pPr>
            <w:r>
              <w:rPr>
                <w:rFonts w:hint="eastAsia" w:cs="宋体"/>
                <w:color w:val="000000"/>
                <w:sz w:val="28"/>
                <w:szCs w:val="28"/>
              </w:rPr>
              <w:t>联系电话</w:t>
            </w:r>
          </w:p>
        </w:tc>
        <w:tc>
          <w:tcPr>
            <w:tcW w:w="2339" w:type="dxa"/>
            <w:gridSpan w:val="2"/>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设备名称</w:t>
            </w:r>
          </w:p>
        </w:tc>
        <w:tc>
          <w:tcPr>
            <w:tcW w:w="6265" w:type="dxa"/>
            <w:gridSpan w:val="6"/>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生产厂商</w:t>
            </w:r>
          </w:p>
        </w:tc>
        <w:tc>
          <w:tcPr>
            <w:tcW w:w="6265" w:type="dxa"/>
            <w:gridSpan w:val="6"/>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规格型号</w:t>
            </w:r>
          </w:p>
        </w:tc>
        <w:tc>
          <w:tcPr>
            <w:tcW w:w="1841" w:type="dxa"/>
            <w:gridSpan w:val="2"/>
            <w:vAlign w:val="center"/>
          </w:tcPr>
          <w:p>
            <w:pPr>
              <w:jc w:val="center"/>
              <w:rPr>
                <w:rFonts w:cs="Times New Roman"/>
                <w:color w:val="000000"/>
                <w:sz w:val="28"/>
                <w:szCs w:val="28"/>
                <w:lang w:val="fr-FR"/>
              </w:rPr>
            </w:pPr>
          </w:p>
        </w:tc>
        <w:tc>
          <w:tcPr>
            <w:tcW w:w="2091" w:type="dxa"/>
            <w:gridSpan w:val="3"/>
            <w:vAlign w:val="center"/>
          </w:tcPr>
          <w:p>
            <w:pPr>
              <w:jc w:val="center"/>
              <w:rPr>
                <w:rFonts w:cs="Times New Roman"/>
                <w:color w:val="000000"/>
                <w:sz w:val="28"/>
                <w:szCs w:val="28"/>
                <w:lang w:val="fr-FR"/>
              </w:rPr>
            </w:pPr>
            <w:r>
              <w:rPr>
                <w:rFonts w:hint="eastAsia" w:cs="宋体"/>
                <w:color w:val="000000"/>
                <w:sz w:val="28"/>
                <w:szCs w:val="28"/>
              </w:rPr>
              <w:t>合格证编号</w:t>
            </w:r>
          </w:p>
        </w:tc>
        <w:tc>
          <w:tcPr>
            <w:tcW w:w="2333"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出厂日期</w:t>
            </w:r>
          </w:p>
        </w:tc>
        <w:tc>
          <w:tcPr>
            <w:tcW w:w="1841" w:type="dxa"/>
            <w:gridSpan w:val="2"/>
            <w:vAlign w:val="center"/>
          </w:tcPr>
          <w:p>
            <w:pPr>
              <w:jc w:val="center"/>
              <w:rPr>
                <w:rFonts w:cs="Times New Roman"/>
                <w:color w:val="000000"/>
                <w:sz w:val="28"/>
                <w:szCs w:val="28"/>
                <w:lang w:val="fr-FR"/>
              </w:rPr>
            </w:pPr>
          </w:p>
        </w:tc>
        <w:tc>
          <w:tcPr>
            <w:tcW w:w="2091" w:type="dxa"/>
            <w:gridSpan w:val="3"/>
            <w:vAlign w:val="center"/>
          </w:tcPr>
          <w:p>
            <w:pPr>
              <w:jc w:val="center"/>
              <w:rPr>
                <w:rFonts w:cs="Times New Roman"/>
                <w:color w:val="000000"/>
                <w:sz w:val="28"/>
                <w:szCs w:val="28"/>
                <w:lang w:val="fr-FR"/>
              </w:rPr>
            </w:pPr>
            <w:r>
              <w:rPr>
                <w:rFonts w:hint="eastAsia" w:cs="宋体"/>
                <w:color w:val="000000"/>
                <w:sz w:val="28"/>
                <w:szCs w:val="28"/>
              </w:rPr>
              <w:t>出厂编号</w:t>
            </w:r>
          </w:p>
        </w:tc>
        <w:tc>
          <w:tcPr>
            <w:tcW w:w="2333"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93" w:type="dxa"/>
            <w:vMerge w:val="restart"/>
            <w:vAlign w:val="center"/>
          </w:tcPr>
          <w:p>
            <w:pPr>
              <w:ind w:firstLine="140" w:firstLineChars="50"/>
              <w:rPr>
                <w:rFonts w:cs="Times New Roman"/>
                <w:color w:val="000000"/>
                <w:sz w:val="28"/>
                <w:szCs w:val="28"/>
                <w:lang w:val="fr-FR"/>
              </w:rPr>
            </w:pPr>
            <w:r>
              <w:rPr>
                <w:rFonts w:hint="eastAsia" w:cs="宋体"/>
                <w:color w:val="000000"/>
                <w:sz w:val="28"/>
                <w:szCs w:val="28"/>
              </w:rPr>
              <w:t>主要</w:t>
            </w:r>
          </w:p>
          <w:p>
            <w:pPr>
              <w:ind w:firstLine="140" w:firstLineChars="50"/>
              <w:rPr>
                <w:rFonts w:cs="Times New Roman"/>
                <w:color w:val="000000"/>
                <w:sz w:val="28"/>
                <w:szCs w:val="28"/>
              </w:rPr>
            </w:pPr>
            <w:r>
              <w:rPr>
                <w:rFonts w:hint="eastAsia" w:cs="宋体"/>
                <w:color w:val="000000"/>
                <w:sz w:val="28"/>
                <w:szCs w:val="28"/>
              </w:rPr>
              <w:t>技术</w:t>
            </w:r>
          </w:p>
          <w:p>
            <w:pPr>
              <w:ind w:firstLine="140" w:firstLineChars="50"/>
              <w:rPr>
                <w:rFonts w:cs="Times New Roman"/>
                <w:color w:val="000000"/>
                <w:sz w:val="28"/>
                <w:szCs w:val="28"/>
                <w:lang w:val="fr-FR"/>
              </w:rPr>
            </w:pPr>
            <w:r>
              <w:rPr>
                <w:rFonts w:hint="eastAsia" w:cs="宋体"/>
                <w:color w:val="000000"/>
                <w:sz w:val="28"/>
                <w:szCs w:val="28"/>
              </w:rPr>
              <w:t>参数</w:t>
            </w:r>
          </w:p>
        </w:tc>
        <w:tc>
          <w:tcPr>
            <w:tcW w:w="2264" w:type="dxa"/>
            <w:vAlign w:val="center"/>
          </w:tcPr>
          <w:p>
            <w:pPr>
              <w:spacing w:line="400" w:lineRule="exact"/>
              <w:jc w:val="center"/>
              <w:rPr>
                <w:rFonts w:cs="Times New Roman"/>
                <w:color w:val="000000"/>
                <w:sz w:val="28"/>
                <w:szCs w:val="28"/>
                <w:lang w:val="fr-FR"/>
              </w:rPr>
            </w:pPr>
            <w:r>
              <w:rPr>
                <w:rFonts w:hint="eastAsia" w:cs="宋体"/>
                <w:color w:val="000000"/>
                <w:sz w:val="28"/>
                <w:szCs w:val="28"/>
              </w:rPr>
              <w:t>额定起重力矩（</w:t>
            </w:r>
            <w:r>
              <w:rPr>
                <w:color w:val="000000"/>
                <w:sz w:val="28"/>
                <w:szCs w:val="28"/>
              </w:rPr>
              <w:t>kn</w:t>
            </w:r>
            <w:r>
              <w:rPr>
                <w:rFonts w:hint="eastAsia" w:cs="宋体"/>
                <w:color w:val="000000"/>
                <w:sz w:val="28"/>
                <w:szCs w:val="28"/>
              </w:rPr>
              <w:t>·</w:t>
            </w:r>
            <w:r>
              <w:rPr>
                <w:color w:val="000000"/>
                <w:sz w:val="28"/>
                <w:szCs w:val="28"/>
              </w:rPr>
              <w:t>m</w:t>
            </w:r>
            <w:r>
              <w:rPr>
                <w:rFonts w:hint="eastAsia" w:cs="宋体"/>
                <w:color w:val="000000"/>
                <w:sz w:val="28"/>
                <w:szCs w:val="28"/>
              </w:rPr>
              <w:t>）</w:t>
            </w:r>
          </w:p>
        </w:tc>
        <w:tc>
          <w:tcPr>
            <w:tcW w:w="1841" w:type="dxa"/>
            <w:gridSpan w:val="2"/>
            <w:vAlign w:val="center"/>
          </w:tcPr>
          <w:p>
            <w:pPr>
              <w:spacing w:line="400" w:lineRule="exact"/>
              <w:jc w:val="center"/>
              <w:rPr>
                <w:rFonts w:cs="Times New Roman"/>
                <w:color w:val="000000"/>
                <w:sz w:val="28"/>
                <w:szCs w:val="28"/>
                <w:lang w:val="fr-FR"/>
              </w:rPr>
            </w:pPr>
          </w:p>
        </w:tc>
        <w:tc>
          <w:tcPr>
            <w:tcW w:w="2091" w:type="dxa"/>
            <w:gridSpan w:val="3"/>
            <w:vAlign w:val="center"/>
          </w:tcPr>
          <w:p>
            <w:pPr>
              <w:spacing w:line="400" w:lineRule="exact"/>
              <w:jc w:val="center"/>
              <w:rPr>
                <w:rFonts w:cs="Times New Roman"/>
                <w:color w:val="000000"/>
                <w:sz w:val="28"/>
                <w:szCs w:val="28"/>
                <w:lang w:val="fr-FR"/>
              </w:rPr>
            </w:pPr>
            <w:r>
              <w:rPr>
                <w:rFonts w:hint="eastAsia" w:cs="宋体"/>
                <w:color w:val="000000"/>
                <w:sz w:val="28"/>
                <w:szCs w:val="28"/>
              </w:rPr>
              <w:t>最大工作幅度</w:t>
            </w:r>
            <w:r>
              <w:rPr>
                <w:color w:val="000000"/>
                <w:sz w:val="28"/>
                <w:szCs w:val="28"/>
              </w:rPr>
              <w:t>(m)</w:t>
            </w:r>
          </w:p>
        </w:tc>
        <w:tc>
          <w:tcPr>
            <w:tcW w:w="2333" w:type="dxa"/>
            <w:vAlign w:val="center"/>
          </w:tcPr>
          <w:p>
            <w:pPr>
              <w:spacing w:line="400" w:lineRule="exact"/>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spacing w:line="400" w:lineRule="exact"/>
              <w:jc w:val="center"/>
              <w:rPr>
                <w:rFonts w:cs="Times New Roman"/>
                <w:color w:val="000000"/>
                <w:sz w:val="28"/>
                <w:szCs w:val="28"/>
                <w:lang w:val="fr-FR"/>
              </w:rPr>
            </w:pPr>
            <w:r>
              <w:rPr>
                <w:rFonts w:hint="eastAsia" w:cs="宋体"/>
                <w:color w:val="000000"/>
                <w:sz w:val="28"/>
                <w:szCs w:val="28"/>
              </w:rPr>
              <w:t>最大起重量</w:t>
            </w:r>
            <w:r>
              <w:rPr>
                <w:color w:val="000000"/>
                <w:sz w:val="28"/>
                <w:szCs w:val="28"/>
              </w:rPr>
              <w:t>(t)</w:t>
            </w:r>
          </w:p>
        </w:tc>
        <w:tc>
          <w:tcPr>
            <w:tcW w:w="1841" w:type="dxa"/>
            <w:gridSpan w:val="2"/>
            <w:vAlign w:val="center"/>
          </w:tcPr>
          <w:p>
            <w:pPr>
              <w:spacing w:line="400" w:lineRule="exact"/>
              <w:jc w:val="center"/>
              <w:rPr>
                <w:rFonts w:cs="Times New Roman"/>
                <w:color w:val="000000"/>
                <w:sz w:val="28"/>
                <w:szCs w:val="28"/>
                <w:lang w:val="fr-FR"/>
              </w:rPr>
            </w:pPr>
          </w:p>
        </w:tc>
        <w:tc>
          <w:tcPr>
            <w:tcW w:w="2091" w:type="dxa"/>
            <w:gridSpan w:val="3"/>
            <w:vAlign w:val="center"/>
          </w:tcPr>
          <w:p>
            <w:pPr>
              <w:spacing w:line="400" w:lineRule="exact"/>
              <w:jc w:val="center"/>
              <w:rPr>
                <w:color w:val="000000"/>
                <w:sz w:val="28"/>
                <w:szCs w:val="28"/>
                <w:lang w:val="fr-FR"/>
              </w:rPr>
            </w:pPr>
            <w:r>
              <w:rPr>
                <w:rFonts w:hint="eastAsia" w:cs="宋体"/>
                <w:color w:val="000000"/>
                <w:sz w:val="28"/>
                <w:szCs w:val="28"/>
              </w:rPr>
              <w:t>最大工作幅度起重量</w:t>
            </w:r>
            <w:r>
              <w:rPr>
                <w:color w:val="000000"/>
                <w:sz w:val="28"/>
                <w:szCs w:val="28"/>
                <w:lang w:val="fr-FR"/>
              </w:rPr>
              <w:t>(t)</w:t>
            </w:r>
          </w:p>
        </w:tc>
        <w:tc>
          <w:tcPr>
            <w:tcW w:w="2333" w:type="dxa"/>
            <w:vAlign w:val="center"/>
          </w:tcPr>
          <w:p>
            <w:pPr>
              <w:spacing w:line="400" w:lineRule="exact"/>
              <w:jc w:val="center"/>
              <w:rPr>
                <w:color w:val="000000"/>
                <w:sz w:val="28"/>
                <w:szCs w:val="28"/>
                <w:lang w:val="fr-FR"/>
              </w:rPr>
            </w:pPr>
            <w:r>
              <w:rPr>
                <w:color w:val="000000"/>
                <w:sz w:val="28"/>
                <w:szCs w:val="28"/>
                <w:lang w:val="fr-F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993" w:type="dxa"/>
            <w:vMerge w:val="continue"/>
            <w:vAlign w:val="center"/>
          </w:tcPr>
          <w:p>
            <w:pPr>
              <w:widowControl/>
              <w:jc w:val="left"/>
              <w:rPr>
                <w:rFonts w:cs="Times New Roman"/>
                <w:color w:val="000000"/>
                <w:sz w:val="28"/>
                <w:szCs w:val="28"/>
                <w:lang w:val="fr-FR"/>
              </w:rPr>
            </w:pPr>
          </w:p>
        </w:tc>
        <w:tc>
          <w:tcPr>
            <w:tcW w:w="2264" w:type="dxa"/>
            <w:vAlign w:val="center"/>
          </w:tcPr>
          <w:p>
            <w:pPr>
              <w:spacing w:line="400" w:lineRule="exact"/>
              <w:jc w:val="center"/>
              <w:rPr>
                <w:rFonts w:cs="Times New Roman"/>
                <w:color w:val="000000"/>
                <w:sz w:val="28"/>
                <w:szCs w:val="28"/>
                <w:lang w:val="fr-FR"/>
              </w:rPr>
            </w:pPr>
            <w:r>
              <w:rPr>
                <w:rFonts w:hint="eastAsia" w:cs="宋体"/>
                <w:color w:val="000000"/>
                <w:sz w:val="28"/>
                <w:szCs w:val="28"/>
              </w:rPr>
              <w:t>最大安装高度（</w:t>
            </w:r>
            <w:r>
              <w:rPr>
                <w:color w:val="000000"/>
                <w:sz w:val="28"/>
                <w:szCs w:val="28"/>
              </w:rPr>
              <w:t>m</w:t>
            </w:r>
            <w:r>
              <w:rPr>
                <w:rFonts w:hint="eastAsia" w:cs="宋体"/>
                <w:color w:val="000000"/>
                <w:sz w:val="28"/>
                <w:szCs w:val="28"/>
              </w:rPr>
              <w:t>）</w:t>
            </w:r>
          </w:p>
        </w:tc>
        <w:tc>
          <w:tcPr>
            <w:tcW w:w="1841" w:type="dxa"/>
            <w:gridSpan w:val="2"/>
            <w:vAlign w:val="center"/>
          </w:tcPr>
          <w:p>
            <w:pPr>
              <w:spacing w:line="400" w:lineRule="exact"/>
              <w:ind w:firstLine="1680" w:firstLineChars="600"/>
              <w:jc w:val="center"/>
              <w:rPr>
                <w:rFonts w:cs="Times New Roman"/>
                <w:color w:val="000000"/>
                <w:sz w:val="28"/>
                <w:szCs w:val="28"/>
                <w:lang w:val="fr-FR"/>
              </w:rPr>
            </w:pPr>
          </w:p>
        </w:tc>
        <w:tc>
          <w:tcPr>
            <w:tcW w:w="2091" w:type="dxa"/>
            <w:gridSpan w:val="3"/>
            <w:vAlign w:val="center"/>
          </w:tcPr>
          <w:p>
            <w:pPr>
              <w:spacing w:line="400" w:lineRule="exact"/>
              <w:jc w:val="center"/>
              <w:rPr>
                <w:rFonts w:cs="Times New Roman"/>
                <w:color w:val="000000"/>
                <w:sz w:val="28"/>
                <w:szCs w:val="28"/>
                <w:lang w:val="fr-FR"/>
              </w:rPr>
            </w:pPr>
            <w:r>
              <w:rPr>
                <w:rFonts w:hint="eastAsia" w:cs="宋体"/>
                <w:color w:val="000000"/>
                <w:sz w:val="28"/>
                <w:szCs w:val="28"/>
              </w:rPr>
              <w:t>自由安装高度</w:t>
            </w:r>
            <w:r>
              <w:rPr>
                <w:color w:val="000000"/>
                <w:sz w:val="28"/>
                <w:szCs w:val="28"/>
              </w:rPr>
              <w:t>(m)</w:t>
            </w:r>
          </w:p>
        </w:tc>
        <w:tc>
          <w:tcPr>
            <w:tcW w:w="2333" w:type="dxa"/>
            <w:vAlign w:val="center"/>
          </w:tcPr>
          <w:p>
            <w:pPr>
              <w:spacing w:line="400" w:lineRule="exact"/>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3" w:hRule="atLeast"/>
          <w:jc w:val="center"/>
        </w:trPr>
        <w:tc>
          <w:tcPr>
            <w:tcW w:w="993" w:type="dxa"/>
            <w:vAlign w:val="center"/>
          </w:tcPr>
          <w:p>
            <w:pPr>
              <w:spacing w:line="400" w:lineRule="exact"/>
              <w:ind w:firstLine="140" w:firstLineChars="50"/>
              <w:jc w:val="center"/>
              <w:rPr>
                <w:rFonts w:cs="Times New Roman"/>
                <w:color w:val="000000"/>
                <w:sz w:val="28"/>
                <w:szCs w:val="28"/>
                <w:lang w:val="fr-FR"/>
              </w:rPr>
            </w:pPr>
            <w:r>
              <w:rPr>
                <w:rFonts w:hint="eastAsia" w:cs="宋体"/>
                <w:color w:val="000000"/>
                <w:sz w:val="28"/>
                <w:szCs w:val="28"/>
              </w:rPr>
              <w:t>产</w:t>
            </w:r>
          </w:p>
          <w:p>
            <w:pPr>
              <w:spacing w:line="400" w:lineRule="exact"/>
              <w:ind w:firstLine="140" w:firstLineChars="50"/>
              <w:jc w:val="center"/>
              <w:rPr>
                <w:rFonts w:cs="Times New Roman"/>
                <w:color w:val="000000"/>
                <w:sz w:val="28"/>
                <w:szCs w:val="28"/>
              </w:rPr>
            </w:pPr>
            <w:r>
              <w:rPr>
                <w:rFonts w:hint="eastAsia" w:cs="宋体"/>
                <w:color w:val="000000"/>
                <w:sz w:val="28"/>
                <w:szCs w:val="28"/>
              </w:rPr>
              <w:t>权</w:t>
            </w:r>
          </w:p>
          <w:p>
            <w:pPr>
              <w:spacing w:line="400" w:lineRule="exact"/>
              <w:ind w:firstLine="140" w:firstLineChars="50"/>
              <w:jc w:val="center"/>
              <w:rPr>
                <w:rFonts w:cs="Times New Roman"/>
                <w:color w:val="000000"/>
                <w:sz w:val="28"/>
                <w:szCs w:val="28"/>
              </w:rPr>
            </w:pPr>
            <w:r>
              <w:rPr>
                <w:rFonts w:hint="eastAsia" w:cs="宋体"/>
                <w:color w:val="000000"/>
                <w:sz w:val="28"/>
                <w:szCs w:val="28"/>
              </w:rPr>
              <w:t>单</w:t>
            </w:r>
          </w:p>
          <w:p>
            <w:pPr>
              <w:spacing w:line="400" w:lineRule="exact"/>
              <w:ind w:firstLine="140" w:firstLineChars="50"/>
              <w:jc w:val="center"/>
              <w:rPr>
                <w:rFonts w:cs="Times New Roman"/>
                <w:color w:val="000000"/>
                <w:sz w:val="28"/>
                <w:szCs w:val="28"/>
                <w:lang w:val="fr-FR"/>
              </w:rPr>
            </w:pPr>
            <w:r>
              <w:rPr>
                <w:rFonts w:hint="eastAsia" w:cs="宋体"/>
                <w:color w:val="000000"/>
                <w:sz w:val="28"/>
                <w:szCs w:val="28"/>
              </w:rPr>
              <w:t>位</w:t>
            </w:r>
          </w:p>
        </w:tc>
        <w:tc>
          <w:tcPr>
            <w:tcW w:w="3680" w:type="dxa"/>
            <w:gridSpan w:val="2"/>
            <w:vAlign w:val="center"/>
          </w:tcPr>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ind w:right="181"/>
              <w:jc w:val="center"/>
              <w:rPr>
                <w:rFonts w:cs="Times New Roman"/>
                <w:color w:val="000000"/>
                <w:sz w:val="28"/>
                <w:szCs w:val="28"/>
                <w:lang w:val="fr-FR"/>
              </w:rPr>
            </w:pPr>
            <w:r>
              <w:rPr>
                <w:rFonts w:hint="eastAsia" w:cs="宋体"/>
                <w:color w:val="000000"/>
                <w:sz w:val="28"/>
                <w:szCs w:val="28"/>
              </w:rPr>
              <w:t>　　　　　　</w:t>
            </w:r>
            <w:r>
              <w:rPr>
                <w:color w:val="000000"/>
                <w:sz w:val="28"/>
                <w:szCs w:val="28"/>
                <w:lang w:val="fr-FR"/>
              </w:rPr>
              <w:t xml:space="preserve"> </w:t>
            </w:r>
            <w:r>
              <w:rPr>
                <w:rFonts w:hint="eastAsia" w:cs="宋体"/>
                <w:color w:val="000000"/>
                <w:sz w:val="28"/>
                <w:szCs w:val="28"/>
                <w:lang w:val="fr-FR"/>
              </w:rPr>
              <w:t>（</w:t>
            </w:r>
            <w:r>
              <w:rPr>
                <w:rFonts w:hint="eastAsia" w:cs="宋体"/>
                <w:color w:val="000000"/>
                <w:sz w:val="28"/>
                <w:szCs w:val="28"/>
              </w:rPr>
              <w:t>章</w:t>
            </w:r>
            <w:r>
              <w:rPr>
                <w:rFonts w:hint="eastAsia" w:cs="宋体"/>
                <w:color w:val="000000"/>
                <w:sz w:val="28"/>
                <w:szCs w:val="28"/>
                <w:lang w:val="fr-FR"/>
              </w:rPr>
              <w:t>）</w:t>
            </w:r>
          </w:p>
          <w:p>
            <w:pPr>
              <w:spacing w:line="400" w:lineRule="exact"/>
              <w:ind w:right="181"/>
              <w:jc w:val="right"/>
              <w:rPr>
                <w:rFonts w:cs="Times New Roman"/>
                <w:color w:val="000000"/>
                <w:sz w:val="28"/>
                <w:szCs w:val="28"/>
                <w:lang w:val="fr-FR"/>
              </w:rPr>
            </w:pPr>
            <w:r>
              <w:rPr>
                <w:rFonts w:hint="eastAsia" w:cs="宋体"/>
                <w:color w:val="000000"/>
                <w:sz w:val="28"/>
                <w:szCs w:val="28"/>
              </w:rPr>
              <w:t>年</w:t>
            </w:r>
            <w:r>
              <w:rPr>
                <w:color w:val="000000"/>
                <w:sz w:val="28"/>
                <w:szCs w:val="28"/>
                <w:lang w:val="fr-FR"/>
              </w:rPr>
              <w:t xml:space="preserve">  </w:t>
            </w:r>
            <w:r>
              <w:rPr>
                <w:rFonts w:hint="eastAsia" w:cs="宋体"/>
                <w:color w:val="000000"/>
                <w:sz w:val="28"/>
                <w:szCs w:val="28"/>
              </w:rPr>
              <w:t>月</w:t>
            </w:r>
            <w:r>
              <w:rPr>
                <w:color w:val="000000"/>
                <w:sz w:val="28"/>
                <w:szCs w:val="28"/>
                <w:lang w:val="fr-FR"/>
              </w:rPr>
              <w:t xml:space="preserve">  </w:t>
            </w:r>
            <w:r>
              <w:rPr>
                <w:rFonts w:hint="eastAsia" w:cs="宋体"/>
                <w:color w:val="000000"/>
                <w:sz w:val="28"/>
                <w:szCs w:val="28"/>
              </w:rPr>
              <w:t>日</w:t>
            </w:r>
          </w:p>
        </w:tc>
        <w:tc>
          <w:tcPr>
            <w:tcW w:w="1134" w:type="dxa"/>
            <w:gridSpan w:val="2"/>
            <w:vAlign w:val="center"/>
          </w:tcPr>
          <w:p>
            <w:pPr>
              <w:spacing w:line="400" w:lineRule="exact"/>
              <w:jc w:val="center"/>
              <w:rPr>
                <w:rFonts w:cs="Times New Roman"/>
                <w:color w:val="000000"/>
                <w:sz w:val="28"/>
                <w:szCs w:val="28"/>
                <w:lang w:val="fr-FR"/>
              </w:rPr>
            </w:pPr>
            <w:r>
              <w:rPr>
                <w:rFonts w:hint="eastAsia" w:cs="宋体"/>
                <w:color w:val="000000"/>
                <w:sz w:val="28"/>
                <w:szCs w:val="28"/>
              </w:rPr>
              <w:t>备</w:t>
            </w:r>
          </w:p>
          <w:p>
            <w:pPr>
              <w:spacing w:line="400" w:lineRule="exact"/>
              <w:jc w:val="center"/>
              <w:rPr>
                <w:rFonts w:cs="Times New Roman"/>
                <w:color w:val="000000"/>
                <w:sz w:val="28"/>
                <w:szCs w:val="28"/>
              </w:rPr>
            </w:pPr>
            <w:r>
              <w:rPr>
                <w:rFonts w:hint="eastAsia" w:cs="宋体"/>
                <w:color w:val="000000"/>
                <w:sz w:val="28"/>
                <w:szCs w:val="28"/>
              </w:rPr>
              <w:t>案</w:t>
            </w:r>
          </w:p>
          <w:p>
            <w:pPr>
              <w:spacing w:line="400" w:lineRule="exact"/>
              <w:jc w:val="center"/>
              <w:rPr>
                <w:rFonts w:cs="Times New Roman"/>
                <w:color w:val="000000"/>
                <w:sz w:val="28"/>
                <w:szCs w:val="28"/>
              </w:rPr>
            </w:pPr>
            <w:r>
              <w:rPr>
                <w:rFonts w:hint="eastAsia" w:cs="宋体"/>
                <w:color w:val="000000"/>
                <w:sz w:val="28"/>
                <w:szCs w:val="28"/>
              </w:rPr>
              <w:t>部</w:t>
            </w:r>
          </w:p>
          <w:p>
            <w:pPr>
              <w:spacing w:line="400" w:lineRule="exact"/>
              <w:jc w:val="center"/>
              <w:rPr>
                <w:rFonts w:cs="Times New Roman"/>
                <w:color w:val="000000"/>
                <w:sz w:val="28"/>
                <w:szCs w:val="28"/>
              </w:rPr>
            </w:pPr>
            <w:r>
              <w:rPr>
                <w:rFonts w:hint="eastAsia" w:cs="宋体"/>
                <w:color w:val="000000"/>
                <w:sz w:val="28"/>
                <w:szCs w:val="28"/>
              </w:rPr>
              <w:t>门</w:t>
            </w:r>
            <w:r>
              <w:rPr>
                <w:color w:val="000000"/>
                <w:sz w:val="28"/>
                <w:szCs w:val="28"/>
              </w:rPr>
              <w:t xml:space="preserve">       </w:t>
            </w:r>
            <w:r>
              <w:rPr>
                <w:rFonts w:hint="eastAsia" w:cs="宋体"/>
                <w:color w:val="000000"/>
                <w:sz w:val="28"/>
                <w:szCs w:val="28"/>
              </w:rPr>
              <w:t>意</w:t>
            </w:r>
          </w:p>
          <w:p>
            <w:pPr>
              <w:spacing w:line="400" w:lineRule="exact"/>
              <w:jc w:val="center"/>
              <w:rPr>
                <w:rFonts w:cs="Times New Roman"/>
                <w:color w:val="000000"/>
                <w:sz w:val="28"/>
                <w:szCs w:val="28"/>
                <w:lang w:val="fr-FR"/>
              </w:rPr>
            </w:pPr>
            <w:r>
              <w:rPr>
                <w:rFonts w:hint="eastAsia" w:cs="宋体"/>
                <w:color w:val="000000"/>
                <w:sz w:val="28"/>
                <w:szCs w:val="28"/>
              </w:rPr>
              <w:t>见</w:t>
            </w:r>
          </w:p>
        </w:tc>
        <w:tc>
          <w:tcPr>
            <w:tcW w:w="3715" w:type="dxa"/>
            <w:gridSpan w:val="3"/>
            <w:vAlign w:val="center"/>
          </w:tcPr>
          <w:p>
            <w:pPr>
              <w:spacing w:line="400" w:lineRule="exact"/>
              <w:ind w:right="560"/>
              <w:jc w:val="left"/>
              <w:rPr>
                <w:rFonts w:cs="Times New Roman"/>
                <w:color w:val="000000"/>
                <w:sz w:val="28"/>
                <w:szCs w:val="28"/>
              </w:rPr>
            </w:pPr>
            <w:r>
              <w:rPr>
                <w:rFonts w:hint="eastAsia" w:cs="宋体"/>
                <w:color w:val="000000"/>
                <w:sz w:val="28"/>
                <w:szCs w:val="28"/>
              </w:rPr>
              <w:t>备案人：　</w:t>
            </w: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75"/>
              <w:rPr>
                <w:color w:val="000000"/>
                <w:sz w:val="28"/>
                <w:szCs w:val="28"/>
              </w:rPr>
            </w:pPr>
            <w:r>
              <w:rPr>
                <w:rFonts w:hint="eastAsia" w:cs="宋体"/>
                <w:color w:val="000000"/>
                <w:sz w:val="28"/>
                <w:szCs w:val="28"/>
              </w:rPr>
              <w:t>　　　　</w:t>
            </w:r>
            <w:r>
              <w:rPr>
                <w:color w:val="000000"/>
                <w:sz w:val="28"/>
                <w:szCs w:val="28"/>
              </w:rPr>
              <w:t xml:space="preserve">        </w:t>
            </w:r>
          </w:p>
          <w:p>
            <w:pPr>
              <w:spacing w:line="400" w:lineRule="exact"/>
              <w:ind w:right="75"/>
              <w:jc w:val="right"/>
              <w:rPr>
                <w:color w:val="000000"/>
                <w:sz w:val="28"/>
                <w:szCs w:val="28"/>
              </w:rPr>
            </w:pPr>
            <w:r>
              <w:rPr>
                <w:rFonts w:hint="eastAsia" w:cs="宋体"/>
                <w:color w:val="000000"/>
                <w:sz w:val="28"/>
                <w:szCs w:val="28"/>
              </w:rPr>
              <w:t>（章）</w:t>
            </w:r>
            <w:r>
              <w:rPr>
                <w:color w:val="000000"/>
                <w:sz w:val="28"/>
                <w:szCs w:val="28"/>
              </w:rPr>
              <w:t xml:space="preserve">    </w:t>
            </w:r>
          </w:p>
          <w:p>
            <w:pPr>
              <w:spacing w:line="400" w:lineRule="exact"/>
              <w:ind w:right="75"/>
              <w:jc w:val="right"/>
              <w:rPr>
                <w:rFonts w:cs="Times New Roman"/>
                <w:color w:val="000000"/>
                <w:sz w:val="28"/>
                <w:szCs w:val="28"/>
                <w:lang w:val="fr-FR"/>
              </w:rPr>
            </w:pPr>
            <w:r>
              <w:rPr>
                <w:color w:val="000000"/>
                <w:sz w:val="28"/>
                <w:szCs w:val="28"/>
              </w:rPr>
              <w:t xml:space="preserve">  </w:t>
            </w:r>
            <w:r>
              <w:rPr>
                <w:rFonts w:hint="eastAsia" w:cs="宋体"/>
                <w:color w:val="000000"/>
                <w:sz w:val="28"/>
                <w:szCs w:val="28"/>
              </w:rPr>
              <w:t>年</w:t>
            </w:r>
            <w:r>
              <w:rPr>
                <w:color w:val="000000"/>
                <w:sz w:val="28"/>
                <w:szCs w:val="28"/>
              </w:rPr>
              <w:t xml:space="preserve">  </w:t>
            </w:r>
            <w:r>
              <w:rPr>
                <w:rFonts w:hint="eastAsia" w:cs="宋体"/>
                <w:color w:val="000000"/>
                <w:sz w:val="28"/>
                <w:szCs w:val="28"/>
              </w:rPr>
              <w:t>月</w:t>
            </w:r>
            <w:r>
              <w:rPr>
                <w:color w:val="000000"/>
                <w:sz w:val="28"/>
                <w:szCs w:val="28"/>
              </w:rPr>
              <w:t xml:space="preserve">  </w:t>
            </w:r>
            <w:r>
              <w:rPr>
                <w:rFonts w:hint="eastAsia" w:cs="宋体"/>
                <w:color w:val="000000"/>
                <w:sz w:val="28"/>
                <w:szCs w:val="28"/>
              </w:rPr>
              <w:t>日</w:t>
            </w:r>
            <w:r>
              <w:rPr>
                <w:color w:val="000000"/>
                <w:sz w:val="28"/>
                <w:szCs w:val="28"/>
              </w:rPr>
              <w:t xml:space="preserve">  </w:t>
            </w:r>
          </w:p>
        </w:tc>
      </w:tr>
    </w:tbl>
    <w:p>
      <w:pPr>
        <w:rPr>
          <w:color w:val="000000"/>
        </w:rPr>
        <w:sectPr>
          <w:footerReference r:id="rId5" w:type="default"/>
          <w:pgSz w:w="11907" w:h="16840"/>
          <w:pgMar w:top="1701" w:right="1701" w:bottom="1701" w:left="1701" w:header="851" w:footer="1418" w:gutter="0"/>
          <w:cols w:space="720" w:num="1"/>
          <w:docGrid w:linePitch="312" w:charSpace="0"/>
        </w:sectPr>
      </w:pPr>
      <w:r>
        <w:rPr>
          <w:color w:val="000000"/>
        </w:rPr>
        <w:t xml:space="preserve"> </w:t>
      </w:r>
    </w:p>
    <w:p>
      <w:pPr>
        <w:spacing w:line="560" w:lineRule="exact"/>
        <w:jc w:val="center"/>
        <w:rPr>
          <w:rFonts w:eastAsia="方正小标宋_GBK" w:cs="Times New Roman"/>
          <w:color w:val="000000"/>
          <w:sz w:val="40"/>
          <w:szCs w:val="40"/>
        </w:rPr>
      </w:pPr>
      <w: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4810125" cy="8534400"/>
            <wp:effectExtent l="19050" t="0" r="9525"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2"/>
                    <a:srcRect/>
                    <a:stretch>
                      <a:fillRect/>
                    </a:stretch>
                  </pic:blipFill>
                  <pic:spPr>
                    <a:xfrm>
                      <a:off x="0" y="0"/>
                      <a:ext cx="4810125" cy="8534400"/>
                    </a:xfrm>
                    <a:prstGeom prst="rect">
                      <a:avLst/>
                    </a:prstGeom>
                    <a:noFill/>
                  </pic:spPr>
                </pic:pic>
              </a:graphicData>
            </a:graphic>
          </wp:anchor>
        </w:drawing>
      </w:r>
      <w:r>
        <w:rPr>
          <w:rFonts w:eastAsia="方正小标宋_GBK" w:cs="Times New Roman"/>
          <w:color w:val="000000"/>
          <w:sz w:val="40"/>
          <w:szCs w:val="40"/>
        </w:rPr>
        <w:br w:type="page"/>
      </w:r>
    </w:p>
    <w:p>
      <w:pPr>
        <w:spacing w:line="560" w:lineRule="exact"/>
        <w:jc w:val="center"/>
        <w:rPr>
          <w:rFonts w:eastAsia="方正小标宋_GBK" w:cs="Times New Roman"/>
          <w:color w:val="000000"/>
          <w:sz w:val="40"/>
          <w:szCs w:val="40"/>
        </w:rPr>
      </w:pPr>
    </w:p>
    <w:p>
      <w:pPr>
        <w:spacing w:line="560" w:lineRule="exact"/>
        <w:jc w:val="center"/>
        <w:rPr>
          <w:rFonts w:eastAsia="方正小标宋_GBK" w:cs="Times New Roman"/>
          <w:color w:val="000000"/>
          <w:sz w:val="40"/>
          <w:szCs w:val="40"/>
        </w:rPr>
      </w:pPr>
    </w:p>
    <w:p>
      <w:pPr>
        <w:spacing w:line="700" w:lineRule="exact"/>
        <w:jc w:val="center"/>
        <w:rPr>
          <w:rFonts w:eastAsia="方正小标宋_GBK" w:cs="Times New Roman"/>
          <w:b/>
          <w:bCs/>
          <w:color w:val="000000"/>
          <w:sz w:val="52"/>
          <w:szCs w:val="52"/>
          <w:lang w:val="zh-CN"/>
        </w:rPr>
      </w:pPr>
      <w:r>
        <w:rPr>
          <w:rFonts w:hint="eastAsia" w:eastAsia="方正小标宋_GBK" w:cs="方正小标宋_GBK"/>
          <w:b/>
          <w:bCs/>
          <w:color w:val="000000"/>
          <w:sz w:val="52"/>
          <w:szCs w:val="52"/>
          <w:lang w:val="zh-CN"/>
        </w:rPr>
        <w:t>黑龙江省建筑起重机械设备备案证</w:t>
      </w:r>
    </w:p>
    <w:p>
      <w:pPr>
        <w:spacing w:line="560" w:lineRule="exact"/>
        <w:jc w:val="center"/>
        <w:rPr>
          <w:rFonts w:eastAsia="方正小标宋_GBK" w:cs="Times New Roman"/>
          <w:color w:val="000000"/>
          <w:sz w:val="32"/>
          <w:szCs w:val="32"/>
          <w:lang w:val="zh-CN"/>
        </w:rPr>
      </w:pPr>
    </w:p>
    <w:p>
      <w:pPr>
        <w:spacing w:line="560" w:lineRule="exact"/>
        <w:jc w:val="center"/>
        <w:rPr>
          <w:rFonts w:eastAsia="方正小标宋_GBK" w:cs="Times New Roman"/>
          <w:color w:val="000000"/>
          <w:sz w:val="32"/>
          <w:szCs w:val="32"/>
          <w:lang w:val="zh-CN"/>
        </w:rPr>
      </w:pPr>
    </w:p>
    <w:p>
      <w:pPr>
        <w:spacing w:line="560" w:lineRule="exact"/>
        <w:jc w:val="center"/>
        <w:rPr>
          <w:rFonts w:eastAsia="方正小标宋_GBK" w:cs="Times New Roman"/>
          <w:color w:val="000000"/>
          <w:sz w:val="32"/>
          <w:szCs w:val="32"/>
          <w:lang w:val="zh-CN"/>
        </w:rPr>
      </w:pPr>
    </w:p>
    <w:p>
      <w:pPr>
        <w:spacing w:line="560" w:lineRule="exact"/>
        <w:jc w:val="center"/>
        <w:rPr>
          <w:rFonts w:eastAsia="方正小标宋_GBK" w:cs="Times New Roman"/>
          <w:color w:val="000000"/>
          <w:sz w:val="32"/>
          <w:szCs w:val="32"/>
          <w:lang w:val="zh-CN"/>
        </w:rPr>
      </w:pPr>
    </w:p>
    <w:p>
      <w:pPr>
        <w:spacing w:line="700" w:lineRule="exact"/>
        <w:jc w:val="center"/>
        <w:rPr>
          <w:rFonts w:eastAsia="方正小标宋_GBK" w:cs="Times New Roman"/>
          <w:color w:val="000000"/>
          <w:sz w:val="52"/>
          <w:szCs w:val="52"/>
          <w:lang w:val="zh-CN"/>
        </w:rPr>
      </w:pPr>
      <w:r>
        <w:rPr>
          <w:rFonts w:hint="eastAsia" w:eastAsia="方正小标宋_GBK" w:cs="方正小标宋_GBK"/>
          <w:color w:val="000000"/>
          <w:sz w:val="52"/>
          <w:szCs w:val="52"/>
          <w:lang w:val="zh-CN"/>
        </w:rPr>
        <w:t>（施工升降机、物料提升机）</w:t>
      </w:r>
    </w:p>
    <w:p>
      <w:pPr>
        <w:spacing w:line="560" w:lineRule="exact"/>
        <w:rPr>
          <w:rFonts w:cs="Times New Roman"/>
          <w:b/>
          <w:bCs/>
          <w:color w:val="000000"/>
          <w:sz w:val="28"/>
          <w:szCs w:val="28"/>
          <w:lang w:val="fr-FR"/>
        </w:rPr>
      </w:pPr>
    </w:p>
    <w:p>
      <w:pPr>
        <w:spacing w:line="560" w:lineRule="exact"/>
        <w:rPr>
          <w:rFonts w:cs="Times New Roman"/>
          <w:b/>
          <w:bCs/>
          <w:color w:val="000000"/>
          <w:sz w:val="28"/>
          <w:szCs w:val="28"/>
        </w:rPr>
      </w:pPr>
    </w:p>
    <w:p>
      <w:pPr>
        <w:spacing w:line="560" w:lineRule="exact"/>
        <w:rPr>
          <w:rFonts w:cs="Times New Roman"/>
          <w:b/>
          <w:bCs/>
          <w:color w:val="000000"/>
          <w:sz w:val="28"/>
          <w:szCs w:val="28"/>
        </w:rPr>
      </w:pPr>
    </w:p>
    <w:p>
      <w:pPr>
        <w:spacing w:line="560" w:lineRule="exact"/>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cs="Times New Roman"/>
          <w:b/>
          <w:bCs/>
          <w:color w:val="000000"/>
          <w:sz w:val="28"/>
          <w:szCs w:val="28"/>
        </w:rPr>
      </w:pPr>
    </w:p>
    <w:p>
      <w:pPr>
        <w:spacing w:line="560" w:lineRule="exact"/>
        <w:jc w:val="center"/>
        <w:rPr>
          <w:rFonts w:ascii="黑体" w:hAnsi="黑体" w:eastAsia="黑体" w:cs="Times New Roman"/>
          <w:color w:val="000000"/>
          <w:sz w:val="40"/>
          <w:szCs w:val="40"/>
        </w:rPr>
      </w:pPr>
      <w:r>
        <w:rPr>
          <w:rFonts w:hint="eastAsia" w:ascii="黑体" w:hAnsi="黑体" w:eastAsia="黑体" w:cs="黑体"/>
          <w:color w:val="000000"/>
          <w:sz w:val="40"/>
          <w:szCs w:val="40"/>
        </w:rPr>
        <w:t>黑龙江省住房和城乡建设厅制</w:t>
      </w:r>
    </w:p>
    <w:p>
      <w:pPr>
        <w:spacing w:line="560" w:lineRule="exact"/>
        <w:rPr>
          <w:rFonts w:cs="Times New Roman"/>
          <w:b/>
          <w:bCs/>
          <w:color w:val="000000"/>
          <w:sz w:val="28"/>
          <w:szCs w:val="28"/>
        </w:rPr>
      </w:pPr>
    </w:p>
    <w:p>
      <w:pPr>
        <w:spacing w:line="560" w:lineRule="exact"/>
        <w:rPr>
          <w:rFonts w:ascii="黑体" w:hAnsi="黑体" w:eastAsia="黑体" w:cs="Times New Roman"/>
          <w:color w:val="000000"/>
          <w:sz w:val="40"/>
          <w:szCs w:val="40"/>
        </w:rPr>
      </w:pPr>
      <w:r>
        <w:rPr>
          <w:rFonts w:hint="eastAsia" w:ascii="黑体" w:hAnsi="黑体" w:eastAsia="黑体" w:cs="黑体"/>
          <w:color w:val="000000"/>
          <w:sz w:val="28"/>
          <w:szCs w:val="28"/>
        </w:rPr>
        <w:t>备案编号：黑</w:t>
      </w:r>
    </w:p>
    <w:tbl>
      <w:tblPr>
        <w:tblStyle w:val="15"/>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264"/>
        <w:gridCol w:w="1415"/>
        <w:gridCol w:w="425"/>
        <w:gridCol w:w="709"/>
        <w:gridCol w:w="1381"/>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93" w:type="dxa"/>
            <w:vMerge w:val="restart"/>
            <w:vAlign w:val="center"/>
          </w:tcPr>
          <w:p>
            <w:pPr>
              <w:jc w:val="center"/>
              <w:rPr>
                <w:rFonts w:cs="Times New Roman"/>
                <w:color w:val="000000"/>
                <w:sz w:val="24"/>
                <w:szCs w:val="24"/>
                <w:lang w:val="fr-FR"/>
              </w:rPr>
            </w:pPr>
            <w:r>
              <w:rPr>
                <w:rFonts w:hint="eastAsia" w:cs="宋体"/>
                <w:color w:val="000000"/>
                <w:sz w:val="24"/>
                <w:szCs w:val="24"/>
              </w:rPr>
              <w:t>设</w:t>
            </w:r>
          </w:p>
          <w:p>
            <w:pPr>
              <w:jc w:val="center"/>
              <w:rPr>
                <w:rFonts w:cs="Times New Roman"/>
                <w:color w:val="000000"/>
                <w:sz w:val="24"/>
                <w:szCs w:val="24"/>
              </w:rPr>
            </w:pPr>
          </w:p>
          <w:p>
            <w:pPr>
              <w:jc w:val="center"/>
              <w:rPr>
                <w:rFonts w:cs="Times New Roman"/>
                <w:color w:val="000000"/>
                <w:sz w:val="24"/>
                <w:szCs w:val="24"/>
                <w:lang w:val="fr-FR"/>
              </w:rPr>
            </w:pPr>
            <w:r>
              <w:rPr>
                <w:rFonts w:hint="eastAsia" w:cs="宋体"/>
                <w:color w:val="000000"/>
                <w:sz w:val="24"/>
                <w:szCs w:val="24"/>
              </w:rPr>
              <w:t>备</w:t>
            </w:r>
          </w:p>
        </w:tc>
        <w:tc>
          <w:tcPr>
            <w:tcW w:w="2264" w:type="dxa"/>
            <w:vAlign w:val="center"/>
          </w:tcPr>
          <w:p>
            <w:pPr>
              <w:jc w:val="center"/>
              <w:rPr>
                <w:rFonts w:cs="Times New Roman"/>
                <w:color w:val="000000"/>
                <w:sz w:val="28"/>
                <w:szCs w:val="28"/>
                <w:lang w:val="fr-FR"/>
              </w:rPr>
            </w:pPr>
            <w:r>
              <w:rPr>
                <w:rFonts w:hint="eastAsia" w:cs="宋体"/>
                <w:color w:val="000000"/>
                <w:sz w:val="28"/>
                <w:szCs w:val="28"/>
              </w:rPr>
              <w:t>设备产权单位</w:t>
            </w:r>
          </w:p>
        </w:tc>
        <w:tc>
          <w:tcPr>
            <w:tcW w:w="6265" w:type="dxa"/>
            <w:gridSpan w:val="5"/>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单位地址</w:t>
            </w:r>
          </w:p>
        </w:tc>
        <w:tc>
          <w:tcPr>
            <w:tcW w:w="6265" w:type="dxa"/>
            <w:gridSpan w:val="5"/>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法定代表人</w:t>
            </w:r>
          </w:p>
        </w:tc>
        <w:tc>
          <w:tcPr>
            <w:tcW w:w="1840" w:type="dxa"/>
            <w:gridSpan w:val="2"/>
            <w:vAlign w:val="center"/>
          </w:tcPr>
          <w:p>
            <w:pPr>
              <w:jc w:val="center"/>
              <w:rPr>
                <w:rFonts w:cs="Times New Roman"/>
                <w:color w:val="000000"/>
                <w:sz w:val="28"/>
                <w:szCs w:val="28"/>
                <w:lang w:val="fr-FR"/>
              </w:rPr>
            </w:pPr>
          </w:p>
        </w:tc>
        <w:tc>
          <w:tcPr>
            <w:tcW w:w="2090" w:type="dxa"/>
            <w:gridSpan w:val="2"/>
            <w:vAlign w:val="center"/>
          </w:tcPr>
          <w:p>
            <w:pPr>
              <w:jc w:val="center"/>
              <w:rPr>
                <w:rFonts w:cs="Times New Roman"/>
                <w:color w:val="000000"/>
                <w:sz w:val="28"/>
                <w:szCs w:val="28"/>
                <w:lang w:val="fr-FR"/>
              </w:rPr>
            </w:pPr>
            <w:r>
              <w:rPr>
                <w:rFonts w:hint="eastAsia" w:cs="宋体"/>
                <w:color w:val="000000"/>
                <w:sz w:val="28"/>
                <w:szCs w:val="28"/>
              </w:rPr>
              <w:t>联系电话</w:t>
            </w:r>
          </w:p>
        </w:tc>
        <w:tc>
          <w:tcPr>
            <w:tcW w:w="2335"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设备名称</w:t>
            </w:r>
          </w:p>
        </w:tc>
        <w:tc>
          <w:tcPr>
            <w:tcW w:w="6265" w:type="dxa"/>
            <w:gridSpan w:val="5"/>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生产厂商</w:t>
            </w:r>
          </w:p>
        </w:tc>
        <w:tc>
          <w:tcPr>
            <w:tcW w:w="6265" w:type="dxa"/>
            <w:gridSpan w:val="5"/>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规格型号</w:t>
            </w:r>
          </w:p>
        </w:tc>
        <w:tc>
          <w:tcPr>
            <w:tcW w:w="1840" w:type="dxa"/>
            <w:gridSpan w:val="2"/>
            <w:vAlign w:val="center"/>
          </w:tcPr>
          <w:p>
            <w:pPr>
              <w:jc w:val="center"/>
              <w:rPr>
                <w:rFonts w:cs="Times New Roman"/>
                <w:color w:val="000000"/>
                <w:sz w:val="28"/>
                <w:szCs w:val="28"/>
                <w:lang w:val="fr-FR"/>
              </w:rPr>
            </w:pPr>
          </w:p>
        </w:tc>
        <w:tc>
          <w:tcPr>
            <w:tcW w:w="2090" w:type="dxa"/>
            <w:gridSpan w:val="2"/>
            <w:vAlign w:val="center"/>
          </w:tcPr>
          <w:p>
            <w:pPr>
              <w:jc w:val="center"/>
              <w:rPr>
                <w:rFonts w:cs="Times New Roman"/>
                <w:color w:val="000000"/>
                <w:sz w:val="28"/>
                <w:szCs w:val="28"/>
                <w:lang w:val="fr-FR"/>
              </w:rPr>
            </w:pPr>
            <w:r>
              <w:rPr>
                <w:rFonts w:hint="eastAsia" w:cs="宋体"/>
                <w:color w:val="000000"/>
                <w:sz w:val="28"/>
                <w:szCs w:val="28"/>
              </w:rPr>
              <w:t>合格证编号</w:t>
            </w:r>
          </w:p>
        </w:tc>
        <w:tc>
          <w:tcPr>
            <w:tcW w:w="2335"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jc w:val="center"/>
              <w:rPr>
                <w:rFonts w:cs="Times New Roman"/>
                <w:color w:val="000000"/>
                <w:sz w:val="28"/>
                <w:szCs w:val="28"/>
                <w:lang w:val="fr-FR"/>
              </w:rPr>
            </w:pPr>
            <w:r>
              <w:rPr>
                <w:rFonts w:hint="eastAsia" w:cs="宋体"/>
                <w:color w:val="000000"/>
                <w:sz w:val="28"/>
                <w:szCs w:val="28"/>
              </w:rPr>
              <w:t>出厂日期</w:t>
            </w:r>
          </w:p>
        </w:tc>
        <w:tc>
          <w:tcPr>
            <w:tcW w:w="1840" w:type="dxa"/>
            <w:gridSpan w:val="2"/>
            <w:vAlign w:val="center"/>
          </w:tcPr>
          <w:p>
            <w:pPr>
              <w:jc w:val="center"/>
              <w:rPr>
                <w:rFonts w:cs="Times New Roman"/>
                <w:color w:val="000000"/>
                <w:sz w:val="28"/>
                <w:szCs w:val="28"/>
                <w:lang w:val="fr-FR"/>
              </w:rPr>
            </w:pPr>
          </w:p>
        </w:tc>
        <w:tc>
          <w:tcPr>
            <w:tcW w:w="2090" w:type="dxa"/>
            <w:gridSpan w:val="2"/>
            <w:vAlign w:val="center"/>
          </w:tcPr>
          <w:p>
            <w:pPr>
              <w:jc w:val="center"/>
              <w:rPr>
                <w:rFonts w:cs="Times New Roman"/>
                <w:color w:val="000000"/>
                <w:sz w:val="28"/>
                <w:szCs w:val="28"/>
                <w:lang w:val="fr-FR"/>
              </w:rPr>
            </w:pPr>
            <w:r>
              <w:rPr>
                <w:rFonts w:hint="eastAsia" w:cs="宋体"/>
                <w:color w:val="000000"/>
                <w:sz w:val="28"/>
                <w:szCs w:val="28"/>
              </w:rPr>
              <w:t>出厂编号</w:t>
            </w:r>
          </w:p>
        </w:tc>
        <w:tc>
          <w:tcPr>
            <w:tcW w:w="2335" w:type="dxa"/>
            <w:vAlign w:val="center"/>
          </w:tcPr>
          <w:p>
            <w:pPr>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93" w:type="dxa"/>
            <w:vMerge w:val="restart"/>
            <w:vAlign w:val="center"/>
          </w:tcPr>
          <w:p>
            <w:pPr>
              <w:ind w:firstLine="120" w:firstLineChars="50"/>
              <w:rPr>
                <w:rFonts w:cs="Times New Roman"/>
                <w:color w:val="000000"/>
                <w:sz w:val="24"/>
                <w:szCs w:val="24"/>
                <w:lang w:val="fr-FR"/>
              </w:rPr>
            </w:pPr>
            <w:r>
              <w:rPr>
                <w:rFonts w:hint="eastAsia" w:cs="宋体"/>
                <w:color w:val="000000"/>
                <w:sz w:val="24"/>
                <w:szCs w:val="24"/>
              </w:rPr>
              <w:t>主要</w:t>
            </w:r>
          </w:p>
          <w:p>
            <w:pPr>
              <w:ind w:firstLine="120" w:firstLineChars="50"/>
              <w:rPr>
                <w:rFonts w:cs="Times New Roman"/>
                <w:color w:val="000000"/>
                <w:sz w:val="24"/>
                <w:szCs w:val="24"/>
              </w:rPr>
            </w:pPr>
            <w:r>
              <w:rPr>
                <w:rFonts w:hint="eastAsia" w:cs="宋体"/>
                <w:color w:val="000000"/>
                <w:sz w:val="24"/>
                <w:szCs w:val="24"/>
              </w:rPr>
              <w:t>技术</w:t>
            </w:r>
          </w:p>
          <w:p>
            <w:pPr>
              <w:ind w:firstLine="120" w:firstLineChars="50"/>
              <w:rPr>
                <w:rFonts w:cs="Times New Roman"/>
                <w:color w:val="000000"/>
                <w:sz w:val="24"/>
                <w:szCs w:val="24"/>
                <w:lang w:val="fr-FR"/>
              </w:rPr>
            </w:pPr>
            <w:r>
              <w:rPr>
                <w:rFonts w:hint="eastAsia" w:cs="宋体"/>
                <w:color w:val="000000"/>
                <w:sz w:val="24"/>
                <w:szCs w:val="24"/>
              </w:rPr>
              <w:t>参数</w:t>
            </w:r>
          </w:p>
        </w:tc>
        <w:tc>
          <w:tcPr>
            <w:tcW w:w="2264" w:type="dxa"/>
            <w:vAlign w:val="center"/>
          </w:tcPr>
          <w:p>
            <w:pPr>
              <w:autoSpaceDE w:val="0"/>
              <w:autoSpaceDN w:val="0"/>
              <w:adjustRightInd w:val="0"/>
              <w:jc w:val="center"/>
              <w:rPr>
                <w:rFonts w:cs="Times New Roman"/>
                <w:color w:val="000000"/>
                <w:sz w:val="28"/>
                <w:szCs w:val="28"/>
                <w:lang w:val="fr-FR"/>
              </w:rPr>
            </w:pPr>
            <w:r>
              <w:rPr>
                <w:rFonts w:hint="eastAsia" w:cs="宋体"/>
                <w:color w:val="000000"/>
                <w:sz w:val="28"/>
                <w:szCs w:val="28"/>
              </w:rPr>
              <w:t>额定载重量（</w:t>
            </w:r>
            <w:r>
              <w:rPr>
                <w:color w:val="000000"/>
                <w:sz w:val="28"/>
                <w:szCs w:val="28"/>
              </w:rPr>
              <w:t>kg</w:t>
            </w:r>
            <w:r>
              <w:rPr>
                <w:rFonts w:hint="eastAsia" w:cs="宋体"/>
                <w:color w:val="000000"/>
                <w:sz w:val="28"/>
                <w:szCs w:val="28"/>
              </w:rPr>
              <w:t>）</w:t>
            </w:r>
          </w:p>
        </w:tc>
        <w:tc>
          <w:tcPr>
            <w:tcW w:w="1840" w:type="dxa"/>
            <w:gridSpan w:val="2"/>
            <w:vAlign w:val="center"/>
          </w:tcPr>
          <w:p>
            <w:pPr>
              <w:autoSpaceDE w:val="0"/>
              <w:autoSpaceDN w:val="0"/>
              <w:adjustRightInd w:val="0"/>
              <w:jc w:val="center"/>
              <w:rPr>
                <w:rFonts w:cs="Times New Roman"/>
                <w:color w:val="000000"/>
                <w:sz w:val="28"/>
                <w:szCs w:val="28"/>
                <w:lang w:val="fr-FR"/>
              </w:rPr>
            </w:pPr>
          </w:p>
        </w:tc>
        <w:tc>
          <w:tcPr>
            <w:tcW w:w="2090" w:type="dxa"/>
            <w:gridSpan w:val="2"/>
            <w:vAlign w:val="center"/>
          </w:tcPr>
          <w:p>
            <w:pPr>
              <w:autoSpaceDE w:val="0"/>
              <w:autoSpaceDN w:val="0"/>
              <w:adjustRightInd w:val="0"/>
              <w:jc w:val="center"/>
              <w:rPr>
                <w:rFonts w:cs="Times New Roman"/>
                <w:color w:val="000000"/>
                <w:sz w:val="28"/>
                <w:szCs w:val="28"/>
                <w:lang w:val="fr-FR"/>
              </w:rPr>
            </w:pPr>
            <w:r>
              <w:rPr>
                <w:rFonts w:hint="eastAsia" w:cs="宋体"/>
                <w:color w:val="000000"/>
                <w:sz w:val="28"/>
                <w:szCs w:val="28"/>
              </w:rPr>
              <w:t>额定提升速度（</w:t>
            </w:r>
            <w:r>
              <w:rPr>
                <w:color w:val="000000"/>
                <w:sz w:val="28"/>
                <w:szCs w:val="28"/>
              </w:rPr>
              <w:t>m/min</w:t>
            </w:r>
            <w:r>
              <w:rPr>
                <w:rFonts w:hint="eastAsia" w:cs="宋体"/>
                <w:color w:val="000000"/>
                <w:sz w:val="28"/>
                <w:szCs w:val="28"/>
              </w:rPr>
              <w:t>）</w:t>
            </w:r>
          </w:p>
        </w:tc>
        <w:tc>
          <w:tcPr>
            <w:tcW w:w="2335" w:type="dxa"/>
            <w:vAlign w:val="center"/>
          </w:tcPr>
          <w:p>
            <w:pPr>
              <w:autoSpaceDE w:val="0"/>
              <w:autoSpaceDN w:val="0"/>
              <w:adjustRightInd w:val="0"/>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93" w:type="dxa"/>
            <w:vMerge w:val="continue"/>
            <w:vAlign w:val="center"/>
          </w:tcPr>
          <w:p>
            <w:pPr>
              <w:widowControl/>
              <w:jc w:val="left"/>
              <w:rPr>
                <w:rFonts w:cs="Times New Roman"/>
                <w:color w:val="000000"/>
                <w:sz w:val="24"/>
                <w:szCs w:val="24"/>
                <w:lang w:val="fr-FR"/>
              </w:rPr>
            </w:pPr>
          </w:p>
        </w:tc>
        <w:tc>
          <w:tcPr>
            <w:tcW w:w="2264" w:type="dxa"/>
            <w:vAlign w:val="center"/>
          </w:tcPr>
          <w:p>
            <w:pPr>
              <w:autoSpaceDE w:val="0"/>
              <w:autoSpaceDN w:val="0"/>
              <w:adjustRightInd w:val="0"/>
              <w:jc w:val="center"/>
              <w:rPr>
                <w:rFonts w:cs="Times New Roman"/>
                <w:color w:val="000000"/>
                <w:sz w:val="28"/>
                <w:szCs w:val="28"/>
                <w:lang w:val="fr-FR"/>
              </w:rPr>
            </w:pPr>
            <w:r>
              <w:rPr>
                <w:rFonts w:hint="eastAsia" w:cs="宋体"/>
                <w:color w:val="000000"/>
                <w:sz w:val="28"/>
                <w:szCs w:val="28"/>
              </w:rPr>
              <w:t>最大安装高度（</w:t>
            </w:r>
            <w:r>
              <w:rPr>
                <w:color w:val="000000"/>
                <w:sz w:val="28"/>
                <w:szCs w:val="28"/>
              </w:rPr>
              <w:t>m</w:t>
            </w:r>
            <w:r>
              <w:rPr>
                <w:rFonts w:hint="eastAsia" w:cs="宋体"/>
                <w:color w:val="000000"/>
                <w:sz w:val="28"/>
                <w:szCs w:val="28"/>
              </w:rPr>
              <w:t>）</w:t>
            </w:r>
          </w:p>
        </w:tc>
        <w:tc>
          <w:tcPr>
            <w:tcW w:w="1840" w:type="dxa"/>
            <w:gridSpan w:val="2"/>
            <w:vAlign w:val="center"/>
          </w:tcPr>
          <w:p>
            <w:pPr>
              <w:autoSpaceDE w:val="0"/>
              <w:autoSpaceDN w:val="0"/>
              <w:adjustRightInd w:val="0"/>
              <w:jc w:val="center"/>
              <w:rPr>
                <w:rFonts w:cs="Times New Roman"/>
                <w:color w:val="000000"/>
                <w:sz w:val="28"/>
                <w:szCs w:val="28"/>
                <w:lang w:val="fr-FR"/>
              </w:rPr>
            </w:pPr>
          </w:p>
        </w:tc>
        <w:tc>
          <w:tcPr>
            <w:tcW w:w="2090" w:type="dxa"/>
            <w:gridSpan w:val="2"/>
            <w:vAlign w:val="center"/>
          </w:tcPr>
          <w:p>
            <w:pPr>
              <w:autoSpaceDE w:val="0"/>
              <w:autoSpaceDN w:val="0"/>
              <w:adjustRightInd w:val="0"/>
              <w:jc w:val="center"/>
              <w:rPr>
                <w:rFonts w:cs="Times New Roman"/>
                <w:color w:val="000000"/>
                <w:sz w:val="28"/>
                <w:szCs w:val="28"/>
                <w:lang w:val="fr-FR"/>
              </w:rPr>
            </w:pPr>
            <w:r>
              <w:rPr>
                <w:rFonts w:hint="eastAsia" w:cs="宋体"/>
                <w:color w:val="000000"/>
                <w:sz w:val="28"/>
                <w:szCs w:val="28"/>
              </w:rPr>
              <w:t>最大提升高度（</w:t>
            </w:r>
            <w:r>
              <w:rPr>
                <w:color w:val="000000"/>
                <w:sz w:val="28"/>
                <w:szCs w:val="28"/>
              </w:rPr>
              <w:t>m</w:t>
            </w:r>
            <w:r>
              <w:rPr>
                <w:rFonts w:hint="eastAsia" w:cs="宋体"/>
                <w:color w:val="000000"/>
                <w:sz w:val="28"/>
                <w:szCs w:val="28"/>
              </w:rPr>
              <w:t>）</w:t>
            </w:r>
          </w:p>
        </w:tc>
        <w:tc>
          <w:tcPr>
            <w:tcW w:w="2335" w:type="dxa"/>
            <w:vAlign w:val="center"/>
          </w:tcPr>
          <w:p>
            <w:pPr>
              <w:autoSpaceDE w:val="0"/>
              <w:autoSpaceDN w:val="0"/>
              <w:adjustRightInd w:val="0"/>
              <w:jc w:val="center"/>
              <w:rPr>
                <w:rFonts w:cs="Times New Roman"/>
                <w:color w:val="000000"/>
                <w:sz w:val="28"/>
                <w:szCs w:val="28"/>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0" w:hRule="atLeast"/>
          <w:jc w:val="center"/>
        </w:trPr>
        <w:tc>
          <w:tcPr>
            <w:tcW w:w="993" w:type="dxa"/>
            <w:vAlign w:val="center"/>
          </w:tcPr>
          <w:p>
            <w:pPr>
              <w:spacing w:line="400" w:lineRule="exact"/>
              <w:jc w:val="center"/>
              <w:rPr>
                <w:rFonts w:cs="Times New Roman"/>
                <w:color w:val="000000"/>
                <w:sz w:val="28"/>
                <w:szCs w:val="28"/>
              </w:rPr>
            </w:pPr>
            <w:r>
              <w:rPr>
                <w:rFonts w:hint="eastAsia" w:cs="宋体"/>
                <w:color w:val="000000"/>
                <w:sz w:val="28"/>
                <w:szCs w:val="28"/>
              </w:rPr>
              <w:t>产</w:t>
            </w:r>
          </w:p>
          <w:p>
            <w:pPr>
              <w:spacing w:line="400" w:lineRule="exact"/>
              <w:jc w:val="center"/>
              <w:rPr>
                <w:rFonts w:cs="Times New Roman"/>
                <w:color w:val="000000"/>
                <w:sz w:val="28"/>
                <w:szCs w:val="28"/>
              </w:rPr>
            </w:pPr>
            <w:r>
              <w:rPr>
                <w:rFonts w:hint="eastAsia" w:cs="宋体"/>
                <w:color w:val="000000"/>
                <w:sz w:val="28"/>
                <w:szCs w:val="28"/>
              </w:rPr>
              <w:t>权</w:t>
            </w:r>
          </w:p>
          <w:p>
            <w:pPr>
              <w:spacing w:line="400" w:lineRule="exact"/>
              <w:jc w:val="center"/>
              <w:rPr>
                <w:rFonts w:cs="Times New Roman"/>
                <w:color w:val="000000"/>
                <w:sz w:val="28"/>
                <w:szCs w:val="28"/>
              </w:rPr>
            </w:pPr>
            <w:r>
              <w:rPr>
                <w:rFonts w:hint="eastAsia" w:cs="宋体"/>
                <w:color w:val="000000"/>
                <w:sz w:val="28"/>
                <w:szCs w:val="28"/>
              </w:rPr>
              <w:t>单</w:t>
            </w:r>
          </w:p>
          <w:p>
            <w:pPr>
              <w:spacing w:line="400" w:lineRule="exact"/>
              <w:jc w:val="center"/>
              <w:rPr>
                <w:rFonts w:cs="Times New Roman"/>
                <w:color w:val="000000"/>
                <w:sz w:val="28"/>
                <w:szCs w:val="28"/>
              </w:rPr>
            </w:pPr>
            <w:r>
              <w:rPr>
                <w:rFonts w:hint="eastAsia" w:cs="宋体"/>
                <w:color w:val="000000"/>
                <w:sz w:val="28"/>
                <w:szCs w:val="28"/>
              </w:rPr>
              <w:t>位</w:t>
            </w:r>
          </w:p>
        </w:tc>
        <w:tc>
          <w:tcPr>
            <w:tcW w:w="3679" w:type="dxa"/>
            <w:gridSpan w:val="2"/>
            <w:vAlign w:val="center"/>
          </w:tcPr>
          <w:p>
            <w:pPr>
              <w:spacing w:line="400" w:lineRule="exact"/>
              <w:jc w:val="center"/>
              <w:rPr>
                <w:rFonts w:cs="Times New Roman"/>
                <w:color w:val="000000"/>
                <w:sz w:val="28"/>
                <w:szCs w:val="28"/>
                <w:lang w:val="fr-FR"/>
              </w:rPr>
            </w:pPr>
            <w:r>
              <w:rPr>
                <w:rFonts w:hint="eastAsia" w:cs="宋体"/>
                <w:color w:val="000000"/>
                <w:sz w:val="28"/>
                <w:szCs w:val="28"/>
              </w:rPr>
              <w:t>　　　　</w:t>
            </w: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jc w:val="center"/>
              <w:rPr>
                <w:rFonts w:cs="Times New Roman"/>
                <w:color w:val="000000"/>
                <w:sz w:val="28"/>
                <w:szCs w:val="28"/>
                <w:lang w:val="fr-FR"/>
              </w:rPr>
            </w:pPr>
          </w:p>
          <w:p>
            <w:pPr>
              <w:spacing w:line="400" w:lineRule="exact"/>
              <w:ind w:right="181"/>
              <w:jc w:val="center"/>
              <w:rPr>
                <w:rFonts w:cs="Times New Roman"/>
                <w:color w:val="000000"/>
                <w:sz w:val="28"/>
                <w:szCs w:val="28"/>
                <w:lang w:val="fr-FR"/>
              </w:rPr>
            </w:pPr>
            <w:r>
              <w:rPr>
                <w:rFonts w:hint="eastAsia" w:cs="宋体"/>
                <w:color w:val="000000"/>
                <w:sz w:val="28"/>
                <w:szCs w:val="28"/>
              </w:rPr>
              <w:t>　　　　　　</w:t>
            </w:r>
            <w:r>
              <w:rPr>
                <w:color w:val="000000"/>
                <w:sz w:val="28"/>
                <w:szCs w:val="28"/>
                <w:lang w:val="fr-FR"/>
              </w:rPr>
              <w:t xml:space="preserve"> </w:t>
            </w:r>
            <w:r>
              <w:rPr>
                <w:rFonts w:hint="eastAsia" w:cs="宋体"/>
                <w:color w:val="000000"/>
                <w:sz w:val="28"/>
                <w:szCs w:val="28"/>
                <w:lang w:val="fr-FR"/>
              </w:rPr>
              <w:t>（</w:t>
            </w:r>
            <w:r>
              <w:rPr>
                <w:rFonts w:hint="eastAsia" w:cs="宋体"/>
                <w:color w:val="000000"/>
                <w:sz w:val="28"/>
                <w:szCs w:val="28"/>
              </w:rPr>
              <w:t>章</w:t>
            </w:r>
            <w:r>
              <w:rPr>
                <w:rFonts w:hint="eastAsia" w:cs="宋体"/>
                <w:color w:val="000000"/>
                <w:sz w:val="28"/>
                <w:szCs w:val="28"/>
                <w:lang w:val="fr-FR"/>
              </w:rPr>
              <w:t>）</w:t>
            </w:r>
          </w:p>
          <w:p>
            <w:pPr>
              <w:spacing w:line="400" w:lineRule="exact"/>
              <w:jc w:val="center"/>
              <w:rPr>
                <w:rFonts w:cs="Times New Roman"/>
                <w:color w:val="000000"/>
                <w:sz w:val="28"/>
                <w:szCs w:val="28"/>
                <w:lang w:val="fr-FR"/>
              </w:rPr>
            </w:pPr>
            <w:r>
              <w:rPr>
                <w:color w:val="000000"/>
                <w:sz w:val="28"/>
                <w:szCs w:val="28"/>
                <w:lang w:val="fr-FR"/>
              </w:rPr>
              <w:t xml:space="preserve">           </w:t>
            </w:r>
            <w:r>
              <w:rPr>
                <w:rFonts w:hint="eastAsia" w:cs="宋体"/>
                <w:color w:val="000000"/>
                <w:sz w:val="28"/>
                <w:szCs w:val="28"/>
              </w:rPr>
              <w:t>年</w:t>
            </w:r>
            <w:r>
              <w:rPr>
                <w:color w:val="000000"/>
                <w:sz w:val="28"/>
                <w:szCs w:val="28"/>
                <w:lang w:val="fr-FR"/>
              </w:rPr>
              <w:t xml:space="preserve">  </w:t>
            </w:r>
            <w:r>
              <w:rPr>
                <w:rFonts w:hint="eastAsia" w:cs="宋体"/>
                <w:color w:val="000000"/>
                <w:sz w:val="28"/>
                <w:szCs w:val="28"/>
              </w:rPr>
              <w:t>月</w:t>
            </w:r>
            <w:r>
              <w:rPr>
                <w:color w:val="000000"/>
                <w:sz w:val="28"/>
                <w:szCs w:val="28"/>
                <w:lang w:val="fr-FR"/>
              </w:rPr>
              <w:t xml:space="preserve">  </w:t>
            </w:r>
            <w:r>
              <w:rPr>
                <w:rFonts w:hint="eastAsia" w:cs="宋体"/>
                <w:color w:val="000000"/>
                <w:sz w:val="28"/>
                <w:szCs w:val="28"/>
              </w:rPr>
              <w:t>日</w:t>
            </w:r>
          </w:p>
        </w:tc>
        <w:tc>
          <w:tcPr>
            <w:tcW w:w="1134" w:type="dxa"/>
            <w:gridSpan w:val="2"/>
            <w:vAlign w:val="center"/>
          </w:tcPr>
          <w:p>
            <w:pPr>
              <w:spacing w:line="400" w:lineRule="exact"/>
              <w:jc w:val="center"/>
              <w:rPr>
                <w:rFonts w:cs="Times New Roman"/>
                <w:color w:val="000000"/>
                <w:sz w:val="28"/>
                <w:szCs w:val="28"/>
              </w:rPr>
            </w:pPr>
            <w:r>
              <w:rPr>
                <w:rFonts w:hint="eastAsia" w:cs="宋体"/>
                <w:color w:val="000000"/>
                <w:sz w:val="28"/>
                <w:szCs w:val="28"/>
              </w:rPr>
              <w:t>备</w:t>
            </w:r>
          </w:p>
          <w:p>
            <w:pPr>
              <w:spacing w:line="400" w:lineRule="exact"/>
              <w:jc w:val="center"/>
              <w:rPr>
                <w:rFonts w:cs="Times New Roman"/>
                <w:color w:val="000000"/>
                <w:sz w:val="28"/>
                <w:szCs w:val="28"/>
              </w:rPr>
            </w:pPr>
            <w:r>
              <w:rPr>
                <w:rFonts w:hint="eastAsia" w:cs="宋体"/>
                <w:color w:val="000000"/>
                <w:sz w:val="28"/>
                <w:szCs w:val="28"/>
              </w:rPr>
              <w:t>案</w:t>
            </w:r>
          </w:p>
          <w:p>
            <w:pPr>
              <w:spacing w:line="400" w:lineRule="exact"/>
              <w:jc w:val="center"/>
              <w:rPr>
                <w:rFonts w:cs="Times New Roman"/>
                <w:color w:val="000000"/>
                <w:sz w:val="28"/>
                <w:szCs w:val="28"/>
              </w:rPr>
            </w:pPr>
            <w:r>
              <w:rPr>
                <w:rFonts w:hint="eastAsia" w:cs="宋体"/>
                <w:color w:val="000000"/>
                <w:sz w:val="28"/>
                <w:szCs w:val="28"/>
              </w:rPr>
              <w:t>部</w:t>
            </w:r>
          </w:p>
          <w:p>
            <w:pPr>
              <w:spacing w:line="400" w:lineRule="exact"/>
              <w:jc w:val="center"/>
              <w:rPr>
                <w:rFonts w:cs="Times New Roman"/>
                <w:color w:val="000000"/>
                <w:sz w:val="28"/>
                <w:szCs w:val="28"/>
              </w:rPr>
            </w:pPr>
            <w:r>
              <w:rPr>
                <w:rFonts w:hint="eastAsia" w:cs="宋体"/>
                <w:color w:val="000000"/>
                <w:sz w:val="28"/>
                <w:szCs w:val="28"/>
              </w:rPr>
              <w:t>门</w:t>
            </w:r>
            <w:r>
              <w:rPr>
                <w:color w:val="000000"/>
                <w:sz w:val="28"/>
                <w:szCs w:val="28"/>
              </w:rPr>
              <w:t xml:space="preserve">       </w:t>
            </w:r>
            <w:r>
              <w:rPr>
                <w:rFonts w:hint="eastAsia" w:cs="宋体"/>
                <w:color w:val="000000"/>
                <w:sz w:val="28"/>
                <w:szCs w:val="28"/>
              </w:rPr>
              <w:t>意</w:t>
            </w:r>
          </w:p>
          <w:p>
            <w:pPr>
              <w:spacing w:line="400" w:lineRule="exact"/>
              <w:jc w:val="center"/>
              <w:rPr>
                <w:rFonts w:cs="Times New Roman"/>
                <w:color w:val="000000"/>
                <w:sz w:val="28"/>
                <w:szCs w:val="28"/>
              </w:rPr>
            </w:pPr>
            <w:r>
              <w:rPr>
                <w:rFonts w:hint="eastAsia" w:cs="宋体"/>
                <w:color w:val="000000"/>
                <w:sz w:val="28"/>
                <w:szCs w:val="28"/>
              </w:rPr>
              <w:t>见</w:t>
            </w:r>
          </w:p>
        </w:tc>
        <w:tc>
          <w:tcPr>
            <w:tcW w:w="3716" w:type="dxa"/>
            <w:gridSpan w:val="2"/>
            <w:vAlign w:val="center"/>
          </w:tcPr>
          <w:p>
            <w:pPr>
              <w:spacing w:line="400" w:lineRule="exact"/>
              <w:ind w:right="560"/>
              <w:jc w:val="left"/>
              <w:rPr>
                <w:rFonts w:cs="Times New Roman"/>
                <w:color w:val="000000"/>
                <w:sz w:val="28"/>
                <w:szCs w:val="28"/>
              </w:rPr>
            </w:pPr>
            <w:r>
              <w:rPr>
                <w:rFonts w:hint="eastAsia" w:cs="宋体"/>
                <w:color w:val="000000"/>
                <w:sz w:val="28"/>
                <w:szCs w:val="28"/>
              </w:rPr>
              <w:t>备案人：　</w:t>
            </w: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560"/>
              <w:jc w:val="left"/>
              <w:rPr>
                <w:rFonts w:cs="Times New Roman"/>
                <w:color w:val="000000"/>
                <w:sz w:val="28"/>
                <w:szCs w:val="28"/>
              </w:rPr>
            </w:pPr>
          </w:p>
          <w:p>
            <w:pPr>
              <w:spacing w:line="400" w:lineRule="exact"/>
              <w:ind w:right="75"/>
              <w:rPr>
                <w:color w:val="000000"/>
                <w:sz w:val="28"/>
                <w:szCs w:val="28"/>
              </w:rPr>
            </w:pPr>
            <w:r>
              <w:rPr>
                <w:rFonts w:hint="eastAsia" w:cs="宋体"/>
                <w:color w:val="000000"/>
                <w:sz w:val="28"/>
                <w:szCs w:val="28"/>
              </w:rPr>
              <w:t>　　　　</w:t>
            </w:r>
            <w:r>
              <w:rPr>
                <w:color w:val="000000"/>
                <w:sz w:val="28"/>
                <w:szCs w:val="28"/>
              </w:rPr>
              <w:t xml:space="preserve">        </w:t>
            </w:r>
          </w:p>
          <w:p>
            <w:pPr>
              <w:spacing w:line="400" w:lineRule="exact"/>
              <w:ind w:right="75"/>
              <w:jc w:val="right"/>
              <w:rPr>
                <w:color w:val="000000"/>
                <w:sz w:val="28"/>
                <w:szCs w:val="28"/>
              </w:rPr>
            </w:pPr>
            <w:r>
              <w:rPr>
                <w:rFonts w:hint="eastAsia" w:cs="宋体"/>
                <w:color w:val="000000"/>
                <w:sz w:val="28"/>
                <w:szCs w:val="28"/>
              </w:rPr>
              <w:t>（章）</w:t>
            </w:r>
            <w:r>
              <w:rPr>
                <w:color w:val="000000"/>
                <w:sz w:val="28"/>
                <w:szCs w:val="28"/>
              </w:rPr>
              <w:t xml:space="preserve">    </w:t>
            </w:r>
          </w:p>
          <w:p>
            <w:pPr>
              <w:spacing w:line="400" w:lineRule="exact"/>
              <w:jc w:val="center"/>
              <w:rPr>
                <w:rFonts w:cs="Times New Roman"/>
                <w:color w:val="000000"/>
                <w:sz w:val="28"/>
                <w:szCs w:val="28"/>
              </w:rPr>
            </w:pPr>
            <w:r>
              <w:rPr>
                <w:color w:val="000000"/>
                <w:sz w:val="28"/>
                <w:szCs w:val="28"/>
              </w:rPr>
              <w:t xml:space="preserve">         </w:t>
            </w:r>
            <w:r>
              <w:rPr>
                <w:rFonts w:hint="eastAsia" w:cs="宋体"/>
                <w:color w:val="000000"/>
                <w:sz w:val="28"/>
                <w:szCs w:val="28"/>
              </w:rPr>
              <w:t>年</w:t>
            </w:r>
            <w:r>
              <w:rPr>
                <w:color w:val="000000"/>
                <w:sz w:val="28"/>
                <w:szCs w:val="28"/>
              </w:rPr>
              <w:t xml:space="preserve">  </w:t>
            </w:r>
            <w:r>
              <w:rPr>
                <w:rFonts w:hint="eastAsia" w:cs="宋体"/>
                <w:color w:val="000000"/>
                <w:sz w:val="28"/>
                <w:szCs w:val="28"/>
              </w:rPr>
              <w:t>月</w:t>
            </w:r>
            <w:r>
              <w:rPr>
                <w:color w:val="000000"/>
                <w:sz w:val="28"/>
                <w:szCs w:val="28"/>
              </w:rPr>
              <w:t xml:space="preserve">  </w:t>
            </w:r>
            <w:r>
              <w:rPr>
                <w:rFonts w:hint="eastAsia" w:cs="宋体"/>
                <w:color w:val="000000"/>
                <w:sz w:val="28"/>
                <w:szCs w:val="28"/>
              </w:rPr>
              <w:t>日</w:t>
            </w:r>
          </w:p>
        </w:tc>
      </w:tr>
    </w:tbl>
    <w:p>
      <w:pPr>
        <w:rPr>
          <w:rFonts w:cs="Times New Roman"/>
          <w:color w:val="000000"/>
        </w:rPr>
        <w:sectPr>
          <w:pgSz w:w="11907" w:h="16840"/>
          <w:pgMar w:top="1701" w:right="1701" w:bottom="1701" w:left="1701" w:header="851" w:footer="1418" w:gutter="0"/>
          <w:cols w:space="720" w:num="1"/>
          <w:docGrid w:linePitch="312" w:charSpace="0"/>
        </w:sectPr>
      </w:pPr>
    </w:p>
    <w:p>
      <w:pPr>
        <w:spacing w:line="20" w:lineRule="exact"/>
        <w:rPr>
          <w:color w:val="000000"/>
        </w:rPr>
        <w:sectPr>
          <w:type w:val="continuous"/>
          <w:pgSz w:w="11907" w:h="16840"/>
          <w:pgMar w:top="1701" w:right="1701" w:bottom="1701" w:left="1701" w:header="851" w:footer="1418" w:gutter="0"/>
          <w:cols w:space="720" w:num="1"/>
          <w:docGrid w:linePitch="312" w:charSpace="0"/>
        </w:sectPr>
      </w:pPr>
      <w:r>
        <w:rPr>
          <w:color w:val="000000"/>
        </w:rPr>
        <w:t xml:space="preserve"> </w:t>
      </w:r>
    </w:p>
    <w:p>
      <w:pPr>
        <w:rPr>
          <w:rFonts w:ascii="宋体" w:cs="Times New Roman"/>
          <w:color w:val="000000"/>
          <w:sz w:val="24"/>
          <w:szCs w:val="24"/>
        </w:rPr>
      </w:pPr>
      <w:r>
        <w:drawing>
          <wp:anchor distT="0" distB="0" distL="114300" distR="114300" simplePos="0" relativeHeight="251704320" behindDoc="0" locked="0" layoutInCell="1" allowOverlap="1">
            <wp:simplePos x="0" y="0"/>
            <wp:positionH relativeFrom="column">
              <wp:posOffset>152400</wp:posOffset>
            </wp:positionH>
            <wp:positionV relativeFrom="paragraph">
              <wp:posOffset>-99060</wp:posOffset>
            </wp:positionV>
            <wp:extent cx="4810125" cy="8534400"/>
            <wp:effectExtent l="19050" t="0" r="9525"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2"/>
                    <a:srcRect/>
                    <a:stretch>
                      <a:fillRect/>
                    </a:stretch>
                  </pic:blipFill>
                  <pic:spPr>
                    <a:xfrm>
                      <a:off x="0" y="0"/>
                      <a:ext cx="4810125" cy="8534400"/>
                    </a:xfrm>
                    <a:prstGeom prst="rect">
                      <a:avLst/>
                    </a:prstGeom>
                    <a:noFill/>
                  </pic:spPr>
                </pic:pic>
              </a:graphicData>
            </a:graphic>
          </wp:anchor>
        </w:drawing>
      </w:r>
      <w:r>
        <w:rPr>
          <w:rFonts w:ascii="宋体" w:cs="Times New Roman"/>
          <w:color w:val="000000"/>
          <w:sz w:val="24"/>
          <w:szCs w:val="24"/>
        </w:rPr>
        <w:br w:type="page"/>
      </w:r>
      <w:r>
        <w:rPr>
          <w:rFonts w:hint="eastAsia" w:ascii="宋体" w:hAnsi="宋体" w:cs="宋体"/>
          <w:color w:val="000000"/>
          <w:sz w:val="24"/>
          <w:szCs w:val="24"/>
        </w:rPr>
        <w:t>附件</w:t>
      </w:r>
      <w:r>
        <w:rPr>
          <w:rFonts w:ascii="宋体" w:hAnsi="宋体" w:cs="宋体"/>
          <w:color w:val="000000"/>
          <w:sz w:val="24"/>
          <w:szCs w:val="24"/>
        </w:rPr>
        <w:t>3</w:t>
      </w:r>
      <w:r>
        <w:rPr>
          <w:rFonts w:hint="eastAsia" w:ascii="宋体" w:hAnsi="宋体" w:cs="宋体"/>
          <w:color w:val="000000"/>
          <w:sz w:val="24"/>
          <w:szCs w:val="24"/>
        </w:rPr>
        <w:t>：</w:t>
      </w:r>
    </w:p>
    <w:p>
      <w:pPr>
        <w:jc w:val="center"/>
        <w:rPr>
          <w:rFonts w:ascii="方正小标宋_GBK" w:hAnsi="宋体" w:eastAsia="方正小标宋_GBK" w:cs="Times New Roman"/>
          <w:b/>
          <w:bCs/>
          <w:color w:val="000000"/>
          <w:sz w:val="32"/>
          <w:szCs w:val="32"/>
        </w:rPr>
      </w:pPr>
      <w:r>
        <w:rPr>
          <w:rFonts w:hint="eastAsia" w:ascii="方正小标宋_GBK" w:hAnsi="宋体" w:eastAsia="方正小标宋_GBK" w:cs="方正小标宋_GBK"/>
          <w:b/>
          <w:bCs/>
          <w:color w:val="000000"/>
          <w:sz w:val="32"/>
          <w:szCs w:val="32"/>
        </w:rPr>
        <w:t>黑龙江省建筑起重机械安装（拆卸）告知单</w:t>
      </w:r>
    </w:p>
    <w:p>
      <w:pPr>
        <w:jc w:val="center"/>
        <w:rPr>
          <w:rFonts w:ascii="方正小标宋_GBK" w:hAnsi="宋体" w:eastAsia="方正小标宋_GBK" w:cs="Times New Roman"/>
          <w:b/>
          <w:bCs/>
          <w:color w:val="000000"/>
          <w:sz w:val="32"/>
          <w:szCs w:val="32"/>
        </w:rPr>
      </w:pPr>
    </w:p>
    <w:p>
      <w:pPr>
        <w:spacing w:line="400" w:lineRule="exact"/>
        <w:ind w:left="-615" w:leftChars="-293" w:right="-609" w:rightChars="-290"/>
        <w:rPr>
          <w:color w:val="000000"/>
          <w:sz w:val="28"/>
          <w:szCs w:val="28"/>
        </w:rPr>
      </w:pP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rFonts w:cs="Times New Roman"/>
          <w:color w:val="000000"/>
        </w:rPr>
        <w:softHyphen/>
      </w:r>
      <w:r>
        <w:rPr>
          <w:color w:val="000000"/>
          <w:sz w:val="28"/>
          <w:szCs w:val="28"/>
        </w:rPr>
        <w:t>______________</w:t>
      </w:r>
      <w:r>
        <w:rPr>
          <w:rFonts w:hint="eastAsia" w:cs="宋体"/>
          <w:color w:val="000000"/>
          <w:sz w:val="28"/>
          <w:szCs w:val="28"/>
        </w:rPr>
        <w:t>（工程所在地住建行政主管部门名称）</w:t>
      </w:r>
      <w:r>
        <w:rPr>
          <w:color w:val="000000"/>
          <w:sz w:val="28"/>
          <w:szCs w:val="28"/>
        </w:rPr>
        <w:t>:</w:t>
      </w:r>
    </w:p>
    <w:p>
      <w:pPr>
        <w:spacing w:line="400" w:lineRule="exact"/>
        <w:ind w:left="-615" w:leftChars="-293" w:right="-609" w:rightChars="-290" w:firstLine="560" w:firstLineChars="200"/>
        <w:rPr>
          <w:rFonts w:cs="Times New Roman"/>
          <w:color w:val="000000"/>
          <w:sz w:val="28"/>
          <w:szCs w:val="28"/>
        </w:rPr>
      </w:pPr>
      <w:r>
        <w:rPr>
          <w:rFonts w:hint="eastAsia" w:cs="宋体"/>
          <w:color w:val="000000"/>
          <w:sz w:val="28"/>
          <w:szCs w:val="28"/>
        </w:rPr>
        <w:t>我单位因施工需要，将安装、拆卸建筑起重机械，现按照规定向贵单位履行告知手续，告知内容如下：</w:t>
      </w:r>
    </w:p>
    <w:tbl>
      <w:tblPr>
        <w:tblStyle w:val="15"/>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616"/>
        <w:gridCol w:w="15"/>
        <w:gridCol w:w="1226"/>
        <w:gridCol w:w="144"/>
        <w:gridCol w:w="573"/>
        <w:gridCol w:w="143"/>
        <w:gridCol w:w="858"/>
        <w:gridCol w:w="1002"/>
        <w:gridCol w:w="286"/>
        <w:gridCol w:w="793"/>
        <w:gridCol w:w="925"/>
        <w:gridCol w:w="1001"/>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5"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工程名称</w:t>
            </w:r>
          </w:p>
        </w:tc>
        <w:tc>
          <w:tcPr>
            <w:tcW w:w="8011" w:type="dxa"/>
            <w:gridSpan w:val="1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5"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工程地址</w:t>
            </w:r>
          </w:p>
        </w:tc>
        <w:tc>
          <w:tcPr>
            <w:tcW w:w="8011" w:type="dxa"/>
            <w:gridSpan w:val="12"/>
            <w:vAlign w:val="center"/>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5"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作业内容</w:t>
            </w:r>
          </w:p>
        </w:tc>
        <w:tc>
          <w:tcPr>
            <w:tcW w:w="4247" w:type="dxa"/>
            <w:gridSpan w:val="8"/>
            <w:vAlign w:val="center"/>
          </w:tcPr>
          <w:p>
            <w:pPr>
              <w:snapToGrid w:val="0"/>
              <w:spacing w:line="440" w:lineRule="exact"/>
              <w:jc w:val="center"/>
              <w:rPr>
                <w:rFonts w:ascii="宋体" w:hAnsi="宋体" w:eastAsia="仿宋_GB2312" w:cs="Times New Roman"/>
                <w:color w:val="000000"/>
                <w:sz w:val="24"/>
                <w:szCs w:val="24"/>
              </w:rPr>
            </w:pPr>
            <w:r>
              <w:rPr>
                <w:rFonts w:hint="eastAsia" w:ascii="仿宋_GB2312" w:hAnsi="宋体" w:cs="宋体"/>
                <w:color w:val="000000"/>
                <w:sz w:val="24"/>
                <w:szCs w:val="24"/>
              </w:rPr>
              <w:t>安装（拆卸）</w:t>
            </w: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施工日期</w:t>
            </w:r>
          </w:p>
        </w:tc>
        <w:tc>
          <w:tcPr>
            <w:tcW w:w="2046"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25" w:type="dxa"/>
            <w:gridSpan w:val="2"/>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设备名称</w:t>
            </w:r>
          </w:p>
        </w:tc>
        <w:tc>
          <w:tcPr>
            <w:tcW w:w="1385" w:type="dxa"/>
            <w:gridSpan w:val="3"/>
          </w:tcPr>
          <w:p>
            <w:pPr>
              <w:snapToGrid w:val="0"/>
              <w:spacing w:line="440" w:lineRule="exact"/>
              <w:rPr>
                <w:rFonts w:ascii="宋体" w:hAnsi="宋体" w:eastAsia="仿宋_GB2312" w:cs="Times New Roman"/>
                <w:color w:val="000000"/>
                <w:sz w:val="24"/>
                <w:szCs w:val="24"/>
              </w:rPr>
            </w:pPr>
          </w:p>
        </w:tc>
        <w:tc>
          <w:tcPr>
            <w:tcW w:w="716" w:type="dxa"/>
            <w:gridSpan w:val="2"/>
          </w:tcPr>
          <w:p>
            <w:pPr>
              <w:snapToGrid w:val="0"/>
              <w:spacing w:line="440" w:lineRule="exact"/>
              <w:rPr>
                <w:rFonts w:ascii="宋体" w:hAnsi="宋体" w:eastAsia="仿宋_GB2312" w:cs="Times New Roman"/>
                <w:color w:val="000000"/>
                <w:sz w:val="24"/>
                <w:szCs w:val="24"/>
              </w:rPr>
            </w:pPr>
            <w:r>
              <w:rPr>
                <w:rFonts w:hint="eastAsia" w:ascii="宋体" w:hAnsi="宋体" w:cs="宋体"/>
                <w:color w:val="000000"/>
                <w:sz w:val="24"/>
                <w:szCs w:val="24"/>
              </w:rPr>
              <w:t>型号</w:t>
            </w:r>
          </w:p>
        </w:tc>
        <w:tc>
          <w:tcPr>
            <w:tcW w:w="2146" w:type="dxa"/>
            <w:gridSpan w:val="3"/>
          </w:tcPr>
          <w:p>
            <w:pPr>
              <w:snapToGrid w:val="0"/>
              <w:spacing w:line="440" w:lineRule="exac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备案编号</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1740" w:type="dxa"/>
            <w:gridSpan w:val="3"/>
            <w:vMerge w:val="restart"/>
            <w:vAlign w:val="center"/>
          </w:tcPr>
          <w:p>
            <w:pPr>
              <w:snapToGrid w:val="0"/>
              <w:spacing w:line="440" w:lineRule="exact"/>
              <w:ind w:left="80" w:leftChars="38"/>
              <w:rPr>
                <w:rFonts w:ascii="宋体" w:hAnsi="宋体" w:eastAsia="仿宋_GB2312" w:cs="Times New Roman"/>
                <w:color w:val="000000"/>
                <w:sz w:val="24"/>
                <w:szCs w:val="24"/>
              </w:rPr>
            </w:pPr>
            <w:r>
              <w:rPr>
                <w:rFonts w:hint="eastAsia" w:ascii="宋体" w:hAnsi="宋体" w:cs="宋体"/>
                <w:color w:val="000000"/>
                <w:sz w:val="24"/>
                <w:szCs w:val="24"/>
              </w:rPr>
              <w:t>施工总承包单</w:t>
            </w:r>
            <w:r>
              <w:rPr>
                <w:rFonts w:ascii="宋体" w:hAnsi="宋体" w:cs="宋体"/>
                <w:color w:val="000000"/>
                <w:sz w:val="24"/>
                <w:szCs w:val="24"/>
              </w:rPr>
              <w:t xml:space="preserve">      </w:t>
            </w:r>
            <w:r>
              <w:rPr>
                <w:rFonts w:hint="eastAsia" w:ascii="宋体" w:hAnsi="宋体" w:cs="宋体"/>
                <w:color w:val="000000"/>
                <w:sz w:val="24"/>
                <w:szCs w:val="24"/>
              </w:rPr>
              <w:t>位</w:t>
            </w:r>
          </w:p>
        </w:tc>
        <w:tc>
          <w:tcPr>
            <w:tcW w:w="4232" w:type="dxa"/>
            <w:gridSpan w:val="7"/>
            <w:vMerge w:val="restart"/>
            <w:vAlign w:val="center"/>
          </w:tcPr>
          <w:p>
            <w:pPr>
              <w:snapToGrid w:val="0"/>
              <w:spacing w:line="440" w:lineRule="exact"/>
              <w:rPr>
                <w:rFonts w:ascii="宋体" w:hAnsi="宋体" w:eastAsia="仿宋_GB2312"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（公章）</w:t>
            </w:r>
            <w:r>
              <w:rPr>
                <w:rFonts w:ascii="宋体" w:hAnsi="宋体" w:cs="宋体"/>
                <w:color w:val="000000"/>
                <w:sz w:val="24"/>
                <w:szCs w:val="24"/>
              </w:rPr>
              <w:t xml:space="preserve">         </w:t>
            </w:r>
          </w:p>
          <w:p>
            <w:pPr>
              <w:snapToGrid w:val="0"/>
              <w:spacing w:line="440" w:lineRule="exact"/>
              <w:ind w:firstLine="1080" w:firstLineChars="450"/>
              <w:rPr>
                <w:rFonts w:ascii="宋体" w:hAnsi="宋体" w:eastAsia="仿宋_GB2312" w:cs="Times New Roman"/>
                <w:color w:val="000000"/>
                <w:sz w:val="24"/>
                <w:szCs w:val="24"/>
              </w:rPr>
            </w:pPr>
            <w:r>
              <w:rPr>
                <w:rFonts w:hint="eastAsia" w:ascii="宋体" w:hAnsi="宋体" w:cs="宋体"/>
                <w:color w:val="000000"/>
                <w:sz w:val="24"/>
                <w:szCs w:val="24"/>
              </w:rPr>
              <w:t>项目负责人：</w:t>
            </w:r>
            <w:r>
              <w:rPr>
                <w:rFonts w:ascii="宋体" w:hAnsi="宋体" w:cs="宋体"/>
                <w:color w:val="000000"/>
                <w:sz w:val="24"/>
                <w:szCs w:val="24"/>
              </w:rPr>
              <w:t xml:space="preserve">    </w:t>
            </w:r>
            <w:r>
              <w:rPr>
                <w:rFonts w:hint="eastAsia" w:ascii="宋体" w:hAnsi="宋体" w:cs="宋体"/>
                <w:color w:val="000000"/>
                <w:sz w:val="24"/>
                <w:szCs w:val="24"/>
              </w:rPr>
              <w:t>（签字）</w:t>
            </w: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项目经理</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exact"/>
          <w:jc w:val="center"/>
        </w:trPr>
        <w:tc>
          <w:tcPr>
            <w:tcW w:w="1740" w:type="dxa"/>
            <w:gridSpan w:val="3"/>
            <w:vMerge w:val="continue"/>
            <w:vAlign w:val="center"/>
          </w:tcPr>
          <w:p>
            <w:pPr>
              <w:widowControl/>
              <w:jc w:val="left"/>
              <w:rPr>
                <w:rFonts w:ascii="宋体" w:hAnsi="宋体" w:eastAsia="仿宋_GB2312" w:cs="Times New Roman"/>
                <w:color w:val="000000"/>
                <w:sz w:val="24"/>
                <w:szCs w:val="24"/>
              </w:rPr>
            </w:pPr>
          </w:p>
        </w:tc>
        <w:tc>
          <w:tcPr>
            <w:tcW w:w="4232" w:type="dxa"/>
            <w:gridSpan w:val="7"/>
            <w:vMerge w:val="continue"/>
            <w:vAlign w:val="center"/>
          </w:tcPr>
          <w:p>
            <w:pPr>
              <w:widowControl/>
              <w:jc w:val="lef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联系电话</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1740" w:type="dxa"/>
            <w:gridSpan w:val="3"/>
            <w:vMerge w:val="restart"/>
            <w:vAlign w:val="center"/>
          </w:tcPr>
          <w:p>
            <w:pPr>
              <w:rPr>
                <w:rFonts w:ascii="宋体" w:hAnsi="宋体" w:eastAsia="仿宋_GB2312"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监理单位</w:t>
            </w:r>
          </w:p>
        </w:tc>
        <w:tc>
          <w:tcPr>
            <w:tcW w:w="4232" w:type="dxa"/>
            <w:gridSpan w:val="7"/>
            <w:vMerge w:val="restart"/>
            <w:vAlign w:val="center"/>
          </w:tcPr>
          <w:p>
            <w:pPr>
              <w:snapToGrid w:val="0"/>
              <w:spacing w:line="440" w:lineRule="exact"/>
              <w:rPr>
                <w:rFonts w:ascii="宋体" w:hAnsi="宋体" w:eastAsia="仿宋_GB2312"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（公章）</w:t>
            </w:r>
            <w:r>
              <w:rPr>
                <w:rFonts w:ascii="宋体" w:hAnsi="宋体" w:cs="宋体"/>
                <w:color w:val="000000"/>
                <w:sz w:val="24"/>
                <w:szCs w:val="24"/>
              </w:rPr>
              <w:t xml:space="preserve">         </w:t>
            </w:r>
          </w:p>
          <w:p>
            <w:pPr>
              <w:ind w:firstLine="960" w:firstLineChars="400"/>
              <w:rPr>
                <w:rFonts w:ascii="宋体" w:hAnsi="宋体" w:eastAsia="仿宋_GB2312" w:cs="Times New Roman"/>
                <w:color w:val="000000"/>
                <w:sz w:val="24"/>
                <w:szCs w:val="24"/>
              </w:rPr>
            </w:pPr>
            <w:r>
              <w:rPr>
                <w:rFonts w:hint="eastAsia" w:ascii="宋体" w:hAnsi="宋体" w:cs="宋体"/>
                <w:color w:val="000000"/>
                <w:sz w:val="24"/>
                <w:szCs w:val="24"/>
              </w:rPr>
              <w:t>总监理工程师：</w:t>
            </w:r>
            <w:r>
              <w:rPr>
                <w:rFonts w:ascii="宋体" w:hAnsi="宋体" w:cs="宋体"/>
                <w:color w:val="000000"/>
                <w:sz w:val="24"/>
                <w:szCs w:val="24"/>
              </w:rPr>
              <w:t xml:space="preserve">    </w:t>
            </w:r>
            <w:r>
              <w:rPr>
                <w:rFonts w:hint="eastAsia" w:ascii="宋体" w:hAnsi="宋体" w:cs="宋体"/>
                <w:color w:val="000000"/>
                <w:sz w:val="24"/>
                <w:szCs w:val="24"/>
              </w:rPr>
              <w:t>（签字）</w:t>
            </w:r>
          </w:p>
        </w:tc>
        <w:tc>
          <w:tcPr>
            <w:tcW w:w="1718" w:type="dxa"/>
            <w:gridSpan w:val="2"/>
            <w:vAlign w:val="center"/>
          </w:tcPr>
          <w:p>
            <w:pPr>
              <w:snapToGrid w:val="0"/>
              <w:spacing w:line="440" w:lineRule="exact"/>
              <w:rPr>
                <w:rFonts w:ascii="宋体" w:hAnsi="宋体" w:eastAsia="仿宋_GB2312" w:cs="Times New Roman"/>
                <w:color w:val="000000"/>
                <w:sz w:val="24"/>
                <w:szCs w:val="24"/>
              </w:rPr>
            </w:pPr>
            <w:r>
              <w:rPr>
                <w:rFonts w:hint="eastAsia" w:ascii="宋体" w:hAnsi="宋体" w:cs="宋体"/>
                <w:color w:val="000000"/>
                <w:sz w:val="24"/>
                <w:szCs w:val="24"/>
              </w:rPr>
              <w:t>总监理工程师</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1740" w:type="dxa"/>
            <w:gridSpan w:val="3"/>
            <w:vMerge w:val="continue"/>
            <w:vAlign w:val="center"/>
          </w:tcPr>
          <w:p>
            <w:pPr>
              <w:widowControl/>
              <w:jc w:val="left"/>
              <w:rPr>
                <w:rFonts w:ascii="宋体" w:hAnsi="宋体" w:eastAsia="仿宋_GB2312" w:cs="Times New Roman"/>
                <w:color w:val="000000"/>
                <w:sz w:val="24"/>
                <w:szCs w:val="24"/>
              </w:rPr>
            </w:pPr>
          </w:p>
        </w:tc>
        <w:tc>
          <w:tcPr>
            <w:tcW w:w="4232" w:type="dxa"/>
            <w:gridSpan w:val="7"/>
            <w:vMerge w:val="continue"/>
            <w:vAlign w:val="center"/>
          </w:tcPr>
          <w:p>
            <w:pPr>
              <w:widowControl/>
              <w:jc w:val="lef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联系电话</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exact"/>
          <w:jc w:val="center"/>
        </w:trPr>
        <w:tc>
          <w:tcPr>
            <w:tcW w:w="1725" w:type="dxa"/>
            <w:gridSpan w:val="2"/>
            <w:vMerge w:val="restart"/>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产权单位</w:t>
            </w:r>
          </w:p>
        </w:tc>
        <w:tc>
          <w:tcPr>
            <w:tcW w:w="4247" w:type="dxa"/>
            <w:gridSpan w:val="8"/>
            <w:vMerge w:val="restart"/>
          </w:tcPr>
          <w:p>
            <w:pPr>
              <w:snapToGrid w:val="0"/>
              <w:spacing w:line="440" w:lineRule="exact"/>
              <w:ind w:firstLine="1320" w:firstLineChars="550"/>
              <w:rPr>
                <w:rFonts w:ascii="宋体" w:hAnsi="宋体" w:eastAsia="仿宋_GB2312" w:cs="Times New Roman"/>
                <w:color w:val="000000"/>
                <w:sz w:val="24"/>
                <w:szCs w:val="24"/>
              </w:rPr>
            </w:pPr>
          </w:p>
          <w:p>
            <w:pPr>
              <w:snapToGrid w:val="0"/>
              <w:spacing w:line="440" w:lineRule="exact"/>
              <w:ind w:firstLine="1320" w:firstLineChars="550"/>
              <w:rPr>
                <w:rFonts w:ascii="宋体" w:cs="Times New Roman"/>
                <w:color w:val="000000"/>
                <w:sz w:val="24"/>
                <w:szCs w:val="24"/>
              </w:rPr>
            </w:pPr>
            <w:r>
              <w:rPr>
                <w:rFonts w:hint="eastAsia" w:ascii="宋体" w:hAnsi="宋体" w:cs="宋体"/>
                <w:color w:val="000000"/>
                <w:sz w:val="24"/>
                <w:szCs w:val="24"/>
              </w:rPr>
              <w:t>（公章）</w:t>
            </w:r>
            <w:r>
              <w:rPr>
                <w:rFonts w:ascii="宋体" w:hAnsi="宋体" w:cs="宋体"/>
                <w:color w:val="000000"/>
                <w:sz w:val="24"/>
                <w:szCs w:val="24"/>
              </w:rPr>
              <w:t xml:space="preserve">         </w:t>
            </w:r>
          </w:p>
          <w:p>
            <w:pPr>
              <w:snapToGrid w:val="0"/>
              <w:spacing w:line="440" w:lineRule="exact"/>
              <w:ind w:firstLine="1440" w:firstLineChars="600"/>
              <w:rPr>
                <w:rFonts w:ascii="宋体" w:hAnsi="宋体" w:eastAsia="仿宋_GB2312" w:cs="Times New Roman"/>
                <w:color w:val="000000"/>
                <w:sz w:val="24"/>
                <w:szCs w:val="24"/>
              </w:rPr>
            </w:pPr>
            <w:r>
              <w:rPr>
                <w:rFonts w:hint="eastAsia" w:ascii="宋体" w:hAnsi="宋体" w:cs="宋体"/>
                <w:color w:val="000000"/>
                <w:sz w:val="24"/>
                <w:szCs w:val="24"/>
              </w:rPr>
              <w:t>负责人：</w:t>
            </w:r>
            <w:r>
              <w:rPr>
                <w:rFonts w:ascii="宋体" w:hAnsi="宋体" w:cs="宋体"/>
                <w:color w:val="000000"/>
                <w:sz w:val="24"/>
                <w:szCs w:val="24"/>
              </w:rPr>
              <w:t xml:space="preserve">    </w:t>
            </w:r>
            <w:r>
              <w:rPr>
                <w:rFonts w:hint="eastAsia" w:ascii="宋体" w:hAnsi="宋体" w:cs="宋体"/>
                <w:color w:val="000000"/>
                <w:sz w:val="24"/>
                <w:szCs w:val="24"/>
              </w:rPr>
              <w:t>（签字）</w:t>
            </w: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负责人</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1725" w:type="dxa"/>
            <w:gridSpan w:val="2"/>
            <w:vMerge w:val="continue"/>
            <w:vAlign w:val="center"/>
          </w:tcPr>
          <w:p>
            <w:pPr>
              <w:widowControl/>
              <w:jc w:val="left"/>
              <w:rPr>
                <w:rFonts w:ascii="宋体" w:hAnsi="宋体" w:eastAsia="仿宋_GB2312" w:cs="Times New Roman"/>
                <w:color w:val="000000"/>
                <w:sz w:val="24"/>
                <w:szCs w:val="24"/>
              </w:rPr>
            </w:pPr>
          </w:p>
        </w:tc>
        <w:tc>
          <w:tcPr>
            <w:tcW w:w="4247" w:type="dxa"/>
            <w:gridSpan w:val="8"/>
            <w:vMerge w:val="continue"/>
            <w:vAlign w:val="center"/>
          </w:tcPr>
          <w:p>
            <w:pPr>
              <w:widowControl/>
              <w:jc w:val="lef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联系电话</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1109" w:type="dxa"/>
            <w:vMerge w:val="restart"/>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安装（拆卸）单位</w:t>
            </w:r>
          </w:p>
        </w:tc>
        <w:tc>
          <w:tcPr>
            <w:tcW w:w="616" w:type="dxa"/>
            <w:vMerge w:val="restart"/>
            <w:vAlign w:val="center"/>
          </w:tcPr>
          <w:p>
            <w:pPr>
              <w:snapToGrid w:val="0"/>
              <w:spacing w:line="440" w:lineRule="exact"/>
              <w:ind w:left="-78"/>
              <w:jc w:val="center"/>
              <w:rPr>
                <w:rFonts w:ascii="宋体" w:hAnsi="宋体" w:eastAsia="仿宋_GB2312" w:cs="Times New Roman"/>
                <w:color w:val="000000"/>
                <w:sz w:val="24"/>
                <w:szCs w:val="24"/>
              </w:rPr>
            </w:pPr>
            <w:r>
              <w:rPr>
                <w:rFonts w:hint="eastAsia" w:ascii="宋体" w:hAnsi="宋体" w:cs="宋体"/>
                <w:color w:val="000000"/>
                <w:sz w:val="24"/>
                <w:szCs w:val="24"/>
              </w:rPr>
              <w:t>名称</w:t>
            </w:r>
          </w:p>
        </w:tc>
        <w:tc>
          <w:tcPr>
            <w:tcW w:w="4247" w:type="dxa"/>
            <w:gridSpan w:val="8"/>
            <w:vMerge w:val="restart"/>
          </w:tcPr>
          <w:p>
            <w:pPr>
              <w:snapToGrid w:val="0"/>
              <w:spacing w:line="440" w:lineRule="exact"/>
              <w:ind w:firstLine="1680" w:firstLineChars="700"/>
              <w:rPr>
                <w:rFonts w:ascii="宋体" w:hAnsi="宋体" w:eastAsia="仿宋_GB2312" w:cs="Times New Roman"/>
                <w:color w:val="000000"/>
                <w:sz w:val="24"/>
                <w:szCs w:val="24"/>
              </w:rPr>
            </w:pPr>
          </w:p>
          <w:p>
            <w:pPr>
              <w:snapToGrid w:val="0"/>
              <w:spacing w:line="440" w:lineRule="exact"/>
              <w:jc w:val="right"/>
              <w:rPr>
                <w:rFonts w:ascii="宋体" w:cs="Times New Roman"/>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（公章）</w:t>
            </w:r>
            <w:r>
              <w:rPr>
                <w:rFonts w:ascii="宋体" w:hAnsi="宋体" w:cs="宋体"/>
                <w:color w:val="000000"/>
                <w:sz w:val="24"/>
                <w:szCs w:val="24"/>
              </w:rPr>
              <w:t xml:space="preserve">              </w:t>
            </w:r>
          </w:p>
          <w:p>
            <w:pPr>
              <w:snapToGrid w:val="0"/>
              <w:spacing w:line="440" w:lineRule="exact"/>
              <w:ind w:firstLine="1320" w:firstLineChars="550"/>
              <w:rPr>
                <w:rFonts w:ascii="宋体" w:hAnsi="宋体" w:eastAsia="仿宋_GB2312" w:cs="Times New Roman"/>
                <w:color w:val="000000"/>
                <w:sz w:val="24"/>
                <w:szCs w:val="24"/>
              </w:rPr>
            </w:pPr>
            <w:r>
              <w:rPr>
                <w:rFonts w:hint="eastAsia" w:ascii="宋体" w:hAnsi="宋体" w:cs="宋体"/>
                <w:color w:val="000000"/>
                <w:sz w:val="24"/>
                <w:szCs w:val="24"/>
              </w:rPr>
              <w:t>项目负责人：</w:t>
            </w:r>
            <w:r>
              <w:rPr>
                <w:rFonts w:ascii="宋体" w:hAnsi="宋体" w:cs="宋体"/>
                <w:color w:val="000000"/>
                <w:sz w:val="24"/>
                <w:szCs w:val="24"/>
              </w:rPr>
              <w:t xml:space="preserve">   </w:t>
            </w:r>
            <w:r>
              <w:rPr>
                <w:rFonts w:hint="eastAsia" w:ascii="宋体" w:hAnsi="宋体" w:cs="宋体"/>
                <w:color w:val="000000"/>
                <w:sz w:val="24"/>
                <w:szCs w:val="24"/>
              </w:rPr>
              <w:t>（签字）</w:t>
            </w:r>
            <w:r>
              <w:rPr>
                <w:rFonts w:ascii="宋体" w:hAnsi="宋体" w:cs="宋体"/>
                <w:color w:val="000000"/>
                <w:sz w:val="24"/>
                <w:szCs w:val="24"/>
              </w:rPr>
              <w:t xml:space="preserve">  </w:t>
            </w: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项目负责人</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109" w:type="dxa"/>
            <w:vMerge w:val="continue"/>
            <w:vAlign w:val="center"/>
          </w:tcPr>
          <w:p>
            <w:pPr>
              <w:widowControl/>
              <w:jc w:val="left"/>
              <w:rPr>
                <w:rFonts w:ascii="宋体" w:hAnsi="宋体" w:eastAsia="仿宋_GB2312" w:cs="Times New Roman"/>
                <w:color w:val="000000"/>
                <w:sz w:val="24"/>
                <w:szCs w:val="24"/>
              </w:rPr>
            </w:pPr>
          </w:p>
        </w:tc>
        <w:tc>
          <w:tcPr>
            <w:tcW w:w="616" w:type="dxa"/>
            <w:vMerge w:val="continue"/>
            <w:vAlign w:val="center"/>
          </w:tcPr>
          <w:p>
            <w:pPr>
              <w:widowControl/>
              <w:jc w:val="left"/>
              <w:rPr>
                <w:rFonts w:ascii="宋体" w:hAnsi="宋体" w:eastAsia="仿宋_GB2312" w:cs="Times New Roman"/>
                <w:color w:val="000000"/>
                <w:sz w:val="24"/>
                <w:szCs w:val="24"/>
              </w:rPr>
            </w:pPr>
          </w:p>
        </w:tc>
        <w:tc>
          <w:tcPr>
            <w:tcW w:w="4247" w:type="dxa"/>
            <w:gridSpan w:val="8"/>
            <w:vMerge w:val="continue"/>
            <w:vAlign w:val="center"/>
          </w:tcPr>
          <w:p>
            <w:pPr>
              <w:widowControl/>
              <w:jc w:val="left"/>
              <w:rPr>
                <w:rFonts w:ascii="宋体" w:hAnsi="宋体" w:eastAsia="仿宋_GB2312" w:cs="Times New Roman"/>
                <w:color w:val="000000"/>
                <w:sz w:val="24"/>
                <w:szCs w:val="24"/>
              </w:rPr>
            </w:pPr>
          </w:p>
        </w:tc>
        <w:tc>
          <w:tcPr>
            <w:tcW w:w="1718" w:type="dxa"/>
            <w:gridSpan w:val="2"/>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联系电话</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09" w:type="dxa"/>
            <w:vMerge w:val="continue"/>
            <w:vAlign w:val="center"/>
          </w:tcPr>
          <w:p>
            <w:pPr>
              <w:widowControl/>
              <w:jc w:val="left"/>
              <w:rPr>
                <w:rFonts w:ascii="宋体" w:hAnsi="宋体" w:eastAsia="仿宋_GB2312" w:cs="Times New Roman"/>
                <w:color w:val="000000"/>
                <w:sz w:val="24"/>
                <w:szCs w:val="24"/>
              </w:rPr>
            </w:pPr>
          </w:p>
        </w:tc>
        <w:tc>
          <w:tcPr>
            <w:tcW w:w="1857" w:type="dxa"/>
            <w:gridSpan w:val="3"/>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资质证书编号</w:t>
            </w:r>
          </w:p>
        </w:tc>
        <w:tc>
          <w:tcPr>
            <w:tcW w:w="3006" w:type="dxa"/>
            <w:gridSpan w:val="6"/>
          </w:tcPr>
          <w:p>
            <w:pPr>
              <w:snapToGrid w:val="0"/>
              <w:spacing w:line="440" w:lineRule="exact"/>
              <w:rPr>
                <w:rFonts w:ascii="宋体" w:hAnsi="宋体" w:eastAsia="仿宋_GB2312" w:cs="Times New Roman"/>
                <w:color w:val="000000"/>
                <w:sz w:val="24"/>
                <w:szCs w:val="24"/>
              </w:rPr>
            </w:pPr>
          </w:p>
        </w:tc>
        <w:tc>
          <w:tcPr>
            <w:tcW w:w="1718" w:type="dxa"/>
            <w:gridSpan w:val="2"/>
            <w:vAlign w:val="center"/>
          </w:tcPr>
          <w:p>
            <w:pPr>
              <w:snapToGrid w:val="0"/>
              <w:spacing w:line="360" w:lineRule="exact"/>
              <w:jc w:val="center"/>
              <w:rPr>
                <w:rFonts w:ascii="方正仿宋简体" w:hAnsi="宋体" w:eastAsia="方正仿宋简体" w:cs="Times New Roman"/>
                <w:color w:val="000000"/>
                <w:sz w:val="24"/>
                <w:szCs w:val="24"/>
              </w:rPr>
            </w:pPr>
            <w:r>
              <w:rPr>
                <w:rFonts w:hint="eastAsia" w:ascii="宋体" w:hAnsi="宋体" w:cs="宋体"/>
                <w:color w:val="000000"/>
                <w:sz w:val="24"/>
                <w:szCs w:val="24"/>
              </w:rPr>
              <w:t>资质等级</w:t>
            </w:r>
          </w:p>
        </w:tc>
        <w:tc>
          <w:tcPr>
            <w:tcW w:w="2046" w:type="dxa"/>
            <w:gridSpan w:val="2"/>
          </w:tcPr>
          <w:p>
            <w:pPr>
              <w:snapToGrid w:val="0"/>
              <w:spacing w:line="440" w:lineRule="exact"/>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1725" w:type="dxa"/>
            <w:gridSpan w:val="2"/>
            <w:vMerge w:val="restart"/>
            <w:vAlign w:val="center"/>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安装（拆卸）特种作业人员</w:t>
            </w:r>
          </w:p>
        </w:tc>
        <w:tc>
          <w:tcPr>
            <w:tcW w:w="1958" w:type="dxa"/>
            <w:gridSpan w:val="4"/>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姓名</w:t>
            </w:r>
          </w:p>
        </w:tc>
        <w:tc>
          <w:tcPr>
            <w:tcW w:w="1001" w:type="dxa"/>
            <w:gridSpan w:val="2"/>
          </w:tcPr>
          <w:p>
            <w:pPr>
              <w:snapToGrid w:val="0"/>
              <w:spacing w:line="440" w:lineRule="exact"/>
              <w:jc w:val="center"/>
              <w:rPr>
                <w:rFonts w:ascii="宋体" w:hAnsi="宋体" w:eastAsia="仿宋_GB2312" w:cs="Times New Roman"/>
                <w:color w:val="000000"/>
                <w:sz w:val="24"/>
                <w:szCs w:val="24"/>
              </w:rPr>
            </w:pPr>
          </w:p>
        </w:tc>
        <w:tc>
          <w:tcPr>
            <w:tcW w:w="1002" w:type="dxa"/>
          </w:tcPr>
          <w:p>
            <w:pPr>
              <w:snapToGrid w:val="0"/>
              <w:spacing w:line="440" w:lineRule="exact"/>
              <w:jc w:val="center"/>
              <w:rPr>
                <w:rFonts w:ascii="宋体" w:hAnsi="宋体" w:eastAsia="仿宋_GB2312" w:cs="Times New Roman"/>
                <w:color w:val="000000"/>
                <w:sz w:val="24"/>
                <w:szCs w:val="24"/>
              </w:rPr>
            </w:pPr>
          </w:p>
        </w:tc>
        <w:tc>
          <w:tcPr>
            <w:tcW w:w="1079" w:type="dxa"/>
            <w:gridSpan w:val="2"/>
          </w:tcPr>
          <w:p>
            <w:pPr>
              <w:snapToGrid w:val="0"/>
              <w:spacing w:line="440" w:lineRule="exact"/>
              <w:jc w:val="center"/>
              <w:rPr>
                <w:rFonts w:ascii="宋体" w:hAnsi="宋体" w:eastAsia="仿宋_GB2312" w:cs="Times New Roman"/>
                <w:color w:val="000000"/>
                <w:sz w:val="24"/>
                <w:szCs w:val="24"/>
              </w:rPr>
            </w:pPr>
          </w:p>
        </w:tc>
        <w:tc>
          <w:tcPr>
            <w:tcW w:w="925" w:type="dxa"/>
          </w:tcPr>
          <w:p>
            <w:pPr>
              <w:snapToGrid w:val="0"/>
              <w:spacing w:line="440" w:lineRule="exact"/>
              <w:jc w:val="center"/>
              <w:rPr>
                <w:rFonts w:ascii="宋体" w:hAnsi="宋体" w:eastAsia="仿宋_GB2312" w:cs="Times New Roman"/>
                <w:color w:val="000000"/>
                <w:sz w:val="24"/>
                <w:szCs w:val="24"/>
              </w:rPr>
            </w:pPr>
          </w:p>
        </w:tc>
        <w:tc>
          <w:tcPr>
            <w:tcW w:w="1001" w:type="dxa"/>
          </w:tcPr>
          <w:p>
            <w:pPr>
              <w:snapToGrid w:val="0"/>
              <w:spacing w:line="440" w:lineRule="exact"/>
              <w:jc w:val="center"/>
              <w:rPr>
                <w:rFonts w:ascii="宋体" w:hAnsi="宋体" w:eastAsia="仿宋_GB2312" w:cs="Times New Roman"/>
                <w:color w:val="000000"/>
                <w:sz w:val="24"/>
                <w:szCs w:val="24"/>
              </w:rPr>
            </w:pPr>
          </w:p>
        </w:tc>
        <w:tc>
          <w:tcPr>
            <w:tcW w:w="1045" w:type="dxa"/>
          </w:tcPr>
          <w:p>
            <w:pPr>
              <w:snapToGrid w:val="0"/>
              <w:spacing w:line="440" w:lineRule="exact"/>
              <w:jc w:val="center"/>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725" w:type="dxa"/>
            <w:gridSpan w:val="2"/>
            <w:vMerge w:val="continue"/>
            <w:vAlign w:val="center"/>
          </w:tcPr>
          <w:p>
            <w:pPr>
              <w:widowControl/>
              <w:jc w:val="left"/>
              <w:rPr>
                <w:rFonts w:ascii="宋体" w:hAnsi="宋体" w:eastAsia="仿宋_GB2312" w:cs="Times New Roman"/>
                <w:color w:val="000000"/>
                <w:sz w:val="24"/>
                <w:szCs w:val="24"/>
              </w:rPr>
            </w:pPr>
          </w:p>
        </w:tc>
        <w:tc>
          <w:tcPr>
            <w:tcW w:w="1958" w:type="dxa"/>
            <w:gridSpan w:val="4"/>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工种</w:t>
            </w:r>
          </w:p>
        </w:tc>
        <w:tc>
          <w:tcPr>
            <w:tcW w:w="1001" w:type="dxa"/>
            <w:gridSpan w:val="2"/>
          </w:tcPr>
          <w:p>
            <w:pPr>
              <w:snapToGrid w:val="0"/>
              <w:spacing w:line="440" w:lineRule="exact"/>
              <w:jc w:val="center"/>
              <w:rPr>
                <w:rFonts w:ascii="宋体" w:hAnsi="宋体" w:eastAsia="仿宋_GB2312" w:cs="Times New Roman"/>
                <w:color w:val="000000"/>
                <w:sz w:val="24"/>
                <w:szCs w:val="24"/>
              </w:rPr>
            </w:pPr>
          </w:p>
        </w:tc>
        <w:tc>
          <w:tcPr>
            <w:tcW w:w="1002" w:type="dxa"/>
          </w:tcPr>
          <w:p>
            <w:pPr>
              <w:snapToGrid w:val="0"/>
              <w:spacing w:line="440" w:lineRule="exact"/>
              <w:jc w:val="center"/>
              <w:rPr>
                <w:rFonts w:ascii="宋体" w:hAnsi="宋体" w:eastAsia="仿宋_GB2312" w:cs="Times New Roman"/>
                <w:color w:val="000000"/>
                <w:sz w:val="24"/>
                <w:szCs w:val="24"/>
              </w:rPr>
            </w:pPr>
          </w:p>
        </w:tc>
        <w:tc>
          <w:tcPr>
            <w:tcW w:w="1079" w:type="dxa"/>
            <w:gridSpan w:val="2"/>
          </w:tcPr>
          <w:p>
            <w:pPr>
              <w:snapToGrid w:val="0"/>
              <w:spacing w:line="440" w:lineRule="exact"/>
              <w:jc w:val="center"/>
              <w:rPr>
                <w:rFonts w:ascii="宋体" w:hAnsi="宋体" w:eastAsia="仿宋_GB2312" w:cs="Times New Roman"/>
                <w:color w:val="000000"/>
                <w:sz w:val="24"/>
                <w:szCs w:val="24"/>
              </w:rPr>
            </w:pPr>
          </w:p>
        </w:tc>
        <w:tc>
          <w:tcPr>
            <w:tcW w:w="925" w:type="dxa"/>
          </w:tcPr>
          <w:p>
            <w:pPr>
              <w:snapToGrid w:val="0"/>
              <w:spacing w:line="440" w:lineRule="exact"/>
              <w:jc w:val="center"/>
              <w:rPr>
                <w:rFonts w:ascii="宋体" w:hAnsi="宋体" w:eastAsia="仿宋_GB2312" w:cs="Times New Roman"/>
                <w:color w:val="000000"/>
                <w:sz w:val="24"/>
                <w:szCs w:val="24"/>
              </w:rPr>
            </w:pPr>
          </w:p>
        </w:tc>
        <w:tc>
          <w:tcPr>
            <w:tcW w:w="1001" w:type="dxa"/>
          </w:tcPr>
          <w:p>
            <w:pPr>
              <w:snapToGrid w:val="0"/>
              <w:spacing w:line="440" w:lineRule="exact"/>
              <w:jc w:val="center"/>
              <w:rPr>
                <w:rFonts w:ascii="宋体" w:hAnsi="宋体" w:eastAsia="仿宋_GB2312" w:cs="Times New Roman"/>
                <w:color w:val="000000"/>
                <w:sz w:val="24"/>
                <w:szCs w:val="24"/>
              </w:rPr>
            </w:pPr>
          </w:p>
        </w:tc>
        <w:tc>
          <w:tcPr>
            <w:tcW w:w="1045" w:type="dxa"/>
          </w:tcPr>
          <w:p>
            <w:pPr>
              <w:snapToGrid w:val="0"/>
              <w:spacing w:line="440" w:lineRule="exact"/>
              <w:jc w:val="center"/>
              <w:rPr>
                <w:rFonts w:ascii="宋体" w:hAnsi="宋体"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725" w:type="dxa"/>
            <w:gridSpan w:val="2"/>
            <w:vMerge w:val="continue"/>
            <w:vAlign w:val="center"/>
          </w:tcPr>
          <w:p>
            <w:pPr>
              <w:widowControl/>
              <w:jc w:val="left"/>
              <w:rPr>
                <w:rFonts w:ascii="宋体" w:hAnsi="宋体" w:eastAsia="仿宋_GB2312" w:cs="Times New Roman"/>
                <w:color w:val="000000"/>
                <w:sz w:val="24"/>
                <w:szCs w:val="24"/>
              </w:rPr>
            </w:pPr>
          </w:p>
        </w:tc>
        <w:tc>
          <w:tcPr>
            <w:tcW w:w="1958" w:type="dxa"/>
            <w:gridSpan w:val="4"/>
          </w:tcPr>
          <w:p>
            <w:pPr>
              <w:snapToGrid w:val="0"/>
              <w:spacing w:line="440" w:lineRule="exact"/>
              <w:jc w:val="center"/>
              <w:rPr>
                <w:rFonts w:ascii="宋体" w:hAnsi="宋体" w:eastAsia="仿宋_GB2312" w:cs="Times New Roman"/>
                <w:color w:val="000000"/>
                <w:sz w:val="24"/>
                <w:szCs w:val="24"/>
              </w:rPr>
            </w:pPr>
            <w:r>
              <w:rPr>
                <w:rFonts w:hint="eastAsia" w:ascii="宋体" w:hAnsi="宋体" w:cs="宋体"/>
                <w:color w:val="000000"/>
                <w:sz w:val="24"/>
                <w:szCs w:val="24"/>
              </w:rPr>
              <w:t>操作资格证编号</w:t>
            </w:r>
          </w:p>
        </w:tc>
        <w:tc>
          <w:tcPr>
            <w:tcW w:w="1001" w:type="dxa"/>
            <w:gridSpan w:val="2"/>
          </w:tcPr>
          <w:p>
            <w:pPr>
              <w:snapToGrid w:val="0"/>
              <w:spacing w:line="440" w:lineRule="exact"/>
              <w:jc w:val="center"/>
              <w:rPr>
                <w:rFonts w:ascii="宋体" w:hAnsi="宋体" w:eastAsia="仿宋_GB2312" w:cs="Times New Roman"/>
                <w:color w:val="000000"/>
                <w:sz w:val="24"/>
                <w:szCs w:val="24"/>
              </w:rPr>
            </w:pPr>
          </w:p>
        </w:tc>
        <w:tc>
          <w:tcPr>
            <w:tcW w:w="1002" w:type="dxa"/>
          </w:tcPr>
          <w:p>
            <w:pPr>
              <w:snapToGrid w:val="0"/>
              <w:spacing w:line="440" w:lineRule="exact"/>
              <w:jc w:val="center"/>
              <w:rPr>
                <w:rFonts w:ascii="宋体" w:hAnsi="宋体" w:eastAsia="仿宋_GB2312" w:cs="Times New Roman"/>
                <w:color w:val="000000"/>
                <w:sz w:val="24"/>
                <w:szCs w:val="24"/>
              </w:rPr>
            </w:pPr>
          </w:p>
        </w:tc>
        <w:tc>
          <w:tcPr>
            <w:tcW w:w="1079" w:type="dxa"/>
            <w:gridSpan w:val="2"/>
          </w:tcPr>
          <w:p>
            <w:pPr>
              <w:snapToGrid w:val="0"/>
              <w:spacing w:line="440" w:lineRule="exact"/>
              <w:jc w:val="center"/>
              <w:rPr>
                <w:rFonts w:ascii="宋体" w:hAnsi="宋体" w:eastAsia="仿宋_GB2312" w:cs="Times New Roman"/>
                <w:color w:val="000000"/>
                <w:sz w:val="24"/>
                <w:szCs w:val="24"/>
              </w:rPr>
            </w:pPr>
          </w:p>
        </w:tc>
        <w:tc>
          <w:tcPr>
            <w:tcW w:w="925" w:type="dxa"/>
          </w:tcPr>
          <w:p>
            <w:pPr>
              <w:snapToGrid w:val="0"/>
              <w:spacing w:line="440" w:lineRule="exact"/>
              <w:jc w:val="center"/>
              <w:rPr>
                <w:rFonts w:ascii="宋体" w:hAnsi="宋体" w:eastAsia="仿宋_GB2312" w:cs="Times New Roman"/>
                <w:color w:val="000000"/>
                <w:sz w:val="24"/>
                <w:szCs w:val="24"/>
              </w:rPr>
            </w:pPr>
          </w:p>
        </w:tc>
        <w:tc>
          <w:tcPr>
            <w:tcW w:w="1001" w:type="dxa"/>
          </w:tcPr>
          <w:p>
            <w:pPr>
              <w:snapToGrid w:val="0"/>
              <w:spacing w:line="440" w:lineRule="exact"/>
              <w:jc w:val="center"/>
              <w:rPr>
                <w:rFonts w:ascii="宋体" w:hAnsi="宋体" w:eastAsia="仿宋_GB2312" w:cs="Times New Roman"/>
                <w:color w:val="000000"/>
                <w:sz w:val="24"/>
                <w:szCs w:val="24"/>
              </w:rPr>
            </w:pPr>
          </w:p>
        </w:tc>
        <w:tc>
          <w:tcPr>
            <w:tcW w:w="1045" w:type="dxa"/>
          </w:tcPr>
          <w:p>
            <w:pPr>
              <w:snapToGrid w:val="0"/>
              <w:spacing w:line="440" w:lineRule="exact"/>
              <w:jc w:val="center"/>
              <w:rPr>
                <w:rFonts w:ascii="宋体" w:hAnsi="宋体" w:eastAsia="仿宋_GB2312" w:cs="Times New Roman"/>
                <w:color w:val="000000"/>
                <w:sz w:val="24"/>
                <w:szCs w:val="24"/>
              </w:rPr>
            </w:pPr>
          </w:p>
        </w:tc>
      </w:tr>
    </w:tbl>
    <w:p>
      <w:pPr>
        <w:spacing w:line="500" w:lineRule="exact"/>
        <w:rPr>
          <w:rFonts w:ascii="仿宋_GB2312" w:cs="仿宋_GB2312"/>
          <w:color w:val="000000"/>
          <w:sz w:val="24"/>
          <w:szCs w:val="24"/>
        </w:rPr>
      </w:pPr>
      <w:r>
        <w:rPr>
          <w:rFonts w:hint="eastAsia" w:cs="宋体"/>
          <w:color w:val="000000"/>
          <w:sz w:val="24"/>
          <w:szCs w:val="24"/>
        </w:rPr>
        <w:t>住建行政主管部门：</w:t>
      </w:r>
      <w:r>
        <w:rPr>
          <w:color w:val="000000"/>
          <w:sz w:val="24"/>
          <w:szCs w:val="24"/>
        </w:rPr>
        <w:t xml:space="preserve">     </w:t>
      </w:r>
      <w:r>
        <w:rPr>
          <w:rFonts w:hint="eastAsia" w:cs="宋体"/>
          <w:color w:val="000000"/>
          <w:sz w:val="24"/>
          <w:szCs w:val="24"/>
        </w:rPr>
        <w:t>（公章）</w:t>
      </w:r>
      <w:r>
        <w:rPr>
          <w:color w:val="000000"/>
          <w:sz w:val="24"/>
          <w:szCs w:val="24"/>
        </w:rPr>
        <w:t xml:space="preserve">      </w:t>
      </w:r>
      <w:r>
        <w:rPr>
          <w:rFonts w:hint="eastAsia" w:ascii="仿宋_GB2312" w:cs="宋体"/>
          <w:color w:val="000000"/>
          <w:sz w:val="24"/>
          <w:szCs w:val="24"/>
        </w:rPr>
        <w:t>收件人：</w:t>
      </w:r>
      <w:r>
        <w:rPr>
          <w:rFonts w:ascii="仿宋_GB2312" w:cs="仿宋_GB2312"/>
          <w:color w:val="000000"/>
          <w:sz w:val="24"/>
          <w:szCs w:val="24"/>
        </w:rPr>
        <w:t xml:space="preserve">      </w:t>
      </w:r>
      <w:r>
        <w:rPr>
          <w:rFonts w:hint="eastAsia" w:ascii="仿宋_GB2312" w:cs="宋体"/>
          <w:color w:val="000000"/>
          <w:sz w:val="24"/>
          <w:szCs w:val="24"/>
        </w:rPr>
        <w:t>（签字）</w:t>
      </w:r>
      <w:r>
        <w:rPr>
          <w:rFonts w:ascii="仿宋_GB2312" w:cs="仿宋_GB2312"/>
          <w:color w:val="000000"/>
          <w:sz w:val="28"/>
          <w:szCs w:val="28"/>
        </w:rPr>
        <w:t xml:space="preserve">   </w:t>
      </w:r>
      <w:r>
        <w:rPr>
          <w:rFonts w:hint="eastAsia" w:ascii="仿宋_GB2312" w:cs="宋体"/>
          <w:color w:val="000000"/>
          <w:sz w:val="24"/>
          <w:szCs w:val="24"/>
        </w:rPr>
        <w:t>年</w:t>
      </w:r>
      <w:r>
        <w:rPr>
          <w:rFonts w:ascii="仿宋_GB2312" w:cs="仿宋_GB2312"/>
          <w:color w:val="000000"/>
          <w:sz w:val="24"/>
          <w:szCs w:val="24"/>
        </w:rPr>
        <w:t xml:space="preserve">    </w:t>
      </w:r>
      <w:r>
        <w:rPr>
          <w:rFonts w:hint="eastAsia" w:ascii="仿宋_GB2312" w:cs="宋体"/>
          <w:color w:val="000000"/>
          <w:sz w:val="24"/>
          <w:szCs w:val="24"/>
        </w:rPr>
        <w:t>月</w:t>
      </w:r>
      <w:r>
        <w:rPr>
          <w:rFonts w:ascii="仿宋_GB2312" w:cs="仿宋_GB2312"/>
          <w:color w:val="000000"/>
          <w:sz w:val="24"/>
          <w:szCs w:val="24"/>
        </w:rPr>
        <w:t xml:space="preserve">    </w:t>
      </w:r>
      <w:r>
        <w:rPr>
          <w:rFonts w:hint="eastAsia" w:ascii="仿宋_GB2312" w:cs="宋体"/>
          <w:color w:val="000000"/>
          <w:sz w:val="24"/>
          <w:szCs w:val="24"/>
        </w:rPr>
        <w:t>日</w:t>
      </w:r>
      <w:r>
        <w:rPr>
          <w:rFonts w:ascii="仿宋_GB2312" w:cs="仿宋_GB2312"/>
          <w:color w:val="000000"/>
          <w:sz w:val="24"/>
          <w:szCs w:val="24"/>
        </w:rPr>
        <w:t xml:space="preserve">      </w:t>
      </w:r>
    </w:p>
    <w:p>
      <w:pPr>
        <w:adjustRightInd w:val="0"/>
        <w:snapToGrid w:val="0"/>
        <w:spacing w:line="360" w:lineRule="auto"/>
        <w:rPr>
          <w:rFonts w:eastAsia="仿宋_GB2312" w:cs="Times New Roman"/>
          <w:color w:val="000000"/>
        </w:rPr>
      </w:pPr>
    </w:p>
    <w:p>
      <w:pPr>
        <w:adjustRightInd w:val="0"/>
        <w:snapToGrid w:val="0"/>
        <w:spacing w:line="360" w:lineRule="auto"/>
        <w:rPr>
          <w:rFonts w:eastAsia="方正小标宋_GBK" w:cs="Times New Roman"/>
          <w:b/>
          <w:bCs/>
          <w:color w:val="000000"/>
          <w:sz w:val="32"/>
          <w:szCs w:val="32"/>
        </w:rPr>
      </w:pPr>
      <w:r>
        <w:rPr>
          <w:rFonts w:ascii="黑体" w:eastAsia="黑体" w:cs="Times New Roman"/>
          <w:color w:val="000000"/>
          <w:sz w:val="32"/>
          <w:szCs w:val="32"/>
        </w:rPr>
        <w:br w:type="page"/>
      </w:r>
      <w:r>
        <w:rPr>
          <w:rFonts w:hint="eastAsia" w:ascii="宋体" w:hAnsi="宋体" w:cs="宋体"/>
          <w:color w:val="000000"/>
          <w:sz w:val="24"/>
          <w:szCs w:val="24"/>
        </w:rPr>
        <w:t>附件</w:t>
      </w:r>
      <w:r>
        <w:rPr>
          <w:rFonts w:ascii="宋体" w:hAnsi="宋体" w:cs="宋体"/>
          <w:color w:val="000000"/>
          <w:sz w:val="24"/>
          <w:szCs w:val="24"/>
        </w:rPr>
        <w:t>4</w:t>
      </w:r>
      <w:r>
        <w:rPr>
          <w:rFonts w:hint="eastAsia" w:ascii="黑体" w:eastAsia="黑体" w:cs="黑体"/>
          <w:color w:val="000000"/>
          <w:sz w:val="32"/>
          <w:szCs w:val="32"/>
        </w:rPr>
        <w:t>：</w:t>
      </w:r>
      <w:r>
        <w:rPr>
          <w:rFonts w:ascii="黑体" w:eastAsia="黑体" w:cs="黑体"/>
          <w:color w:val="000000"/>
          <w:sz w:val="32"/>
          <w:szCs w:val="32"/>
        </w:rPr>
        <w:t xml:space="preserve"> </w:t>
      </w:r>
    </w:p>
    <w:p>
      <w:pPr>
        <w:adjustRightInd w:val="0"/>
        <w:snapToGrid w:val="0"/>
        <w:spacing w:line="360" w:lineRule="auto"/>
        <w:jc w:val="center"/>
        <w:rPr>
          <w:rFonts w:eastAsia="方正小标宋_GBK" w:cs="Times New Roman"/>
          <w:b/>
          <w:bCs/>
          <w:color w:val="000000"/>
          <w:sz w:val="32"/>
          <w:szCs w:val="32"/>
        </w:rPr>
      </w:pPr>
      <w:r>
        <w:rPr>
          <w:rFonts w:hint="eastAsia" w:hAnsi="宋体" w:eastAsia="方正小标宋_GBK" w:cs="方正小标宋_GBK"/>
          <w:b/>
          <w:bCs/>
          <w:color w:val="000000"/>
          <w:sz w:val="32"/>
          <w:szCs w:val="32"/>
        </w:rPr>
        <w:t>黑龙江省建筑起重机械设备使用登记表</w:t>
      </w:r>
    </w:p>
    <w:p>
      <w:pPr>
        <w:adjustRightInd w:val="0"/>
        <w:snapToGrid w:val="0"/>
        <w:spacing w:line="360" w:lineRule="auto"/>
        <w:rPr>
          <w:rFonts w:cs="Times New Roman"/>
          <w:color w:val="000000"/>
        </w:rPr>
      </w:pPr>
      <w:r>
        <w:rPr>
          <w:rFonts w:hint="eastAsia" w:cs="宋体"/>
          <w:color w:val="000000"/>
        </w:rPr>
        <w:t>使用单位：</w:t>
      </w:r>
      <w:r>
        <w:rPr>
          <w:color w:val="000000"/>
        </w:rPr>
        <w:t xml:space="preserve">             </w:t>
      </w:r>
      <w:r>
        <w:rPr>
          <w:rFonts w:hint="eastAsia" w:cs="宋体"/>
          <w:color w:val="000000"/>
        </w:rPr>
        <w:t>联系人：</w:t>
      </w:r>
      <w:r>
        <w:rPr>
          <w:color w:val="000000"/>
        </w:rPr>
        <w:t xml:space="preserve">        </w:t>
      </w:r>
      <w:r>
        <w:rPr>
          <w:rFonts w:hint="eastAsia" w:cs="宋体"/>
          <w:color w:val="000000"/>
        </w:rPr>
        <w:t>电话：</w:t>
      </w:r>
      <w:r>
        <w:rPr>
          <w:color w:val="000000"/>
        </w:rPr>
        <w:t xml:space="preserve">       </w:t>
      </w:r>
      <w:r>
        <w:rPr>
          <w:rFonts w:hint="eastAsia" w:cs="宋体"/>
          <w:color w:val="000000"/>
        </w:rPr>
        <w:t>　　　　　</w:t>
      </w:r>
      <w:r>
        <w:rPr>
          <w:color w:val="000000"/>
        </w:rPr>
        <w:t xml:space="preserve">      </w:t>
      </w: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tbl>
      <w:tblPr>
        <w:tblStyle w:val="15"/>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252"/>
        <w:gridCol w:w="252"/>
        <w:gridCol w:w="566"/>
        <w:gridCol w:w="253"/>
        <w:gridCol w:w="253"/>
        <w:gridCol w:w="567"/>
        <w:gridCol w:w="503"/>
        <w:gridCol w:w="823"/>
        <w:gridCol w:w="63"/>
        <w:gridCol w:w="50"/>
        <w:gridCol w:w="847"/>
        <w:gridCol w:w="156"/>
        <w:gridCol w:w="735"/>
        <w:gridCol w:w="269"/>
        <w:gridCol w:w="236"/>
        <w:gridCol w:w="767"/>
        <w:gridCol w:w="53"/>
        <w:gridCol w:w="820"/>
        <w:gridCol w:w="130"/>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34"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设备产权单位</w:t>
            </w:r>
          </w:p>
        </w:tc>
        <w:tc>
          <w:tcPr>
            <w:tcW w:w="2399" w:type="dxa"/>
            <w:gridSpan w:val="5"/>
            <w:vAlign w:val="center"/>
          </w:tcPr>
          <w:p>
            <w:pPr>
              <w:adjustRightInd w:val="0"/>
              <w:snapToGrid w:val="0"/>
              <w:spacing w:line="400" w:lineRule="exact"/>
              <w:jc w:val="center"/>
              <w:rPr>
                <w:rFonts w:cs="Times New Roman"/>
                <w:color w:val="000000"/>
                <w:lang w:val="fr-FR"/>
              </w:rPr>
            </w:pPr>
          </w:p>
        </w:tc>
        <w:tc>
          <w:tcPr>
            <w:tcW w:w="2356" w:type="dxa"/>
            <w:gridSpan w:val="7"/>
            <w:vAlign w:val="center"/>
          </w:tcPr>
          <w:p>
            <w:pPr>
              <w:adjustRightInd w:val="0"/>
              <w:snapToGrid w:val="0"/>
              <w:spacing w:line="400" w:lineRule="exact"/>
              <w:jc w:val="center"/>
              <w:rPr>
                <w:rFonts w:cs="Times New Roman"/>
                <w:color w:val="000000"/>
                <w:lang w:val="fr-FR"/>
              </w:rPr>
            </w:pPr>
            <w:r>
              <w:rPr>
                <w:rFonts w:hint="eastAsia" w:cs="宋体"/>
                <w:color w:val="000000"/>
              </w:rPr>
              <w:t>设备名称</w:t>
            </w:r>
          </w:p>
        </w:tc>
        <w:tc>
          <w:tcPr>
            <w:tcW w:w="2776" w:type="dxa"/>
            <w:gridSpan w:val="5"/>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gridSpan w:val="2"/>
            <w:vMerge w:val="restart"/>
            <w:vAlign w:val="center"/>
          </w:tcPr>
          <w:p>
            <w:pPr>
              <w:adjustRightInd w:val="0"/>
              <w:snapToGrid w:val="0"/>
              <w:spacing w:line="400" w:lineRule="exact"/>
              <w:jc w:val="center"/>
              <w:rPr>
                <w:rFonts w:cs="Times New Roman"/>
                <w:color w:val="000000"/>
                <w:lang w:val="fr-FR"/>
              </w:rPr>
            </w:pPr>
            <w:r>
              <w:rPr>
                <w:rFonts w:hint="eastAsia" w:cs="宋体"/>
                <w:color w:val="000000"/>
              </w:rPr>
              <w:t>规格型号</w:t>
            </w:r>
          </w:p>
        </w:tc>
        <w:tc>
          <w:tcPr>
            <w:tcW w:w="818" w:type="dxa"/>
            <w:gridSpan w:val="2"/>
            <w:vMerge w:val="restart"/>
            <w:vAlign w:val="center"/>
          </w:tcPr>
          <w:p>
            <w:pPr>
              <w:adjustRightInd w:val="0"/>
              <w:snapToGrid w:val="0"/>
              <w:spacing w:line="400" w:lineRule="exact"/>
              <w:jc w:val="center"/>
              <w:rPr>
                <w:rFonts w:cs="Times New Roman"/>
                <w:color w:val="000000"/>
                <w:lang w:val="fr-FR"/>
              </w:rPr>
            </w:pPr>
          </w:p>
        </w:tc>
        <w:tc>
          <w:tcPr>
            <w:tcW w:w="1073" w:type="dxa"/>
            <w:gridSpan w:val="3"/>
            <w:vMerge w:val="restart"/>
            <w:vAlign w:val="center"/>
          </w:tcPr>
          <w:p>
            <w:pPr>
              <w:adjustRightInd w:val="0"/>
              <w:snapToGrid w:val="0"/>
              <w:spacing w:line="400" w:lineRule="exact"/>
              <w:jc w:val="center"/>
              <w:rPr>
                <w:rFonts w:cs="Times New Roman"/>
                <w:color w:val="000000"/>
                <w:lang w:val="fr-FR"/>
              </w:rPr>
            </w:pPr>
            <w:r>
              <w:rPr>
                <w:rFonts w:hint="eastAsia" w:cs="宋体"/>
                <w:color w:val="000000"/>
              </w:rPr>
              <w:t>备案编号</w:t>
            </w:r>
          </w:p>
        </w:tc>
        <w:tc>
          <w:tcPr>
            <w:tcW w:w="1326" w:type="dxa"/>
            <w:gridSpan w:val="2"/>
            <w:vMerge w:val="restart"/>
            <w:vAlign w:val="center"/>
          </w:tcPr>
          <w:p>
            <w:pPr>
              <w:adjustRightInd w:val="0"/>
              <w:snapToGrid w:val="0"/>
              <w:spacing w:line="400" w:lineRule="exact"/>
              <w:jc w:val="center"/>
              <w:rPr>
                <w:rFonts w:cs="Times New Roman"/>
                <w:color w:val="000000"/>
                <w:lang w:val="fr-FR"/>
              </w:rPr>
            </w:pPr>
          </w:p>
        </w:tc>
        <w:tc>
          <w:tcPr>
            <w:tcW w:w="2356" w:type="dxa"/>
            <w:gridSpan w:val="7"/>
            <w:vMerge w:val="restart"/>
            <w:vAlign w:val="center"/>
          </w:tcPr>
          <w:p>
            <w:pPr>
              <w:adjustRightInd w:val="0"/>
              <w:snapToGrid w:val="0"/>
              <w:spacing w:line="400" w:lineRule="exact"/>
              <w:jc w:val="center"/>
              <w:rPr>
                <w:rFonts w:cs="Times New Roman"/>
                <w:color w:val="000000"/>
                <w:lang w:val="fr-FR"/>
              </w:rPr>
            </w:pPr>
            <w:r>
              <w:rPr>
                <w:rFonts w:hint="eastAsia" w:cs="宋体"/>
                <w:color w:val="000000"/>
              </w:rPr>
              <w:t>设备高度</w:t>
            </w:r>
          </w:p>
          <w:p>
            <w:pPr>
              <w:adjustRightInd w:val="0"/>
              <w:snapToGrid w:val="0"/>
              <w:spacing w:line="400" w:lineRule="exact"/>
              <w:jc w:val="center"/>
              <w:rPr>
                <w:rFonts w:cs="Times New Roman"/>
                <w:color w:val="000000"/>
                <w:lang w:val="fr-FR"/>
              </w:rPr>
            </w:pPr>
            <w:r>
              <w:rPr>
                <w:rFonts w:hint="eastAsia" w:cs="宋体"/>
                <w:color w:val="000000"/>
              </w:rPr>
              <w:t>（米）</w:t>
            </w:r>
          </w:p>
        </w:tc>
        <w:tc>
          <w:tcPr>
            <w:tcW w:w="1640"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首次安装</w:t>
            </w:r>
          </w:p>
        </w:tc>
        <w:tc>
          <w:tcPr>
            <w:tcW w:w="1136" w:type="dxa"/>
            <w:gridSpan w:val="2"/>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gridSpan w:val="2"/>
            <w:vMerge w:val="continue"/>
            <w:vAlign w:val="center"/>
          </w:tcPr>
          <w:p>
            <w:pPr>
              <w:widowControl/>
              <w:spacing w:line="400" w:lineRule="exact"/>
              <w:jc w:val="left"/>
              <w:rPr>
                <w:rFonts w:cs="Times New Roman"/>
                <w:color w:val="000000"/>
                <w:lang w:val="fr-FR"/>
              </w:rPr>
            </w:pPr>
          </w:p>
        </w:tc>
        <w:tc>
          <w:tcPr>
            <w:tcW w:w="818" w:type="dxa"/>
            <w:gridSpan w:val="2"/>
            <w:vMerge w:val="continue"/>
            <w:vAlign w:val="center"/>
          </w:tcPr>
          <w:p>
            <w:pPr>
              <w:widowControl/>
              <w:spacing w:line="400" w:lineRule="exact"/>
              <w:jc w:val="left"/>
              <w:rPr>
                <w:rFonts w:cs="Times New Roman"/>
                <w:color w:val="000000"/>
                <w:lang w:val="fr-FR"/>
              </w:rPr>
            </w:pPr>
          </w:p>
        </w:tc>
        <w:tc>
          <w:tcPr>
            <w:tcW w:w="1073" w:type="dxa"/>
            <w:gridSpan w:val="3"/>
            <w:vMerge w:val="continue"/>
            <w:vAlign w:val="center"/>
          </w:tcPr>
          <w:p>
            <w:pPr>
              <w:widowControl/>
              <w:spacing w:line="400" w:lineRule="exact"/>
              <w:jc w:val="left"/>
              <w:rPr>
                <w:rFonts w:cs="Times New Roman"/>
                <w:color w:val="000000"/>
                <w:lang w:val="fr-FR"/>
              </w:rPr>
            </w:pPr>
          </w:p>
        </w:tc>
        <w:tc>
          <w:tcPr>
            <w:tcW w:w="1326" w:type="dxa"/>
            <w:gridSpan w:val="2"/>
            <w:vMerge w:val="continue"/>
            <w:vAlign w:val="center"/>
          </w:tcPr>
          <w:p>
            <w:pPr>
              <w:widowControl/>
              <w:spacing w:line="400" w:lineRule="exact"/>
              <w:jc w:val="left"/>
              <w:rPr>
                <w:rFonts w:cs="Times New Roman"/>
                <w:color w:val="000000"/>
                <w:lang w:val="fr-FR"/>
              </w:rPr>
            </w:pPr>
          </w:p>
        </w:tc>
        <w:tc>
          <w:tcPr>
            <w:tcW w:w="2356" w:type="dxa"/>
            <w:gridSpan w:val="7"/>
            <w:vMerge w:val="continue"/>
            <w:vAlign w:val="center"/>
          </w:tcPr>
          <w:p>
            <w:pPr>
              <w:widowControl/>
              <w:spacing w:line="400" w:lineRule="exact"/>
              <w:jc w:val="left"/>
              <w:rPr>
                <w:rFonts w:cs="Times New Roman"/>
                <w:color w:val="000000"/>
                <w:lang w:val="fr-FR"/>
              </w:rPr>
            </w:pPr>
          </w:p>
        </w:tc>
        <w:tc>
          <w:tcPr>
            <w:tcW w:w="1640"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最终使用</w:t>
            </w:r>
          </w:p>
        </w:tc>
        <w:tc>
          <w:tcPr>
            <w:tcW w:w="1136" w:type="dxa"/>
            <w:gridSpan w:val="2"/>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34"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安装地址</w:t>
            </w:r>
          </w:p>
        </w:tc>
        <w:tc>
          <w:tcPr>
            <w:tcW w:w="7531" w:type="dxa"/>
            <w:gridSpan w:val="17"/>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34"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工程项目名称</w:t>
            </w:r>
          </w:p>
        </w:tc>
        <w:tc>
          <w:tcPr>
            <w:tcW w:w="7531" w:type="dxa"/>
            <w:gridSpan w:val="17"/>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rPr>
            </w:pPr>
            <w:r>
              <w:rPr>
                <w:rFonts w:hint="eastAsia" w:cs="宋体"/>
                <w:color w:val="000000"/>
              </w:rPr>
              <w:t>项目</w:t>
            </w:r>
          </w:p>
          <w:p>
            <w:pPr>
              <w:adjustRightInd w:val="0"/>
              <w:snapToGrid w:val="0"/>
              <w:spacing w:line="400" w:lineRule="exact"/>
              <w:jc w:val="center"/>
              <w:rPr>
                <w:rFonts w:cs="Times New Roman"/>
                <w:color w:val="000000"/>
                <w:lang w:val="fr-FR"/>
              </w:rPr>
            </w:pPr>
            <w:r>
              <w:rPr>
                <w:rFonts w:hint="eastAsia" w:cs="宋体"/>
                <w:color w:val="000000"/>
              </w:rPr>
              <w:t>负责人</w:t>
            </w:r>
          </w:p>
        </w:tc>
        <w:tc>
          <w:tcPr>
            <w:tcW w:w="819" w:type="dxa"/>
            <w:gridSpan w:val="2"/>
            <w:vAlign w:val="center"/>
          </w:tcPr>
          <w:p>
            <w:pPr>
              <w:adjustRightInd w:val="0"/>
              <w:snapToGrid w:val="0"/>
              <w:spacing w:line="400" w:lineRule="exact"/>
              <w:jc w:val="center"/>
              <w:rPr>
                <w:rFonts w:cs="Times New Roman"/>
                <w:color w:val="000000"/>
                <w:lang w:val="fr-FR"/>
              </w:rPr>
            </w:pPr>
          </w:p>
        </w:tc>
        <w:tc>
          <w:tcPr>
            <w:tcW w:w="1323"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安全生产考核合格证编号</w:t>
            </w:r>
          </w:p>
        </w:tc>
        <w:tc>
          <w:tcPr>
            <w:tcW w:w="2674" w:type="dxa"/>
            <w:gridSpan w:val="6"/>
            <w:vAlign w:val="center"/>
          </w:tcPr>
          <w:p>
            <w:pPr>
              <w:adjustRightInd w:val="0"/>
              <w:snapToGrid w:val="0"/>
              <w:spacing w:line="400" w:lineRule="exact"/>
              <w:jc w:val="center"/>
              <w:rPr>
                <w:rFonts w:cs="Times New Roman"/>
                <w:color w:val="000000"/>
                <w:lang w:val="fr-FR"/>
              </w:rPr>
            </w:pPr>
          </w:p>
        </w:tc>
        <w:tc>
          <w:tcPr>
            <w:tcW w:w="1325"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联系电话</w:t>
            </w:r>
          </w:p>
        </w:tc>
        <w:tc>
          <w:tcPr>
            <w:tcW w:w="1956" w:type="dxa"/>
            <w:gridSpan w:val="3"/>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安装单位</w:t>
            </w:r>
          </w:p>
        </w:tc>
        <w:tc>
          <w:tcPr>
            <w:tcW w:w="4816" w:type="dxa"/>
            <w:gridSpan w:val="11"/>
            <w:vAlign w:val="center"/>
          </w:tcPr>
          <w:p>
            <w:pPr>
              <w:adjustRightInd w:val="0"/>
              <w:snapToGrid w:val="0"/>
              <w:spacing w:line="400" w:lineRule="exact"/>
              <w:jc w:val="center"/>
              <w:rPr>
                <w:rFonts w:cs="Times New Roman"/>
                <w:color w:val="000000"/>
                <w:lang w:val="fr-FR"/>
              </w:rPr>
            </w:pPr>
          </w:p>
        </w:tc>
        <w:tc>
          <w:tcPr>
            <w:tcW w:w="1325"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安全生产许可证编号</w:t>
            </w:r>
          </w:p>
        </w:tc>
        <w:tc>
          <w:tcPr>
            <w:tcW w:w="1956" w:type="dxa"/>
            <w:gridSpan w:val="3"/>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安装单位</w:t>
            </w:r>
          </w:p>
          <w:p>
            <w:pPr>
              <w:adjustRightInd w:val="0"/>
              <w:snapToGrid w:val="0"/>
              <w:spacing w:line="400" w:lineRule="exact"/>
              <w:jc w:val="center"/>
              <w:rPr>
                <w:rFonts w:cs="Times New Roman"/>
                <w:color w:val="000000"/>
                <w:lang w:val="fr-FR"/>
              </w:rPr>
            </w:pPr>
            <w:r>
              <w:rPr>
                <w:rFonts w:hint="eastAsia" w:cs="宋体"/>
                <w:color w:val="000000"/>
              </w:rPr>
              <w:t>资质等级</w:t>
            </w:r>
          </w:p>
        </w:tc>
        <w:tc>
          <w:tcPr>
            <w:tcW w:w="819" w:type="dxa"/>
            <w:gridSpan w:val="2"/>
            <w:vAlign w:val="center"/>
          </w:tcPr>
          <w:p>
            <w:pPr>
              <w:adjustRightInd w:val="0"/>
              <w:snapToGrid w:val="0"/>
              <w:spacing w:line="400" w:lineRule="exact"/>
              <w:jc w:val="center"/>
              <w:rPr>
                <w:rFonts w:cs="Times New Roman"/>
                <w:color w:val="000000"/>
                <w:lang w:val="fr-FR"/>
              </w:rPr>
            </w:pPr>
          </w:p>
        </w:tc>
        <w:tc>
          <w:tcPr>
            <w:tcW w:w="1323"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安装单位</w:t>
            </w:r>
          </w:p>
          <w:p>
            <w:pPr>
              <w:adjustRightInd w:val="0"/>
              <w:snapToGrid w:val="0"/>
              <w:spacing w:line="400" w:lineRule="exact"/>
              <w:jc w:val="center"/>
              <w:rPr>
                <w:rFonts w:cs="Times New Roman"/>
                <w:color w:val="000000"/>
                <w:lang w:val="fr-FR"/>
              </w:rPr>
            </w:pPr>
            <w:r>
              <w:rPr>
                <w:rFonts w:hint="eastAsia" w:cs="宋体"/>
                <w:color w:val="000000"/>
              </w:rPr>
              <w:t>资质证编号</w:t>
            </w:r>
          </w:p>
        </w:tc>
        <w:tc>
          <w:tcPr>
            <w:tcW w:w="2674" w:type="dxa"/>
            <w:gridSpan w:val="6"/>
            <w:vAlign w:val="center"/>
          </w:tcPr>
          <w:p>
            <w:pPr>
              <w:widowControl/>
              <w:spacing w:line="400" w:lineRule="exact"/>
              <w:jc w:val="center"/>
              <w:rPr>
                <w:rFonts w:cs="Times New Roman"/>
                <w:color w:val="000000"/>
                <w:lang w:val="fr-FR"/>
              </w:rPr>
            </w:pPr>
          </w:p>
          <w:p>
            <w:pPr>
              <w:adjustRightInd w:val="0"/>
              <w:snapToGrid w:val="0"/>
              <w:spacing w:line="400" w:lineRule="exact"/>
              <w:jc w:val="center"/>
              <w:rPr>
                <w:rFonts w:cs="Times New Roman"/>
                <w:color w:val="000000"/>
                <w:lang w:val="fr-FR"/>
              </w:rPr>
            </w:pPr>
          </w:p>
        </w:tc>
        <w:tc>
          <w:tcPr>
            <w:tcW w:w="1325"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安装起止</w:t>
            </w:r>
          </w:p>
          <w:p>
            <w:pPr>
              <w:adjustRightInd w:val="0"/>
              <w:snapToGrid w:val="0"/>
              <w:spacing w:line="400" w:lineRule="exact"/>
              <w:jc w:val="center"/>
              <w:rPr>
                <w:rFonts w:cs="Times New Roman"/>
                <w:color w:val="000000"/>
                <w:lang w:val="fr-FR"/>
              </w:rPr>
            </w:pPr>
            <w:r>
              <w:rPr>
                <w:rFonts w:hint="eastAsia" w:cs="宋体"/>
                <w:color w:val="000000"/>
              </w:rPr>
              <w:t>时</w:t>
            </w:r>
            <w:r>
              <w:rPr>
                <w:color w:val="000000"/>
              </w:rPr>
              <w:t xml:space="preserve">   </w:t>
            </w:r>
            <w:r>
              <w:rPr>
                <w:rFonts w:hint="eastAsia" w:cs="宋体"/>
                <w:color w:val="000000"/>
              </w:rPr>
              <w:t>间</w:t>
            </w:r>
          </w:p>
        </w:tc>
        <w:tc>
          <w:tcPr>
            <w:tcW w:w="1956" w:type="dxa"/>
            <w:gridSpan w:val="3"/>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安装单位</w:t>
            </w:r>
          </w:p>
          <w:p>
            <w:pPr>
              <w:adjustRightInd w:val="0"/>
              <w:snapToGrid w:val="0"/>
              <w:spacing w:line="400" w:lineRule="exact"/>
              <w:jc w:val="center"/>
              <w:rPr>
                <w:rFonts w:cs="Times New Roman"/>
                <w:color w:val="000000"/>
                <w:lang w:val="fr-FR"/>
              </w:rPr>
            </w:pPr>
            <w:r>
              <w:rPr>
                <w:rFonts w:hint="eastAsia" w:cs="宋体"/>
                <w:color w:val="000000"/>
              </w:rPr>
              <w:t>项目负责人</w:t>
            </w:r>
          </w:p>
        </w:tc>
        <w:tc>
          <w:tcPr>
            <w:tcW w:w="819" w:type="dxa"/>
            <w:gridSpan w:val="2"/>
            <w:vAlign w:val="center"/>
          </w:tcPr>
          <w:p>
            <w:pPr>
              <w:adjustRightInd w:val="0"/>
              <w:snapToGrid w:val="0"/>
              <w:spacing w:line="400" w:lineRule="exact"/>
              <w:jc w:val="center"/>
              <w:rPr>
                <w:rFonts w:cs="Times New Roman"/>
                <w:color w:val="000000"/>
                <w:lang w:val="fr-FR"/>
              </w:rPr>
            </w:pPr>
          </w:p>
        </w:tc>
        <w:tc>
          <w:tcPr>
            <w:tcW w:w="1323" w:type="dxa"/>
            <w:gridSpan w:val="3"/>
            <w:vAlign w:val="center"/>
          </w:tcPr>
          <w:p>
            <w:pPr>
              <w:adjustRightInd w:val="0"/>
              <w:snapToGrid w:val="0"/>
              <w:spacing w:line="400" w:lineRule="exact"/>
              <w:jc w:val="center"/>
              <w:rPr>
                <w:rFonts w:cs="Times New Roman"/>
                <w:color w:val="000000"/>
              </w:rPr>
            </w:pPr>
            <w:r>
              <w:rPr>
                <w:rFonts w:hint="eastAsia" w:cs="宋体"/>
                <w:color w:val="000000"/>
              </w:rPr>
              <w:t>安全生产</w:t>
            </w:r>
          </w:p>
          <w:p>
            <w:pPr>
              <w:adjustRightInd w:val="0"/>
              <w:snapToGrid w:val="0"/>
              <w:spacing w:line="400" w:lineRule="exact"/>
              <w:jc w:val="center"/>
              <w:rPr>
                <w:rFonts w:cs="Times New Roman"/>
                <w:color w:val="000000"/>
                <w:lang w:val="fr-FR"/>
              </w:rPr>
            </w:pPr>
            <w:r>
              <w:rPr>
                <w:rFonts w:hint="eastAsia" w:cs="宋体"/>
                <w:color w:val="000000"/>
              </w:rPr>
              <w:t>考核合格证编号</w:t>
            </w:r>
          </w:p>
        </w:tc>
        <w:tc>
          <w:tcPr>
            <w:tcW w:w="2674" w:type="dxa"/>
            <w:gridSpan w:val="6"/>
            <w:vAlign w:val="center"/>
          </w:tcPr>
          <w:p>
            <w:pPr>
              <w:adjustRightInd w:val="0"/>
              <w:snapToGrid w:val="0"/>
              <w:spacing w:line="400" w:lineRule="exact"/>
              <w:jc w:val="center"/>
              <w:rPr>
                <w:rFonts w:cs="Times New Roman"/>
                <w:color w:val="000000"/>
                <w:lang w:val="fr-FR"/>
              </w:rPr>
            </w:pPr>
          </w:p>
        </w:tc>
        <w:tc>
          <w:tcPr>
            <w:tcW w:w="1325" w:type="dxa"/>
            <w:gridSpan w:val="4"/>
            <w:vAlign w:val="center"/>
          </w:tcPr>
          <w:p>
            <w:pPr>
              <w:adjustRightInd w:val="0"/>
              <w:snapToGrid w:val="0"/>
              <w:spacing w:line="400" w:lineRule="exact"/>
              <w:jc w:val="center"/>
              <w:rPr>
                <w:rFonts w:cs="Times New Roman"/>
                <w:color w:val="000000"/>
                <w:lang w:val="fr-FR"/>
              </w:rPr>
            </w:pPr>
            <w:r>
              <w:rPr>
                <w:rFonts w:hint="eastAsia" w:cs="宋体"/>
                <w:color w:val="000000"/>
              </w:rPr>
              <w:t>联系电话</w:t>
            </w:r>
          </w:p>
        </w:tc>
        <w:tc>
          <w:tcPr>
            <w:tcW w:w="1956" w:type="dxa"/>
            <w:gridSpan w:val="3"/>
            <w:vAlign w:val="center"/>
          </w:tcPr>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检验检测</w:t>
            </w:r>
          </w:p>
          <w:p>
            <w:pPr>
              <w:adjustRightInd w:val="0"/>
              <w:snapToGrid w:val="0"/>
              <w:spacing w:line="400" w:lineRule="exact"/>
              <w:jc w:val="center"/>
              <w:rPr>
                <w:rFonts w:cs="Times New Roman"/>
                <w:color w:val="000000"/>
                <w:lang w:val="fr-FR"/>
              </w:rPr>
            </w:pPr>
            <w:r>
              <w:rPr>
                <w:rFonts w:hint="eastAsia" w:cs="宋体"/>
                <w:color w:val="000000"/>
              </w:rPr>
              <w:t>单　　位</w:t>
            </w:r>
          </w:p>
        </w:tc>
        <w:tc>
          <w:tcPr>
            <w:tcW w:w="2142" w:type="dxa"/>
            <w:gridSpan w:val="5"/>
            <w:vAlign w:val="center"/>
          </w:tcPr>
          <w:p>
            <w:pPr>
              <w:adjustRightInd w:val="0"/>
              <w:snapToGrid w:val="0"/>
              <w:spacing w:line="400" w:lineRule="exact"/>
              <w:jc w:val="center"/>
              <w:rPr>
                <w:rFonts w:cs="Times New Roman"/>
                <w:color w:val="000000"/>
                <w:lang w:val="fr-FR"/>
              </w:rPr>
            </w:pPr>
          </w:p>
        </w:tc>
        <w:tc>
          <w:tcPr>
            <w:tcW w:w="2674" w:type="dxa"/>
            <w:gridSpan w:val="6"/>
            <w:vAlign w:val="center"/>
          </w:tcPr>
          <w:p>
            <w:pPr>
              <w:adjustRightInd w:val="0"/>
              <w:snapToGrid w:val="0"/>
              <w:spacing w:line="400" w:lineRule="exact"/>
              <w:jc w:val="center"/>
              <w:rPr>
                <w:rFonts w:cs="Times New Roman"/>
                <w:color w:val="000000"/>
                <w:lang w:val="fr-FR"/>
              </w:rPr>
            </w:pPr>
            <w:r>
              <w:rPr>
                <w:rFonts w:hint="eastAsia" w:cs="宋体"/>
                <w:color w:val="000000"/>
              </w:rPr>
              <w:t>检验检测单位</w:t>
            </w:r>
          </w:p>
          <w:p>
            <w:pPr>
              <w:adjustRightInd w:val="0"/>
              <w:snapToGrid w:val="0"/>
              <w:spacing w:line="400" w:lineRule="exact"/>
              <w:jc w:val="center"/>
              <w:rPr>
                <w:rFonts w:cs="Times New Roman"/>
                <w:color w:val="000000"/>
                <w:lang w:val="fr-FR"/>
              </w:rPr>
            </w:pPr>
            <w:r>
              <w:rPr>
                <w:rFonts w:hint="eastAsia" w:cs="宋体"/>
                <w:color w:val="000000"/>
              </w:rPr>
              <w:t>资格证书编号</w:t>
            </w:r>
          </w:p>
        </w:tc>
        <w:tc>
          <w:tcPr>
            <w:tcW w:w="3281" w:type="dxa"/>
            <w:gridSpan w:val="7"/>
            <w:vAlign w:val="center"/>
          </w:tcPr>
          <w:p>
            <w:pPr>
              <w:widowControl/>
              <w:spacing w:line="400" w:lineRule="exact"/>
              <w:jc w:val="center"/>
              <w:rPr>
                <w:rFonts w:cs="Times New Roman"/>
                <w:color w:val="000000"/>
                <w:lang w:val="fr-FR"/>
              </w:rPr>
            </w:pPr>
          </w:p>
          <w:p>
            <w:pPr>
              <w:adjustRightInd w:val="0"/>
              <w:snapToGrid w:val="0"/>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Align w:val="center"/>
          </w:tcPr>
          <w:p>
            <w:pPr>
              <w:adjustRightInd w:val="0"/>
              <w:snapToGrid w:val="0"/>
              <w:spacing w:line="400" w:lineRule="exact"/>
              <w:jc w:val="center"/>
              <w:rPr>
                <w:rFonts w:cs="Times New Roman"/>
                <w:color w:val="000000"/>
                <w:lang w:val="fr-FR"/>
              </w:rPr>
            </w:pPr>
            <w:r>
              <w:rPr>
                <w:rFonts w:hint="eastAsia" w:cs="宋体"/>
                <w:color w:val="000000"/>
              </w:rPr>
              <w:t>检验检测</w:t>
            </w:r>
          </w:p>
          <w:p>
            <w:pPr>
              <w:adjustRightInd w:val="0"/>
              <w:snapToGrid w:val="0"/>
              <w:spacing w:line="400" w:lineRule="exact"/>
              <w:jc w:val="center"/>
              <w:rPr>
                <w:rFonts w:cs="Times New Roman"/>
                <w:color w:val="000000"/>
                <w:lang w:val="fr-FR"/>
              </w:rPr>
            </w:pPr>
            <w:r>
              <w:rPr>
                <w:rFonts w:hint="eastAsia" w:cs="宋体"/>
                <w:color w:val="000000"/>
              </w:rPr>
              <w:t>负</w:t>
            </w:r>
            <w:r>
              <w:rPr>
                <w:color w:val="000000"/>
              </w:rPr>
              <w:t xml:space="preserve"> </w:t>
            </w:r>
            <w:r>
              <w:rPr>
                <w:rFonts w:hint="eastAsia" w:cs="宋体"/>
                <w:color w:val="000000"/>
              </w:rPr>
              <w:t>责</w:t>
            </w:r>
            <w:r>
              <w:rPr>
                <w:color w:val="000000"/>
              </w:rPr>
              <w:t xml:space="preserve"> </w:t>
            </w:r>
            <w:r>
              <w:rPr>
                <w:rFonts w:hint="eastAsia" w:cs="宋体"/>
                <w:color w:val="000000"/>
              </w:rPr>
              <w:t>人</w:t>
            </w:r>
          </w:p>
        </w:tc>
        <w:tc>
          <w:tcPr>
            <w:tcW w:w="2142" w:type="dxa"/>
            <w:gridSpan w:val="5"/>
            <w:vAlign w:val="center"/>
          </w:tcPr>
          <w:p>
            <w:pPr>
              <w:adjustRightInd w:val="0"/>
              <w:snapToGrid w:val="0"/>
              <w:spacing w:line="400" w:lineRule="exact"/>
              <w:jc w:val="center"/>
              <w:rPr>
                <w:rFonts w:cs="Times New Roman"/>
                <w:color w:val="000000"/>
                <w:lang w:val="fr-FR"/>
              </w:rPr>
            </w:pPr>
          </w:p>
        </w:tc>
        <w:tc>
          <w:tcPr>
            <w:tcW w:w="2674" w:type="dxa"/>
            <w:gridSpan w:val="6"/>
            <w:vAlign w:val="center"/>
          </w:tcPr>
          <w:p>
            <w:pPr>
              <w:adjustRightInd w:val="0"/>
              <w:snapToGrid w:val="0"/>
              <w:spacing w:line="400" w:lineRule="exact"/>
              <w:jc w:val="center"/>
              <w:rPr>
                <w:rFonts w:cs="Times New Roman"/>
                <w:color w:val="000000"/>
                <w:lang w:val="fr-FR"/>
              </w:rPr>
            </w:pPr>
            <w:r>
              <w:rPr>
                <w:rFonts w:hint="eastAsia" w:cs="宋体"/>
                <w:color w:val="000000"/>
              </w:rPr>
              <w:t>检验日期</w:t>
            </w:r>
          </w:p>
        </w:tc>
        <w:tc>
          <w:tcPr>
            <w:tcW w:w="3281" w:type="dxa"/>
            <w:gridSpan w:val="7"/>
            <w:vAlign w:val="center"/>
          </w:tcPr>
          <w:p>
            <w:pPr>
              <w:widowControl/>
              <w:spacing w:line="400" w:lineRule="exact"/>
              <w:jc w:val="center"/>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68" w:type="dxa"/>
            <w:gridSpan w:val="3"/>
            <w:vMerge w:val="restart"/>
            <w:vAlign w:val="center"/>
          </w:tcPr>
          <w:p>
            <w:pPr>
              <w:adjustRightInd w:val="0"/>
              <w:snapToGrid w:val="0"/>
              <w:spacing w:line="400" w:lineRule="exact"/>
              <w:jc w:val="center"/>
              <w:rPr>
                <w:rFonts w:cs="Times New Roman"/>
                <w:color w:val="000000"/>
                <w:lang w:val="fr-FR"/>
              </w:rPr>
            </w:pPr>
            <w:r>
              <w:rPr>
                <w:rFonts w:hint="eastAsia" w:cs="宋体"/>
                <w:color w:val="000000"/>
              </w:rPr>
              <w:t>安装施工特种作业人员</w:t>
            </w: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姓名</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Merge w:val="continue"/>
            <w:vAlign w:val="center"/>
          </w:tcPr>
          <w:p>
            <w:pPr>
              <w:widowControl/>
              <w:spacing w:line="400" w:lineRule="exact"/>
              <w:jc w:val="left"/>
              <w:rPr>
                <w:rFonts w:cs="Times New Roman"/>
                <w:color w:val="000000"/>
                <w:lang w:val="fr-FR"/>
              </w:rPr>
            </w:pP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工种</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68" w:type="dxa"/>
            <w:gridSpan w:val="3"/>
            <w:vMerge w:val="continue"/>
            <w:vAlign w:val="center"/>
          </w:tcPr>
          <w:p>
            <w:pPr>
              <w:widowControl/>
              <w:spacing w:line="400" w:lineRule="exact"/>
              <w:jc w:val="left"/>
              <w:rPr>
                <w:rFonts w:cs="Times New Roman"/>
                <w:color w:val="000000"/>
                <w:lang w:val="fr-FR"/>
              </w:rPr>
            </w:pP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操作资格证编号</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Merge w:val="restart"/>
          </w:tcPr>
          <w:p>
            <w:pPr>
              <w:adjustRightInd w:val="0"/>
              <w:snapToGrid w:val="0"/>
              <w:spacing w:line="400" w:lineRule="exact"/>
              <w:jc w:val="center"/>
              <w:rPr>
                <w:rFonts w:cs="Times New Roman"/>
                <w:color w:val="000000"/>
                <w:lang w:val="fr-FR"/>
              </w:rPr>
            </w:pPr>
            <w:r>
              <w:rPr>
                <w:rFonts w:hint="eastAsia" w:cs="宋体"/>
                <w:color w:val="000000"/>
              </w:rPr>
              <w:t>设备操作</w:t>
            </w:r>
          </w:p>
          <w:p>
            <w:pPr>
              <w:adjustRightInd w:val="0"/>
              <w:snapToGrid w:val="0"/>
              <w:spacing w:line="400" w:lineRule="exact"/>
              <w:jc w:val="center"/>
              <w:rPr>
                <w:rFonts w:cs="Times New Roman"/>
                <w:color w:val="000000"/>
                <w:lang w:val="fr-FR"/>
              </w:rPr>
            </w:pPr>
            <w:r>
              <w:rPr>
                <w:rFonts w:hint="eastAsia" w:cs="宋体"/>
                <w:color w:val="000000"/>
              </w:rPr>
              <w:t>特种人员</w:t>
            </w: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姓名</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Merge w:val="continue"/>
            <w:vAlign w:val="center"/>
          </w:tcPr>
          <w:p>
            <w:pPr>
              <w:widowControl/>
              <w:spacing w:line="400" w:lineRule="exact"/>
              <w:jc w:val="left"/>
              <w:rPr>
                <w:rFonts w:cs="Times New Roman"/>
                <w:color w:val="000000"/>
                <w:lang w:val="fr-FR"/>
              </w:rPr>
            </w:pP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工种</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8" w:type="dxa"/>
            <w:gridSpan w:val="3"/>
            <w:vMerge w:val="continue"/>
            <w:vAlign w:val="center"/>
          </w:tcPr>
          <w:p>
            <w:pPr>
              <w:widowControl/>
              <w:spacing w:line="400" w:lineRule="exact"/>
              <w:jc w:val="left"/>
              <w:rPr>
                <w:rFonts w:cs="Times New Roman"/>
                <w:color w:val="000000"/>
                <w:lang w:val="fr-FR"/>
              </w:rPr>
            </w:pPr>
          </w:p>
        </w:tc>
        <w:tc>
          <w:tcPr>
            <w:tcW w:w="1072" w:type="dxa"/>
            <w:gridSpan w:val="3"/>
            <w:vAlign w:val="center"/>
          </w:tcPr>
          <w:p>
            <w:pPr>
              <w:widowControl/>
              <w:spacing w:line="400" w:lineRule="exact"/>
              <w:jc w:val="center"/>
              <w:rPr>
                <w:rFonts w:cs="Times New Roman"/>
                <w:color w:val="000000"/>
                <w:lang w:val="fr-FR"/>
              </w:rPr>
            </w:pPr>
            <w:r>
              <w:rPr>
                <w:rFonts w:hint="eastAsia" w:cs="宋体"/>
                <w:color w:val="000000"/>
              </w:rPr>
              <w:t>操作资格证编号</w:t>
            </w:r>
          </w:p>
        </w:tc>
        <w:tc>
          <w:tcPr>
            <w:tcW w:w="1070" w:type="dxa"/>
            <w:gridSpan w:val="2"/>
            <w:vAlign w:val="center"/>
          </w:tcPr>
          <w:p>
            <w:pPr>
              <w:widowControl/>
              <w:spacing w:line="400" w:lineRule="exact"/>
              <w:jc w:val="center"/>
              <w:rPr>
                <w:rFonts w:cs="Times New Roman"/>
                <w:color w:val="000000"/>
                <w:lang w:val="fr-FR"/>
              </w:rPr>
            </w:pPr>
          </w:p>
        </w:tc>
        <w:tc>
          <w:tcPr>
            <w:tcW w:w="936" w:type="dxa"/>
            <w:gridSpan w:val="3"/>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4" w:type="dxa"/>
            <w:gridSpan w:val="2"/>
            <w:vAlign w:val="center"/>
          </w:tcPr>
          <w:p>
            <w:pPr>
              <w:widowControl/>
              <w:spacing w:line="400" w:lineRule="exact"/>
              <w:jc w:val="center"/>
              <w:rPr>
                <w:rFonts w:cs="Times New Roman"/>
                <w:color w:val="000000"/>
                <w:lang w:val="fr-FR"/>
              </w:rPr>
            </w:pPr>
          </w:p>
        </w:tc>
        <w:tc>
          <w:tcPr>
            <w:tcW w:w="1003" w:type="dxa"/>
            <w:gridSpan w:val="2"/>
            <w:vAlign w:val="center"/>
          </w:tcPr>
          <w:p>
            <w:pPr>
              <w:widowControl/>
              <w:spacing w:line="400" w:lineRule="exact"/>
              <w:jc w:val="center"/>
              <w:rPr>
                <w:rFonts w:cs="Times New Roman"/>
                <w:color w:val="000000"/>
                <w:lang w:val="fr-FR"/>
              </w:rPr>
            </w:pPr>
          </w:p>
        </w:tc>
        <w:tc>
          <w:tcPr>
            <w:tcW w:w="1003" w:type="dxa"/>
            <w:gridSpan w:val="3"/>
            <w:vAlign w:val="center"/>
          </w:tcPr>
          <w:p>
            <w:pPr>
              <w:widowControl/>
              <w:spacing w:line="400" w:lineRule="exact"/>
              <w:jc w:val="center"/>
              <w:rPr>
                <w:rFonts w:cs="Times New Roman"/>
                <w:color w:val="000000"/>
                <w:lang w:val="fr-FR"/>
              </w:rPr>
            </w:pPr>
          </w:p>
        </w:tc>
        <w:tc>
          <w:tcPr>
            <w:tcW w:w="1006" w:type="dxa"/>
          </w:tcPr>
          <w:p>
            <w:pPr>
              <w:widowControl/>
              <w:spacing w:line="400" w:lineRule="exact"/>
              <w:jc w:val="lef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564" w:type="dxa"/>
            <w:vAlign w:val="center"/>
          </w:tcPr>
          <w:p>
            <w:pPr>
              <w:adjustRightInd w:val="0"/>
              <w:snapToGrid w:val="0"/>
              <w:spacing w:line="400" w:lineRule="exact"/>
              <w:jc w:val="center"/>
              <w:rPr>
                <w:rFonts w:cs="Times New Roman"/>
                <w:color w:val="000000"/>
                <w:lang w:val="fr-FR"/>
              </w:rPr>
            </w:pPr>
            <w:r>
              <w:rPr>
                <w:rFonts w:hint="eastAsia" w:cs="宋体"/>
                <w:color w:val="000000"/>
              </w:rPr>
              <w:t>安</w:t>
            </w:r>
          </w:p>
          <w:p>
            <w:pPr>
              <w:adjustRightInd w:val="0"/>
              <w:snapToGrid w:val="0"/>
              <w:spacing w:line="400" w:lineRule="exact"/>
              <w:jc w:val="center"/>
              <w:rPr>
                <w:rFonts w:cs="Times New Roman"/>
                <w:color w:val="000000"/>
              </w:rPr>
            </w:pPr>
            <w:r>
              <w:rPr>
                <w:rFonts w:hint="eastAsia" w:cs="宋体"/>
                <w:color w:val="000000"/>
              </w:rPr>
              <w:t>装</w:t>
            </w:r>
          </w:p>
          <w:p>
            <w:pPr>
              <w:adjustRightInd w:val="0"/>
              <w:snapToGrid w:val="0"/>
              <w:spacing w:line="400" w:lineRule="exact"/>
              <w:jc w:val="center"/>
              <w:rPr>
                <w:rFonts w:cs="Times New Roman"/>
                <w:color w:val="000000"/>
              </w:rPr>
            </w:pPr>
            <w:r>
              <w:rPr>
                <w:rFonts w:hint="eastAsia" w:cs="宋体"/>
                <w:color w:val="000000"/>
              </w:rPr>
              <w:t>单</w:t>
            </w:r>
          </w:p>
          <w:p>
            <w:pPr>
              <w:adjustRightInd w:val="0"/>
              <w:snapToGrid w:val="0"/>
              <w:spacing w:line="400" w:lineRule="exact"/>
              <w:jc w:val="center"/>
              <w:rPr>
                <w:rFonts w:cs="Times New Roman"/>
                <w:color w:val="000000"/>
              </w:rPr>
            </w:pPr>
            <w:r>
              <w:rPr>
                <w:rFonts w:hint="eastAsia" w:cs="宋体"/>
                <w:color w:val="000000"/>
              </w:rPr>
              <w:t>位</w:t>
            </w:r>
          </w:p>
          <w:p>
            <w:pPr>
              <w:adjustRightInd w:val="0"/>
              <w:snapToGrid w:val="0"/>
              <w:spacing w:line="400" w:lineRule="exact"/>
              <w:jc w:val="center"/>
              <w:rPr>
                <w:rFonts w:cs="Times New Roman"/>
                <w:color w:val="000000"/>
              </w:rPr>
            </w:pPr>
            <w:r>
              <w:rPr>
                <w:rFonts w:hint="eastAsia" w:cs="宋体"/>
                <w:color w:val="000000"/>
              </w:rPr>
              <w:t>意</w:t>
            </w:r>
          </w:p>
          <w:p>
            <w:pPr>
              <w:adjustRightInd w:val="0"/>
              <w:snapToGrid w:val="0"/>
              <w:spacing w:line="400" w:lineRule="exact"/>
              <w:jc w:val="center"/>
              <w:rPr>
                <w:rFonts w:cs="Times New Roman"/>
                <w:color w:val="000000"/>
                <w:lang w:val="fr-FR"/>
              </w:rPr>
            </w:pPr>
            <w:r>
              <w:rPr>
                <w:rFonts w:hint="eastAsia" w:cs="宋体"/>
                <w:color w:val="000000"/>
              </w:rPr>
              <w:t>见</w:t>
            </w:r>
          </w:p>
        </w:tc>
        <w:tc>
          <w:tcPr>
            <w:tcW w:w="3532" w:type="dxa"/>
            <w:gridSpan w:val="9"/>
          </w:tcPr>
          <w:p>
            <w:pPr>
              <w:widowControl/>
              <w:spacing w:line="400" w:lineRule="exact"/>
              <w:jc w:val="left"/>
              <w:rPr>
                <w:rFonts w:cs="Times New Roman"/>
                <w:color w:val="000000"/>
                <w:lang w:val="fr-FR"/>
              </w:rPr>
            </w:pPr>
          </w:p>
          <w:p>
            <w:pPr>
              <w:widowControl/>
              <w:spacing w:line="400" w:lineRule="exact"/>
              <w:jc w:val="left"/>
              <w:rPr>
                <w:rFonts w:cs="Times New Roman"/>
                <w:color w:val="000000"/>
              </w:rPr>
            </w:pPr>
            <w:r>
              <w:rPr>
                <w:rFonts w:hint="eastAsia" w:cs="宋体"/>
                <w:color w:val="000000"/>
              </w:rPr>
              <w:t>技术负责人：</w:t>
            </w: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ind w:firstLine="945" w:firstLineChars="450"/>
              <w:jc w:val="right"/>
              <w:rPr>
                <w:color w:val="000000"/>
              </w:rPr>
            </w:pPr>
            <w:r>
              <w:rPr>
                <w:rFonts w:hint="eastAsia" w:cs="宋体"/>
                <w:color w:val="000000"/>
              </w:rPr>
              <w:t>（公章）</w:t>
            </w:r>
            <w:r>
              <w:rPr>
                <w:color w:val="000000"/>
              </w:rPr>
              <w:t xml:space="preserve">    </w:t>
            </w:r>
          </w:p>
          <w:p>
            <w:pPr>
              <w:widowControl/>
              <w:spacing w:line="400" w:lineRule="exact"/>
              <w:ind w:firstLine="1050" w:firstLineChars="500"/>
              <w:jc w:val="right"/>
              <w:rPr>
                <w:rFonts w:cs="Times New Roman"/>
                <w:color w:val="000000"/>
                <w:lang w:val="fr-FR"/>
              </w:rPr>
            </w:pP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r>
              <w:rPr>
                <w:color w:val="000000"/>
              </w:rPr>
              <w:t xml:space="preserve">   </w:t>
            </w:r>
          </w:p>
        </w:tc>
        <w:tc>
          <w:tcPr>
            <w:tcW w:w="897" w:type="dxa"/>
            <w:gridSpan w:val="2"/>
            <w:vAlign w:val="center"/>
          </w:tcPr>
          <w:p>
            <w:pPr>
              <w:widowControl/>
              <w:spacing w:line="400" w:lineRule="exact"/>
              <w:jc w:val="center"/>
              <w:rPr>
                <w:rFonts w:cs="Times New Roman"/>
                <w:color w:val="000000"/>
                <w:lang w:val="fr-FR"/>
              </w:rPr>
            </w:pPr>
            <w:r>
              <w:rPr>
                <w:rFonts w:hint="eastAsia" w:cs="宋体"/>
                <w:color w:val="000000"/>
              </w:rPr>
              <w:t>使用</w:t>
            </w:r>
          </w:p>
          <w:p>
            <w:pPr>
              <w:widowControl/>
              <w:spacing w:line="400" w:lineRule="exact"/>
              <w:jc w:val="center"/>
              <w:rPr>
                <w:rFonts w:cs="Times New Roman"/>
                <w:color w:val="000000"/>
              </w:rPr>
            </w:pPr>
            <w:r>
              <w:rPr>
                <w:rFonts w:hint="eastAsia" w:cs="宋体"/>
                <w:color w:val="000000"/>
              </w:rPr>
              <w:t>单位</w:t>
            </w:r>
          </w:p>
          <w:p>
            <w:pPr>
              <w:widowControl/>
              <w:spacing w:line="400" w:lineRule="exact"/>
              <w:jc w:val="center"/>
              <w:rPr>
                <w:rFonts w:cs="Times New Roman"/>
                <w:color w:val="000000"/>
              </w:rPr>
            </w:pPr>
            <w:r>
              <w:rPr>
                <w:rFonts w:hint="eastAsia" w:cs="宋体"/>
                <w:color w:val="000000"/>
              </w:rPr>
              <w:t>或总</w:t>
            </w:r>
          </w:p>
          <w:p>
            <w:pPr>
              <w:widowControl/>
              <w:spacing w:line="400" w:lineRule="exact"/>
              <w:jc w:val="center"/>
              <w:rPr>
                <w:rFonts w:cs="Times New Roman"/>
                <w:color w:val="000000"/>
              </w:rPr>
            </w:pPr>
            <w:r>
              <w:rPr>
                <w:rFonts w:hint="eastAsia" w:cs="宋体"/>
                <w:color w:val="000000"/>
              </w:rPr>
              <w:t>承包</w:t>
            </w:r>
          </w:p>
          <w:p>
            <w:pPr>
              <w:widowControl/>
              <w:spacing w:line="400" w:lineRule="exact"/>
              <w:jc w:val="center"/>
              <w:rPr>
                <w:rFonts w:cs="Times New Roman"/>
                <w:color w:val="000000"/>
              </w:rPr>
            </w:pPr>
            <w:r>
              <w:rPr>
                <w:rFonts w:hint="eastAsia" w:cs="宋体"/>
                <w:color w:val="000000"/>
              </w:rPr>
              <w:t>单位</w:t>
            </w:r>
          </w:p>
          <w:p>
            <w:pPr>
              <w:widowControl/>
              <w:spacing w:line="400" w:lineRule="exact"/>
              <w:jc w:val="center"/>
              <w:rPr>
                <w:rFonts w:cs="Times New Roman"/>
                <w:color w:val="000000"/>
                <w:lang w:val="fr-FR"/>
              </w:rPr>
            </w:pPr>
            <w:r>
              <w:rPr>
                <w:rFonts w:hint="eastAsia" w:cs="宋体"/>
                <w:color w:val="000000"/>
              </w:rPr>
              <w:t>意见</w:t>
            </w:r>
          </w:p>
        </w:tc>
        <w:tc>
          <w:tcPr>
            <w:tcW w:w="4172" w:type="dxa"/>
            <w:gridSpan w:val="9"/>
          </w:tcPr>
          <w:p>
            <w:pPr>
              <w:widowControl/>
              <w:spacing w:line="400" w:lineRule="exact"/>
              <w:jc w:val="left"/>
              <w:rPr>
                <w:rFonts w:cs="Times New Roman"/>
                <w:color w:val="000000"/>
                <w:lang w:val="fr-FR"/>
              </w:rPr>
            </w:pPr>
          </w:p>
          <w:p>
            <w:pPr>
              <w:widowControl/>
              <w:spacing w:line="400" w:lineRule="exact"/>
              <w:jc w:val="left"/>
              <w:rPr>
                <w:rFonts w:cs="Times New Roman"/>
                <w:color w:val="000000"/>
              </w:rPr>
            </w:pPr>
            <w:r>
              <w:rPr>
                <w:rFonts w:hint="eastAsia" w:cs="宋体"/>
                <w:color w:val="000000"/>
              </w:rPr>
              <w:t>技术负责人：</w:t>
            </w: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jc w:val="left"/>
              <w:rPr>
                <w:rFonts w:cs="Times New Roman"/>
                <w:color w:val="000000"/>
              </w:rPr>
            </w:pPr>
          </w:p>
          <w:p>
            <w:pPr>
              <w:widowControl/>
              <w:spacing w:line="400" w:lineRule="exact"/>
              <w:ind w:firstLine="945" w:firstLineChars="450"/>
              <w:jc w:val="right"/>
              <w:rPr>
                <w:color w:val="000000"/>
              </w:rPr>
            </w:pPr>
            <w:r>
              <w:rPr>
                <w:rFonts w:hint="eastAsia" w:cs="宋体"/>
                <w:color w:val="000000"/>
              </w:rPr>
              <w:t>（公章）</w:t>
            </w:r>
            <w:r>
              <w:rPr>
                <w:color w:val="000000"/>
              </w:rPr>
              <w:t xml:space="preserve">    </w:t>
            </w:r>
          </w:p>
          <w:p>
            <w:pPr>
              <w:widowControl/>
              <w:spacing w:line="400" w:lineRule="exact"/>
              <w:ind w:firstLine="1470" w:firstLineChars="700"/>
              <w:jc w:val="right"/>
              <w:rPr>
                <w:color w:val="000000"/>
              </w:rPr>
            </w:pP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r>
              <w:rPr>
                <w:color w:val="000000"/>
              </w:rPr>
              <w:t xml:space="preserve">   </w:t>
            </w:r>
          </w:p>
          <w:p>
            <w:pPr>
              <w:widowControl/>
              <w:spacing w:line="400" w:lineRule="exact"/>
              <w:ind w:firstLine="1470" w:firstLineChars="700"/>
              <w:jc w:val="right"/>
              <w:rPr>
                <w:rFonts w:cs="Times New Roman"/>
                <w:color w:val="000000"/>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564" w:type="dxa"/>
            <w:vAlign w:val="center"/>
          </w:tcPr>
          <w:p>
            <w:pPr>
              <w:adjustRightInd w:val="0"/>
              <w:snapToGrid w:val="0"/>
              <w:spacing w:line="600" w:lineRule="exact"/>
              <w:jc w:val="center"/>
              <w:rPr>
                <w:rFonts w:cs="Times New Roman"/>
                <w:color w:val="000000"/>
                <w:lang w:val="fr-FR"/>
              </w:rPr>
            </w:pPr>
            <w:r>
              <w:rPr>
                <w:rFonts w:hint="eastAsia" w:cs="宋体"/>
                <w:color w:val="000000"/>
              </w:rPr>
              <w:t>监</w:t>
            </w:r>
          </w:p>
          <w:p>
            <w:pPr>
              <w:adjustRightInd w:val="0"/>
              <w:snapToGrid w:val="0"/>
              <w:spacing w:line="600" w:lineRule="exact"/>
              <w:jc w:val="center"/>
              <w:rPr>
                <w:rFonts w:cs="Times New Roman"/>
                <w:color w:val="000000"/>
              </w:rPr>
            </w:pPr>
            <w:r>
              <w:rPr>
                <w:rFonts w:hint="eastAsia" w:cs="宋体"/>
                <w:color w:val="000000"/>
              </w:rPr>
              <w:t>理</w:t>
            </w:r>
          </w:p>
          <w:p>
            <w:pPr>
              <w:adjustRightInd w:val="0"/>
              <w:snapToGrid w:val="0"/>
              <w:spacing w:line="600" w:lineRule="exact"/>
              <w:jc w:val="center"/>
              <w:rPr>
                <w:rFonts w:cs="Times New Roman"/>
                <w:color w:val="000000"/>
              </w:rPr>
            </w:pPr>
            <w:r>
              <w:rPr>
                <w:rFonts w:hint="eastAsia" w:cs="宋体"/>
                <w:color w:val="000000"/>
              </w:rPr>
              <w:t>单</w:t>
            </w:r>
          </w:p>
          <w:p>
            <w:pPr>
              <w:adjustRightInd w:val="0"/>
              <w:snapToGrid w:val="0"/>
              <w:spacing w:line="600" w:lineRule="exact"/>
              <w:jc w:val="center"/>
              <w:rPr>
                <w:rFonts w:cs="Times New Roman"/>
                <w:color w:val="000000"/>
              </w:rPr>
            </w:pPr>
            <w:r>
              <w:rPr>
                <w:rFonts w:hint="eastAsia" w:cs="宋体"/>
                <w:color w:val="000000"/>
              </w:rPr>
              <w:t>位</w:t>
            </w:r>
          </w:p>
          <w:p>
            <w:pPr>
              <w:adjustRightInd w:val="0"/>
              <w:snapToGrid w:val="0"/>
              <w:spacing w:line="600" w:lineRule="exact"/>
              <w:jc w:val="center"/>
              <w:rPr>
                <w:rFonts w:cs="Times New Roman"/>
                <w:color w:val="000000"/>
              </w:rPr>
            </w:pPr>
            <w:r>
              <w:rPr>
                <w:rFonts w:hint="eastAsia" w:cs="宋体"/>
                <w:color w:val="000000"/>
              </w:rPr>
              <w:t>意</w:t>
            </w:r>
          </w:p>
          <w:p>
            <w:pPr>
              <w:adjustRightInd w:val="0"/>
              <w:snapToGrid w:val="0"/>
              <w:spacing w:line="600" w:lineRule="exact"/>
              <w:jc w:val="center"/>
              <w:rPr>
                <w:rFonts w:cs="Times New Roman"/>
                <w:color w:val="000000"/>
                <w:lang w:val="fr-FR"/>
              </w:rPr>
            </w:pPr>
            <w:r>
              <w:rPr>
                <w:rFonts w:hint="eastAsia" w:cs="宋体"/>
                <w:color w:val="000000"/>
              </w:rPr>
              <w:t>见</w:t>
            </w:r>
          </w:p>
        </w:tc>
        <w:tc>
          <w:tcPr>
            <w:tcW w:w="3532" w:type="dxa"/>
            <w:gridSpan w:val="9"/>
          </w:tcPr>
          <w:p>
            <w:pPr>
              <w:widowControl/>
              <w:spacing w:line="600" w:lineRule="exact"/>
              <w:jc w:val="left"/>
              <w:rPr>
                <w:rFonts w:cs="Times New Roman"/>
                <w:color w:val="000000"/>
                <w:lang w:val="fr-FR"/>
              </w:rPr>
            </w:pPr>
          </w:p>
          <w:p>
            <w:pPr>
              <w:widowControl/>
              <w:spacing w:line="600" w:lineRule="exact"/>
              <w:jc w:val="left"/>
              <w:rPr>
                <w:rFonts w:cs="Times New Roman"/>
                <w:color w:val="000000"/>
              </w:rPr>
            </w:pPr>
          </w:p>
          <w:p>
            <w:pPr>
              <w:widowControl/>
              <w:spacing w:line="600" w:lineRule="exact"/>
              <w:jc w:val="left"/>
              <w:rPr>
                <w:rFonts w:cs="Times New Roman"/>
                <w:color w:val="000000"/>
              </w:rPr>
            </w:pPr>
          </w:p>
          <w:p>
            <w:pPr>
              <w:widowControl/>
              <w:spacing w:line="600" w:lineRule="exact"/>
              <w:jc w:val="left"/>
              <w:rPr>
                <w:rFonts w:cs="Times New Roman"/>
                <w:color w:val="000000"/>
              </w:rPr>
            </w:pPr>
          </w:p>
          <w:p>
            <w:pPr>
              <w:widowControl/>
              <w:spacing w:line="600" w:lineRule="exact"/>
              <w:jc w:val="left"/>
              <w:rPr>
                <w:rFonts w:cs="Times New Roman"/>
                <w:color w:val="000000"/>
              </w:rPr>
            </w:pPr>
          </w:p>
          <w:p>
            <w:pPr>
              <w:widowControl/>
              <w:spacing w:line="600" w:lineRule="exact"/>
              <w:jc w:val="right"/>
              <w:rPr>
                <w:color w:val="000000"/>
              </w:rPr>
            </w:pPr>
            <w:r>
              <w:rPr>
                <w:rFonts w:hint="eastAsia" w:cs="宋体"/>
                <w:color w:val="000000"/>
              </w:rPr>
              <w:t>（公章）</w:t>
            </w:r>
            <w:r>
              <w:rPr>
                <w:color w:val="000000"/>
              </w:rPr>
              <w:t xml:space="preserve">      </w:t>
            </w:r>
          </w:p>
          <w:p>
            <w:pPr>
              <w:widowControl/>
              <w:spacing w:line="600" w:lineRule="exact"/>
              <w:ind w:firstLine="315" w:firstLineChars="150"/>
              <w:jc w:val="right"/>
              <w:rPr>
                <w:rFonts w:cs="Times New Roman"/>
                <w:color w:val="000000"/>
              </w:rPr>
            </w:pPr>
            <w:r>
              <w:rPr>
                <w:rFonts w:hint="eastAsia" w:cs="宋体"/>
                <w:color w:val="000000"/>
              </w:rPr>
              <w:t>总监理工程师：</w:t>
            </w:r>
          </w:p>
          <w:p>
            <w:pPr>
              <w:widowControl/>
              <w:spacing w:line="600" w:lineRule="exact"/>
              <w:jc w:val="left"/>
              <w:rPr>
                <w:rFonts w:cs="Times New Roman"/>
                <w:color w:val="000000"/>
              </w:rPr>
            </w:pPr>
          </w:p>
          <w:p>
            <w:pPr>
              <w:widowControl/>
              <w:spacing w:line="600" w:lineRule="exact"/>
              <w:ind w:firstLine="1680" w:firstLineChars="800"/>
              <w:jc w:val="left"/>
              <w:rPr>
                <w:rFonts w:cs="Times New Roman"/>
                <w:color w:val="000000"/>
                <w:lang w:val="fr-FR"/>
              </w:rPr>
            </w:pP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tc>
        <w:tc>
          <w:tcPr>
            <w:tcW w:w="897" w:type="dxa"/>
            <w:gridSpan w:val="2"/>
            <w:vAlign w:val="center"/>
          </w:tcPr>
          <w:p>
            <w:pPr>
              <w:widowControl/>
              <w:spacing w:line="600" w:lineRule="exact"/>
              <w:ind w:left="105" w:leftChars="50"/>
              <w:jc w:val="center"/>
              <w:rPr>
                <w:rFonts w:cs="Times New Roman"/>
                <w:color w:val="000000"/>
                <w:lang w:val="fr-FR"/>
              </w:rPr>
            </w:pPr>
            <w:r>
              <w:rPr>
                <w:rFonts w:hint="eastAsia" w:cs="宋体"/>
                <w:color w:val="000000"/>
              </w:rPr>
              <w:t>登</w:t>
            </w:r>
          </w:p>
          <w:p>
            <w:pPr>
              <w:widowControl/>
              <w:spacing w:line="600" w:lineRule="exact"/>
              <w:ind w:left="105" w:leftChars="50"/>
              <w:jc w:val="center"/>
              <w:rPr>
                <w:rFonts w:cs="Times New Roman"/>
                <w:color w:val="000000"/>
              </w:rPr>
            </w:pPr>
            <w:r>
              <w:rPr>
                <w:rFonts w:hint="eastAsia" w:cs="宋体"/>
                <w:color w:val="000000"/>
              </w:rPr>
              <w:t>记</w:t>
            </w:r>
          </w:p>
          <w:p>
            <w:pPr>
              <w:widowControl/>
              <w:spacing w:line="600" w:lineRule="exact"/>
              <w:ind w:left="105" w:leftChars="50"/>
              <w:jc w:val="center"/>
              <w:rPr>
                <w:rFonts w:cs="Times New Roman"/>
                <w:color w:val="000000"/>
              </w:rPr>
            </w:pPr>
            <w:r>
              <w:rPr>
                <w:rFonts w:hint="eastAsia" w:cs="宋体"/>
                <w:color w:val="000000"/>
              </w:rPr>
              <w:t>机</w:t>
            </w:r>
          </w:p>
          <w:p>
            <w:pPr>
              <w:widowControl/>
              <w:spacing w:line="600" w:lineRule="exact"/>
              <w:ind w:left="105" w:leftChars="50"/>
              <w:jc w:val="center"/>
              <w:rPr>
                <w:rFonts w:cs="Times New Roman"/>
                <w:color w:val="000000"/>
              </w:rPr>
            </w:pPr>
            <w:r>
              <w:rPr>
                <w:rFonts w:hint="eastAsia" w:cs="宋体"/>
                <w:color w:val="000000"/>
              </w:rPr>
              <w:t>关</w:t>
            </w:r>
          </w:p>
          <w:p>
            <w:pPr>
              <w:widowControl/>
              <w:spacing w:line="600" w:lineRule="exact"/>
              <w:ind w:left="105" w:leftChars="50"/>
              <w:jc w:val="center"/>
              <w:rPr>
                <w:rFonts w:cs="Times New Roman"/>
                <w:color w:val="000000"/>
              </w:rPr>
            </w:pPr>
            <w:r>
              <w:rPr>
                <w:rFonts w:hint="eastAsia" w:cs="宋体"/>
                <w:color w:val="000000"/>
              </w:rPr>
              <w:t>意</w:t>
            </w:r>
          </w:p>
          <w:p>
            <w:pPr>
              <w:widowControl/>
              <w:spacing w:line="600" w:lineRule="exact"/>
              <w:ind w:left="105" w:leftChars="50"/>
              <w:jc w:val="center"/>
              <w:rPr>
                <w:rFonts w:cs="Times New Roman"/>
                <w:color w:val="000000"/>
                <w:lang w:val="fr-FR"/>
              </w:rPr>
            </w:pPr>
            <w:r>
              <w:rPr>
                <w:rFonts w:hint="eastAsia" w:cs="宋体"/>
                <w:color w:val="000000"/>
              </w:rPr>
              <w:t>见</w:t>
            </w:r>
          </w:p>
        </w:tc>
        <w:tc>
          <w:tcPr>
            <w:tcW w:w="4172" w:type="dxa"/>
            <w:gridSpan w:val="9"/>
          </w:tcPr>
          <w:p>
            <w:pPr>
              <w:widowControl/>
              <w:spacing w:line="600" w:lineRule="exact"/>
              <w:jc w:val="center"/>
              <w:rPr>
                <w:rFonts w:cs="Times New Roman"/>
                <w:color w:val="000000"/>
                <w:lang w:val="fr-FR"/>
              </w:rPr>
            </w:pPr>
          </w:p>
          <w:p>
            <w:pPr>
              <w:widowControl/>
              <w:spacing w:line="600" w:lineRule="exact"/>
              <w:jc w:val="center"/>
              <w:rPr>
                <w:rFonts w:cs="Times New Roman"/>
                <w:color w:val="000000"/>
              </w:rPr>
            </w:pPr>
          </w:p>
          <w:p>
            <w:pPr>
              <w:widowControl/>
              <w:spacing w:line="600" w:lineRule="exact"/>
              <w:jc w:val="center"/>
              <w:rPr>
                <w:rFonts w:cs="Times New Roman"/>
                <w:color w:val="000000"/>
              </w:rPr>
            </w:pPr>
          </w:p>
          <w:p>
            <w:pPr>
              <w:widowControl/>
              <w:spacing w:line="600" w:lineRule="exact"/>
              <w:jc w:val="center"/>
              <w:rPr>
                <w:rFonts w:cs="Times New Roman"/>
                <w:color w:val="000000"/>
              </w:rPr>
            </w:pPr>
          </w:p>
          <w:p>
            <w:pPr>
              <w:widowControl/>
              <w:spacing w:line="600" w:lineRule="exact"/>
              <w:jc w:val="center"/>
              <w:rPr>
                <w:rFonts w:cs="Times New Roman"/>
                <w:color w:val="000000"/>
              </w:rPr>
            </w:pPr>
          </w:p>
          <w:p>
            <w:pPr>
              <w:widowControl/>
              <w:spacing w:line="600" w:lineRule="exact"/>
              <w:jc w:val="right"/>
              <w:rPr>
                <w:color w:val="000000"/>
              </w:rPr>
            </w:pPr>
            <w:r>
              <w:rPr>
                <w:rFonts w:hint="eastAsia" w:cs="宋体"/>
                <w:color w:val="000000"/>
              </w:rPr>
              <w:t>（公章）</w:t>
            </w:r>
            <w:r>
              <w:rPr>
                <w:color w:val="000000"/>
              </w:rPr>
              <w:t xml:space="preserve">        </w:t>
            </w:r>
          </w:p>
          <w:p>
            <w:pPr>
              <w:widowControl/>
              <w:spacing w:line="600" w:lineRule="exact"/>
              <w:ind w:firstLine="315" w:firstLineChars="150"/>
              <w:jc w:val="right"/>
              <w:rPr>
                <w:color w:val="000000"/>
              </w:rPr>
            </w:pPr>
            <w:r>
              <w:rPr>
                <w:rFonts w:hint="eastAsia" w:cs="宋体"/>
                <w:color w:val="000000"/>
              </w:rPr>
              <w:t>负责人：</w:t>
            </w:r>
            <w:r>
              <w:rPr>
                <w:color w:val="000000"/>
              </w:rPr>
              <w:t xml:space="preserve">       </w:t>
            </w:r>
          </w:p>
          <w:p>
            <w:pPr>
              <w:widowControl/>
              <w:spacing w:line="600" w:lineRule="exact"/>
              <w:ind w:firstLine="1785" w:firstLineChars="850"/>
              <w:jc w:val="left"/>
              <w:rPr>
                <w:rFonts w:cs="Times New Roman"/>
                <w:color w:val="000000"/>
              </w:rPr>
            </w:pPr>
          </w:p>
          <w:p>
            <w:pPr>
              <w:widowControl/>
              <w:spacing w:line="600" w:lineRule="exact"/>
              <w:ind w:firstLine="1785" w:firstLineChars="850"/>
              <w:jc w:val="left"/>
              <w:rPr>
                <w:rFonts w:cs="Times New Roman"/>
                <w:color w:val="000000"/>
                <w:lang w:val="fr-FR"/>
              </w:rPr>
            </w:pPr>
            <w:r>
              <w:rPr>
                <w:rFonts w:hint="eastAsia" w:cs="宋体"/>
                <w:color w:val="000000"/>
              </w:rPr>
              <w:t>年</w:t>
            </w:r>
            <w:r>
              <w:rPr>
                <w:color w:val="000000"/>
              </w:rPr>
              <w:t xml:space="preserve">   </w:t>
            </w:r>
            <w:r>
              <w:rPr>
                <w:rFonts w:hint="eastAsia" w:cs="宋体"/>
                <w:color w:val="000000"/>
              </w:rPr>
              <w:t>月</w:t>
            </w:r>
            <w:r>
              <w:rPr>
                <w:color w:val="000000"/>
              </w:rPr>
              <w:t xml:space="preserve">   </w:t>
            </w:r>
            <w:r>
              <w:rPr>
                <w:rFonts w:hint="eastAsia" w:cs="宋体"/>
                <w:color w:val="000000"/>
              </w:rPr>
              <w:t>日</w:t>
            </w:r>
          </w:p>
        </w:tc>
      </w:tr>
    </w:tbl>
    <w:p>
      <w:pPr>
        <w:adjustRightInd w:val="0"/>
        <w:snapToGrid w:val="0"/>
        <w:spacing w:line="20" w:lineRule="exact"/>
        <w:rPr>
          <w:rFonts w:eastAsia="黑体" w:cs="Times New Roman"/>
          <w:color w:val="000000"/>
          <w:sz w:val="28"/>
          <w:szCs w:val="28"/>
          <w:lang w:val="fr-FR"/>
        </w:rPr>
      </w:pPr>
    </w:p>
    <w:p>
      <w:pPr>
        <w:rPr>
          <w:rFonts w:cs="Times New Roman"/>
          <w:color w:val="000000"/>
        </w:rPr>
      </w:pPr>
    </w:p>
    <w:p>
      <w:pPr>
        <w:spacing w:line="400" w:lineRule="exact"/>
        <w:rPr>
          <w:rFonts w:eastAsia="仿宋_GB2312" w:cs="Times New Roman"/>
          <w:color w:val="000000"/>
        </w:rPr>
      </w:pPr>
      <w:r>
        <w:rPr>
          <w:rFonts w:hint="eastAsia" w:cs="宋体"/>
          <w:color w:val="000000"/>
          <w:sz w:val="24"/>
          <w:szCs w:val="24"/>
        </w:rPr>
        <w:t>注：此表一式二份，使用单位作为使用登记证明材料存入安全内业、使用登记机关存入《工程施工安全监督档案》。</w:t>
      </w:r>
    </w:p>
    <w:p>
      <w:pPr>
        <w:spacing w:line="600" w:lineRule="exact"/>
        <w:jc w:val="left"/>
        <w:rPr>
          <w:rFonts w:ascii="黑体" w:hAnsi="黑体" w:eastAsia="黑体" w:cs="Times New Roman"/>
          <w:color w:val="000000"/>
          <w:sz w:val="30"/>
          <w:szCs w:val="30"/>
        </w:rPr>
      </w:pPr>
    </w:p>
    <w:p>
      <w:pPr>
        <w:spacing w:line="600" w:lineRule="exact"/>
        <w:jc w:val="left"/>
        <w:rPr>
          <w:rFonts w:ascii="黑体" w:hAnsi="黑体" w:eastAsia="黑体" w:cs="Times New Roman"/>
          <w:color w:val="000000"/>
          <w:sz w:val="30"/>
          <w:szCs w:val="30"/>
        </w:rPr>
      </w:pPr>
    </w:p>
    <w:p>
      <w:pPr>
        <w:spacing w:line="600" w:lineRule="exact"/>
        <w:jc w:val="left"/>
        <w:rPr>
          <w:rFonts w:ascii="黑体" w:hAnsi="黑体" w:eastAsia="黑体" w:cs="Times New Roman"/>
          <w:color w:val="000000"/>
          <w:sz w:val="30"/>
          <w:szCs w:val="30"/>
        </w:rPr>
      </w:pPr>
    </w:p>
    <w:p>
      <w:pPr>
        <w:spacing w:line="600" w:lineRule="exact"/>
        <w:jc w:val="left"/>
        <w:rPr>
          <w:rFonts w:ascii="宋体" w:cs="Times New Roman"/>
          <w:color w:val="000000"/>
          <w:sz w:val="24"/>
          <w:szCs w:val="24"/>
        </w:rPr>
        <w:sectPr>
          <w:footerReference r:id="rId6" w:type="default"/>
          <w:pgSz w:w="11907" w:h="16840"/>
          <w:pgMar w:top="1701" w:right="1701" w:bottom="1701" w:left="1701" w:header="851" w:footer="1418" w:gutter="0"/>
          <w:cols w:space="425" w:num="1"/>
          <w:docGrid w:linePitch="312" w:charSpace="0"/>
        </w:sectPr>
      </w:pPr>
    </w:p>
    <w:p>
      <w:pPr>
        <w:widowControl/>
        <w:spacing w:line="460" w:lineRule="exact"/>
        <w:jc w:val="center"/>
        <w:rPr>
          <w:rFonts w:ascii="宋体" w:cs="Times New Roman"/>
          <w:b/>
          <w:bCs/>
          <w:color w:val="000000"/>
          <w:sz w:val="48"/>
          <w:szCs w:val="48"/>
        </w:rPr>
      </w:pPr>
      <w:r>
        <w:drawing>
          <wp:anchor distT="0" distB="0" distL="114300" distR="114300" simplePos="0" relativeHeight="251705344" behindDoc="0" locked="0" layoutInCell="1" allowOverlap="1">
            <wp:simplePos x="0" y="0"/>
            <wp:positionH relativeFrom="column">
              <wp:posOffset>0</wp:posOffset>
            </wp:positionH>
            <wp:positionV relativeFrom="paragraph">
              <wp:posOffset>-99060</wp:posOffset>
            </wp:positionV>
            <wp:extent cx="4295775" cy="8534400"/>
            <wp:effectExtent l="19050" t="0" r="9525"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3"/>
                    <a:srcRect/>
                    <a:stretch>
                      <a:fillRect/>
                    </a:stretch>
                  </pic:blipFill>
                  <pic:spPr>
                    <a:xfrm>
                      <a:off x="0" y="0"/>
                      <a:ext cx="4295775" cy="8534400"/>
                    </a:xfrm>
                    <a:prstGeom prst="rect">
                      <a:avLst/>
                    </a:prstGeom>
                    <a:noFill/>
                  </pic:spPr>
                </pic:pic>
              </a:graphicData>
            </a:graphic>
          </wp:anchor>
        </w:drawing>
      </w:r>
      <w:r>
        <w:rPr>
          <w:rFonts w:ascii="宋体" w:cs="Times New Roman"/>
          <w:color w:val="000000"/>
          <w:sz w:val="24"/>
          <w:szCs w:val="24"/>
        </w:rPr>
        <w:br w:type="page"/>
      </w:r>
      <w:r>
        <w:rPr>
          <w:rFonts w:hint="eastAsia" w:ascii="宋体" w:cs="宋体"/>
          <w:b/>
          <w:bCs/>
          <w:color w:val="000000"/>
          <w:sz w:val="48"/>
          <w:szCs w:val="48"/>
        </w:rPr>
        <w:t>黑龙江省住房和城乡建设厅</w:t>
      </w: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安全委员会办公室文件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黑建安办函</w:t>
      </w:r>
      <w:r>
        <w:rPr>
          <w:rFonts w:ascii="宋体" w:hAnsi="宋体" w:cs="宋体"/>
          <w:color w:val="000000"/>
          <w:kern w:val="0"/>
          <w:sz w:val="24"/>
          <w:szCs w:val="24"/>
        </w:rPr>
        <w:t>[2015]6</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73660</wp:posOffset>
                </wp:positionV>
                <wp:extent cx="5372100" cy="0"/>
                <wp:effectExtent l="0" t="9525" r="0" b="19050"/>
                <wp:wrapNone/>
                <wp:docPr id="56" name="直线 55"/>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5" o:spid="_x0000_s1026" o:spt="20" style="position:absolute;left:0pt;margin-left:0pt;margin-top:5.8pt;height:0pt;width:423pt;z-index:251718656;mso-width-relative:page;mso-height-relative:page;" filled="f" stroked="t" coordsize="21600,21600" o:gfxdata="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h3VhjSAAAA&#10;BgEAAA8AAAAAAAAAAQAgAAAAIgAAAGRycy9kb3ducmV2LnhtbFBLAQIUABQAAAAIAIdO4kCkHrow&#10;6gEAAN4DAAAOAAAAAAAAAAEAIAAAACEBAABkcnMvZTJvRG9jLnhtbFBLBQYAAAAABgAGAFkBAAB9&#10;BQAAAAA=&#10;">
                <v:fill on="f" focussize="0,0"/>
                <v:stroke weight="1.55pt" color="#000000" joinstyle="round"/>
                <v:imagedata o:title=""/>
                <o:lock v:ext="edit" aspectratio="f"/>
              </v:line>
            </w:pict>
          </mc:Fallback>
        </mc:AlternateContent>
      </w:r>
    </w:p>
    <w:p>
      <w:pPr>
        <w:widowControl/>
        <w:jc w:val="center"/>
        <w:rPr>
          <w:rFonts w:ascii="宋体" w:cs="Times New Roman"/>
          <w:color w:val="000000"/>
          <w:sz w:val="24"/>
          <w:szCs w:val="24"/>
        </w:rPr>
      </w:pP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黑龙江省大气重污染天气建筑施工</w:t>
      </w:r>
    </w:p>
    <w:p>
      <w:pPr>
        <w:widowControl/>
        <w:jc w:val="center"/>
        <w:rPr>
          <w:rFonts w:ascii="方正小标宋_GBK" w:eastAsia="方正小标宋_GBK" w:cs="Times New Roman"/>
          <w:b/>
          <w:bCs/>
          <w:color w:val="000000"/>
          <w:kern w:val="0"/>
          <w:sz w:val="36"/>
          <w:szCs w:val="36"/>
        </w:rPr>
      </w:pPr>
      <w:r>
        <w:rPr>
          <w:rFonts w:hint="eastAsia" w:ascii="方正小标宋_GBK" w:hAnsi="宋体" w:eastAsia="方正小标宋_GBK" w:cs="方正小标宋_GBK"/>
          <w:b/>
          <w:bCs/>
          <w:color w:val="000000"/>
          <w:kern w:val="0"/>
          <w:sz w:val="36"/>
          <w:szCs w:val="36"/>
        </w:rPr>
        <w:t>工地扬尘污染控制方案</w:t>
      </w:r>
    </w:p>
    <w:p>
      <w:pPr>
        <w:widowControl/>
        <w:spacing w:line="460" w:lineRule="exact"/>
        <w:rPr>
          <w:rFonts w:ascii="宋体" w:cs="Times New Roman"/>
          <w:color w:val="000000"/>
          <w:kern w:val="0"/>
          <w:sz w:val="24"/>
          <w:szCs w:val="24"/>
        </w:rPr>
      </w:pPr>
    </w:p>
    <w:p>
      <w:pPr>
        <w:widowControl/>
        <w:spacing w:line="46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各市（地）、省直管县（市）住建局（建委），省农垦总局住建局、省森工建设安全站：</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为确保我省建设系统有效应对空气重污染情况，省住房和城乡建设厅按照《黑龙江人民政府办公厅关于印发黑龙江省大气重污染天气应急预案的通知》总体要求，特制定《黑龙江省大气重污染天气建筑施工工地扬尘污染控制方案》，现印发给你们，请各施工单位认真贯彻落实。</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一、工作原则</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建立</w:t>
      </w:r>
      <w:r>
        <w:rPr>
          <w:rFonts w:hint="eastAsia" w:ascii="宋体" w:cs="宋体"/>
          <w:color w:val="000000"/>
          <w:kern w:val="0"/>
          <w:sz w:val="24"/>
          <w:szCs w:val="24"/>
        </w:rPr>
        <w:t>“</w:t>
      </w:r>
      <w:r>
        <w:rPr>
          <w:rFonts w:hint="eastAsia" w:ascii="宋体" w:hAnsi="宋体" w:cs="宋体"/>
          <w:color w:val="000000"/>
          <w:kern w:val="0"/>
          <w:sz w:val="24"/>
          <w:szCs w:val="24"/>
        </w:rPr>
        <w:t>防治为主，快速响应，协同作战，属地负责</w:t>
      </w:r>
      <w:r>
        <w:rPr>
          <w:rFonts w:hint="eastAsia" w:ascii="宋体" w:cs="宋体"/>
          <w:color w:val="000000"/>
          <w:kern w:val="0"/>
          <w:sz w:val="24"/>
          <w:szCs w:val="24"/>
        </w:rPr>
        <w:t>”</w:t>
      </w:r>
      <w:r>
        <w:rPr>
          <w:rFonts w:hint="eastAsia" w:ascii="宋体" w:hAnsi="宋体" w:cs="宋体"/>
          <w:color w:val="000000"/>
          <w:kern w:val="0"/>
          <w:sz w:val="24"/>
          <w:szCs w:val="24"/>
        </w:rPr>
        <w:t>的原则，各市（地）、省直管县（市）住建局（建委）、省农垦总局建设局、省森工建设安全站可以根据《方案》实际情况制定相应的实施细则，并按照属地管理的原则认真组织辖区内施工企业及施工现场落实大气重污染天气施工现场扬尘治理应对措施。</w:t>
      </w:r>
    </w:p>
    <w:p>
      <w:pPr>
        <w:widowControl/>
        <w:spacing w:line="46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二、空气重污染预警响应分级</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根据环境保护部《环境空气质量指数</w:t>
      </w:r>
      <w:r>
        <w:rPr>
          <w:rFonts w:ascii="宋体" w:hAnsi="宋体" w:cs="宋体"/>
          <w:color w:val="000000"/>
          <w:kern w:val="0"/>
          <w:sz w:val="24"/>
          <w:szCs w:val="24"/>
        </w:rPr>
        <w:t>AQI</w:t>
      </w:r>
      <w:r>
        <w:rPr>
          <w:rFonts w:hint="eastAsia" w:ascii="宋体" w:hAnsi="宋体" w:cs="宋体"/>
          <w:color w:val="000000"/>
          <w:kern w:val="0"/>
          <w:sz w:val="24"/>
          <w:szCs w:val="24"/>
        </w:rPr>
        <w:t>技术规定》的分级方法，空气质量指数（</w:t>
      </w:r>
      <w:r>
        <w:rPr>
          <w:rFonts w:ascii="宋体" w:hAnsi="宋体" w:cs="宋体"/>
          <w:color w:val="000000"/>
          <w:kern w:val="0"/>
          <w:sz w:val="24"/>
          <w:szCs w:val="24"/>
        </w:rPr>
        <w:t>AQI</w:t>
      </w:r>
      <w:r>
        <w:rPr>
          <w:rFonts w:hint="eastAsia" w:ascii="宋体" w:hAnsi="宋体" w:cs="宋体"/>
          <w:color w:val="000000"/>
          <w:kern w:val="0"/>
          <w:sz w:val="24"/>
          <w:szCs w:val="24"/>
        </w:rPr>
        <w:t>）在</w:t>
      </w:r>
      <w:r>
        <w:rPr>
          <w:rFonts w:ascii="宋体" w:hAnsi="宋体" w:cs="宋体"/>
          <w:color w:val="000000"/>
          <w:kern w:val="0"/>
          <w:sz w:val="24"/>
          <w:szCs w:val="24"/>
        </w:rPr>
        <w:t>201-300</w:t>
      </w:r>
      <w:r>
        <w:rPr>
          <w:rFonts w:hint="eastAsia" w:ascii="宋体" w:hAnsi="宋体" w:cs="宋体"/>
          <w:color w:val="000000"/>
          <w:kern w:val="0"/>
          <w:sz w:val="24"/>
          <w:szCs w:val="24"/>
        </w:rPr>
        <w:t>之间为重度污染，空气质量指数（</w:t>
      </w:r>
      <w:r>
        <w:rPr>
          <w:rFonts w:ascii="宋体" w:hAnsi="宋体" w:cs="宋体"/>
          <w:color w:val="000000"/>
          <w:kern w:val="0"/>
          <w:sz w:val="24"/>
          <w:szCs w:val="24"/>
        </w:rPr>
        <w:t>AQI</w:t>
      </w:r>
      <w:r>
        <w:rPr>
          <w:rFonts w:hint="eastAsia" w:ascii="宋体" w:hAnsi="宋体" w:cs="宋体"/>
          <w:color w:val="000000"/>
          <w:kern w:val="0"/>
          <w:sz w:val="24"/>
          <w:szCs w:val="24"/>
        </w:rPr>
        <w:t>）在</w:t>
      </w:r>
      <w:r>
        <w:rPr>
          <w:rFonts w:ascii="宋体" w:hAnsi="宋体" w:cs="宋体"/>
          <w:color w:val="000000"/>
          <w:kern w:val="0"/>
          <w:sz w:val="24"/>
          <w:szCs w:val="24"/>
        </w:rPr>
        <w:t>300</w:t>
      </w:r>
      <w:r>
        <w:rPr>
          <w:rFonts w:hint="eastAsia" w:ascii="宋体" w:hAnsi="宋体" w:cs="宋体"/>
          <w:color w:val="000000"/>
          <w:kern w:val="0"/>
          <w:sz w:val="24"/>
          <w:szCs w:val="24"/>
        </w:rPr>
        <w:t>以上时为严重污染。依据空气质量预报，同时综合考虑空气污染程度和持续时间，按照持续污染提升一个响应级别的原则，将空气重污染分为四个预警响应级别，由轻到重顺序依次为预警四级、预警三级、预警二级、预警一级，分别用蓝、黄、橙、红颜色表示，预警一级（红色）为最高级别：</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预警四级（蓝色）：预测未来</w:t>
      </w:r>
      <w:r>
        <w:rPr>
          <w:rFonts w:ascii="宋体" w:hAnsi="宋体" w:cs="宋体"/>
          <w:color w:val="000000"/>
          <w:kern w:val="0"/>
          <w:sz w:val="24"/>
          <w:szCs w:val="24"/>
        </w:rPr>
        <w:t>1</w:t>
      </w:r>
      <w:r>
        <w:rPr>
          <w:rFonts w:hint="eastAsia" w:ascii="宋体" w:hAnsi="宋体" w:cs="宋体"/>
          <w:color w:val="000000"/>
          <w:kern w:val="0"/>
          <w:sz w:val="24"/>
          <w:szCs w:val="24"/>
        </w:rPr>
        <w:t>天出现重度污染；</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预警三级（黄色）：预测未来</w:t>
      </w:r>
      <w:r>
        <w:rPr>
          <w:rFonts w:ascii="宋体" w:hAnsi="宋体" w:cs="宋体"/>
          <w:color w:val="000000"/>
          <w:kern w:val="0"/>
          <w:sz w:val="24"/>
          <w:szCs w:val="24"/>
        </w:rPr>
        <w:t>1</w:t>
      </w:r>
      <w:r>
        <w:rPr>
          <w:rFonts w:hint="eastAsia" w:ascii="宋体" w:hAnsi="宋体" w:cs="宋体"/>
          <w:color w:val="000000"/>
          <w:kern w:val="0"/>
          <w:sz w:val="24"/>
          <w:szCs w:val="24"/>
        </w:rPr>
        <w:t>天出现重度污染或者持续</w:t>
      </w:r>
      <w:r>
        <w:rPr>
          <w:rFonts w:ascii="宋体" w:hAnsi="宋体" w:cs="宋体"/>
          <w:color w:val="000000"/>
          <w:kern w:val="0"/>
          <w:sz w:val="24"/>
          <w:szCs w:val="24"/>
        </w:rPr>
        <w:t>3</w:t>
      </w:r>
      <w:r>
        <w:rPr>
          <w:rFonts w:hint="eastAsia" w:ascii="宋体" w:hAnsi="宋体" w:cs="宋体"/>
          <w:color w:val="000000"/>
          <w:kern w:val="0"/>
          <w:sz w:val="24"/>
          <w:szCs w:val="24"/>
        </w:rPr>
        <w:t>天出现重度污染；</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预警二级（橙色）：预测未来持续</w:t>
      </w:r>
      <w:r>
        <w:rPr>
          <w:rFonts w:ascii="宋体" w:hAnsi="宋体" w:cs="宋体"/>
          <w:color w:val="000000"/>
          <w:kern w:val="0"/>
          <w:sz w:val="24"/>
          <w:szCs w:val="24"/>
        </w:rPr>
        <w:t>3</w:t>
      </w:r>
      <w:r>
        <w:rPr>
          <w:rFonts w:hint="eastAsia" w:ascii="宋体" w:hAnsi="宋体" w:cs="宋体"/>
          <w:color w:val="000000"/>
          <w:kern w:val="0"/>
          <w:sz w:val="24"/>
          <w:szCs w:val="24"/>
        </w:rPr>
        <w:t>天交替出现重度污染或严重污染；</w:t>
      </w:r>
    </w:p>
    <w:p>
      <w:pPr>
        <w:widowControl/>
        <w:spacing w:line="460" w:lineRule="exact"/>
        <w:ind w:firstLine="630"/>
        <w:jc w:val="left"/>
        <w:rPr>
          <w:rFonts w:ascii="宋体" w:cs="Times New Roman"/>
          <w:color w:val="000000"/>
          <w:kern w:val="0"/>
          <w:sz w:val="24"/>
          <w:szCs w:val="24"/>
        </w:rPr>
      </w:pPr>
      <w:r>
        <w:rPr>
          <w:rFonts w:hint="eastAsia" w:ascii="宋体" w:hAnsi="宋体" w:cs="宋体"/>
          <w:color w:val="000000"/>
          <w:kern w:val="0"/>
          <w:sz w:val="24"/>
          <w:szCs w:val="24"/>
        </w:rPr>
        <w:t>预警一级（红色）：预测未来持续</w:t>
      </w:r>
      <w:r>
        <w:rPr>
          <w:rFonts w:ascii="宋体" w:hAnsi="宋体" w:cs="宋体"/>
          <w:color w:val="000000"/>
          <w:kern w:val="0"/>
          <w:sz w:val="24"/>
          <w:szCs w:val="24"/>
        </w:rPr>
        <w:t>3</w:t>
      </w:r>
      <w:r>
        <w:rPr>
          <w:rFonts w:hint="eastAsia" w:ascii="宋体" w:hAnsi="宋体" w:cs="宋体"/>
          <w:color w:val="000000"/>
          <w:kern w:val="0"/>
          <w:sz w:val="24"/>
          <w:szCs w:val="24"/>
        </w:rPr>
        <w:t>天出现严重污染。</w:t>
      </w:r>
    </w:p>
    <w:p>
      <w:pPr>
        <w:widowControl/>
        <w:spacing w:line="46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三、空气重污染施工现场应急控制措施</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根据空气质量预报结果对应的预警级别，施工现场按分级采取相应的空气重污染应急控制措施：</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（一）预警四级（蓝色）控制措施</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、张贴四级预警警示牌，提示施工现场作业人员减少户外活动。</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、合理安排施工，控制污染工序，减少污染物排放。不定时对施工现场进行检查。</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严格落实《绿色施工管理规程》重视施工现场扬尘管理，施工现场主要道路上下午各进行一次洒水除尘工作，现场派保安监督，控制道路运输遗撒，控制车速减少交通扬尘污染，遇土石方施工时，重点加强管理，两小时进行一次洒水除尘工作。对驶出施工现场的车辆进行冲水清理，保证完全覆盖，无遗撒现场出现。安排专人定时对现场进行巡查。</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（二）预警三级（黄色）控制措施</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、张贴三级预警警示牌，提示作业人员减少户外活动，合理安排工作，减少驾车出行。</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、合理安排施工，控制污染工序，减少污染物排放，将作业人员安排至封闭的空间内进行其它作业，停止土石方施工作业，建筑拆除作业施工，不定时对现场进行检查。</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施工单位应严格落实《绿色施工管理规程》要求，控制杨尘排放。保洁队对主要扬尘污染源点控制措施进行全程监控，增加施工工地洒水除尘频次，重点道路周边工地，配合做好门前三包区域的保洁与洒水除尘。</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、停止土石方作业和拆除作业施工，并对裸露的土方进行洒水，及时覆盖绿网，减少扬尘的污染，设专人负责对现场定时进行巡查。</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（三）预警二级（橙色）控制措施</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、张贴二级预警警示牌，提示作业人员减少户外活动，施工现场禁止燃烧垃圾、杂物。</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合理安排施工，停止污染工序，将人员安排至封闭的空间内进行其他作业，并采取适当的防护措施，停止土石方施工作业，建筑拆除作业的施工，停止渣土车，砂石车等大型易造成杨尘的车辆运输。不定时的对现场进行检查。</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、严格落实《绿色施工管理规程》要求，重视施工杨尘管理，控制粉尘排放。施工现场及主要道路每隔</w:t>
      </w:r>
      <w:r>
        <w:rPr>
          <w:rFonts w:ascii="宋体" w:hAnsi="宋体" w:cs="宋体"/>
          <w:color w:val="000000"/>
          <w:kern w:val="0"/>
          <w:sz w:val="24"/>
          <w:szCs w:val="24"/>
        </w:rPr>
        <w:t>2</w:t>
      </w:r>
      <w:r>
        <w:rPr>
          <w:rFonts w:hint="eastAsia" w:ascii="宋体" w:hAnsi="宋体" w:cs="宋体"/>
          <w:color w:val="000000"/>
          <w:kern w:val="0"/>
          <w:sz w:val="24"/>
          <w:szCs w:val="24"/>
        </w:rPr>
        <w:t>小时进行一次洒水降尘工作，控制道路车辆减少交通扬尘污染，如遇土石方施工时，停止土石方作业的施工，并对裸露的土方进行洒水，及时覆盖绿网，减少扬尘的污染。设专人负责现场巡视。</w:t>
      </w:r>
    </w:p>
    <w:p>
      <w:pPr>
        <w:widowControl/>
        <w:spacing w:line="460" w:lineRule="exact"/>
        <w:ind w:firstLine="640"/>
        <w:jc w:val="left"/>
        <w:rPr>
          <w:rFonts w:ascii="宋体" w:cs="Times New Roman"/>
          <w:color w:val="000000"/>
          <w:kern w:val="0"/>
          <w:sz w:val="24"/>
          <w:szCs w:val="24"/>
        </w:rPr>
      </w:pPr>
      <w:r>
        <w:rPr>
          <w:rFonts w:hint="eastAsia" w:ascii="宋体" w:hAnsi="宋体" w:cs="宋体"/>
          <w:color w:val="000000"/>
          <w:kern w:val="0"/>
          <w:sz w:val="24"/>
          <w:szCs w:val="24"/>
        </w:rPr>
        <w:t>（四）预警一级（红色）控制措施</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、张贴一级预警警示牌，提示作业人员减少户外活动。</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停止污染工序，将人员安排至封闭的空间内进行其他作业，并采取适当的防护措施。停止土石方施工作业，建筑拆除作业施工，停止渣土车，砂石车等大型易造成杨尘的车辆运输，停止室内外涂料、油漆、溶剂等含挥发性有机物的原材料及产品的使用，设专人现场检查。</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严格落实《绿色施工管理规程》要求，控制粉尘排放，施工现场及主要道路要不定时的进行洒水降尘工作，保证施工现场及主要道路的湿润。停止土石方和拆除作业的施工，对裸露的土方进行洒水，及时覆盖绿网，减少扬尘污染，派专人现场巡视。</w:t>
      </w:r>
    </w:p>
    <w:p>
      <w:pPr>
        <w:widowControl/>
        <w:spacing w:line="46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四、工作要求</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、请各地按照《方案》中的有关要求制定本地区大气重污染天气建筑施工工地扬尘污染控制实施细则，并贯彻落实，工作落实情况要有记录，有关材料归档。</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、全省各级监理企业，要按照《方案》要求，督促施工企业施工现场做好大气重污染天气建筑施工工地扬尘污染控制措施落实和监管工作。</w:t>
      </w:r>
    </w:p>
    <w:p>
      <w:pPr>
        <w:widowControl/>
        <w:spacing w:line="460" w:lineRule="exact"/>
        <w:ind w:firstLine="64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施工企业对下属项目部空气重污染天气扬尘控制措施进行督查，各部门按照职责分工对空气重污染天气扬尘控制执行情况进行日常检查，空气重污染天气预警启动期间，公司派督查人员对所属施工现场应急措施的落实情况进行抽查。</w:t>
      </w:r>
    </w:p>
    <w:p>
      <w:pPr>
        <w:widowControl/>
        <w:spacing w:line="460" w:lineRule="exact"/>
        <w:ind w:firstLine="64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60" w:lineRule="exact"/>
        <w:ind w:firstLine="640"/>
        <w:jc w:val="center"/>
        <w:rPr>
          <w:rFonts w:ascii="宋体" w:cs="Times New Roman"/>
          <w:color w:val="000000"/>
          <w:kern w:val="0"/>
          <w:sz w:val="24"/>
          <w:szCs w:val="24"/>
        </w:rPr>
      </w:pP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3</w:t>
      </w:r>
      <w:r>
        <w:rPr>
          <w:rFonts w:hint="eastAsia" w:ascii="宋体" w:hAnsi="宋体" w:cs="宋体"/>
          <w:color w:val="000000"/>
          <w:kern w:val="0"/>
          <w:sz w:val="24"/>
          <w:szCs w:val="24"/>
        </w:rPr>
        <w:t>月</w:t>
      </w:r>
      <w:r>
        <w:rPr>
          <w:rFonts w:ascii="宋体" w:hAnsi="宋体" w:cs="宋体"/>
          <w:color w:val="000000"/>
          <w:kern w:val="0"/>
          <w:sz w:val="24"/>
          <w:szCs w:val="24"/>
        </w:rPr>
        <w:t>17</w:t>
      </w:r>
      <w:r>
        <w:rPr>
          <w:rFonts w:hint="eastAsia" w:ascii="宋体" w:hAnsi="宋体" w:cs="宋体"/>
          <w:color w:val="000000"/>
          <w:kern w:val="0"/>
          <w:sz w:val="24"/>
          <w:szCs w:val="24"/>
        </w:rPr>
        <w:t>日</w:t>
      </w:r>
    </w:p>
    <w:p>
      <w:pPr>
        <w:widowControl/>
        <w:spacing w:line="460" w:lineRule="exact"/>
        <w:jc w:val="center"/>
        <w:rPr>
          <w:rFonts w:ascii="宋体" w:cs="Times New Roman"/>
          <w:color w:val="000000"/>
          <w:kern w:val="0"/>
          <w:sz w:val="28"/>
          <w:szCs w:val="28"/>
        </w:rPr>
      </w:pPr>
      <w:r>
        <w:rPr>
          <w:rFonts w:ascii="宋体" w:cs="Times New Roman"/>
          <w:color w:val="000000"/>
          <w:kern w:val="0"/>
          <w:sz w:val="28"/>
          <w:szCs w:val="28"/>
        </w:rPr>
        <w:t> </w:t>
      </w: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黑龙江省住房和城乡建设厅</w:t>
      </w: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安全委员会办公室文件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黑建安办函</w:t>
      </w:r>
      <w:r>
        <w:rPr>
          <w:rFonts w:ascii="宋体" w:hAnsi="宋体" w:cs="宋体"/>
          <w:color w:val="000000"/>
          <w:kern w:val="0"/>
          <w:sz w:val="24"/>
          <w:szCs w:val="24"/>
        </w:rPr>
        <w:t>[2015]8</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73660</wp:posOffset>
                </wp:positionV>
                <wp:extent cx="5372100" cy="0"/>
                <wp:effectExtent l="0" t="9525" r="0" b="19050"/>
                <wp:wrapNone/>
                <wp:docPr id="57" name="直线 56"/>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6" o:spid="_x0000_s1026" o:spt="20" style="position:absolute;left:0pt;margin-left:0pt;margin-top:5.8pt;height:0pt;width:423pt;z-index:251719680;mso-width-relative:page;mso-height-relative:page;" filled="f" stroked="t" coordsize="21600,21600" o:gfxdata="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h3VhjSAAAA&#10;BgEAAA8AAAAAAAAAAQAgAAAAIgAAAGRycy9kb3ducmV2LnhtbFBLAQIUABQAAAAIAIdO4kBjOYGt&#10;6gEAAN4DAAAOAAAAAAAAAAEAIAAAACEBAABkcnMvZTJvRG9jLnhtbFBLBQYAAAAABgAGAFkBAAB9&#10;BQAAAAA=&#10;">
                <v:fill on="f" focussize="0,0"/>
                <v:stroke weight="1.55pt" color="#000000" joinstyle="round"/>
                <v:imagedata o:title=""/>
                <o:lock v:ext="edit" aspectratio="f"/>
              </v:line>
            </w:pict>
          </mc:Fallback>
        </mc:AlternateContent>
      </w:r>
    </w:p>
    <w:p>
      <w:pPr>
        <w:widowControl/>
        <w:jc w:val="center"/>
        <w:rPr>
          <w:rFonts w:ascii="方正小标宋_GBK" w:hAnsi="宋体" w:eastAsia="方正小标宋_GBK" w:cs="Times New Roman"/>
          <w:color w:val="000000"/>
          <w:kern w:val="0"/>
          <w:sz w:val="36"/>
          <w:szCs w:val="36"/>
        </w:rPr>
      </w:pP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关于印发《全省房屋市政工程开展危险性</w:t>
      </w: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较大的分部分项工程落实施工方案</w:t>
      </w: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专项行动方案》的通知</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各市地、省直管县市住建局（建委），省农垦总局住建局、省森工建设安全站：</w:t>
      </w:r>
    </w:p>
    <w:p>
      <w:pPr>
        <w:widowControl/>
        <w:spacing w:line="400" w:lineRule="exact"/>
        <w:ind w:left="1"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现将《全省房屋市政工程开展危险性较大的分部分项工程落实施工方案专项行动方案》印发给你们，请认真贯彻落实。</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ind w:firstLine="4640"/>
        <w:jc w:val="left"/>
        <w:rPr>
          <w:rFonts w:ascii="宋体" w:cs="Times New Roman"/>
          <w:color w:val="000000"/>
          <w:kern w:val="0"/>
          <w:sz w:val="24"/>
          <w:szCs w:val="24"/>
        </w:rPr>
      </w:pP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24</w:t>
      </w:r>
      <w:r>
        <w:rPr>
          <w:rFonts w:hint="eastAsia" w:ascii="宋体" w:hAnsi="宋体" w:cs="宋体"/>
          <w:color w:val="000000"/>
          <w:kern w:val="0"/>
          <w:sz w:val="24"/>
          <w:szCs w:val="24"/>
        </w:rPr>
        <w:t>日</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jc w:val="left"/>
        <w:rPr>
          <w:rFonts w:ascii="宋体" w:cs="Times New Roman"/>
          <w:color w:val="000000"/>
          <w:kern w:val="0"/>
          <w:sz w:val="24"/>
          <w:szCs w:val="24"/>
        </w:rPr>
      </w:pPr>
      <w:r>
        <w:rPr>
          <w:rFonts w:ascii="宋体" w:cs="Times New Roman"/>
          <w:color w:val="000000"/>
          <w:kern w:val="0"/>
          <w:sz w:val="24"/>
          <w:szCs w:val="24"/>
        </w:rPr>
        <w:t> </w:t>
      </w: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全省房屋市政工程开展危险性较大的分部分项工程</w:t>
      </w:r>
    </w:p>
    <w:p>
      <w:pPr>
        <w:widowControl/>
        <w:jc w:val="center"/>
        <w:rPr>
          <w:rFonts w:ascii="方正小标宋_GBK" w:eastAsia="方正小标宋_GBK" w:cs="Times New Roman"/>
          <w:b/>
          <w:bCs/>
          <w:color w:val="000000"/>
          <w:kern w:val="0"/>
          <w:sz w:val="24"/>
          <w:szCs w:val="24"/>
        </w:rPr>
      </w:pPr>
      <w:r>
        <w:rPr>
          <w:rFonts w:hint="eastAsia" w:ascii="方正小标宋_GBK" w:hAnsi="宋体" w:eastAsia="方正小标宋_GBK" w:cs="方正小标宋_GBK"/>
          <w:b/>
          <w:bCs/>
          <w:color w:val="000000"/>
          <w:kern w:val="0"/>
          <w:sz w:val="36"/>
          <w:szCs w:val="36"/>
        </w:rPr>
        <w:t>落实施工方案专项行动方案</w:t>
      </w:r>
    </w:p>
    <w:p>
      <w:pPr>
        <w:widowControl/>
        <w:ind w:firstLine="64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为贯彻落实住建部《关于开展危险性较大的分部分项工程落实施工方案专项行动的通知》（建安办函</w:t>
      </w:r>
      <w:r>
        <w:rPr>
          <w:rFonts w:ascii="宋体" w:hAnsi="宋体" w:cs="宋体"/>
          <w:color w:val="000000"/>
          <w:kern w:val="0"/>
          <w:sz w:val="24"/>
          <w:szCs w:val="24"/>
        </w:rPr>
        <w:t>[2015]9</w:t>
      </w:r>
      <w:r>
        <w:rPr>
          <w:rFonts w:hint="eastAsia" w:ascii="宋体" w:hAnsi="宋体" w:cs="宋体"/>
          <w:color w:val="000000"/>
          <w:kern w:val="0"/>
          <w:sz w:val="24"/>
          <w:szCs w:val="24"/>
        </w:rPr>
        <w:t>号）和省安委会办公室《关于印发</w:t>
      </w:r>
      <w:r>
        <w:rPr>
          <w:rFonts w:ascii="宋体" w:hAnsi="宋体" w:cs="宋体"/>
          <w:color w:val="000000"/>
          <w:kern w:val="0"/>
          <w:sz w:val="24"/>
          <w:szCs w:val="24"/>
        </w:rPr>
        <w:t>&lt;</w:t>
      </w:r>
      <w:r>
        <w:rPr>
          <w:rFonts w:hint="eastAsia" w:ascii="宋体" w:hAnsi="宋体" w:cs="宋体"/>
          <w:color w:val="000000"/>
          <w:kern w:val="0"/>
          <w:sz w:val="24"/>
          <w:szCs w:val="24"/>
        </w:rPr>
        <w:t>黑龙江省建设工程落实施工方案专项整治行动工作方案</w:t>
      </w:r>
      <w:r>
        <w:rPr>
          <w:rFonts w:ascii="宋体" w:hAnsi="宋体" w:cs="宋体"/>
          <w:color w:val="000000"/>
          <w:kern w:val="0"/>
          <w:sz w:val="24"/>
          <w:szCs w:val="24"/>
        </w:rPr>
        <w:t>&gt;</w:t>
      </w:r>
      <w:r>
        <w:rPr>
          <w:rFonts w:hint="eastAsia" w:ascii="宋体" w:hAnsi="宋体" w:cs="宋体"/>
          <w:color w:val="000000"/>
          <w:kern w:val="0"/>
          <w:sz w:val="24"/>
          <w:szCs w:val="24"/>
        </w:rPr>
        <w:t>的通知》（黑安办发〔</w:t>
      </w:r>
      <w:r>
        <w:rPr>
          <w:rFonts w:ascii="宋体" w:hAnsi="宋体" w:cs="宋体"/>
          <w:color w:val="000000"/>
          <w:kern w:val="0"/>
          <w:sz w:val="24"/>
          <w:szCs w:val="24"/>
        </w:rPr>
        <w:t>2015</w:t>
      </w:r>
      <w:r>
        <w:rPr>
          <w:rFonts w:hint="eastAsia" w:ascii="宋体" w:hAnsi="宋体" w:cs="宋体"/>
          <w:color w:val="000000"/>
          <w:kern w:val="0"/>
          <w:sz w:val="24"/>
          <w:szCs w:val="24"/>
        </w:rPr>
        <w:t>〕</w:t>
      </w:r>
      <w:r>
        <w:rPr>
          <w:rFonts w:ascii="宋体" w:hAnsi="宋体" w:cs="宋体"/>
          <w:color w:val="000000"/>
          <w:kern w:val="0"/>
          <w:sz w:val="24"/>
          <w:szCs w:val="24"/>
        </w:rPr>
        <w:t>18</w:t>
      </w:r>
      <w:r>
        <w:rPr>
          <w:rFonts w:hint="eastAsia" w:ascii="宋体" w:hAnsi="宋体" w:cs="宋体"/>
          <w:color w:val="000000"/>
          <w:kern w:val="0"/>
          <w:sz w:val="24"/>
          <w:szCs w:val="24"/>
        </w:rPr>
        <w:t>号）工作部署，有效防范和遏制建筑施工事故，进一步加强全省房屋市政工程施工安全监管，自</w:t>
      </w: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4</w:t>
      </w:r>
      <w:r>
        <w:rPr>
          <w:rFonts w:hint="eastAsia" w:ascii="宋体" w:hAnsi="宋体" w:cs="宋体"/>
          <w:color w:val="000000"/>
          <w:kern w:val="0"/>
          <w:sz w:val="24"/>
          <w:szCs w:val="24"/>
        </w:rPr>
        <w:t>月下旬起至</w:t>
      </w:r>
      <w:r>
        <w:rPr>
          <w:rFonts w:ascii="宋体" w:hAnsi="宋体" w:cs="宋体"/>
          <w:color w:val="000000"/>
          <w:kern w:val="0"/>
          <w:sz w:val="24"/>
          <w:szCs w:val="24"/>
        </w:rPr>
        <w:t>12</w:t>
      </w:r>
      <w:r>
        <w:rPr>
          <w:rFonts w:hint="eastAsia" w:ascii="宋体" w:hAnsi="宋体" w:cs="宋体"/>
          <w:color w:val="000000"/>
          <w:kern w:val="0"/>
          <w:sz w:val="24"/>
          <w:szCs w:val="24"/>
        </w:rPr>
        <w:t>月底结束，在全省范围内开展房屋市政工程落实施工方案专项行动，特制定工作方案。</w:t>
      </w:r>
      <w:r>
        <w:rPr>
          <w:rFonts w:ascii="宋体" w:cs="Times New Roman"/>
          <w:color w:val="000000"/>
          <w:kern w:val="0"/>
          <w:sz w:val="24"/>
          <w:szCs w:val="24"/>
        </w:rPr>
        <w:br w:type="textWrapping"/>
      </w:r>
      <w:r>
        <w:rPr>
          <w:rFonts w:ascii="宋体" w:cs="宋体"/>
          <w:color w:val="000000"/>
          <w:kern w:val="0"/>
          <w:sz w:val="24"/>
          <w:szCs w:val="24"/>
        </w:rPr>
        <w:t xml:space="preserve">    </w:t>
      </w:r>
      <w:r>
        <w:rPr>
          <w:rFonts w:hint="eastAsia" w:ascii="宋体" w:cs="宋体"/>
          <w:b/>
          <w:bCs/>
          <w:color w:val="000000"/>
          <w:kern w:val="0"/>
          <w:sz w:val="24"/>
          <w:szCs w:val="24"/>
        </w:rPr>
        <w:t>一、工作目标</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强化施工现场安全管理，落实企业和从业人员安全管理责任，提高从业人员遵法守规意识，降低施工现场系统性安全风险，确保危险性较大的分部分项工程全部具有施工方案，并严格按照施工方案组织实施，实现</w:t>
      </w:r>
      <w:r>
        <w:rPr>
          <w:rFonts w:ascii="宋体" w:hAnsi="宋体" w:cs="宋体"/>
          <w:color w:val="000000"/>
          <w:kern w:val="0"/>
          <w:sz w:val="24"/>
          <w:szCs w:val="24"/>
        </w:rPr>
        <w:t>2015</w:t>
      </w:r>
      <w:r>
        <w:rPr>
          <w:rFonts w:hint="eastAsia" w:ascii="宋体" w:hAnsi="宋体" w:cs="宋体"/>
          <w:color w:val="000000"/>
          <w:kern w:val="0"/>
          <w:sz w:val="24"/>
          <w:szCs w:val="24"/>
        </w:rPr>
        <w:t>年建筑施工较大事故下降，重特大事故“零发生”的目标。</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二、整治范围及落实重点</w:t>
      </w:r>
      <w:r>
        <w:rPr>
          <w:rFonts w:ascii="宋体" w:cs="Times New Roman"/>
          <w:color w:val="000000"/>
          <w:kern w:val="0"/>
          <w:sz w:val="24"/>
          <w:szCs w:val="24"/>
        </w:rPr>
        <w:br w:type="textWrapping"/>
      </w:r>
      <w:r>
        <w:rPr>
          <w:rFonts w:ascii="宋体" w:cs="Times New Roman"/>
          <w:color w:val="000000"/>
          <w:kern w:val="0"/>
          <w:sz w:val="24"/>
          <w:szCs w:val="24"/>
        </w:rPr>
        <w:t>   </w:t>
      </w:r>
      <w:r>
        <w:rPr>
          <w:rFonts w:hint="eastAsia" w:ascii="宋体" w:hAnsi="宋体" w:cs="宋体"/>
          <w:color w:val="000000"/>
          <w:kern w:val="0"/>
          <w:sz w:val="24"/>
          <w:szCs w:val="24"/>
        </w:rPr>
        <w:t>突出现场、深入一线，在房屋市政工程施工现场开展“五整治五落实”工作。</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（一）突出整治以下</w:t>
      </w:r>
      <w:r>
        <w:rPr>
          <w:rFonts w:ascii="宋体" w:hAnsi="宋体" w:cs="宋体"/>
          <w:color w:val="000000"/>
          <w:kern w:val="0"/>
          <w:sz w:val="24"/>
          <w:szCs w:val="24"/>
        </w:rPr>
        <w:t>5</w:t>
      </w:r>
      <w:r>
        <w:rPr>
          <w:rFonts w:hint="eastAsia" w:ascii="宋体" w:hAnsi="宋体" w:cs="宋体"/>
          <w:color w:val="000000"/>
          <w:kern w:val="0"/>
          <w:sz w:val="24"/>
          <w:szCs w:val="24"/>
        </w:rPr>
        <w:t>类分部分项工程：</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基坑支护；</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土方开挖；</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脚手架；</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模板支撑体系；</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 xml:space="preserve"> 5.</w:t>
      </w:r>
      <w:r>
        <w:rPr>
          <w:rFonts w:hint="eastAsia" w:ascii="宋体" w:hAnsi="宋体" w:cs="宋体"/>
          <w:color w:val="000000"/>
          <w:kern w:val="0"/>
          <w:sz w:val="24"/>
          <w:szCs w:val="24"/>
        </w:rPr>
        <w:t>起重机械安装、吊装及拆卸等。</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（二）突出在施工现场落实以下</w:t>
      </w:r>
      <w:r>
        <w:rPr>
          <w:rFonts w:ascii="宋体" w:hAnsi="宋体" w:cs="宋体"/>
          <w:color w:val="000000"/>
          <w:kern w:val="0"/>
          <w:sz w:val="24"/>
          <w:szCs w:val="24"/>
        </w:rPr>
        <w:t>5</w:t>
      </w:r>
      <w:r>
        <w:rPr>
          <w:rFonts w:hint="eastAsia" w:ascii="宋体" w:hAnsi="宋体" w:cs="宋体"/>
          <w:color w:val="000000"/>
          <w:kern w:val="0"/>
          <w:sz w:val="24"/>
          <w:szCs w:val="24"/>
        </w:rPr>
        <w:t>项规定：</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施工作业前必须编制施工方案。企业在编制施工方案时，应当包括工程概况、编制依据、施工计划、施工工艺技术、施工安全保证措施、劳动力计划、安全验算等基本内容，以保证施工方案内容的全面性、科学性、有效性。</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施工方案必须按规定审批或论证。分部分项工程专项方案必须经施工单位技术负责人、总监理工程师签字后方可组织实施，并由专职安全生产管理人员进行现场监督。依法应当进行专家论证审查的危险性较大分部分项工程施工前，施工单位应当组织专家论证审查，并形成论证审查报告，按照论证审查报告整改的施工方案方可组织实施。</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施工作业前必须进行安全技术交底。施工作业前，施工单位负责项目管理的技术人员应当对有关安全施工的技术要求向施工作业班组、作业人员作出详细说明，并由双方签字确认。施工企业项目负责人、专职安全生产管理人员必须持有有效的安全生产考核合格证书，建筑施工特种作业人员必须持证上岗。</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施工过程中必须按施工方案施工。施工单位和监理单位应当按照规定指定专人对施工方案实施情况进行现场监督和监测，发现不按方案施工的，应要求立即整改。部门监管人员发现不按方案施工的，应依法予以从重处罚。</w:t>
      </w:r>
    </w:p>
    <w:p>
      <w:pPr>
        <w:widowControl/>
        <w:spacing w:line="400" w:lineRule="exact"/>
        <w:ind w:firstLine="480" w:firstLineChars="200"/>
        <w:jc w:val="left"/>
        <w:rPr>
          <w:rFonts w:ascii="宋体" w:cs="Times New Roman"/>
          <w:color w:val="000000"/>
          <w:kern w:val="0"/>
          <w:sz w:val="24"/>
          <w:szCs w:val="24"/>
        </w:rPr>
      </w:pPr>
      <w:r>
        <w:rPr>
          <w:rFonts w:ascii="宋体" w:hAnsi="宋体" w:cs="宋体"/>
          <w:color w:val="000000"/>
          <w:kern w:val="0"/>
          <w:sz w:val="24"/>
          <w:szCs w:val="24"/>
        </w:rPr>
        <w:t>5.</w:t>
      </w:r>
      <w:r>
        <w:rPr>
          <w:rFonts w:hint="eastAsia" w:ascii="宋体" w:hAnsi="宋体" w:cs="宋体"/>
          <w:color w:val="000000"/>
          <w:kern w:val="0"/>
          <w:sz w:val="24"/>
          <w:szCs w:val="24"/>
        </w:rPr>
        <w:t>施工作业完成必须经验收合格后方可进入下道工序。工程项目建设单位应按规定在安全报监时提供危险性较大分部分项工程清单，监理单位应将危险性较大分部分项工程监理工作列入监理规划和监理实施细则，对专项方案实施情况进行现场监理并及时参加危险性较大分部分项工程验收。施工单位、监理单位验收合格并经施工单位项目技术负责人及项目总监理工程师签字后，方可进入下一道工序。</w:t>
      </w:r>
    </w:p>
    <w:p>
      <w:pPr>
        <w:widowControl/>
        <w:spacing w:line="400" w:lineRule="exact"/>
        <w:ind w:firstLine="480" w:firstLineChars="200"/>
        <w:jc w:val="left"/>
        <w:rPr>
          <w:rFonts w:ascii="宋体" w:cs="Times New Roman"/>
          <w:color w:val="000000"/>
          <w:kern w:val="0"/>
          <w:sz w:val="24"/>
          <w:szCs w:val="24"/>
        </w:rPr>
      </w:pPr>
      <w:r>
        <w:rPr>
          <w:rFonts w:ascii="宋体" w:cs="Times New Roman"/>
          <w:color w:val="000000"/>
          <w:kern w:val="0"/>
          <w:sz w:val="24"/>
          <w:szCs w:val="24"/>
        </w:rPr>
        <w:t> </w:t>
      </w:r>
      <w:r>
        <w:rPr>
          <w:rFonts w:hint="eastAsia" w:ascii="宋体" w:hAnsi="宋体" w:cs="宋体"/>
          <w:b/>
          <w:bCs/>
          <w:color w:val="000000"/>
          <w:kern w:val="0"/>
          <w:sz w:val="24"/>
          <w:szCs w:val="24"/>
        </w:rPr>
        <w:t>三、时间步骤</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专项行动工作分四个阶段进行。</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（一）动员部署阶段：</w:t>
      </w:r>
      <w:r>
        <w:rPr>
          <w:rFonts w:ascii="宋体" w:hAnsi="宋体" w:cs="宋体"/>
          <w:color w:val="000000"/>
          <w:kern w:val="0"/>
          <w:sz w:val="24"/>
          <w:szCs w:val="24"/>
        </w:rPr>
        <w:t>4</w:t>
      </w:r>
      <w:r>
        <w:rPr>
          <w:rFonts w:hint="eastAsia" w:ascii="宋体" w:hAnsi="宋体" w:cs="宋体"/>
          <w:color w:val="000000"/>
          <w:kern w:val="0"/>
          <w:sz w:val="24"/>
          <w:szCs w:val="24"/>
        </w:rPr>
        <w:t>月</w:t>
      </w:r>
      <w:r>
        <w:rPr>
          <w:rFonts w:ascii="宋体" w:hAnsi="宋体" w:cs="宋体"/>
          <w:color w:val="000000"/>
          <w:kern w:val="0"/>
          <w:sz w:val="24"/>
          <w:szCs w:val="24"/>
        </w:rPr>
        <w:t>30</w:t>
      </w:r>
      <w:r>
        <w:rPr>
          <w:rFonts w:hint="eastAsia" w:ascii="宋体" w:hAnsi="宋体" w:cs="宋体"/>
          <w:color w:val="000000"/>
          <w:kern w:val="0"/>
          <w:sz w:val="24"/>
          <w:szCs w:val="24"/>
        </w:rPr>
        <w:t>日前。各级住建主管部门要研究制定专项行动实施方案并组织实施。</w:t>
      </w:r>
    </w:p>
    <w:p>
      <w:pPr>
        <w:widowControl/>
        <w:spacing w:line="400" w:lineRule="exact"/>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（二）自查自纠阶段：</w:t>
      </w:r>
      <w:r>
        <w:rPr>
          <w:rFonts w:ascii="宋体" w:hAnsi="宋体" w:cs="宋体"/>
          <w:color w:val="000000"/>
          <w:kern w:val="0"/>
          <w:sz w:val="24"/>
          <w:szCs w:val="24"/>
        </w:rPr>
        <w:t>5</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日至</w:t>
      </w:r>
      <w:r>
        <w:rPr>
          <w:rFonts w:ascii="宋体" w:hAnsi="宋体" w:cs="宋体"/>
          <w:color w:val="000000"/>
          <w:kern w:val="0"/>
          <w:sz w:val="24"/>
          <w:szCs w:val="24"/>
        </w:rPr>
        <w:t>11</w:t>
      </w:r>
      <w:r>
        <w:rPr>
          <w:rFonts w:hint="eastAsia" w:ascii="宋体" w:hAnsi="宋体" w:cs="宋体"/>
          <w:color w:val="000000"/>
          <w:kern w:val="0"/>
          <w:sz w:val="24"/>
          <w:szCs w:val="24"/>
        </w:rPr>
        <w:t>月</w:t>
      </w:r>
      <w:r>
        <w:rPr>
          <w:rFonts w:ascii="宋体" w:hAnsi="宋体" w:cs="宋体"/>
          <w:color w:val="000000"/>
          <w:kern w:val="0"/>
          <w:sz w:val="24"/>
          <w:szCs w:val="24"/>
        </w:rPr>
        <w:t>30</w:t>
      </w:r>
      <w:r>
        <w:rPr>
          <w:rFonts w:hint="eastAsia" w:ascii="宋体" w:hAnsi="宋体" w:cs="宋体"/>
          <w:color w:val="000000"/>
          <w:kern w:val="0"/>
          <w:sz w:val="24"/>
          <w:szCs w:val="24"/>
        </w:rPr>
        <w:t>日。各级住建主管部门要将本地区专项行动方案发送到每一个建设、施工、监理单位，督促企业认真开展自查自纠。</w:t>
      </w:r>
      <w:r>
        <w:rPr>
          <w:rFonts w:ascii="宋体" w:hAnsi="宋体" w:cs="宋体"/>
          <w:color w:val="000000"/>
          <w:kern w:val="0"/>
          <w:sz w:val="24"/>
          <w:szCs w:val="24"/>
        </w:rPr>
        <w:t xml:space="preserve">  </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三）检查督导阶段：省住建厅每季度组织督查一次，专项行动结束前要对所有市（地）、省直管县（市），省农垦总局、森工总局进行全覆盖督查。市、县住建主管部门每月组织检查一次，专项行动结束前要对所有建设工地进行全覆盖检查，对发现的隐患和问题，要下达执法文书，严格依法处理。</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（四）总结分析阶段：专项行动结束后，各市（地、总局）、省直管县市要认真分析研究专项行动工作，形成总结报告。</w:t>
      </w:r>
    </w:p>
    <w:p>
      <w:pPr>
        <w:widowControl/>
        <w:spacing w:line="400" w:lineRule="exact"/>
        <w:ind w:firstLine="480" w:firstLineChars="200"/>
        <w:jc w:val="left"/>
        <w:rPr>
          <w:rFonts w:ascii="宋体" w:cs="Times New Roman"/>
          <w:b/>
          <w:bCs/>
          <w:color w:val="000000"/>
          <w:kern w:val="0"/>
          <w:sz w:val="24"/>
          <w:szCs w:val="24"/>
        </w:rPr>
      </w:pPr>
      <w:r>
        <w:rPr>
          <w:rFonts w:ascii="宋体" w:hAnsi="宋体" w:cs="宋体"/>
          <w:color w:val="000000"/>
          <w:kern w:val="0"/>
          <w:sz w:val="24"/>
          <w:szCs w:val="24"/>
        </w:rPr>
        <w:t xml:space="preserve"> </w:t>
      </w:r>
      <w:r>
        <w:rPr>
          <w:rFonts w:hint="eastAsia" w:ascii="宋体" w:hAnsi="宋体" w:cs="宋体"/>
          <w:b/>
          <w:bCs/>
          <w:color w:val="000000"/>
          <w:kern w:val="0"/>
          <w:sz w:val="24"/>
          <w:szCs w:val="24"/>
        </w:rPr>
        <w:t>四、组织保障</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为保障专项行动顺利实施，成立专项行动领导小组。</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组</w:t>
      </w:r>
      <w:r>
        <w:rPr>
          <w:rFonts w:ascii="宋体" w:hAnsi="宋体" w:cs="宋体"/>
          <w:color w:val="000000"/>
          <w:kern w:val="0"/>
          <w:sz w:val="24"/>
          <w:szCs w:val="24"/>
        </w:rPr>
        <w:t xml:space="preserve">  </w:t>
      </w:r>
      <w:r>
        <w:rPr>
          <w:rFonts w:hint="eastAsia" w:ascii="宋体" w:hAnsi="宋体" w:cs="宋体"/>
          <w:color w:val="000000"/>
          <w:kern w:val="0"/>
          <w:sz w:val="24"/>
          <w:szCs w:val="24"/>
        </w:rPr>
        <w:t>长：张宝伟</w:t>
      </w:r>
      <w:r>
        <w:rPr>
          <w:rFonts w:ascii="宋体" w:hAnsi="宋体" w:cs="宋体"/>
          <w:color w:val="000000"/>
          <w:kern w:val="0"/>
          <w:sz w:val="24"/>
          <w:szCs w:val="24"/>
        </w:rPr>
        <w:t xml:space="preserve"> </w:t>
      </w:r>
      <w:r>
        <w:rPr>
          <w:rFonts w:hint="eastAsia" w:ascii="宋体" w:hAnsi="宋体" w:cs="宋体"/>
          <w:color w:val="000000"/>
          <w:kern w:val="0"/>
          <w:sz w:val="24"/>
          <w:szCs w:val="24"/>
        </w:rPr>
        <w:t>省住房和城乡建设厅副厅长</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副组长：尹庆祥</w:t>
      </w:r>
      <w:r>
        <w:rPr>
          <w:rFonts w:ascii="宋体" w:hAnsi="宋体" w:cs="宋体"/>
          <w:color w:val="000000"/>
          <w:kern w:val="0"/>
          <w:sz w:val="24"/>
          <w:szCs w:val="24"/>
        </w:rPr>
        <w:t xml:space="preserve"> </w:t>
      </w:r>
      <w:r>
        <w:rPr>
          <w:rFonts w:hint="eastAsia" w:ascii="宋体" w:hAnsi="宋体" w:cs="宋体"/>
          <w:color w:val="000000"/>
          <w:kern w:val="0"/>
          <w:sz w:val="24"/>
          <w:szCs w:val="24"/>
        </w:rPr>
        <w:t>省住建厅安全监督管理总站站长</w:t>
      </w:r>
      <w:r>
        <w:rPr>
          <w:rFonts w:ascii="宋体" w:cs="Times New Roman"/>
          <w:color w:val="000000"/>
          <w:kern w:val="0"/>
          <w:sz w:val="24"/>
          <w:szCs w:val="24"/>
        </w:rPr>
        <w:br w:type="textWrapping"/>
      </w:r>
      <w:r>
        <w:rPr>
          <w:rFonts w:ascii="宋体" w:cs="Times New Roman"/>
          <w:color w:val="000000"/>
          <w:kern w:val="0"/>
          <w:sz w:val="24"/>
          <w:szCs w:val="24"/>
        </w:rPr>
        <w:t>      </w:t>
      </w:r>
      <w:r>
        <w:rPr>
          <w:rFonts w:ascii="宋体" w:hAnsi="宋体" w:cs="宋体"/>
          <w:color w:val="000000"/>
          <w:kern w:val="0"/>
          <w:sz w:val="24"/>
          <w:szCs w:val="24"/>
        </w:rPr>
        <w:t xml:space="preserve">  </w:t>
      </w:r>
      <w:r>
        <w:rPr>
          <w:rFonts w:hint="eastAsia" w:ascii="宋体" w:hAnsi="宋体" w:cs="宋体"/>
          <w:color w:val="000000"/>
          <w:kern w:val="0"/>
          <w:sz w:val="24"/>
          <w:szCs w:val="24"/>
        </w:rPr>
        <w:t>李会议</w:t>
      </w:r>
      <w:r>
        <w:rPr>
          <w:rFonts w:ascii="宋体" w:hAnsi="宋体" w:cs="宋体"/>
          <w:color w:val="000000"/>
          <w:kern w:val="0"/>
          <w:sz w:val="24"/>
          <w:szCs w:val="24"/>
        </w:rPr>
        <w:t xml:space="preserve"> </w:t>
      </w:r>
      <w:r>
        <w:rPr>
          <w:rFonts w:hint="eastAsia" w:ascii="宋体" w:hAnsi="宋体" w:cs="宋体"/>
          <w:color w:val="000000"/>
          <w:kern w:val="0"/>
          <w:sz w:val="24"/>
          <w:szCs w:val="24"/>
        </w:rPr>
        <w:t>省住建厅质量监督管理总站站长</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成</w:t>
      </w:r>
      <w:r>
        <w:rPr>
          <w:rFonts w:ascii="宋体" w:cs="Times New Roman"/>
          <w:color w:val="000000"/>
          <w:kern w:val="0"/>
          <w:sz w:val="24"/>
          <w:szCs w:val="24"/>
        </w:rPr>
        <w:t> </w:t>
      </w:r>
      <w:r>
        <w:rPr>
          <w:rFonts w:hint="eastAsia" w:ascii="宋体" w:hAnsi="宋体" w:cs="宋体"/>
          <w:color w:val="000000"/>
          <w:kern w:val="0"/>
          <w:sz w:val="24"/>
          <w:szCs w:val="24"/>
        </w:rPr>
        <w:t>员：省住建厅安全站、质量站工作人员</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专项行动办公室设在省住建厅安全站。</w:t>
      </w:r>
    </w:p>
    <w:p>
      <w:pPr>
        <w:widowControl/>
        <w:spacing w:line="400" w:lineRule="exact"/>
        <w:ind w:left="359" w:leftChars="171" w:firstLine="120" w:firstLineChars="50"/>
        <w:jc w:val="left"/>
        <w:rPr>
          <w:rFonts w:ascii="宋体" w:cs="Times New Roman"/>
          <w:color w:val="000000"/>
          <w:kern w:val="0"/>
          <w:sz w:val="24"/>
          <w:szCs w:val="24"/>
        </w:rPr>
      </w:pPr>
      <w:r>
        <w:rPr>
          <w:rFonts w:hint="eastAsia" w:ascii="宋体" w:hAnsi="宋体" w:cs="宋体"/>
          <w:b/>
          <w:bCs/>
          <w:color w:val="000000"/>
          <w:kern w:val="0"/>
          <w:sz w:val="24"/>
          <w:szCs w:val="24"/>
        </w:rPr>
        <w:t>五、工作要求</w:t>
      </w:r>
      <w:r>
        <w:rPr>
          <w:rFonts w:ascii="宋体" w:cs="Times New Roman"/>
          <w:b/>
          <w:bCs/>
          <w:color w:val="000000"/>
          <w:kern w:val="0"/>
          <w:sz w:val="24"/>
          <w:szCs w:val="24"/>
        </w:rPr>
        <w:br w:type="textWrapping"/>
      </w:r>
      <w:r>
        <w:rPr>
          <w:rFonts w:hint="eastAsia" w:ascii="宋体" w:hAnsi="宋体" w:cs="宋体"/>
          <w:color w:val="000000"/>
          <w:kern w:val="0"/>
          <w:sz w:val="24"/>
          <w:szCs w:val="24"/>
        </w:rPr>
        <w:t>（一）提高认识，加强领导。各级住建主管部门要深</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刻认识开展专项行动的必要性和重要性，建立组织机构，切实加强对专项行动的组织领导。要层层落实责任，结合本地区工程实际，对“五整治五落实”内容进行细化，制定详细的实施方案，全面动员部署，迅速开展行动。</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r>
        <w:rPr>
          <w:rFonts w:hint="eastAsia" w:ascii="宋体" w:hAnsi="宋体" w:cs="宋体"/>
          <w:color w:val="000000"/>
          <w:kern w:val="0"/>
          <w:sz w:val="24"/>
          <w:szCs w:val="24"/>
        </w:rPr>
        <w:t>（二）加强检查，强力推动。各级住建主管部门要加强对专项行动的指导和监督检查，认真督促建设、施工、监理等单位按职责开展自查自纠工作；要采取“四不两直”的方式，对重点地区、重点企业、重点项目进行暗查抽查，推动工作落实。</w:t>
      </w:r>
      <w:r>
        <w:rPr>
          <w:rFonts w:ascii="宋体" w:cs="Times New Roman"/>
          <w:color w:val="000000"/>
          <w:kern w:val="0"/>
          <w:sz w:val="24"/>
          <w:szCs w:val="24"/>
        </w:rPr>
        <w:br w:type="textWrapping"/>
      </w:r>
      <w:r>
        <w:rPr>
          <w:rFonts w:ascii="宋体" w:cs="Times New Roman"/>
          <w:color w:val="000000"/>
          <w:kern w:val="0"/>
          <w:sz w:val="24"/>
          <w:szCs w:val="24"/>
        </w:rPr>
        <w:t>   </w:t>
      </w:r>
      <w:r>
        <w:rPr>
          <w:rFonts w:hint="eastAsia" w:ascii="宋体" w:hAnsi="宋体" w:cs="宋体"/>
          <w:color w:val="000000"/>
          <w:kern w:val="0"/>
          <w:sz w:val="24"/>
          <w:szCs w:val="24"/>
        </w:rPr>
        <w:t>（三）严格执法，严肃追责。各级住建主管部门要严格依照新修订的《安全生产法》及相关法律法规的规定，对施工现场无施工方案、不按方案及操作规程施工造成事故隐患的，一律依法责令立即整改或限期整改，并予以行政处罚；发现重大事故隐患的，一律责令停工整改。专项行动期间因隐患排查治理不力导致生产安全事故的，依法责令停业整顿、降低资质等级、暂扣或吊销相关证照，并严格追究监管人员和企业相关人员的责任。</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各市（地、总局）住建主管部门要将专项行动推进和实施情况汇总表（见附件）分别于</w:t>
      </w:r>
      <w:r>
        <w:rPr>
          <w:rFonts w:ascii="宋体" w:hAnsi="宋体" w:cs="宋体"/>
          <w:color w:val="000000"/>
          <w:kern w:val="0"/>
          <w:sz w:val="24"/>
          <w:szCs w:val="24"/>
        </w:rPr>
        <w:t>7</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w:t>
      </w:r>
      <w:r>
        <w:rPr>
          <w:rFonts w:ascii="宋体" w:hAnsi="宋体" w:cs="宋体"/>
          <w:color w:val="000000"/>
          <w:kern w:val="0"/>
          <w:sz w:val="24"/>
          <w:szCs w:val="24"/>
        </w:rPr>
        <w:t>9</w:t>
      </w:r>
      <w:r>
        <w:rPr>
          <w:rFonts w:hint="eastAsia" w:ascii="宋体" w:hAnsi="宋体" w:cs="宋体"/>
          <w:color w:val="000000"/>
          <w:kern w:val="0"/>
          <w:sz w:val="24"/>
          <w:szCs w:val="24"/>
        </w:rPr>
        <w:t>月</w:t>
      </w:r>
      <w:r>
        <w:rPr>
          <w:rFonts w:ascii="宋体" w:hAnsi="宋体" w:cs="宋体"/>
          <w:color w:val="000000"/>
          <w:kern w:val="0"/>
          <w:sz w:val="24"/>
          <w:szCs w:val="24"/>
        </w:rPr>
        <w:t>20</w:t>
      </w:r>
      <w:r>
        <w:rPr>
          <w:rFonts w:hint="eastAsia" w:ascii="宋体" w:hAnsi="宋体" w:cs="宋体"/>
          <w:color w:val="000000"/>
          <w:kern w:val="0"/>
          <w:sz w:val="24"/>
          <w:szCs w:val="24"/>
        </w:rPr>
        <w:t>日前向省住建厅安全站报送，年度总结报告于</w:t>
      </w:r>
      <w:r>
        <w:rPr>
          <w:rFonts w:ascii="宋体" w:hAnsi="宋体" w:cs="宋体"/>
          <w:color w:val="000000"/>
          <w:kern w:val="0"/>
          <w:sz w:val="24"/>
          <w:szCs w:val="24"/>
        </w:rPr>
        <w:t>12</w:t>
      </w:r>
      <w:r>
        <w:rPr>
          <w:rFonts w:hint="eastAsia" w:ascii="宋体" w:hAnsi="宋体" w:cs="宋体"/>
          <w:color w:val="000000"/>
          <w:kern w:val="0"/>
          <w:sz w:val="24"/>
          <w:szCs w:val="24"/>
        </w:rPr>
        <w:t>月</w:t>
      </w:r>
      <w:r>
        <w:rPr>
          <w:rFonts w:ascii="宋体" w:hAnsi="宋体" w:cs="宋体"/>
          <w:color w:val="000000"/>
          <w:kern w:val="0"/>
          <w:sz w:val="24"/>
          <w:szCs w:val="24"/>
        </w:rPr>
        <w:t>1</w:t>
      </w:r>
      <w:r>
        <w:rPr>
          <w:rFonts w:hint="eastAsia" w:ascii="宋体" w:hAnsi="宋体" w:cs="宋体"/>
          <w:color w:val="000000"/>
          <w:kern w:val="0"/>
          <w:sz w:val="24"/>
          <w:szCs w:val="24"/>
        </w:rPr>
        <w:t>日前报送。</w:t>
      </w:r>
      <w:r>
        <w:rPr>
          <w:rFonts w:ascii="宋体" w:cs="Times New Roman"/>
          <w:color w:val="000000"/>
          <w:kern w:val="0"/>
          <w:sz w:val="24"/>
          <w:szCs w:val="24"/>
        </w:rPr>
        <w:br w:type="textWrapping"/>
      </w:r>
      <w:r>
        <w:rPr>
          <w:rFonts w:ascii="宋体" w:cs="Times New Roman"/>
          <w:color w:val="000000"/>
          <w:kern w:val="0"/>
          <w:sz w:val="24"/>
          <w:szCs w:val="24"/>
        </w:rPr>
        <w:t>   </w:t>
      </w:r>
      <w:r>
        <w:rPr>
          <w:rFonts w:hint="eastAsia" w:ascii="宋体" w:hAnsi="宋体" w:cs="宋体"/>
          <w:color w:val="000000"/>
          <w:kern w:val="0"/>
          <w:sz w:val="24"/>
          <w:szCs w:val="24"/>
        </w:rPr>
        <w:t>联系人：高鹏军，电话：</w:t>
      </w:r>
      <w:r>
        <w:rPr>
          <w:rFonts w:ascii="宋体" w:hAnsi="宋体" w:cs="宋体"/>
          <w:color w:val="000000"/>
          <w:kern w:val="0"/>
          <w:sz w:val="24"/>
          <w:szCs w:val="24"/>
        </w:rPr>
        <w:t>0451-53649355</w:t>
      </w:r>
      <w:r>
        <w:rPr>
          <w:rFonts w:hint="eastAsia" w:ascii="宋体" w:hAnsi="宋体" w:cs="宋体"/>
          <w:color w:val="000000"/>
          <w:kern w:val="0"/>
          <w:sz w:val="24"/>
          <w:szCs w:val="24"/>
        </w:rPr>
        <w:t>；电子邮箱：</w:t>
      </w:r>
      <w:r>
        <w:fldChar w:fldCharType="begin"/>
      </w:r>
      <w:r>
        <w:instrText xml:space="preserve"> HYPERLINK "mailto:jgec@163.com" </w:instrText>
      </w:r>
      <w:r>
        <w:fldChar w:fldCharType="separate"/>
      </w:r>
      <w:r>
        <w:rPr>
          <w:rFonts w:ascii="宋体" w:hAnsi="宋体" w:cs="宋体"/>
          <w:color w:val="000000"/>
          <w:kern w:val="0"/>
          <w:sz w:val="24"/>
          <w:szCs w:val="24"/>
          <w:u w:val="single"/>
        </w:rPr>
        <w:t>gaopengjun@126.com</w:t>
      </w:r>
      <w:r>
        <w:rPr>
          <w:rFonts w:hint="eastAsia" w:ascii="宋体" w:hAnsi="宋体" w:cs="宋体"/>
          <w:color w:val="000000"/>
          <w:kern w:val="0"/>
          <w:sz w:val="24"/>
          <w:szCs w:val="24"/>
          <w:u w:val="single"/>
        </w:rPr>
        <w:t>。</w:t>
      </w:r>
      <w:r>
        <w:rPr>
          <w:rFonts w:ascii="宋体" w:cs="Times New Roman"/>
          <w:color w:val="000000"/>
          <w:kern w:val="0"/>
          <w:sz w:val="24"/>
          <w:szCs w:val="24"/>
          <w:u w:val="single"/>
        </w:rPr>
        <w:br w:type="textWrapping"/>
      </w:r>
      <w:r>
        <w:rPr>
          <w:rFonts w:ascii="宋体" w:cs="Times New Roman"/>
          <w:color w:val="000000"/>
          <w:kern w:val="0"/>
          <w:sz w:val="24"/>
          <w:szCs w:val="24"/>
          <w:u w:val="single"/>
        </w:rPr>
        <w:fldChar w:fldCharType="end"/>
      </w:r>
      <w:r>
        <w:rPr>
          <w:rFonts w:ascii="宋体" w:cs="Times New Roman"/>
          <w:color w:val="000000"/>
          <w:kern w:val="0"/>
          <w:sz w:val="24"/>
          <w:szCs w:val="24"/>
        </w:rPr>
        <w:t>   </w:t>
      </w:r>
      <w:r>
        <w:rPr>
          <w:rFonts w:hint="eastAsia" w:ascii="宋体" w:hAnsi="宋体" w:cs="宋体"/>
          <w:color w:val="000000"/>
          <w:kern w:val="0"/>
          <w:sz w:val="24"/>
          <w:szCs w:val="24"/>
        </w:rPr>
        <w:t>附件：专项行动实施情况汇总表</w:t>
      </w:r>
    </w:p>
    <w:p>
      <w:pPr>
        <w:widowControl/>
        <w:spacing w:line="400" w:lineRule="exact"/>
        <w:ind w:hanging="16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60" w:lineRule="exact"/>
        <w:ind w:hanging="160"/>
        <w:jc w:val="left"/>
        <w:rPr>
          <w:rFonts w:ascii="宋体" w:cs="Times New Roman"/>
          <w:color w:val="000000"/>
          <w:kern w:val="0"/>
          <w:sz w:val="24"/>
          <w:szCs w:val="24"/>
        </w:rPr>
      </w:pPr>
      <w:r>
        <w:rPr>
          <w:rFonts w:ascii="宋体" w:cs="Times New Roman"/>
          <w:color w:val="000000"/>
          <w:kern w:val="0"/>
          <w:sz w:val="24"/>
          <w:szCs w:val="24"/>
        </w:rPr>
        <w:t> </w:t>
      </w:r>
    </w:p>
    <w:p>
      <w:pPr>
        <w:widowControl/>
        <w:spacing w:line="460" w:lineRule="exact"/>
        <w:ind w:hanging="160"/>
        <w:jc w:val="left"/>
        <w:rPr>
          <w:rFonts w:ascii="宋体" w:cs="Times New Roman"/>
          <w:color w:val="000000"/>
          <w:kern w:val="0"/>
          <w:sz w:val="24"/>
          <w:szCs w:val="24"/>
        </w:rPr>
      </w:pPr>
      <w:r>
        <w:rPr>
          <w:rFonts w:ascii="宋体" w:cs="Times New Roman"/>
          <w:color w:val="000000"/>
          <w:kern w:val="0"/>
          <w:sz w:val="24"/>
          <w:szCs w:val="24"/>
        </w:rPr>
        <w:br w:type="page"/>
      </w:r>
      <w:r>
        <w:rPr>
          <w:rFonts w:hint="eastAsia" w:ascii="宋体" w:hAnsi="宋体" w:cs="宋体"/>
          <w:color w:val="000000"/>
          <w:kern w:val="0"/>
          <w:sz w:val="24"/>
          <w:szCs w:val="24"/>
        </w:rPr>
        <w:t>附件</w:t>
      </w:r>
    </w:p>
    <w:p>
      <w:pPr>
        <w:widowControl/>
        <w:spacing w:line="440" w:lineRule="atLeas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440" w:lineRule="atLeast"/>
        <w:jc w:val="center"/>
        <w:rPr>
          <w:rFonts w:ascii="宋体" w:cs="Times New Roman"/>
          <w:b/>
          <w:bCs/>
          <w:color w:val="000000"/>
          <w:kern w:val="0"/>
          <w:sz w:val="24"/>
          <w:szCs w:val="24"/>
        </w:rPr>
      </w:pPr>
      <w:r>
        <w:rPr>
          <w:rFonts w:hint="eastAsia" w:ascii="宋体" w:hAnsi="宋体" w:cs="宋体"/>
          <w:b/>
          <w:bCs/>
          <w:color w:val="000000"/>
          <w:spacing w:val="-4"/>
          <w:kern w:val="0"/>
          <w:sz w:val="36"/>
          <w:szCs w:val="36"/>
        </w:rPr>
        <w:t>专项行动实施情况汇总表</w:t>
      </w:r>
    </w:p>
    <w:p>
      <w:pPr>
        <w:widowControl/>
        <w:spacing w:line="480" w:lineRule="atLeas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40" w:lineRule="atLeast"/>
        <w:jc w:val="left"/>
        <w:rPr>
          <w:rFonts w:ascii="宋体" w:cs="Times New Roman"/>
          <w:color w:val="000000"/>
          <w:kern w:val="0"/>
          <w:sz w:val="24"/>
          <w:szCs w:val="24"/>
        </w:rPr>
      </w:pPr>
      <w:r>
        <w:rPr>
          <w:rFonts w:hint="eastAsia" w:ascii="宋体" w:hAnsi="宋体" w:cs="宋体"/>
          <w:color w:val="000000"/>
          <w:kern w:val="0"/>
          <w:sz w:val="28"/>
          <w:szCs w:val="28"/>
        </w:rPr>
        <w:t>填报单位（盖章）：</w:t>
      </w:r>
      <w:r>
        <w:rPr>
          <w:rFonts w:ascii="宋体" w:cs="Times New Roman"/>
          <w:color w:val="000000"/>
          <w:kern w:val="0"/>
          <w:sz w:val="28"/>
          <w:szCs w:val="28"/>
        </w:rPr>
        <w:t>                  </w:t>
      </w:r>
      <w:r>
        <w:rPr>
          <w:rFonts w:ascii="宋体" w:hAnsi="宋体" w:cs="宋体"/>
          <w:color w:val="000000"/>
          <w:kern w:val="0"/>
          <w:sz w:val="28"/>
          <w:szCs w:val="28"/>
        </w:rPr>
        <w:t xml:space="preserve"> </w:t>
      </w:r>
      <w:r>
        <w:rPr>
          <w:rFonts w:hint="eastAsia" w:ascii="宋体" w:hAnsi="宋体" w:cs="宋体"/>
          <w:color w:val="000000"/>
          <w:kern w:val="0"/>
          <w:sz w:val="28"/>
          <w:szCs w:val="28"/>
        </w:rPr>
        <w:t>填</w:t>
      </w:r>
      <w:r>
        <w:rPr>
          <w:rFonts w:ascii="宋体" w:hAnsi="宋体" w:cs="宋体"/>
          <w:color w:val="000000"/>
          <w:kern w:val="0"/>
          <w:sz w:val="28"/>
          <w:szCs w:val="28"/>
        </w:rPr>
        <w:t xml:space="preserve"> </w:t>
      </w:r>
      <w:r>
        <w:rPr>
          <w:rFonts w:hint="eastAsia" w:ascii="宋体" w:hAnsi="宋体" w:cs="宋体"/>
          <w:color w:val="000000"/>
          <w:kern w:val="0"/>
          <w:sz w:val="28"/>
          <w:szCs w:val="28"/>
        </w:rPr>
        <w:t>报</w:t>
      </w:r>
      <w:r>
        <w:rPr>
          <w:rFonts w:ascii="宋体" w:hAnsi="宋体" w:cs="宋体"/>
          <w:color w:val="000000"/>
          <w:kern w:val="0"/>
          <w:sz w:val="28"/>
          <w:szCs w:val="28"/>
        </w:rPr>
        <w:t xml:space="preserve"> </w:t>
      </w:r>
      <w:r>
        <w:rPr>
          <w:rFonts w:hint="eastAsia" w:ascii="宋体" w:hAnsi="宋体" w:cs="宋体"/>
          <w:color w:val="000000"/>
          <w:kern w:val="0"/>
          <w:sz w:val="28"/>
          <w:szCs w:val="28"/>
        </w:rPr>
        <w:t>人：</w:t>
      </w:r>
      <w:r>
        <w:rPr>
          <w:rFonts w:ascii="宋体" w:cs="Times New Roman"/>
          <w:color w:val="000000"/>
          <w:kern w:val="0"/>
          <w:sz w:val="28"/>
          <w:szCs w:val="28"/>
        </w:rPr>
        <w:t>            </w:t>
      </w:r>
      <w:r>
        <w:rPr>
          <w:rFonts w:ascii="宋体" w:hAnsi="宋体" w:cs="宋体"/>
          <w:color w:val="000000"/>
          <w:kern w:val="0"/>
          <w:sz w:val="28"/>
          <w:szCs w:val="28"/>
        </w:rPr>
        <w:t xml:space="preserve"> </w:t>
      </w:r>
    </w:p>
    <w:p>
      <w:pPr>
        <w:widowControl/>
        <w:spacing w:line="440" w:lineRule="atLeast"/>
        <w:jc w:val="left"/>
        <w:rPr>
          <w:rFonts w:ascii="宋体" w:cs="Times New Roman"/>
          <w:color w:val="000000"/>
          <w:kern w:val="0"/>
          <w:sz w:val="24"/>
          <w:szCs w:val="24"/>
        </w:rPr>
      </w:pPr>
      <w:r>
        <w:rPr>
          <w:rFonts w:hint="eastAsia" w:ascii="宋体" w:hAnsi="宋体" w:cs="宋体"/>
          <w:color w:val="000000"/>
          <w:kern w:val="0"/>
          <w:sz w:val="28"/>
          <w:szCs w:val="28"/>
        </w:rPr>
        <w:t>审核人：</w:t>
      </w:r>
      <w:r>
        <w:rPr>
          <w:rFonts w:ascii="宋体" w:cs="Times New Roman"/>
          <w:color w:val="000000"/>
          <w:kern w:val="0"/>
          <w:sz w:val="28"/>
          <w:szCs w:val="28"/>
        </w:rPr>
        <w:t>                           </w:t>
      </w:r>
      <w:r>
        <w:rPr>
          <w:rFonts w:ascii="宋体" w:hAnsi="宋体" w:cs="宋体"/>
          <w:color w:val="000000"/>
          <w:kern w:val="0"/>
          <w:sz w:val="28"/>
          <w:szCs w:val="28"/>
        </w:rPr>
        <w:t xml:space="preserve"> </w:t>
      </w:r>
      <w:r>
        <w:rPr>
          <w:rFonts w:hint="eastAsia" w:ascii="宋体" w:hAnsi="宋体" w:cs="宋体"/>
          <w:color w:val="000000"/>
          <w:kern w:val="0"/>
          <w:sz w:val="28"/>
          <w:szCs w:val="28"/>
        </w:rPr>
        <w:t>联系电话：</w:t>
      </w:r>
      <w:r>
        <w:rPr>
          <w:rFonts w:ascii="宋体" w:cs="Times New Roman"/>
          <w:color w:val="000000"/>
          <w:kern w:val="0"/>
          <w:sz w:val="28"/>
          <w:szCs w:val="28"/>
        </w:rPr>
        <w:t>    </w:t>
      </w:r>
      <w:r>
        <w:rPr>
          <w:rFonts w:ascii="宋体" w:hAnsi="宋体" w:cs="宋体"/>
          <w:color w:val="000000"/>
          <w:kern w:val="0"/>
          <w:sz w:val="28"/>
          <w:szCs w:val="28"/>
        </w:rPr>
        <w:t xml:space="preserve"> </w:t>
      </w:r>
    </w:p>
    <w:p>
      <w:pPr>
        <w:widowControl/>
        <w:spacing w:line="440" w:lineRule="atLeast"/>
        <w:jc w:val="left"/>
        <w:rPr>
          <w:rFonts w:ascii="宋体" w:cs="Times New Roman"/>
          <w:color w:val="000000"/>
          <w:kern w:val="0"/>
          <w:sz w:val="24"/>
          <w:szCs w:val="24"/>
        </w:rPr>
      </w:pPr>
      <w:r>
        <w:rPr>
          <w:rFonts w:hint="eastAsia" w:ascii="宋体" w:hAnsi="宋体" w:cs="宋体"/>
          <w:color w:val="000000"/>
          <w:kern w:val="0"/>
          <w:sz w:val="28"/>
          <w:szCs w:val="28"/>
        </w:rPr>
        <w:t>填报时间段：</w:t>
      </w:r>
      <w:r>
        <w:rPr>
          <w:rFonts w:ascii="宋体" w:hAnsi="宋体" w:cs="宋体"/>
          <w:color w:val="000000"/>
          <w:kern w:val="0"/>
          <w:sz w:val="28"/>
          <w:szCs w:val="28"/>
        </w:rPr>
        <w:t>2015</w:t>
      </w:r>
      <w:r>
        <w:rPr>
          <w:rFonts w:hint="eastAsia" w:ascii="宋体" w:hAnsi="宋体" w:cs="宋体"/>
          <w:color w:val="000000"/>
          <w:kern w:val="0"/>
          <w:sz w:val="28"/>
          <w:szCs w:val="28"/>
        </w:rPr>
        <w:t>年</w:t>
      </w:r>
      <w:r>
        <w:rPr>
          <w:rFonts w:ascii="宋体" w:cs="Times New Roman"/>
          <w:color w:val="000000"/>
          <w:kern w:val="0"/>
          <w:sz w:val="28"/>
          <w:szCs w:val="28"/>
        </w:rPr>
        <w:t>  </w:t>
      </w:r>
      <w:r>
        <w:rPr>
          <w:rFonts w:ascii="宋体" w:hAnsi="宋体" w:cs="宋体"/>
          <w:color w:val="000000"/>
          <w:kern w:val="0"/>
          <w:sz w:val="28"/>
          <w:szCs w:val="28"/>
        </w:rPr>
        <w:t xml:space="preserve"> </w:t>
      </w:r>
      <w:r>
        <w:rPr>
          <w:rFonts w:hint="eastAsia" w:ascii="宋体" w:hAnsi="宋体" w:cs="宋体"/>
          <w:color w:val="000000"/>
          <w:kern w:val="0"/>
          <w:sz w:val="28"/>
          <w:szCs w:val="28"/>
        </w:rPr>
        <w:t>月</w:t>
      </w:r>
      <w:r>
        <w:rPr>
          <w:rFonts w:ascii="宋体" w:cs="Times New Roman"/>
          <w:color w:val="000000"/>
          <w:kern w:val="0"/>
          <w:sz w:val="28"/>
          <w:szCs w:val="28"/>
        </w:rPr>
        <w:t> </w:t>
      </w:r>
      <w:r>
        <w:rPr>
          <w:rFonts w:hint="eastAsia" w:ascii="宋体" w:hAnsi="宋体" w:cs="宋体"/>
          <w:color w:val="000000"/>
          <w:kern w:val="0"/>
          <w:sz w:val="28"/>
          <w:szCs w:val="28"/>
        </w:rPr>
        <w:t>日至</w:t>
      </w:r>
      <w:r>
        <w:rPr>
          <w:rFonts w:ascii="宋体" w:cs="Times New Roman"/>
          <w:color w:val="000000"/>
          <w:kern w:val="0"/>
          <w:sz w:val="28"/>
          <w:szCs w:val="28"/>
        </w:rPr>
        <w:t> </w:t>
      </w:r>
      <w:r>
        <w:rPr>
          <w:rFonts w:hint="eastAsia" w:ascii="宋体" w:hAnsi="宋体" w:cs="宋体"/>
          <w:color w:val="000000"/>
          <w:kern w:val="0"/>
          <w:sz w:val="28"/>
          <w:szCs w:val="28"/>
        </w:rPr>
        <w:t>月</w:t>
      </w:r>
      <w:r>
        <w:rPr>
          <w:rFonts w:ascii="宋体" w:cs="Times New Roman"/>
          <w:color w:val="000000"/>
          <w:kern w:val="0"/>
          <w:sz w:val="28"/>
          <w:szCs w:val="28"/>
        </w:rPr>
        <w:t> </w:t>
      </w:r>
      <w:r>
        <w:rPr>
          <w:rFonts w:hint="eastAsia" w:ascii="宋体" w:hAnsi="宋体" w:cs="宋体"/>
          <w:color w:val="000000"/>
          <w:kern w:val="0"/>
          <w:sz w:val="28"/>
          <w:szCs w:val="28"/>
        </w:rPr>
        <w:t>日</w:t>
      </w:r>
      <w:r>
        <w:rPr>
          <w:rFonts w:ascii="宋体" w:cs="Times New Roman"/>
          <w:color w:val="000000"/>
          <w:kern w:val="0"/>
          <w:sz w:val="28"/>
          <w:szCs w:val="28"/>
        </w:rPr>
        <w:t>             </w:t>
      </w:r>
      <w:r>
        <w:rPr>
          <w:rFonts w:ascii="宋体" w:hAnsi="宋体" w:cs="宋体"/>
          <w:color w:val="000000"/>
          <w:kern w:val="0"/>
          <w:sz w:val="28"/>
          <w:szCs w:val="28"/>
        </w:rPr>
        <w:t xml:space="preserve"> </w:t>
      </w:r>
      <w:r>
        <w:rPr>
          <w:rFonts w:ascii="宋体" w:cs="Times New Roman"/>
          <w:color w:val="000000"/>
          <w:kern w:val="0"/>
          <w:sz w:val="30"/>
          <w:szCs w:val="30"/>
        </w:rPr>
        <w:t>    </w:t>
      </w:r>
    </w:p>
    <w:tbl>
      <w:tblPr>
        <w:tblStyle w:val="15"/>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59"/>
        <w:gridCol w:w="2445"/>
        <w:gridCol w:w="2820"/>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1359" w:type="dxa"/>
            <w:vMerge w:val="restart"/>
            <w:tcMar>
              <w:top w:w="0" w:type="dxa"/>
              <w:left w:w="108" w:type="dxa"/>
              <w:bottom w:w="0" w:type="dxa"/>
              <w:right w:w="108" w:type="dxa"/>
            </w:tcMar>
            <w:vAlign w:val="center"/>
          </w:tcPr>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行</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动</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开</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展</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情</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况</w:t>
            </w: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本辖区在建工程项目数量（处）</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开展专项行动的项目数量（处）</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行动开展覆盖率（</w:t>
            </w:r>
            <w:r>
              <w:rPr>
                <w:rFonts w:ascii="宋体" w:hAnsi="宋体" w:cs="宋体"/>
                <w:color w:val="000000"/>
                <w:kern w:val="0"/>
                <w:sz w:val="28"/>
                <w:szCs w:val="28"/>
              </w:rPr>
              <w:t>%</w:t>
            </w:r>
            <w:r>
              <w:rPr>
                <w:rFonts w:hint="eastAsia" w:ascii="宋体" w:hAnsi="宋体" w:cs="宋体"/>
                <w:color w:val="000000"/>
                <w:kern w:val="0"/>
                <w:sz w:val="28"/>
                <w:szCs w:val="28"/>
              </w:rPr>
              <w:t>）</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企业自查出</w:t>
            </w:r>
            <w:r>
              <w:rPr>
                <w:rFonts w:ascii="宋体" w:hAnsi="宋体" w:cs="宋体"/>
                <w:color w:val="000000"/>
                <w:kern w:val="0"/>
                <w:sz w:val="28"/>
                <w:szCs w:val="28"/>
              </w:rPr>
              <w:t>5</w:t>
            </w:r>
            <w:r>
              <w:rPr>
                <w:rFonts w:hint="eastAsia" w:ascii="宋体" w:hAnsi="宋体" w:cs="宋体"/>
                <w:color w:val="000000"/>
                <w:kern w:val="0"/>
                <w:sz w:val="28"/>
                <w:szCs w:val="28"/>
              </w:rPr>
              <w:t>类危大工程隐患（项）</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自查自纠整改率（</w:t>
            </w:r>
            <w:r>
              <w:rPr>
                <w:rFonts w:ascii="宋体" w:hAnsi="宋体" w:cs="宋体"/>
                <w:color w:val="000000"/>
                <w:kern w:val="0"/>
                <w:sz w:val="28"/>
                <w:szCs w:val="28"/>
              </w:rPr>
              <w:t>%</w:t>
            </w:r>
            <w:r>
              <w:rPr>
                <w:rFonts w:hint="eastAsia" w:ascii="宋体" w:hAnsi="宋体" w:cs="宋体"/>
                <w:color w:val="000000"/>
                <w:kern w:val="0"/>
                <w:sz w:val="28"/>
                <w:szCs w:val="28"/>
              </w:rPr>
              <w:t>）</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1359" w:type="dxa"/>
            <w:vMerge w:val="restart"/>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检</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查</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情</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况</w:t>
            </w: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本辖区是否按照规定频次开展检查</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（是</w:t>
            </w:r>
            <w:r>
              <w:rPr>
                <w:rFonts w:ascii="宋体" w:cs="Times New Roman"/>
                <w:color w:val="000000"/>
                <w:kern w:val="0"/>
                <w:sz w:val="28"/>
                <w:szCs w:val="28"/>
              </w:rPr>
              <w:t> </w:t>
            </w:r>
            <w:r>
              <w:rPr>
                <w:rFonts w:hint="eastAsia" w:ascii="宋体" w:hAnsi="宋体" w:cs="宋体"/>
                <w:color w:val="000000"/>
                <w:kern w:val="0"/>
                <w:sz w:val="28"/>
                <w:szCs w:val="28"/>
              </w:rPr>
              <w:t>否</w:t>
            </w:r>
            <w:r>
              <w:rPr>
                <w:rFonts w:ascii="宋体" w:cs="Times New Roman"/>
                <w:color w:val="000000"/>
                <w:kern w:val="0"/>
                <w:sz w:val="28"/>
                <w:szCs w:val="28"/>
              </w:rPr>
              <w:t> </w:t>
            </w:r>
            <w:r>
              <w:rPr>
                <w:rFonts w:hint="eastAsia" w:ascii="宋体" w:hAnsi="宋体" w:cs="宋体"/>
                <w:color w:val="000000"/>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本辖区派出检查组次数</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检查施工项目（处）</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检查出</w:t>
            </w:r>
            <w:r>
              <w:rPr>
                <w:rFonts w:ascii="宋体" w:hAnsi="宋体" w:cs="宋体"/>
                <w:color w:val="000000"/>
                <w:kern w:val="0"/>
                <w:sz w:val="28"/>
                <w:szCs w:val="28"/>
              </w:rPr>
              <w:t>5</w:t>
            </w:r>
            <w:r>
              <w:rPr>
                <w:rFonts w:hint="eastAsia" w:ascii="宋体" w:hAnsi="宋体" w:cs="宋体"/>
                <w:color w:val="000000"/>
                <w:kern w:val="0"/>
                <w:sz w:val="28"/>
                <w:szCs w:val="28"/>
              </w:rPr>
              <w:t>类危大工程隐患（项）</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1359" w:type="dxa"/>
            <w:vMerge w:val="restart"/>
            <w:tcMar>
              <w:top w:w="0" w:type="dxa"/>
              <w:left w:w="108" w:type="dxa"/>
              <w:bottom w:w="0" w:type="dxa"/>
              <w:right w:w="108" w:type="dxa"/>
            </w:tcMar>
            <w:vAlign w:val="center"/>
          </w:tcPr>
          <w:p>
            <w:pPr>
              <w:widowControl/>
              <w:spacing w:line="380" w:lineRule="atLeast"/>
              <w:jc w:val="center"/>
              <w:rPr>
                <w:rFonts w:ascii="宋体" w:cs="Times New Roman"/>
                <w:color w:val="000000"/>
                <w:kern w:val="0"/>
                <w:sz w:val="24"/>
                <w:szCs w:val="24"/>
              </w:rPr>
            </w:pPr>
            <w:r>
              <w:rPr>
                <w:rFonts w:ascii="宋体" w:cs="Times New Roman"/>
                <w:color w:val="000000"/>
                <w:kern w:val="0"/>
                <w:sz w:val="24"/>
                <w:szCs w:val="24"/>
              </w:rPr>
              <w:t> </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整</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治</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情</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况</w:t>
            </w:r>
          </w:p>
        </w:tc>
        <w:tc>
          <w:tcPr>
            <w:tcW w:w="2445" w:type="dxa"/>
            <w:vMerge w:val="restart"/>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经济处罚</w:t>
            </w:r>
          </w:p>
        </w:tc>
        <w:tc>
          <w:tcPr>
            <w:tcW w:w="2820"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起数</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0" w:type="auto"/>
            <w:vMerge w:val="continue"/>
            <w:vAlign w:val="center"/>
          </w:tcPr>
          <w:p>
            <w:pPr>
              <w:widowControl/>
              <w:jc w:val="left"/>
              <w:rPr>
                <w:rFonts w:ascii="宋体" w:cs="Times New Roman"/>
                <w:color w:val="000000"/>
                <w:kern w:val="0"/>
                <w:sz w:val="24"/>
                <w:szCs w:val="24"/>
              </w:rPr>
            </w:pPr>
          </w:p>
        </w:tc>
        <w:tc>
          <w:tcPr>
            <w:tcW w:w="2820"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金额（万元）</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责令项目停工整改（处）</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暂扣企业安全生产许可证（家）</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责令企业停业整顿、降低资质等级或吊销资质证书（家）</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1359" w:type="dxa"/>
            <w:vMerge w:val="restart"/>
            <w:tcMar>
              <w:top w:w="0" w:type="dxa"/>
              <w:left w:w="108" w:type="dxa"/>
              <w:bottom w:w="0" w:type="dxa"/>
              <w:right w:w="108" w:type="dxa"/>
            </w:tcMar>
            <w:vAlign w:val="center"/>
          </w:tcPr>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宣</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传</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情</w:t>
            </w:r>
          </w:p>
          <w:p>
            <w:pPr>
              <w:widowControl/>
              <w:spacing w:line="380" w:lineRule="atLeast"/>
              <w:jc w:val="center"/>
              <w:rPr>
                <w:rFonts w:ascii="宋体" w:cs="Times New Roman"/>
                <w:color w:val="000000"/>
                <w:kern w:val="0"/>
                <w:sz w:val="24"/>
                <w:szCs w:val="24"/>
              </w:rPr>
            </w:pPr>
            <w:r>
              <w:rPr>
                <w:rFonts w:hint="eastAsia" w:ascii="宋体" w:hAnsi="宋体" w:cs="宋体"/>
                <w:color w:val="000000"/>
                <w:kern w:val="0"/>
                <w:sz w:val="28"/>
                <w:szCs w:val="28"/>
              </w:rPr>
              <w:t>况</w:t>
            </w: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阶段总结通报（次）</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媒体宣传（起）</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0" w:type="auto"/>
            <w:vMerge w:val="continue"/>
            <w:vAlign w:val="center"/>
          </w:tcPr>
          <w:p>
            <w:pPr>
              <w:widowControl/>
              <w:jc w:val="left"/>
              <w:rPr>
                <w:rFonts w:ascii="宋体" w:cs="Times New Roman"/>
                <w:color w:val="000000"/>
                <w:kern w:val="0"/>
                <w:sz w:val="24"/>
                <w:szCs w:val="24"/>
              </w:rPr>
            </w:pPr>
          </w:p>
        </w:tc>
        <w:tc>
          <w:tcPr>
            <w:tcW w:w="5265" w:type="dxa"/>
            <w:gridSpan w:val="2"/>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hint="eastAsia" w:ascii="宋体" w:hAnsi="宋体" w:cs="宋体"/>
                <w:color w:val="000000"/>
                <w:kern w:val="0"/>
                <w:sz w:val="28"/>
                <w:szCs w:val="28"/>
              </w:rPr>
              <w:t>曝光案例（起）</w:t>
            </w:r>
          </w:p>
        </w:tc>
        <w:tc>
          <w:tcPr>
            <w:tcW w:w="1898" w:type="dxa"/>
            <w:tcMar>
              <w:top w:w="0" w:type="dxa"/>
              <w:left w:w="108" w:type="dxa"/>
              <w:bottom w:w="0" w:type="dxa"/>
              <w:right w:w="108" w:type="dxa"/>
            </w:tcMar>
            <w:vAlign w:val="center"/>
          </w:tcPr>
          <w:p>
            <w:pPr>
              <w:widowControl/>
              <w:spacing w:line="380" w:lineRule="atLeast"/>
              <w:jc w:val="left"/>
              <w:rPr>
                <w:rFonts w:ascii="宋体" w:cs="Times New Roman"/>
                <w:color w:val="000000"/>
                <w:kern w:val="0"/>
                <w:sz w:val="24"/>
                <w:szCs w:val="24"/>
              </w:rPr>
            </w:pPr>
            <w:r>
              <w:rPr>
                <w:rFonts w:ascii="宋体" w:cs="Times New Roman"/>
                <w:color w:val="000000"/>
                <w:kern w:val="0"/>
                <w:sz w:val="24"/>
                <w:szCs w:val="24"/>
              </w:rPr>
              <w:t> </w:t>
            </w:r>
          </w:p>
        </w:tc>
      </w:tr>
    </w:tbl>
    <w:p>
      <w:pPr>
        <w:widowControl/>
        <w:spacing w:line="440" w:lineRule="atLeast"/>
        <w:jc w:val="left"/>
        <w:rPr>
          <w:rFonts w:ascii="宋体" w:cs="Times New Roman"/>
          <w:color w:val="000000"/>
          <w:kern w:val="0"/>
          <w:sz w:val="24"/>
          <w:szCs w:val="24"/>
        </w:rPr>
      </w:pPr>
      <w:r>
        <w:rPr>
          <w:rFonts w:hint="eastAsia" w:ascii="宋体" w:hAnsi="宋体" w:cs="宋体"/>
          <w:color w:val="000000"/>
          <w:kern w:val="0"/>
          <w:sz w:val="28"/>
          <w:szCs w:val="28"/>
        </w:rPr>
        <w:t>注：本表为本辖区内累计数。</w:t>
      </w:r>
    </w:p>
    <w:p>
      <w:pPr>
        <w:rPr>
          <w:rFonts w:cs="Times New Roman"/>
          <w:color w:val="000000"/>
        </w:rPr>
      </w:pPr>
    </w:p>
    <w:p>
      <w:pPr>
        <w:rPr>
          <w:rFonts w:cs="Times New Roman"/>
          <w:color w:val="000000"/>
        </w:rPr>
      </w:pPr>
    </w:p>
    <w:p>
      <w:pPr>
        <w:rPr>
          <w:rFonts w:cs="Times New Roman"/>
          <w:color w:val="000000"/>
        </w:rPr>
      </w:pPr>
    </w:p>
    <w:p>
      <w:pPr>
        <w:widowControl/>
        <w:spacing w:line="460" w:lineRule="exact"/>
        <w:jc w:val="center"/>
        <w:rPr>
          <w:rFonts w:ascii="宋体" w:cs="Times New Roman"/>
          <w:b/>
          <w:bCs/>
          <w:color w:val="000000"/>
          <w:sz w:val="48"/>
          <w:szCs w:val="48"/>
        </w:rPr>
      </w:pPr>
      <w:r>
        <w:rPr>
          <w:rFonts w:hint="eastAsia" w:ascii="宋体" w:cs="宋体"/>
          <w:b/>
          <w:bCs/>
          <w:color w:val="000000"/>
          <w:sz w:val="48"/>
          <w:szCs w:val="48"/>
        </w:rPr>
        <w:t>黑龙江省住房和城乡建设厅文件</w:t>
      </w:r>
    </w:p>
    <w:p>
      <w:pPr>
        <w:widowControl/>
        <w:spacing w:line="460" w:lineRule="exact"/>
        <w:jc w:val="center"/>
        <w:rPr>
          <w:rFonts w:ascii="宋体" w:cs="Times New Roman"/>
          <w:color w:val="000000"/>
          <w:kern w:val="0"/>
          <w:sz w:val="24"/>
          <w:szCs w:val="24"/>
        </w:rPr>
      </w:pPr>
    </w:p>
    <w:p>
      <w:pPr>
        <w:widowControl/>
        <w:spacing w:line="460" w:lineRule="exact"/>
        <w:jc w:val="center"/>
        <w:rPr>
          <w:rFonts w:ascii="宋体" w:cs="Times New Roman"/>
          <w:color w:val="000000"/>
          <w:kern w:val="0"/>
          <w:sz w:val="24"/>
          <w:szCs w:val="24"/>
        </w:rPr>
      </w:pPr>
      <w:r>
        <w:rPr>
          <w:rFonts w:hint="eastAsia" w:ascii="宋体" w:hAnsi="宋体" w:cs="宋体"/>
          <w:color w:val="000000"/>
          <w:kern w:val="0"/>
          <w:sz w:val="24"/>
          <w:szCs w:val="24"/>
        </w:rPr>
        <w:t>黑建安</w:t>
      </w:r>
      <w:r>
        <w:rPr>
          <w:rFonts w:ascii="宋体" w:hAnsi="宋体" w:cs="宋体"/>
          <w:color w:val="000000"/>
          <w:kern w:val="0"/>
          <w:sz w:val="24"/>
          <w:szCs w:val="24"/>
        </w:rPr>
        <w:t xml:space="preserve"> [2015]17</w:t>
      </w:r>
      <w:r>
        <w:rPr>
          <w:rFonts w:hint="eastAsia" w:ascii="宋体" w:hAnsi="宋体" w:cs="宋体"/>
          <w:color w:val="000000"/>
          <w:kern w:val="0"/>
          <w:sz w:val="24"/>
          <w:szCs w:val="24"/>
        </w:rPr>
        <w:t>号</w:t>
      </w:r>
    </w:p>
    <w:p>
      <w:pPr>
        <w:widowControl/>
        <w:rPr>
          <w:rFonts w:ascii="方正小标宋_GBK" w:hAnsi="宋体" w:eastAsia="方正小标宋_GBK" w:cs="Times New Roman"/>
          <w:color w:val="000000"/>
          <w:kern w:val="0"/>
          <w:sz w:val="36"/>
          <w:szCs w:val="36"/>
        </w:rPr>
      </w:pPr>
      <w: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114300</wp:posOffset>
                </wp:positionV>
                <wp:extent cx="5372100" cy="0"/>
                <wp:effectExtent l="0" t="9525" r="0" b="19050"/>
                <wp:wrapNone/>
                <wp:docPr id="61" name="直线 57"/>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7" o:spid="_x0000_s1026" o:spt="20" style="position:absolute;left:0pt;margin-left:0pt;margin-top:9pt;height:0pt;width:423pt;z-index:251720704;mso-width-relative:page;mso-height-relative:page;" filled="f" stroked="t" coordsize="21600,21600" o:gfxdata="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LcoOjSAAAA&#10;BgEAAA8AAAAAAAAAAQAgAAAAIgAAAGRycy9kb3ducmV2LnhtbFBLAQIUABQAAAAIAIdO4kBvE/P5&#10;6gEAAN4DAAAOAAAAAAAAAAEAIAAAACEBAABkcnMvZTJvRG9jLnhtbFBLBQYAAAAABgAGAFkBAAB9&#10;BQAAAAA=&#10;">
                <v:fill on="f" focussize="0,0"/>
                <v:stroke weight="1.55pt" color="#000000" joinstyle="round"/>
                <v:imagedata o:title=""/>
                <o:lock v:ext="edit" aspectratio="f"/>
              </v:line>
            </w:pict>
          </mc:Fallback>
        </mc:AlternateContent>
      </w:r>
    </w:p>
    <w:p>
      <w:pPr>
        <w:widowControl/>
        <w:spacing w:line="600" w:lineRule="exact"/>
        <w:jc w:val="center"/>
        <w:rPr>
          <w:rFonts w:ascii="方正小标宋_GBK" w:eastAsia="方正小标宋_GBK" w:cs="Times New Roman"/>
          <w:b/>
          <w:bCs/>
          <w:color w:val="000000"/>
          <w:kern w:val="0"/>
          <w:sz w:val="36"/>
          <w:szCs w:val="36"/>
        </w:rPr>
      </w:pPr>
      <w:r>
        <w:rPr>
          <w:rFonts w:hint="eastAsia" w:ascii="方正小标宋_GBK" w:eastAsia="方正小标宋_GBK" w:cs="方正小标宋_GBK"/>
          <w:b/>
          <w:bCs/>
          <w:color w:val="000000"/>
          <w:kern w:val="0"/>
          <w:sz w:val="36"/>
          <w:szCs w:val="36"/>
        </w:rPr>
        <w:t>关于下发《黑龙江省房屋建筑和市政工程</w:t>
      </w:r>
    </w:p>
    <w:p>
      <w:pPr>
        <w:widowControl/>
        <w:spacing w:line="600" w:lineRule="exact"/>
        <w:jc w:val="center"/>
        <w:rPr>
          <w:rFonts w:ascii="方正小标宋_GBK" w:eastAsia="方正小标宋_GBK" w:cs="Times New Roman"/>
          <w:b/>
          <w:bCs/>
          <w:color w:val="000000"/>
          <w:kern w:val="0"/>
          <w:sz w:val="36"/>
          <w:szCs w:val="36"/>
        </w:rPr>
      </w:pPr>
      <w:r>
        <w:rPr>
          <w:rFonts w:hint="eastAsia" w:ascii="方正小标宋_GBK" w:eastAsia="方正小标宋_GBK" w:cs="方正小标宋_GBK"/>
          <w:b/>
          <w:bCs/>
          <w:color w:val="000000"/>
          <w:kern w:val="0"/>
          <w:sz w:val="36"/>
          <w:szCs w:val="36"/>
        </w:rPr>
        <w:t>安全生产费用使用管理办法》的通知</w:t>
      </w:r>
    </w:p>
    <w:p>
      <w:pPr>
        <w:widowControl/>
        <w:spacing w:line="600" w:lineRule="exact"/>
        <w:rPr>
          <w:rFonts w:eastAsia="方正小标宋_GBK" w:cs="Times New Roman"/>
          <w:color w:val="000000"/>
          <w:kern w:val="0"/>
          <w:sz w:val="40"/>
          <w:szCs w:val="40"/>
        </w:rPr>
      </w:pPr>
    </w:p>
    <w:p>
      <w:pPr>
        <w:widowControl/>
        <w:spacing w:line="400" w:lineRule="exact"/>
        <w:rPr>
          <w:rFonts w:ascii="宋体" w:cs="Times New Roman"/>
          <w:color w:val="000000"/>
          <w:kern w:val="0"/>
          <w:sz w:val="24"/>
          <w:szCs w:val="24"/>
        </w:rPr>
      </w:pPr>
      <w:r>
        <w:rPr>
          <w:rFonts w:hint="eastAsia" w:ascii="宋体" w:hAnsi="宋体" w:cs="宋体"/>
          <w:color w:val="000000"/>
          <w:kern w:val="0"/>
          <w:sz w:val="24"/>
          <w:szCs w:val="24"/>
        </w:rPr>
        <w:t>各市（地）住建局（委）、省直管县（市）住建局，省农垦总局住建局、省森工建设安全站：</w:t>
      </w:r>
    </w:p>
    <w:p>
      <w:pPr>
        <w:widowControl/>
        <w:spacing w:line="400" w:lineRule="exact"/>
        <w:ind w:firstLine="645"/>
        <w:rPr>
          <w:rFonts w:ascii="宋体" w:cs="Times New Roman"/>
          <w:color w:val="000000"/>
          <w:kern w:val="0"/>
          <w:sz w:val="24"/>
          <w:szCs w:val="24"/>
        </w:rPr>
      </w:pPr>
      <w:r>
        <w:rPr>
          <w:rFonts w:hint="eastAsia" w:ascii="宋体" w:hAnsi="宋体" w:cs="宋体"/>
          <w:color w:val="000000"/>
          <w:kern w:val="0"/>
          <w:sz w:val="24"/>
          <w:szCs w:val="24"/>
        </w:rPr>
        <w:t>现将《黑龙江省房屋建筑和市政工程安全生产费用使用管理办法》下发给你们，请认真贯彻落实。</w:t>
      </w:r>
    </w:p>
    <w:p>
      <w:pPr>
        <w:widowControl/>
        <w:spacing w:line="400" w:lineRule="exact"/>
        <w:ind w:right="480" w:firstLine="4440" w:firstLineChars="1850"/>
        <w:rPr>
          <w:rFonts w:ascii="宋体" w:hAnsi="宋体" w:cs="宋体"/>
          <w:color w:val="000000"/>
          <w:kern w:val="0"/>
          <w:sz w:val="24"/>
          <w:szCs w:val="24"/>
        </w:rPr>
      </w:pPr>
      <w:r>
        <w:rPr>
          <w:rFonts w:hint="eastAsia" w:ascii="宋体" w:hAnsi="宋体" w:cs="宋体"/>
          <w:color w:val="000000"/>
          <w:kern w:val="0"/>
          <w:sz w:val="24"/>
          <w:szCs w:val="24"/>
        </w:rPr>
        <w:t>黑龙江省住房和城乡建设厅</w:t>
      </w:r>
      <w:r>
        <w:rPr>
          <w:rFonts w:ascii="宋体" w:hAnsi="宋体" w:cs="宋体"/>
          <w:color w:val="000000"/>
          <w:kern w:val="0"/>
          <w:sz w:val="24"/>
          <w:szCs w:val="24"/>
        </w:rPr>
        <w:t xml:space="preserve">    </w:t>
      </w:r>
    </w:p>
    <w:p>
      <w:pPr>
        <w:widowControl/>
        <w:spacing w:line="400" w:lineRule="exact"/>
        <w:ind w:right="480" w:firstLine="4920" w:firstLineChars="2050"/>
        <w:rPr>
          <w:rFonts w:ascii="宋体" w:cs="Times New Roman"/>
          <w:color w:val="000000"/>
          <w:kern w:val="0"/>
          <w:sz w:val="24"/>
          <w:szCs w:val="24"/>
        </w:rPr>
      </w:pPr>
      <w:r>
        <w:rPr>
          <w:rFonts w:ascii="宋体" w:hAnsi="宋体" w:cs="宋体"/>
          <w:color w:val="000000"/>
          <w:kern w:val="0"/>
          <w:sz w:val="24"/>
          <w:szCs w:val="24"/>
        </w:rPr>
        <w:t>2015</w:t>
      </w:r>
      <w:r>
        <w:rPr>
          <w:rFonts w:hint="eastAsia" w:ascii="宋体" w:hAnsi="宋体" w:cs="宋体"/>
          <w:color w:val="000000"/>
          <w:kern w:val="0"/>
          <w:sz w:val="24"/>
          <w:szCs w:val="24"/>
        </w:rPr>
        <w:t>年</w:t>
      </w:r>
      <w:r>
        <w:rPr>
          <w:rFonts w:ascii="宋体" w:hAnsi="宋体" w:cs="宋体"/>
          <w:color w:val="000000"/>
          <w:kern w:val="0"/>
          <w:sz w:val="24"/>
          <w:szCs w:val="24"/>
        </w:rPr>
        <w:t>12</w:t>
      </w:r>
      <w:r>
        <w:rPr>
          <w:rFonts w:hint="eastAsia" w:ascii="宋体" w:hAnsi="宋体" w:cs="宋体"/>
          <w:color w:val="000000"/>
          <w:kern w:val="0"/>
          <w:sz w:val="24"/>
          <w:szCs w:val="24"/>
        </w:rPr>
        <w:t>月</w:t>
      </w:r>
      <w:r>
        <w:rPr>
          <w:rFonts w:ascii="宋体" w:hAnsi="宋体" w:cs="宋体"/>
          <w:color w:val="000000"/>
          <w:kern w:val="0"/>
          <w:sz w:val="24"/>
          <w:szCs w:val="24"/>
        </w:rPr>
        <w:t>10</w:t>
      </w:r>
      <w:r>
        <w:rPr>
          <w:rFonts w:hint="eastAsia" w:ascii="宋体" w:hAnsi="宋体" w:cs="宋体"/>
          <w:color w:val="000000"/>
          <w:kern w:val="0"/>
          <w:sz w:val="24"/>
          <w:szCs w:val="24"/>
        </w:rPr>
        <w:t>日</w:t>
      </w:r>
      <w:r>
        <w:rPr>
          <w:rFonts w:ascii="宋体" w:hAnsi="宋体" w:cs="宋体"/>
          <w:color w:val="000000"/>
          <w:kern w:val="0"/>
          <w:sz w:val="24"/>
          <w:szCs w:val="24"/>
        </w:rPr>
        <w:t xml:space="preserve">        </w:t>
      </w:r>
    </w:p>
    <w:p>
      <w:pPr>
        <w:widowControl/>
        <w:spacing w:line="400" w:lineRule="exact"/>
        <w:rPr>
          <w:rFonts w:eastAsia="方正小标宋_GBK" w:cs="Times New Roman"/>
          <w:color w:val="000000"/>
          <w:kern w:val="0"/>
          <w:sz w:val="40"/>
          <w:szCs w:val="40"/>
        </w:rPr>
      </w:pPr>
    </w:p>
    <w:p>
      <w:pPr>
        <w:widowControl/>
        <w:spacing w:line="560" w:lineRule="exact"/>
        <w:jc w:val="center"/>
        <w:rPr>
          <w:rFonts w:eastAsia="方正小标宋_GBK" w:cs="Times New Roman"/>
          <w:b/>
          <w:bCs/>
          <w:color w:val="000000"/>
          <w:kern w:val="0"/>
          <w:sz w:val="36"/>
          <w:szCs w:val="36"/>
        </w:rPr>
      </w:pPr>
      <w:r>
        <w:rPr>
          <w:rFonts w:hint="eastAsia" w:eastAsia="方正小标宋_GBK" w:cs="方正小标宋_GBK"/>
          <w:b/>
          <w:bCs/>
          <w:color w:val="000000"/>
          <w:kern w:val="0"/>
          <w:sz w:val="36"/>
          <w:szCs w:val="36"/>
        </w:rPr>
        <w:t>黑龙江省房屋建筑和市政工程安全生产</w:t>
      </w:r>
    </w:p>
    <w:p>
      <w:pPr>
        <w:widowControl/>
        <w:spacing w:line="560" w:lineRule="exact"/>
        <w:jc w:val="center"/>
        <w:rPr>
          <w:rFonts w:eastAsia="方正小标宋_GBK" w:cs="Times New Roman"/>
          <w:b/>
          <w:bCs/>
          <w:color w:val="000000"/>
          <w:kern w:val="0"/>
          <w:sz w:val="36"/>
          <w:szCs w:val="36"/>
        </w:rPr>
      </w:pPr>
      <w:r>
        <w:rPr>
          <w:rFonts w:hint="eastAsia" w:eastAsia="方正小标宋_GBK" w:cs="方正小标宋_GBK"/>
          <w:b/>
          <w:bCs/>
          <w:color w:val="000000"/>
          <w:kern w:val="0"/>
          <w:sz w:val="36"/>
          <w:szCs w:val="36"/>
        </w:rPr>
        <w:t>费用使用管理办法</w:t>
      </w:r>
    </w:p>
    <w:p>
      <w:pPr>
        <w:spacing w:line="460" w:lineRule="exact"/>
        <w:jc w:val="center"/>
        <w:rPr>
          <w:rFonts w:ascii="宋体" w:cs="Times New Roman"/>
          <w:b/>
          <w:bCs/>
          <w:color w:val="000000"/>
          <w:sz w:val="24"/>
          <w:szCs w:val="24"/>
        </w:rPr>
      </w:pPr>
    </w:p>
    <w:p>
      <w:pPr>
        <w:spacing w:line="460" w:lineRule="exact"/>
        <w:jc w:val="center"/>
        <w:rPr>
          <w:rFonts w:ascii="宋体" w:cs="Times New Roman"/>
          <w:b/>
          <w:bCs/>
          <w:color w:val="000000"/>
          <w:sz w:val="24"/>
          <w:szCs w:val="24"/>
        </w:rPr>
      </w:pPr>
      <w:r>
        <w:rPr>
          <w:rFonts w:hint="eastAsia" w:ascii="宋体" w:hAnsi="宋体" w:cs="宋体"/>
          <w:b/>
          <w:bCs/>
          <w:color w:val="000000"/>
          <w:sz w:val="24"/>
          <w:szCs w:val="24"/>
        </w:rPr>
        <w:t>第一章</w:t>
      </w:r>
      <w:r>
        <w:rPr>
          <w:rFonts w:ascii="宋体" w:hAnsi="宋体" w:cs="宋体"/>
          <w:b/>
          <w:bCs/>
          <w:color w:val="000000"/>
          <w:sz w:val="24"/>
          <w:szCs w:val="24"/>
        </w:rPr>
        <w:t xml:space="preserve">  </w:t>
      </w:r>
      <w:r>
        <w:rPr>
          <w:rFonts w:hint="eastAsia" w:ascii="宋体" w:hAnsi="宋体" w:cs="宋体"/>
          <w:b/>
          <w:bCs/>
          <w:color w:val="000000"/>
          <w:sz w:val="24"/>
          <w:szCs w:val="24"/>
        </w:rPr>
        <w:t>总则</w:t>
      </w:r>
    </w:p>
    <w:p>
      <w:pPr>
        <w:spacing w:line="460" w:lineRule="exact"/>
        <w:jc w:val="center"/>
        <w:rPr>
          <w:rFonts w:ascii="宋体" w:cs="Times New Roman"/>
          <w:b/>
          <w:bCs/>
          <w:color w:val="000000"/>
          <w:sz w:val="24"/>
          <w:szCs w:val="24"/>
        </w:rPr>
      </w:pP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第一条　为加强房屋建筑和市政工程安全生产费用（安全文明施工费、以下简称安全生产费用）的使用管理，促进安全生产费用足额用于安全生产，切实改善施工从业人员的作业条件和生活环境，防止安全事故发生，根据《建设工程安全生产管理条例》、《黑龙江省建设工程安全生产管理办法》、《黑龙江省建设工程费用定额》等规定，结合我省实际情况制定本办法。</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第二条　黑龙江省行政区域内依法办理施工许可证实施建设安全监督的房屋建筑和市政工程安全生产费用的使用管理应当遵守本办法。</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本办法中房屋建筑工程是指用于工业与民用建筑物和构筑物工程；市政工程是指用于城市市政建设工程。</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第三条</w:t>
      </w:r>
      <w:r>
        <w:rPr>
          <w:rFonts w:ascii="宋体" w:hAnsi="宋体" w:cs="宋体"/>
          <w:color w:val="000000"/>
          <w:sz w:val="24"/>
          <w:szCs w:val="24"/>
        </w:rPr>
        <w:t xml:space="preserve">  </w:t>
      </w:r>
      <w:r>
        <w:rPr>
          <w:rFonts w:hint="eastAsia" w:ascii="宋体" w:hAnsi="宋体" w:cs="宋体"/>
          <w:color w:val="000000"/>
          <w:sz w:val="24"/>
          <w:szCs w:val="24"/>
        </w:rPr>
        <w:t>县（市、区）及以上住建主管部门安全生产监督机构负责组织实施安全检查现场评价（以下简称</w:t>
      </w:r>
      <w:r>
        <w:rPr>
          <w:rFonts w:hint="eastAsia" w:ascii="宋体" w:cs="宋体"/>
          <w:color w:val="000000"/>
          <w:sz w:val="24"/>
          <w:szCs w:val="24"/>
        </w:rPr>
        <w:t>“</w:t>
      </w:r>
      <w:r>
        <w:rPr>
          <w:rFonts w:hint="eastAsia" w:ascii="宋体" w:hAnsi="宋体" w:cs="宋体"/>
          <w:color w:val="000000"/>
          <w:sz w:val="24"/>
          <w:szCs w:val="24"/>
        </w:rPr>
        <w:t>现场评价</w:t>
      </w:r>
      <w:r>
        <w:rPr>
          <w:rFonts w:hint="eastAsia" w:ascii="宋体" w:cs="宋体"/>
          <w:color w:val="000000"/>
          <w:sz w:val="24"/>
          <w:szCs w:val="24"/>
        </w:rPr>
        <w:t>”</w:t>
      </w:r>
      <w:r>
        <w:rPr>
          <w:rFonts w:hint="eastAsia" w:ascii="宋体" w:hAnsi="宋体" w:cs="宋体"/>
          <w:color w:val="000000"/>
          <w:sz w:val="24"/>
          <w:szCs w:val="24"/>
        </w:rPr>
        <w:t>）工作。未设立建设安全生产监督机构的县（市、区），由市（行署）或农垦、森工总局建设安全监督机构指定有关机构负责实施。</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负责实施现场评价工作的有关机构（以下简称</w:t>
      </w:r>
      <w:r>
        <w:rPr>
          <w:rFonts w:hint="eastAsia" w:ascii="宋体" w:cs="宋体"/>
          <w:color w:val="000000"/>
          <w:sz w:val="24"/>
          <w:szCs w:val="24"/>
        </w:rPr>
        <w:t>“</w:t>
      </w:r>
      <w:r>
        <w:rPr>
          <w:rFonts w:hint="eastAsia" w:ascii="宋体" w:hAnsi="宋体" w:cs="宋体"/>
          <w:color w:val="000000"/>
          <w:sz w:val="24"/>
          <w:szCs w:val="24"/>
        </w:rPr>
        <w:t>评价机构</w:t>
      </w:r>
      <w:r>
        <w:rPr>
          <w:rFonts w:hint="eastAsia" w:ascii="宋体" w:cs="宋体"/>
          <w:color w:val="000000"/>
          <w:sz w:val="24"/>
          <w:szCs w:val="24"/>
        </w:rPr>
        <w:t>”</w:t>
      </w:r>
      <w:r>
        <w:rPr>
          <w:rFonts w:hint="eastAsia" w:ascii="宋体" w:hAnsi="宋体" w:cs="宋体"/>
          <w:color w:val="000000"/>
          <w:sz w:val="24"/>
          <w:szCs w:val="24"/>
        </w:rPr>
        <w:t>）依据建设部《建筑施工安全检查标准》（</w:t>
      </w:r>
      <w:r>
        <w:rPr>
          <w:rFonts w:ascii="宋体" w:hAnsi="宋体" w:cs="宋体"/>
          <w:color w:val="000000"/>
          <w:sz w:val="24"/>
          <w:szCs w:val="24"/>
        </w:rPr>
        <w:t>JGJ59-2011</w:t>
      </w:r>
      <w:r>
        <w:rPr>
          <w:rFonts w:hint="eastAsia" w:ascii="宋体" w:hAnsi="宋体" w:cs="宋体"/>
          <w:color w:val="000000"/>
          <w:sz w:val="24"/>
          <w:szCs w:val="24"/>
        </w:rPr>
        <w:t>）部分保证项目的主要内容（见附表</w:t>
      </w: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），对房屋建筑和市政工程进行现场评价，计算现场评价分数。</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现场评价分数作为房屋建筑和市政工程安全生产费用拨付依据。</w:t>
      </w:r>
    </w:p>
    <w:p>
      <w:pPr>
        <w:spacing w:line="400" w:lineRule="exact"/>
        <w:jc w:val="center"/>
        <w:rPr>
          <w:rFonts w:ascii="宋体" w:cs="Times New Roman"/>
          <w:b/>
          <w:bCs/>
          <w:color w:val="000000"/>
          <w:sz w:val="24"/>
          <w:szCs w:val="24"/>
        </w:rPr>
      </w:pPr>
    </w:p>
    <w:p>
      <w:pPr>
        <w:spacing w:line="400" w:lineRule="exact"/>
        <w:jc w:val="center"/>
        <w:rPr>
          <w:rFonts w:ascii="宋体" w:cs="Times New Roman"/>
          <w:b/>
          <w:bCs/>
          <w:color w:val="000000"/>
          <w:sz w:val="24"/>
          <w:szCs w:val="24"/>
        </w:rPr>
      </w:pPr>
      <w:r>
        <w:rPr>
          <w:rFonts w:hint="eastAsia" w:ascii="宋体" w:hAnsi="宋体" w:cs="宋体"/>
          <w:b/>
          <w:bCs/>
          <w:color w:val="000000"/>
          <w:sz w:val="24"/>
          <w:szCs w:val="24"/>
        </w:rPr>
        <w:t>第二章</w:t>
      </w:r>
      <w:r>
        <w:rPr>
          <w:rFonts w:ascii="宋体" w:hAnsi="宋体" w:cs="宋体"/>
          <w:b/>
          <w:bCs/>
          <w:color w:val="000000"/>
          <w:sz w:val="24"/>
          <w:szCs w:val="24"/>
        </w:rPr>
        <w:t xml:space="preserve">  </w:t>
      </w:r>
      <w:r>
        <w:rPr>
          <w:rFonts w:hint="eastAsia" w:ascii="宋体" w:hAnsi="宋体" w:cs="宋体"/>
          <w:b/>
          <w:bCs/>
          <w:color w:val="000000"/>
          <w:sz w:val="24"/>
          <w:szCs w:val="24"/>
        </w:rPr>
        <w:t>现场评价程序和步骤</w:t>
      </w:r>
    </w:p>
    <w:p>
      <w:pPr>
        <w:spacing w:line="400" w:lineRule="exact"/>
        <w:jc w:val="center"/>
        <w:rPr>
          <w:rFonts w:ascii="宋体" w:cs="Times New Roman"/>
          <w:b/>
          <w:bCs/>
          <w:color w:val="000000"/>
          <w:sz w:val="24"/>
          <w:szCs w:val="24"/>
        </w:rPr>
      </w:pPr>
    </w:p>
    <w:p>
      <w:pPr>
        <w:spacing w:line="400" w:lineRule="exact"/>
        <w:ind w:firstLine="480" w:firstLineChars="200"/>
        <w:rPr>
          <w:rFonts w:ascii="宋体" w:cs="Times New Roman"/>
          <w:color w:val="000000"/>
          <w:kern w:val="0"/>
          <w:sz w:val="24"/>
          <w:szCs w:val="24"/>
        </w:rPr>
      </w:pPr>
      <w:r>
        <w:rPr>
          <w:rFonts w:hint="eastAsia" w:ascii="宋体" w:hAnsi="宋体" w:cs="宋体"/>
          <w:color w:val="000000"/>
          <w:kern w:val="0"/>
          <w:sz w:val="24"/>
          <w:szCs w:val="24"/>
        </w:rPr>
        <w:t>第四条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施工单位应当在房屋建筑工程基础阶段（正负零以下的施工完成</w:t>
      </w:r>
      <w:r>
        <w:rPr>
          <w:rFonts w:ascii="宋体" w:hAnsi="宋体" w:cs="宋体"/>
          <w:color w:val="000000"/>
          <w:kern w:val="0"/>
          <w:sz w:val="24"/>
          <w:szCs w:val="24"/>
        </w:rPr>
        <w:t>60%</w:t>
      </w:r>
      <w:r>
        <w:rPr>
          <w:rFonts w:hint="eastAsia" w:ascii="宋体" w:hAnsi="宋体" w:cs="宋体"/>
          <w:color w:val="000000"/>
          <w:kern w:val="0"/>
          <w:sz w:val="24"/>
          <w:szCs w:val="24"/>
        </w:rPr>
        <w:t>以上工程量）、主体阶段（正负零以上的施工完成</w:t>
      </w:r>
      <w:r>
        <w:rPr>
          <w:rFonts w:ascii="宋体" w:hAnsi="宋体" w:cs="宋体"/>
          <w:color w:val="000000"/>
          <w:kern w:val="0"/>
          <w:sz w:val="24"/>
          <w:szCs w:val="24"/>
        </w:rPr>
        <w:t>60%</w:t>
      </w:r>
      <w:r>
        <w:rPr>
          <w:rFonts w:hint="eastAsia" w:ascii="宋体" w:hAnsi="宋体" w:cs="宋体"/>
          <w:color w:val="000000"/>
          <w:kern w:val="0"/>
          <w:sz w:val="24"/>
          <w:szCs w:val="24"/>
        </w:rPr>
        <w:t>以上工程量）、抹灰阶段（工程抹灰施工完成</w:t>
      </w:r>
      <w:r>
        <w:rPr>
          <w:rFonts w:ascii="宋体" w:hAnsi="宋体" w:cs="宋体"/>
          <w:color w:val="000000"/>
          <w:kern w:val="0"/>
          <w:sz w:val="24"/>
          <w:szCs w:val="24"/>
        </w:rPr>
        <w:t>60%</w:t>
      </w:r>
      <w:r>
        <w:rPr>
          <w:rFonts w:hint="eastAsia" w:ascii="宋体" w:hAnsi="宋体" w:cs="宋体"/>
          <w:color w:val="000000"/>
          <w:kern w:val="0"/>
          <w:sz w:val="24"/>
          <w:szCs w:val="24"/>
        </w:rPr>
        <w:t>以上工程量）分别书面申请评价机构进行现场评价。</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市政工程自工程开工之日起至竣工结束，施工单位应不少于三次申请评价机构进行现场评价（各次现场评价间隔时间应按照均匀分布的原则确定）。</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第五条</w:t>
      </w:r>
      <w:r>
        <w:rPr>
          <w:rFonts w:ascii="宋体" w:hAnsi="宋体" w:cs="宋体"/>
          <w:color w:val="000000"/>
          <w:kern w:val="0"/>
          <w:sz w:val="24"/>
          <w:szCs w:val="24"/>
        </w:rPr>
        <w:t xml:space="preserve">  </w:t>
      </w:r>
      <w:r>
        <w:rPr>
          <w:rFonts w:hint="eastAsia" w:ascii="宋体" w:hAnsi="宋体" w:cs="宋体"/>
          <w:color w:val="000000"/>
          <w:kern w:val="0"/>
          <w:sz w:val="24"/>
          <w:szCs w:val="24"/>
        </w:rPr>
        <w:t>评价机构接到申请后，应当</w:t>
      </w:r>
      <w:r>
        <w:rPr>
          <w:rFonts w:ascii="宋体" w:hAnsi="宋体" w:cs="宋体"/>
          <w:color w:val="000000"/>
          <w:kern w:val="0"/>
          <w:sz w:val="24"/>
          <w:szCs w:val="24"/>
        </w:rPr>
        <w:t>2</w:t>
      </w:r>
      <w:r>
        <w:rPr>
          <w:rFonts w:hint="eastAsia" w:ascii="宋体" w:hAnsi="宋体" w:cs="宋体"/>
          <w:color w:val="000000"/>
          <w:kern w:val="0"/>
          <w:sz w:val="24"/>
          <w:szCs w:val="24"/>
        </w:rPr>
        <w:t>日内进行现场评价。每次现场评价应由</w:t>
      </w:r>
      <w:r>
        <w:rPr>
          <w:rFonts w:ascii="宋体" w:hAnsi="宋体" w:cs="宋体"/>
          <w:color w:val="000000"/>
          <w:kern w:val="0"/>
          <w:sz w:val="24"/>
          <w:szCs w:val="24"/>
        </w:rPr>
        <w:t>2</w:t>
      </w:r>
      <w:r>
        <w:rPr>
          <w:rFonts w:hint="eastAsia" w:ascii="宋体" w:hAnsi="宋体" w:cs="宋体"/>
          <w:color w:val="000000"/>
          <w:kern w:val="0"/>
          <w:sz w:val="24"/>
          <w:szCs w:val="24"/>
        </w:rPr>
        <w:t>名及以上评价机构人员参加，并应当场计算评价得分，将得分填写在《安全生产费用现场评价表》（附表</w:t>
      </w:r>
      <w:r>
        <w:rPr>
          <w:rFonts w:ascii="宋体" w:hAnsi="宋体" w:cs="宋体"/>
          <w:color w:val="000000"/>
          <w:kern w:val="0"/>
          <w:sz w:val="24"/>
          <w:szCs w:val="24"/>
        </w:rPr>
        <w:t>3</w:t>
      </w:r>
      <w:r>
        <w:rPr>
          <w:rFonts w:hint="eastAsia" w:ascii="宋体" w:hAnsi="宋体" w:cs="宋体"/>
          <w:color w:val="000000"/>
          <w:kern w:val="0"/>
          <w:sz w:val="24"/>
          <w:szCs w:val="24"/>
        </w:rPr>
        <w:t>）上，由评价人员和施工单位项目负责人签字。</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施工单位项目负责人不履行签字义务的视为同意评价结果，并由评价人员书面说明情况存档备查。</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施工单位对评价机构现场评价分数有异议的，可在</w:t>
      </w:r>
      <w:r>
        <w:rPr>
          <w:rFonts w:ascii="宋体" w:hAnsi="宋体" w:cs="宋体"/>
          <w:color w:val="000000"/>
          <w:kern w:val="0"/>
          <w:sz w:val="24"/>
          <w:szCs w:val="24"/>
        </w:rPr>
        <w:t>7</w:t>
      </w:r>
      <w:r>
        <w:rPr>
          <w:rFonts w:hint="eastAsia" w:ascii="宋体" w:hAnsi="宋体" w:cs="宋体"/>
          <w:color w:val="000000"/>
          <w:kern w:val="0"/>
          <w:sz w:val="24"/>
          <w:szCs w:val="24"/>
        </w:rPr>
        <w:t>个工作日内向评价机构上一级住建主管部门申诉，由其决定是否重新进行现场评价。</w:t>
      </w:r>
    </w:p>
    <w:p>
      <w:pPr>
        <w:widowControl/>
        <w:spacing w:line="400" w:lineRule="exact"/>
        <w:ind w:firstLine="480" w:firstLineChars="200"/>
        <w:jc w:val="left"/>
        <w:rPr>
          <w:rFonts w:ascii="宋体" w:cs="Times New Roman"/>
          <w:color w:val="000000"/>
          <w:kern w:val="0"/>
          <w:sz w:val="24"/>
          <w:szCs w:val="24"/>
        </w:rPr>
      </w:pPr>
    </w:p>
    <w:p>
      <w:pPr>
        <w:spacing w:line="400" w:lineRule="exact"/>
        <w:jc w:val="center"/>
        <w:rPr>
          <w:rFonts w:ascii="宋体" w:cs="Times New Roman"/>
          <w:b/>
          <w:bCs/>
          <w:color w:val="000000"/>
          <w:sz w:val="24"/>
          <w:szCs w:val="24"/>
        </w:rPr>
      </w:pPr>
      <w:r>
        <w:rPr>
          <w:rFonts w:hint="eastAsia" w:ascii="宋体" w:hAnsi="宋体" w:cs="宋体"/>
          <w:b/>
          <w:bCs/>
          <w:color w:val="000000"/>
          <w:sz w:val="24"/>
          <w:szCs w:val="24"/>
        </w:rPr>
        <w:t>第三章</w:t>
      </w:r>
      <w:r>
        <w:rPr>
          <w:rFonts w:ascii="宋体" w:hAnsi="宋体" w:cs="宋体"/>
          <w:b/>
          <w:bCs/>
          <w:color w:val="000000"/>
          <w:sz w:val="24"/>
          <w:szCs w:val="24"/>
        </w:rPr>
        <w:t xml:space="preserve">  </w:t>
      </w:r>
      <w:r>
        <w:rPr>
          <w:rFonts w:hint="eastAsia" w:ascii="宋体" w:hAnsi="宋体" w:cs="宋体"/>
          <w:b/>
          <w:bCs/>
          <w:color w:val="000000"/>
          <w:sz w:val="24"/>
          <w:szCs w:val="24"/>
        </w:rPr>
        <w:t>安全生产费用的划拨</w:t>
      </w:r>
    </w:p>
    <w:p>
      <w:pPr>
        <w:spacing w:line="400" w:lineRule="exact"/>
        <w:jc w:val="center"/>
        <w:rPr>
          <w:rFonts w:ascii="宋体" w:cs="Times New Roman"/>
          <w:b/>
          <w:bCs/>
          <w:color w:val="000000"/>
          <w:sz w:val="24"/>
          <w:szCs w:val="24"/>
        </w:rPr>
      </w:pP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第六条</w:t>
      </w:r>
      <w:r>
        <w:rPr>
          <w:rFonts w:ascii="宋体" w:hAnsi="宋体" w:cs="宋体"/>
          <w:color w:val="000000"/>
          <w:kern w:val="0"/>
          <w:sz w:val="24"/>
          <w:szCs w:val="24"/>
        </w:rPr>
        <w:t xml:space="preserve">  </w:t>
      </w:r>
      <w:r>
        <w:rPr>
          <w:rFonts w:hint="eastAsia" w:ascii="宋体" w:hAnsi="宋体" w:cs="宋体"/>
          <w:color w:val="000000"/>
          <w:kern w:val="0"/>
          <w:sz w:val="24"/>
          <w:szCs w:val="24"/>
        </w:rPr>
        <w:t>各市（行署）、县（市、区）和省农垦总局、省森工总局以及其下属分局（管局）住建主管部门评价机构具体负责</w:t>
      </w:r>
      <w:r>
        <w:rPr>
          <w:rFonts w:hint="eastAsia" w:ascii="宋体" w:hAnsi="宋体" w:cs="宋体"/>
          <w:color w:val="000000"/>
          <w:sz w:val="24"/>
          <w:szCs w:val="24"/>
        </w:rPr>
        <w:t>安全生产费用</w:t>
      </w:r>
      <w:r>
        <w:rPr>
          <w:rFonts w:hint="eastAsia" w:ascii="宋体" w:hAnsi="宋体" w:cs="宋体"/>
          <w:color w:val="000000"/>
          <w:kern w:val="0"/>
          <w:sz w:val="24"/>
          <w:szCs w:val="24"/>
        </w:rPr>
        <w:t>的拨付监管。</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第七条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施工单位中标或签订施工合同后，应到工程所在地的银行建立本企业</w:t>
      </w:r>
      <w:r>
        <w:rPr>
          <w:rFonts w:hint="eastAsia" w:ascii="宋体" w:hAnsi="宋体" w:cs="宋体"/>
          <w:color w:val="000000"/>
          <w:sz w:val="24"/>
          <w:szCs w:val="24"/>
        </w:rPr>
        <w:t>安全生产费用</w:t>
      </w:r>
      <w:r>
        <w:rPr>
          <w:rFonts w:hint="eastAsia" w:ascii="宋体" w:hAnsi="宋体" w:cs="宋体"/>
          <w:color w:val="000000"/>
          <w:kern w:val="0"/>
          <w:sz w:val="24"/>
          <w:szCs w:val="24"/>
        </w:rPr>
        <w:t>专项资金账户，并应与银行约定此专项资金账户向外划拨资金时，必须提供当地住建主管部门建设安全生产监督机构出具的同意拨款凭证和本单位相关财务手续方可划拨有关款项。</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第八条</w:t>
      </w:r>
      <w:r>
        <w:rPr>
          <w:rFonts w:ascii="宋体" w:hAnsi="宋体" w:cs="宋体"/>
          <w:color w:val="000000"/>
          <w:kern w:val="0"/>
          <w:sz w:val="24"/>
          <w:szCs w:val="24"/>
        </w:rPr>
        <w:t xml:space="preserve">  </w:t>
      </w:r>
      <w:r>
        <w:rPr>
          <w:rFonts w:hint="eastAsia" w:ascii="宋体" w:hAnsi="宋体" w:cs="宋体"/>
          <w:color w:val="000000"/>
          <w:kern w:val="0"/>
          <w:sz w:val="24"/>
          <w:szCs w:val="24"/>
        </w:rPr>
        <w:t>建设单位在办理安全监督手续前，应当将中标通知书或施工合同确定的工程安全生产费用一次性存入施工单位的</w:t>
      </w:r>
      <w:r>
        <w:rPr>
          <w:rFonts w:hint="eastAsia" w:ascii="宋体" w:hAnsi="宋体" w:cs="宋体"/>
          <w:color w:val="000000"/>
          <w:sz w:val="24"/>
          <w:szCs w:val="24"/>
        </w:rPr>
        <w:t>安全生产费用</w:t>
      </w:r>
      <w:r>
        <w:rPr>
          <w:rFonts w:hint="eastAsia" w:ascii="宋体" w:hAnsi="宋体" w:cs="宋体"/>
          <w:color w:val="000000"/>
          <w:kern w:val="0"/>
          <w:sz w:val="24"/>
          <w:szCs w:val="24"/>
        </w:rPr>
        <w:t>专项资金账户。</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建设单位在办理安全监督手续时，应当提供银行出具的</w:t>
      </w:r>
      <w:r>
        <w:rPr>
          <w:rFonts w:hint="eastAsia" w:ascii="宋体" w:hAnsi="宋体" w:cs="宋体"/>
          <w:color w:val="000000"/>
          <w:sz w:val="24"/>
          <w:szCs w:val="24"/>
        </w:rPr>
        <w:t>安全生产费用</w:t>
      </w:r>
      <w:r>
        <w:rPr>
          <w:rFonts w:hint="eastAsia" w:ascii="宋体" w:cs="宋体"/>
          <w:color w:val="000000"/>
          <w:kern w:val="0"/>
          <w:sz w:val="24"/>
          <w:szCs w:val="24"/>
        </w:rPr>
        <w:t>“</w:t>
      </w:r>
      <w:r>
        <w:rPr>
          <w:rFonts w:hint="eastAsia" w:ascii="宋体" w:hAnsi="宋体" w:cs="宋体"/>
          <w:color w:val="000000"/>
          <w:kern w:val="0"/>
          <w:sz w:val="24"/>
          <w:szCs w:val="24"/>
        </w:rPr>
        <w:t>专项存款凭证</w:t>
      </w:r>
      <w:r>
        <w:rPr>
          <w:rFonts w:hint="eastAsia" w:ascii="宋体" w:cs="宋体"/>
          <w:color w:val="000000"/>
          <w:kern w:val="0"/>
          <w:sz w:val="24"/>
          <w:szCs w:val="24"/>
        </w:rPr>
        <w:t>”</w:t>
      </w:r>
      <w:r>
        <w:rPr>
          <w:rFonts w:hint="eastAsia" w:ascii="宋体" w:hAnsi="宋体" w:cs="宋体"/>
          <w:color w:val="000000"/>
          <w:kern w:val="0"/>
          <w:sz w:val="24"/>
          <w:szCs w:val="24"/>
        </w:rPr>
        <w:t>。</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第九条</w:t>
      </w:r>
      <w:r>
        <w:rPr>
          <w:rFonts w:ascii="宋体" w:hAnsi="宋体" w:cs="宋体"/>
          <w:color w:val="000000"/>
          <w:kern w:val="0"/>
          <w:sz w:val="24"/>
          <w:szCs w:val="24"/>
        </w:rPr>
        <w:t xml:space="preserve">  </w:t>
      </w:r>
      <w:r>
        <w:rPr>
          <w:rFonts w:hint="eastAsia" w:ascii="宋体" w:hAnsi="宋体" w:cs="宋体"/>
          <w:color w:val="000000"/>
          <w:kern w:val="0"/>
          <w:sz w:val="24"/>
          <w:szCs w:val="24"/>
        </w:rPr>
        <w:t>评价机构依据下列规定出具</w:t>
      </w:r>
      <w:r>
        <w:rPr>
          <w:rFonts w:hint="eastAsia" w:ascii="宋体" w:hAnsi="宋体" w:cs="宋体"/>
          <w:color w:val="000000"/>
          <w:sz w:val="24"/>
          <w:szCs w:val="24"/>
        </w:rPr>
        <w:t>安全生产费用</w:t>
      </w:r>
      <w:r>
        <w:rPr>
          <w:rFonts w:hint="eastAsia" w:ascii="宋体" w:hAnsi="宋体" w:cs="宋体"/>
          <w:color w:val="000000"/>
          <w:kern w:val="0"/>
          <w:sz w:val="24"/>
          <w:szCs w:val="24"/>
        </w:rPr>
        <w:t>的同意拨款凭证：</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（一）房屋建筑和市政工程开工阶段，施工单位提供施工许可证后，划拨安全生产费用总额</w:t>
      </w:r>
      <w:r>
        <w:rPr>
          <w:rFonts w:ascii="宋体" w:hAnsi="宋体" w:cs="宋体"/>
          <w:color w:val="000000"/>
          <w:sz w:val="24"/>
          <w:szCs w:val="24"/>
        </w:rPr>
        <w:t>60%</w:t>
      </w:r>
      <w:r>
        <w:rPr>
          <w:rFonts w:hint="eastAsia" w:ascii="宋体" w:hAnsi="宋体" w:cs="宋体"/>
          <w:color w:val="000000"/>
          <w:sz w:val="24"/>
          <w:szCs w:val="24"/>
        </w:rPr>
        <w:t>；</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（二）房屋建筑工程基础阶段（市政工程第一次检查阶段），</w:t>
      </w:r>
      <w:r>
        <w:rPr>
          <w:rFonts w:hint="eastAsia" w:ascii="宋体" w:hAnsi="宋体" w:cs="宋体"/>
          <w:color w:val="000000"/>
          <w:kern w:val="0"/>
          <w:sz w:val="24"/>
          <w:szCs w:val="24"/>
        </w:rPr>
        <w:t>现场评价</w:t>
      </w:r>
      <w:r>
        <w:rPr>
          <w:rFonts w:hint="eastAsia" w:ascii="宋体" w:hAnsi="宋体" w:cs="宋体"/>
          <w:color w:val="000000"/>
          <w:sz w:val="24"/>
          <w:szCs w:val="24"/>
        </w:rPr>
        <w:t>分数</w:t>
      </w:r>
      <w:r>
        <w:rPr>
          <w:rFonts w:hint="eastAsia" w:ascii="宋体" w:hAnsi="宋体" w:cs="宋体"/>
          <w:color w:val="000000"/>
          <w:kern w:val="0"/>
          <w:sz w:val="24"/>
          <w:szCs w:val="24"/>
        </w:rPr>
        <w:t>（如此阶段有若干次现场评价，是指若干次检查得分的平均分数，下同）</w:t>
      </w:r>
      <w:r>
        <w:rPr>
          <w:rFonts w:hint="eastAsia" w:ascii="宋体" w:hAnsi="宋体" w:cs="宋体"/>
          <w:color w:val="000000"/>
          <w:sz w:val="24"/>
          <w:szCs w:val="24"/>
        </w:rPr>
        <w:t>达到</w:t>
      </w:r>
      <w:r>
        <w:rPr>
          <w:rFonts w:ascii="宋体" w:hAnsi="宋体" w:cs="宋体"/>
          <w:color w:val="000000"/>
          <w:sz w:val="24"/>
          <w:szCs w:val="24"/>
        </w:rPr>
        <w:t>95</w:t>
      </w:r>
      <w:r>
        <w:rPr>
          <w:rFonts w:hint="eastAsia" w:ascii="宋体" w:hAnsi="宋体" w:cs="宋体"/>
          <w:color w:val="000000"/>
          <w:sz w:val="24"/>
          <w:szCs w:val="24"/>
        </w:rPr>
        <w:t>分及以上的，划拨安全生产费用总额</w:t>
      </w:r>
      <w:r>
        <w:rPr>
          <w:rFonts w:ascii="宋体" w:hAnsi="宋体" w:cs="宋体"/>
          <w:color w:val="000000"/>
          <w:sz w:val="24"/>
          <w:szCs w:val="24"/>
        </w:rPr>
        <w:t>20%</w:t>
      </w:r>
      <w:r>
        <w:rPr>
          <w:rFonts w:hint="eastAsia" w:ascii="宋体" w:hAnsi="宋体" w:cs="宋体"/>
          <w:color w:val="000000"/>
          <w:sz w:val="24"/>
          <w:szCs w:val="24"/>
        </w:rPr>
        <w:t>；</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（三）</w:t>
      </w:r>
      <w:r>
        <w:rPr>
          <w:rFonts w:hint="eastAsia" w:ascii="宋体" w:hAnsi="宋体" w:cs="宋体"/>
          <w:color w:val="000000"/>
          <w:sz w:val="24"/>
          <w:szCs w:val="24"/>
        </w:rPr>
        <w:t>房屋建筑</w:t>
      </w:r>
      <w:r>
        <w:rPr>
          <w:rFonts w:hint="eastAsia" w:ascii="宋体" w:hAnsi="宋体" w:cs="宋体"/>
          <w:color w:val="000000"/>
          <w:kern w:val="0"/>
          <w:sz w:val="24"/>
          <w:szCs w:val="24"/>
        </w:rPr>
        <w:t>工程主体阶段</w:t>
      </w:r>
      <w:r>
        <w:rPr>
          <w:rFonts w:hint="eastAsia" w:ascii="宋体" w:hAnsi="宋体" w:cs="宋体"/>
          <w:color w:val="000000"/>
          <w:sz w:val="24"/>
          <w:szCs w:val="24"/>
        </w:rPr>
        <w:t>（市政工程第二次检查阶段）</w:t>
      </w:r>
      <w:r>
        <w:rPr>
          <w:rFonts w:hint="eastAsia" w:ascii="宋体" w:hAnsi="宋体" w:cs="宋体"/>
          <w:color w:val="000000"/>
          <w:kern w:val="0"/>
          <w:sz w:val="24"/>
          <w:szCs w:val="24"/>
        </w:rPr>
        <w:t>，现场评价</w:t>
      </w:r>
      <w:r>
        <w:rPr>
          <w:rFonts w:hint="eastAsia" w:ascii="宋体" w:hAnsi="宋体" w:cs="宋体"/>
          <w:color w:val="000000"/>
          <w:sz w:val="24"/>
          <w:szCs w:val="24"/>
        </w:rPr>
        <w:t>分数</w:t>
      </w:r>
      <w:r>
        <w:rPr>
          <w:rFonts w:hint="eastAsia" w:ascii="宋体" w:hAnsi="宋体" w:cs="宋体"/>
          <w:color w:val="000000"/>
          <w:kern w:val="0"/>
          <w:sz w:val="24"/>
          <w:szCs w:val="24"/>
        </w:rPr>
        <w:t>达到</w:t>
      </w:r>
      <w:r>
        <w:rPr>
          <w:rFonts w:ascii="宋体" w:hAnsi="宋体" w:cs="宋体"/>
          <w:color w:val="000000"/>
          <w:kern w:val="0"/>
          <w:sz w:val="24"/>
          <w:szCs w:val="24"/>
        </w:rPr>
        <w:t>95</w:t>
      </w:r>
      <w:r>
        <w:rPr>
          <w:rFonts w:hint="eastAsia" w:ascii="宋体" w:hAnsi="宋体" w:cs="宋体"/>
          <w:color w:val="000000"/>
          <w:kern w:val="0"/>
          <w:sz w:val="24"/>
          <w:szCs w:val="24"/>
        </w:rPr>
        <w:t>分</w:t>
      </w:r>
      <w:r>
        <w:rPr>
          <w:rFonts w:hint="eastAsia" w:ascii="宋体" w:hAnsi="宋体" w:cs="宋体"/>
          <w:color w:val="000000"/>
          <w:sz w:val="24"/>
          <w:szCs w:val="24"/>
        </w:rPr>
        <w:t>及</w:t>
      </w:r>
      <w:r>
        <w:rPr>
          <w:rFonts w:hint="eastAsia" w:ascii="宋体" w:hAnsi="宋体" w:cs="宋体"/>
          <w:color w:val="000000"/>
          <w:kern w:val="0"/>
          <w:sz w:val="24"/>
          <w:szCs w:val="24"/>
        </w:rPr>
        <w:t>以上的，划拨</w:t>
      </w:r>
      <w:r>
        <w:rPr>
          <w:rFonts w:hint="eastAsia" w:ascii="宋体" w:hAnsi="宋体" w:cs="宋体"/>
          <w:color w:val="000000"/>
          <w:sz w:val="24"/>
          <w:szCs w:val="24"/>
        </w:rPr>
        <w:t>安全生产费用</w:t>
      </w:r>
      <w:r>
        <w:rPr>
          <w:rFonts w:hint="eastAsia" w:ascii="宋体" w:hAnsi="宋体" w:cs="宋体"/>
          <w:color w:val="000000"/>
          <w:kern w:val="0"/>
          <w:sz w:val="24"/>
          <w:szCs w:val="24"/>
        </w:rPr>
        <w:t>总额</w:t>
      </w:r>
      <w:r>
        <w:rPr>
          <w:rFonts w:ascii="宋体" w:hAnsi="宋体" w:cs="宋体"/>
          <w:color w:val="000000"/>
          <w:kern w:val="0"/>
          <w:sz w:val="24"/>
          <w:szCs w:val="24"/>
        </w:rPr>
        <w:t>15%</w:t>
      </w:r>
      <w:r>
        <w:rPr>
          <w:rFonts w:hint="eastAsia" w:ascii="宋体" w:hAnsi="宋体" w:cs="宋体"/>
          <w:color w:val="000000"/>
          <w:kern w:val="0"/>
          <w:sz w:val="24"/>
          <w:szCs w:val="24"/>
        </w:rPr>
        <w:t>；</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（四）</w:t>
      </w:r>
      <w:r>
        <w:rPr>
          <w:rFonts w:hint="eastAsia" w:ascii="宋体" w:hAnsi="宋体" w:cs="宋体"/>
          <w:color w:val="000000"/>
          <w:sz w:val="24"/>
          <w:szCs w:val="24"/>
        </w:rPr>
        <w:t>房屋建筑</w:t>
      </w:r>
      <w:r>
        <w:rPr>
          <w:rFonts w:hint="eastAsia" w:ascii="宋体" w:hAnsi="宋体" w:cs="宋体"/>
          <w:color w:val="000000"/>
          <w:kern w:val="0"/>
          <w:sz w:val="24"/>
          <w:szCs w:val="24"/>
        </w:rPr>
        <w:t>工程抹灰阶段</w:t>
      </w:r>
      <w:r>
        <w:rPr>
          <w:rFonts w:hint="eastAsia" w:ascii="宋体" w:hAnsi="宋体" w:cs="宋体"/>
          <w:color w:val="000000"/>
          <w:sz w:val="24"/>
          <w:szCs w:val="24"/>
        </w:rPr>
        <w:t>（市政工程第三次检查阶段）</w:t>
      </w:r>
      <w:r>
        <w:rPr>
          <w:rFonts w:hint="eastAsia" w:ascii="宋体" w:hAnsi="宋体" w:cs="宋体"/>
          <w:color w:val="000000"/>
          <w:kern w:val="0"/>
          <w:sz w:val="24"/>
          <w:szCs w:val="24"/>
        </w:rPr>
        <w:t>，现场评价</w:t>
      </w:r>
      <w:r>
        <w:rPr>
          <w:rFonts w:hint="eastAsia" w:ascii="宋体" w:hAnsi="宋体" w:cs="宋体"/>
          <w:color w:val="000000"/>
          <w:sz w:val="24"/>
          <w:szCs w:val="24"/>
        </w:rPr>
        <w:t>分数达</w:t>
      </w:r>
      <w:r>
        <w:rPr>
          <w:rFonts w:hint="eastAsia" w:ascii="宋体" w:hAnsi="宋体" w:cs="宋体"/>
          <w:color w:val="000000"/>
          <w:kern w:val="0"/>
          <w:sz w:val="24"/>
          <w:szCs w:val="24"/>
        </w:rPr>
        <w:t>到</w:t>
      </w:r>
      <w:r>
        <w:rPr>
          <w:rFonts w:ascii="宋体" w:hAnsi="宋体" w:cs="宋体"/>
          <w:color w:val="000000"/>
          <w:kern w:val="0"/>
          <w:sz w:val="24"/>
          <w:szCs w:val="24"/>
        </w:rPr>
        <w:t>95</w:t>
      </w:r>
      <w:r>
        <w:rPr>
          <w:rFonts w:hint="eastAsia" w:ascii="宋体" w:hAnsi="宋体" w:cs="宋体"/>
          <w:color w:val="000000"/>
          <w:kern w:val="0"/>
          <w:sz w:val="24"/>
          <w:szCs w:val="24"/>
        </w:rPr>
        <w:t>分</w:t>
      </w:r>
      <w:r>
        <w:rPr>
          <w:rFonts w:hint="eastAsia" w:ascii="宋体" w:hAnsi="宋体" w:cs="宋体"/>
          <w:color w:val="000000"/>
          <w:sz w:val="24"/>
          <w:szCs w:val="24"/>
        </w:rPr>
        <w:t>及</w:t>
      </w:r>
      <w:r>
        <w:rPr>
          <w:rFonts w:hint="eastAsia" w:ascii="宋体" w:hAnsi="宋体" w:cs="宋体"/>
          <w:color w:val="000000"/>
          <w:kern w:val="0"/>
          <w:sz w:val="24"/>
          <w:szCs w:val="24"/>
        </w:rPr>
        <w:t>以上的，划拨</w:t>
      </w:r>
      <w:r>
        <w:rPr>
          <w:rFonts w:hint="eastAsia" w:ascii="宋体" w:hAnsi="宋体" w:cs="宋体"/>
          <w:color w:val="000000"/>
          <w:sz w:val="24"/>
          <w:szCs w:val="24"/>
        </w:rPr>
        <w:t>安全生产费用</w:t>
      </w:r>
      <w:r>
        <w:rPr>
          <w:rFonts w:hint="eastAsia" w:ascii="宋体" w:hAnsi="宋体" w:cs="宋体"/>
          <w:color w:val="000000"/>
          <w:kern w:val="0"/>
          <w:sz w:val="24"/>
          <w:szCs w:val="24"/>
        </w:rPr>
        <w:t>总额</w:t>
      </w:r>
      <w:r>
        <w:rPr>
          <w:rFonts w:ascii="宋体" w:hAnsi="宋体" w:cs="宋体"/>
          <w:color w:val="000000"/>
          <w:kern w:val="0"/>
          <w:sz w:val="24"/>
          <w:szCs w:val="24"/>
        </w:rPr>
        <w:t>5%</w:t>
      </w:r>
      <w:r>
        <w:rPr>
          <w:rFonts w:hint="eastAsia" w:ascii="宋体" w:hAnsi="宋体" w:cs="宋体"/>
          <w:color w:val="000000"/>
          <w:kern w:val="0"/>
          <w:sz w:val="24"/>
          <w:szCs w:val="24"/>
        </w:rPr>
        <w:t>。</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每一阶段现场评价分数低于</w:t>
      </w:r>
      <w:r>
        <w:rPr>
          <w:rFonts w:ascii="宋体" w:hAnsi="宋体" w:cs="宋体"/>
          <w:color w:val="000000"/>
          <w:kern w:val="0"/>
          <w:sz w:val="24"/>
          <w:szCs w:val="24"/>
        </w:rPr>
        <w:t>95</w:t>
      </w:r>
      <w:r>
        <w:rPr>
          <w:rFonts w:hint="eastAsia" w:ascii="宋体" w:hAnsi="宋体" w:cs="宋体"/>
          <w:color w:val="000000"/>
          <w:kern w:val="0"/>
          <w:sz w:val="24"/>
          <w:szCs w:val="24"/>
        </w:rPr>
        <w:t>分的，每低于</w:t>
      </w:r>
      <w:r>
        <w:rPr>
          <w:rFonts w:ascii="宋体" w:hAnsi="宋体" w:cs="宋体"/>
          <w:color w:val="000000"/>
          <w:kern w:val="0"/>
          <w:sz w:val="24"/>
          <w:szCs w:val="24"/>
        </w:rPr>
        <w:t>1</w:t>
      </w:r>
      <w:r>
        <w:rPr>
          <w:rFonts w:hint="eastAsia" w:ascii="宋体" w:hAnsi="宋体" w:cs="宋体"/>
          <w:color w:val="000000"/>
          <w:kern w:val="0"/>
          <w:sz w:val="24"/>
          <w:szCs w:val="24"/>
        </w:rPr>
        <w:t>分（不足</w:t>
      </w:r>
      <w:r>
        <w:rPr>
          <w:rFonts w:ascii="宋体" w:hAnsi="宋体" w:cs="宋体"/>
          <w:color w:val="000000"/>
          <w:kern w:val="0"/>
          <w:sz w:val="24"/>
          <w:szCs w:val="24"/>
        </w:rPr>
        <w:t>1</w:t>
      </w:r>
      <w:r>
        <w:rPr>
          <w:rFonts w:hint="eastAsia" w:ascii="宋体" w:hAnsi="宋体" w:cs="宋体"/>
          <w:color w:val="000000"/>
          <w:kern w:val="0"/>
          <w:sz w:val="24"/>
          <w:szCs w:val="24"/>
        </w:rPr>
        <w:t>分的按照</w:t>
      </w:r>
      <w:r>
        <w:rPr>
          <w:rFonts w:ascii="宋体" w:hAnsi="宋体" w:cs="宋体"/>
          <w:color w:val="000000"/>
          <w:kern w:val="0"/>
          <w:sz w:val="24"/>
          <w:szCs w:val="24"/>
        </w:rPr>
        <w:t>1</w:t>
      </w:r>
      <w:r>
        <w:rPr>
          <w:rFonts w:hint="eastAsia" w:ascii="宋体" w:hAnsi="宋体" w:cs="宋体"/>
          <w:color w:val="000000"/>
          <w:kern w:val="0"/>
          <w:sz w:val="24"/>
          <w:szCs w:val="24"/>
        </w:rPr>
        <w:t>分计取），安全生产费用拨付在上述规定额度基础上减少</w:t>
      </w:r>
      <w:r>
        <w:rPr>
          <w:rFonts w:ascii="宋体" w:hAnsi="宋体" w:cs="宋体"/>
          <w:color w:val="000000"/>
          <w:kern w:val="0"/>
          <w:sz w:val="24"/>
          <w:szCs w:val="24"/>
        </w:rPr>
        <w:t>1%</w:t>
      </w:r>
      <w:r>
        <w:rPr>
          <w:rFonts w:hint="eastAsia" w:ascii="宋体" w:hAnsi="宋体" w:cs="宋体"/>
          <w:color w:val="000000"/>
          <w:kern w:val="0"/>
          <w:sz w:val="24"/>
          <w:szCs w:val="24"/>
        </w:rPr>
        <w:t>，直至不拨付此阶段安全生产费用。</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评价机构对现场评价发现的安全生产方面的问题应当及时督促施工单位整改。</w:t>
      </w:r>
    </w:p>
    <w:p>
      <w:pPr>
        <w:widowControl/>
        <w:spacing w:line="400" w:lineRule="exact"/>
        <w:ind w:firstLine="482" w:firstLineChars="200"/>
        <w:jc w:val="center"/>
        <w:rPr>
          <w:rFonts w:ascii="宋体" w:cs="Times New Roman"/>
          <w:b/>
          <w:bCs/>
          <w:color w:val="000000"/>
          <w:sz w:val="24"/>
          <w:szCs w:val="24"/>
        </w:rPr>
      </w:pPr>
      <w:r>
        <w:rPr>
          <w:rFonts w:ascii="宋体" w:cs="Times New Roman"/>
          <w:b/>
          <w:bCs/>
          <w:color w:val="000000"/>
          <w:sz w:val="24"/>
          <w:szCs w:val="24"/>
        </w:rPr>
        <w:br w:type="textWrapping"/>
      </w:r>
      <w:r>
        <w:rPr>
          <w:rFonts w:hint="eastAsia" w:ascii="宋体" w:hAnsi="宋体" w:cs="宋体"/>
          <w:b/>
          <w:bCs/>
          <w:color w:val="000000"/>
          <w:sz w:val="24"/>
          <w:szCs w:val="24"/>
        </w:rPr>
        <w:t>第四章</w:t>
      </w:r>
      <w:r>
        <w:rPr>
          <w:rFonts w:ascii="宋体" w:hAnsi="宋体" w:cs="宋体"/>
          <w:b/>
          <w:bCs/>
          <w:color w:val="000000"/>
          <w:sz w:val="24"/>
          <w:szCs w:val="24"/>
        </w:rPr>
        <w:t xml:space="preserve">  </w:t>
      </w:r>
      <w:r>
        <w:rPr>
          <w:rFonts w:hint="eastAsia" w:ascii="宋体" w:hAnsi="宋体" w:cs="宋体"/>
          <w:b/>
          <w:bCs/>
          <w:color w:val="000000"/>
          <w:sz w:val="24"/>
          <w:szCs w:val="24"/>
        </w:rPr>
        <w:t>安全生产费用的使用和监管</w:t>
      </w:r>
    </w:p>
    <w:p>
      <w:pPr>
        <w:spacing w:line="400" w:lineRule="exact"/>
        <w:jc w:val="center"/>
        <w:rPr>
          <w:rFonts w:ascii="宋体" w:cs="Times New Roman"/>
          <w:b/>
          <w:bCs/>
          <w:color w:val="000000"/>
          <w:sz w:val="24"/>
          <w:szCs w:val="24"/>
        </w:rPr>
      </w:pP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第十条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施工单位的</w:t>
      </w:r>
      <w:r>
        <w:rPr>
          <w:rFonts w:hint="eastAsia" w:ascii="宋体" w:hAnsi="宋体" w:cs="宋体"/>
          <w:color w:val="000000"/>
          <w:sz w:val="24"/>
          <w:szCs w:val="24"/>
        </w:rPr>
        <w:t>安全生产费用</w:t>
      </w:r>
      <w:r>
        <w:rPr>
          <w:rFonts w:hint="eastAsia" w:ascii="宋体" w:hAnsi="宋体" w:cs="宋体"/>
          <w:color w:val="000000"/>
          <w:kern w:val="0"/>
          <w:sz w:val="24"/>
          <w:szCs w:val="24"/>
        </w:rPr>
        <w:t>的使用应当符合《黑龙江省建设工程费用定额》中规定项目的要求。</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第十一条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w:t>
      </w:r>
      <w:r>
        <w:rPr>
          <w:rFonts w:hint="eastAsia" w:ascii="宋体" w:hAnsi="宋体" w:cs="宋体"/>
          <w:color w:val="000000"/>
          <w:sz w:val="24"/>
          <w:szCs w:val="24"/>
        </w:rPr>
        <w:t>安全生产费用</w:t>
      </w:r>
      <w:r>
        <w:rPr>
          <w:rFonts w:hint="eastAsia" w:ascii="宋体" w:hAnsi="宋体" w:cs="宋体"/>
          <w:color w:val="000000"/>
          <w:kern w:val="0"/>
          <w:sz w:val="24"/>
          <w:szCs w:val="24"/>
        </w:rPr>
        <w:t>挪作他用的，工程项目所在地住建主管部门应当根据国务院《建设工程安全生产管理条例》第六十三条的规定，责令施工单位限期改正，处挪用费用</w:t>
      </w:r>
      <w:r>
        <w:rPr>
          <w:rFonts w:ascii="宋体" w:hAnsi="宋体" w:cs="宋体"/>
          <w:color w:val="000000"/>
          <w:kern w:val="0"/>
          <w:sz w:val="24"/>
          <w:szCs w:val="24"/>
        </w:rPr>
        <w:t>20%</w:t>
      </w:r>
      <w:r>
        <w:rPr>
          <w:rFonts w:hint="eastAsia" w:ascii="宋体" w:hAnsi="宋体" w:cs="宋体"/>
          <w:color w:val="000000"/>
          <w:kern w:val="0"/>
          <w:sz w:val="24"/>
          <w:szCs w:val="24"/>
        </w:rPr>
        <w:t>以上</w:t>
      </w:r>
      <w:r>
        <w:rPr>
          <w:rFonts w:ascii="宋体" w:hAnsi="宋体" w:cs="宋体"/>
          <w:color w:val="000000"/>
          <w:kern w:val="0"/>
          <w:sz w:val="24"/>
          <w:szCs w:val="24"/>
        </w:rPr>
        <w:t>50%</w:t>
      </w:r>
      <w:r>
        <w:rPr>
          <w:rFonts w:hint="eastAsia" w:ascii="宋体" w:hAnsi="宋体" w:cs="宋体"/>
          <w:color w:val="000000"/>
          <w:kern w:val="0"/>
          <w:sz w:val="24"/>
          <w:szCs w:val="24"/>
        </w:rPr>
        <w:t>以下的罚款；造成损失的，施工单位还应承担赔偿责任。</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第十二条</w:t>
      </w:r>
      <w:r>
        <w:rPr>
          <w:rFonts w:ascii="宋体" w:hAnsi="宋体" w:cs="宋体"/>
          <w:color w:val="000000"/>
          <w:kern w:val="0"/>
          <w:sz w:val="24"/>
          <w:szCs w:val="24"/>
        </w:rPr>
        <w:t xml:space="preserve">  </w:t>
      </w:r>
      <w:r>
        <w:rPr>
          <w:rFonts w:hint="eastAsia" w:ascii="宋体" w:hAnsi="宋体" w:cs="宋体"/>
          <w:color w:val="000000"/>
          <w:kern w:val="0"/>
          <w:sz w:val="24"/>
          <w:szCs w:val="24"/>
        </w:rPr>
        <w:t>施工单位</w:t>
      </w:r>
      <w:r>
        <w:rPr>
          <w:rFonts w:hint="eastAsia" w:ascii="宋体" w:hAnsi="宋体" w:cs="宋体"/>
          <w:color w:val="000000"/>
          <w:sz w:val="24"/>
          <w:szCs w:val="24"/>
        </w:rPr>
        <w:t>安全生产费用</w:t>
      </w:r>
      <w:r>
        <w:rPr>
          <w:rFonts w:hint="eastAsia" w:ascii="宋体" w:hAnsi="宋体" w:cs="宋体"/>
          <w:color w:val="000000"/>
          <w:kern w:val="0"/>
          <w:sz w:val="24"/>
          <w:szCs w:val="24"/>
        </w:rPr>
        <w:t>专项资金账户在工程项目竣工后仍有余额的，账户中余额款项应当在竣工决算时返还建设单位。</w:t>
      </w:r>
    </w:p>
    <w:p>
      <w:pPr>
        <w:widowControl/>
        <w:spacing w:line="400" w:lineRule="exact"/>
        <w:ind w:firstLine="480" w:firstLineChars="200"/>
        <w:jc w:val="left"/>
        <w:rPr>
          <w:rFonts w:ascii="宋体" w:cs="Times New Roman"/>
          <w:color w:val="000000"/>
          <w:kern w:val="0"/>
          <w:sz w:val="24"/>
          <w:szCs w:val="24"/>
        </w:rPr>
      </w:pPr>
    </w:p>
    <w:p>
      <w:pPr>
        <w:spacing w:line="400" w:lineRule="exact"/>
        <w:jc w:val="center"/>
        <w:rPr>
          <w:rFonts w:ascii="宋体" w:cs="Times New Roman"/>
          <w:b/>
          <w:bCs/>
          <w:color w:val="000000"/>
          <w:sz w:val="24"/>
          <w:szCs w:val="24"/>
        </w:rPr>
      </w:pPr>
      <w:r>
        <w:rPr>
          <w:rFonts w:hint="eastAsia" w:ascii="宋体" w:hAnsi="宋体" w:cs="宋体"/>
          <w:b/>
          <w:bCs/>
          <w:color w:val="000000"/>
          <w:sz w:val="24"/>
          <w:szCs w:val="24"/>
        </w:rPr>
        <w:t>第五章</w:t>
      </w:r>
      <w:r>
        <w:rPr>
          <w:rFonts w:ascii="宋体" w:hAnsi="宋体" w:cs="宋体"/>
          <w:b/>
          <w:bCs/>
          <w:color w:val="000000"/>
          <w:sz w:val="24"/>
          <w:szCs w:val="24"/>
        </w:rPr>
        <w:t xml:space="preserve">  </w:t>
      </w:r>
      <w:r>
        <w:rPr>
          <w:rFonts w:hint="eastAsia" w:ascii="宋体" w:hAnsi="宋体" w:cs="宋体"/>
          <w:b/>
          <w:bCs/>
          <w:color w:val="000000"/>
          <w:sz w:val="24"/>
          <w:szCs w:val="24"/>
        </w:rPr>
        <w:t>附则</w:t>
      </w:r>
    </w:p>
    <w:p>
      <w:pPr>
        <w:spacing w:line="400" w:lineRule="exact"/>
        <w:jc w:val="center"/>
        <w:rPr>
          <w:rFonts w:ascii="宋体" w:cs="Times New Roman"/>
          <w:b/>
          <w:bCs/>
          <w:color w:val="000000"/>
          <w:sz w:val="24"/>
          <w:szCs w:val="24"/>
        </w:rPr>
      </w:pPr>
    </w:p>
    <w:p>
      <w:pPr>
        <w:spacing w:line="400" w:lineRule="exact"/>
        <w:ind w:firstLine="470" w:firstLineChars="196"/>
        <w:rPr>
          <w:rFonts w:ascii="宋体" w:cs="Times New Roman"/>
          <w:color w:val="000000"/>
          <w:sz w:val="24"/>
          <w:szCs w:val="24"/>
        </w:rPr>
      </w:pPr>
      <w:r>
        <w:rPr>
          <w:rFonts w:hint="eastAsia" w:ascii="宋体" w:hAnsi="宋体" w:cs="宋体"/>
          <w:color w:val="000000"/>
          <w:kern w:val="0"/>
          <w:sz w:val="24"/>
          <w:szCs w:val="24"/>
        </w:rPr>
        <w:t>第十三条</w:t>
      </w:r>
      <w:r>
        <w:rPr>
          <w:rFonts w:ascii="宋体" w:hAnsi="宋体" w:cs="宋体"/>
          <w:color w:val="000000"/>
          <w:kern w:val="0"/>
          <w:sz w:val="24"/>
          <w:szCs w:val="24"/>
        </w:rPr>
        <w:t xml:space="preserve">  </w:t>
      </w:r>
      <w:r>
        <w:rPr>
          <w:rFonts w:hint="eastAsia" w:ascii="宋体" w:hAnsi="宋体" w:cs="宋体"/>
          <w:color w:val="000000"/>
          <w:sz w:val="24"/>
          <w:szCs w:val="24"/>
        </w:rPr>
        <w:t>房屋建筑和市政工程总承包单位依法分包分</w:t>
      </w:r>
    </w:p>
    <w:p>
      <w:pPr>
        <w:spacing w:line="400" w:lineRule="exact"/>
        <w:rPr>
          <w:rFonts w:ascii="宋体" w:cs="Times New Roman"/>
          <w:color w:val="000000"/>
          <w:sz w:val="24"/>
          <w:szCs w:val="24"/>
        </w:rPr>
      </w:pPr>
      <w:r>
        <w:rPr>
          <w:rFonts w:hint="eastAsia" w:ascii="宋体" w:hAnsi="宋体" w:cs="宋体"/>
          <w:color w:val="000000"/>
          <w:sz w:val="24"/>
          <w:szCs w:val="24"/>
        </w:rPr>
        <w:t>部分项工程的，分包单位与总承包单位应在分包合同中明确分包单位安全生产费用使用管理现场评价相关事宜，确定安全生产费用调整方式、拨付方法等。</w:t>
      </w:r>
    </w:p>
    <w:p>
      <w:pPr>
        <w:spacing w:line="400" w:lineRule="exact"/>
        <w:ind w:firstLine="470" w:firstLineChars="196"/>
        <w:rPr>
          <w:rFonts w:ascii="宋体" w:cs="Times New Roman"/>
          <w:color w:val="000000"/>
          <w:sz w:val="24"/>
          <w:szCs w:val="24"/>
        </w:rPr>
      </w:pPr>
      <w:r>
        <w:rPr>
          <w:rFonts w:hint="eastAsia" w:ascii="宋体" w:hAnsi="宋体" w:cs="宋体"/>
          <w:color w:val="000000"/>
          <w:sz w:val="24"/>
          <w:szCs w:val="24"/>
        </w:rPr>
        <w:t>第十四条</w:t>
      </w:r>
      <w:r>
        <w:rPr>
          <w:rFonts w:ascii="宋体" w:hAnsi="宋体" w:cs="宋体"/>
          <w:color w:val="000000"/>
          <w:sz w:val="24"/>
          <w:szCs w:val="24"/>
        </w:rPr>
        <w:t xml:space="preserve">  </w:t>
      </w:r>
      <w:r>
        <w:rPr>
          <w:rFonts w:hint="eastAsia" w:ascii="宋体" w:hAnsi="宋体" w:cs="宋体"/>
          <w:color w:val="000000"/>
          <w:sz w:val="24"/>
          <w:szCs w:val="24"/>
        </w:rPr>
        <w:t>评价机构人员在现场评价工作中弄虚作假、徇私舞弊、失职渎职的，按照《建设工程安全生产管理条例》第五十三条的规定予以处罚。</w:t>
      </w:r>
    </w:p>
    <w:p>
      <w:pPr>
        <w:spacing w:line="400" w:lineRule="exact"/>
        <w:ind w:firstLine="480" w:firstLineChars="200"/>
        <w:rPr>
          <w:rFonts w:ascii="宋体" w:cs="Times New Roman"/>
          <w:color w:val="000000"/>
          <w:sz w:val="24"/>
          <w:szCs w:val="24"/>
        </w:rPr>
      </w:pPr>
      <w:r>
        <w:rPr>
          <w:rFonts w:hint="eastAsia" w:ascii="宋体" w:hAnsi="宋体" w:cs="宋体"/>
          <w:color w:val="000000"/>
          <w:sz w:val="24"/>
          <w:szCs w:val="24"/>
        </w:rPr>
        <w:t>第十五条</w:t>
      </w:r>
      <w:r>
        <w:rPr>
          <w:rFonts w:ascii="宋体" w:hAnsi="宋体" w:cs="宋体"/>
          <w:color w:val="000000"/>
          <w:sz w:val="24"/>
          <w:szCs w:val="24"/>
        </w:rPr>
        <w:t xml:space="preserve">  </w:t>
      </w:r>
      <w:r>
        <w:rPr>
          <w:rFonts w:hint="eastAsia" w:ascii="宋体" w:hAnsi="宋体" w:cs="宋体"/>
          <w:color w:val="000000"/>
          <w:sz w:val="24"/>
          <w:szCs w:val="24"/>
        </w:rPr>
        <w:t>本办法由黑龙江省</w:t>
      </w:r>
      <w:r>
        <w:rPr>
          <w:rFonts w:hint="eastAsia" w:ascii="宋体" w:hAnsi="宋体" w:cs="宋体"/>
          <w:color w:val="000000"/>
          <w:kern w:val="0"/>
          <w:sz w:val="24"/>
          <w:szCs w:val="24"/>
        </w:rPr>
        <w:t>住建</w:t>
      </w:r>
      <w:r>
        <w:rPr>
          <w:rFonts w:hint="eastAsia" w:ascii="宋体" w:hAnsi="宋体" w:cs="宋体"/>
          <w:color w:val="000000"/>
          <w:sz w:val="24"/>
          <w:szCs w:val="24"/>
        </w:rPr>
        <w:t>主管部门负责解释。</w:t>
      </w:r>
    </w:p>
    <w:p>
      <w:pPr>
        <w:spacing w:line="400" w:lineRule="exact"/>
        <w:ind w:firstLine="480" w:firstLineChars="200"/>
        <w:rPr>
          <w:rFonts w:ascii="宋体" w:hAnsi="宋体" w:cs="宋体"/>
          <w:color w:val="000000"/>
          <w:sz w:val="24"/>
          <w:szCs w:val="24"/>
        </w:rPr>
        <w:sectPr>
          <w:pgSz w:w="11907" w:h="16840"/>
          <w:pgMar w:top="1701" w:right="1701" w:bottom="1701" w:left="1701" w:header="851" w:footer="1418" w:gutter="0"/>
          <w:cols w:space="425" w:num="1"/>
          <w:docGrid w:linePitch="312" w:charSpace="0"/>
        </w:sectPr>
      </w:pPr>
      <w:r>
        <w:rPr>
          <w:rFonts w:hint="eastAsia" w:ascii="宋体" w:hAnsi="宋体" w:cs="宋体"/>
          <w:color w:val="000000"/>
          <w:sz w:val="24"/>
          <w:szCs w:val="24"/>
        </w:rPr>
        <w:t>第十六条</w:t>
      </w:r>
      <w:r>
        <w:rPr>
          <w:rFonts w:ascii="宋体" w:hAnsi="宋体" w:cs="宋体"/>
          <w:color w:val="000000"/>
          <w:sz w:val="24"/>
          <w:szCs w:val="24"/>
        </w:rPr>
        <w:t xml:space="preserve">  </w:t>
      </w:r>
      <w:r>
        <w:rPr>
          <w:rFonts w:hint="eastAsia" w:ascii="宋体" w:hAnsi="宋体" w:cs="宋体"/>
          <w:color w:val="000000"/>
          <w:sz w:val="24"/>
          <w:szCs w:val="24"/>
        </w:rPr>
        <w:t>本办法自</w:t>
      </w:r>
      <w:r>
        <w:rPr>
          <w:rFonts w:ascii="宋体" w:hAnsi="宋体" w:cs="宋体"/>
          <w:color w:val="000000"/>
          <w:sz w:val="24"/>
          <w:szCs w:val="24"/>
        </w:rPr>
        <w:t>2016</w:t>
      </w:r>
      <w:r>
        <w:rPr>
          <w:rFonts w:hint="eastAsia" w:ascii="宋体" w:hAnsi="宋体" w:cs="宋体"/>
          <w:color w:val="000000"/>
          <w:sz w:val="24"/>
          <w:szCs w:val="24"/>
        </w:rPr>
        <w:t>年</w:t>
      </w:r>
      <w:r>
        <w:rPr>
          <w:rFonts w:ascii="宋体" w:hAnsi="宋体" w:cs="宋体"/>
          <w:color w:val="000000"/>
          <w:sz w:val="24"/>
          <w:szCs w:val="24"/>
        </w:rPr>
        <w:t xml:space="preserve"> 1</w:t>
      </w:r>
      <w:r>
        <w:rPr>
          <w:rFonts w:hint="eastAsia" w:ascii="宋体" w:hAnsi="宋体" w:cs="宋体"/>
          <w:color w:val="000000"/>
          <w:sz w:val="24"/>
          <w:szCs w:val="24"/>
        </w:rPr>
        <w:t>月</w:t>
      </w:r>
      <w:r>
        <w:rPr>
          <w:rFonts w:ascii="宋体" w:hAnsi="宋体" w:cs="宋体"/>
          <w:color w:val="000000"/>
          <w:sz w:val="24"/>
          <w:szCs w:val="24"/>
        </w:rPr>
        <w:t>1</w:t>
      </w:r>
      <w:r>
        <w:rPr>
          <w:rFonts w:hint="eastAsia" w:ascii="宋体" w:hAnsi="宋体" w:cs="宋体"/>
          <w:color w:val="000000"/>
          <w:sz w:val="24"/>
          <w:szCs w:val="24"/>
        </w:rPr>
        <w:t>日起施行，原《黑龙江省建设工程安全文明施工费使用管理办法》废止。</w:t>
      </w:r>
      <w:r>
        <w:rPr>
          <w:rFonts w:ascii="宋体" w:hAnsi="宋体" w:cs="宋体"/>
          <w:color w:val="000000"/>
          <w:sz w:val="24"/>
          <w:szCs w:val="24"/>
        </w:rPr>
        <w:t xml:space="preserve"> </w:t>
      </w:r>
    </w:p>
    <w:p>
      <w:pPr>
        <w:widowControl/>
        <w:spacing w:line="400" w:lineRule="exact"/>
        <w:jc w:val="left"/>
        <w:rPr>
          <w:rFonts w:eastAsia="黑体" w:cs="Times New Roman"/>
          <w:b/>
          <w:bCs/>
          <w:color w:val="000000"/>
          <w:kern w:val="0"/>
          <w:sz w:val="28"/>
          <w:szCs w:val="28"/>
        </w:rPr>
      </w:pPr>
      <w:r>
        <w:rPr>
          <w:rFonts w:hint="eastAsia" w:ascii="宋体" w:hAnsi="宋体" w:cs="宋体"/>
          <w:color w:val="000000"/>
          <w:kern w:val="0"/>
          <w:sz w:val="24"/>
          <w:szCs w:val="24"/>
        </w:rPr>
        <w:t>附表</w:t>
      </w:r>
      <w:r>
        <w:rPr>
          <w:rFonts w:ascii="宋体" w:hAnsi="宋体" w:cs="宋体"/>
          <w:color w:val="000000"/>
          <w:kern w:val="0"/>
          <w:sz w:val="24"/>
          <w:szCs w:val="24"/>
        </w:rPr>
        <w:t>1</w:t>
      </w:r>
      <w:r>
        <w:rPr>
          <w:rFonts w:hint="eastAsia" w:eastAsia="黑体" w:cs="黑体"/>
          <w:color w:val="000000"/>
          <w:kern w:val="0"/>
          <w:sz w:val="32"/>
          <w:szCs w:val="32"/>
        </w:rPr>
        <w:t>：</w:t>
      </w:r>
      <w:r>
        <w:rPr>
          <w:rFonts w:eastAsia="黑体"/>
          <w:color w:val="000000"/>
          <w:kern w:val="0"/>
          <w:sz w:val="32"/>
          <w:szCs w:val="32"/>
        </w:rPr>
        <w:t xml:space="preserve">        </w:t>
      </w:r>
      <w:r>
        <w:rPr>
          <w:rFonts w:eastAsia="黑体"/>
          <w:b/>
          <w:bCs/>
          <w:color w:val="000000"/>
          <w:kern w:val="0"/>
          <w:sz w:val="32"/>
          <w:szCs w:val="32"/>
        </w:rPr>
        <w:t xml:space="preserve">  </w:t>
      </w:r>
      <w:r>
        <w:rPr>
          <w:rFonts w:hint="eastAsia" w:eastAsia="方正小标宋_GBK" w:cs="方正小标宋_GBK"/>
          <w:b/>
          <w:bCs/>
          <w:color w:val="000000"/>
          <w:kern w:val="0"/>
          <w:sz w:val="28"/>
          <w:szCs w:val="28"/>
        </w:rPr>
        <w:t>房屋建筑工程安全检查现场评价表</w:t>
      </w:r>
    </w:p>
    <w:p>
      <w:pPr>
        <w:widowControl/>
        <w:spacing w:line="280" w:lineRule="atLeast"/>
        <w:jc w:val="left"/>
        <w:rPr>
          <w:rFonts w:cs="Times New Roman"/>
          <w:color w:val="000000"/>
          <w:kern w:val="0"/>
        </w:rPr>
      </w:pPr>
      <w:r>
        <w:rPr>
          <w:rFonts w:hint="eastAsia" w:cs="宋体"/>
          <w:color w:val="000000"/>
          <w:kern w:val="0"/>
        </w:rPr>
        <w:t>施工单位名称：</w:t>
      </w:r>
      <w:r>
        <w:rPr>
          <w:color w:val="000000"/>
          <w:kern w:val="0"/>
        </w:rPr>
        <w:t xml:space="preserve">                                                </w:t>
      </w:r>
      <w:r>
        <w:rPr>
          <w:rFonts w:hint="eastAsia" w:cs="宋体"/>
          <w:color w:val="000000"/>
          <w:kern w:val="0"/>
        </w:rPr>
        <w:t>　　　　　　　</w:t>
      </w:r>
    </w:p>
    <w:p>
      <w:pPr>
        <w:widowControl/>
        <w:spacing w:line="280" w:lineRule="atLeast"/>
        <w:jc w:val="left"/>
        <w:rPr>
          <w:rFonts w:cs="Times New Roman"/>
          <w:color w:val="000000"/>
          <w:kern w:val="0"/>
        </w:rPr>
      </w:pPr>
      <w:r>
        <w:rPr>
          <w:rFonts w:hint="eastAsia" w:cs="宋体"/>
          <w:color w:val="000000"/>
          <w:kern w:val="0"/>
        </w:rPr>
        <w:t>工程项目名称：　　　　　　　　　　　　　　</w:t>
      </w:r>
      <w:r>
        <w:rPr>
          <w:color w:val="000000"/>
          <w:kern w:val="0"/>
        </w:rPr>
        <w:t xml:space="preserve">      </w:t>
      </w:r>
      <w:r>
        <w:rPr>
          <w:rFonts w:hint="eastAsia" w:cs="宋体"/>
          <w:color w:val="000000"/>
          <w:kern w:val="0"/>
        </w:rPr>
        <w:t>　　　检查日期：　　</w:t>
      </w:r>
      <w:r>
        <w:rPr>
          <w:color w:val="000000"/>
          <w:kern w:val="0"/>
        </w:rPr>
        <w:t xml:space="preserve">  </w:t>
      </w:r>
      <w:r>
        <w:rPr>
          <w:rFonts w:hint="eastAsia" w:cs="宋体"/>
          <w:color w:val="000000"/>
          <w:kern w:val="0"/>
        </w:rPr>
        <w:t>年　</w:t>
      </w:r>
      <w:r>
        <w:rPr>
          <w:color w:val="000000"/>
          <w:kern w:val="0"/>
        </w:rPr>
        <w:t xml:space="preserve"> </w:t>
      </w:r>
      <w:r>
        <w:rPr>
          <w:rFonts w:hint="eastAsia" w:cs="宋体"/>
          <w:color w:val="000000"/>
          <w:kern w:val="0"/>
        </w:rPr>
        <w:t>月　</w:t>
      </w:r>
      <w:r>
        <w:rPr>
          <w:color w:val="000000"/>
          <w:kern w:val="0"/>
        </w:rPr>
        <w:t xml:space="preserve">  </w:t>
      </w:r>
      <w:r>
        <w:rPr>
          <w:rFonts w:hint="eastAsia" w:cs="宋体"/>
          <w:color w:val="000000"/>
          <w:kern w:val="0"/>
        </w:rPr>
        <w:t>日</w:t>
      </w:r>
    </w:p>
    <w:tbl>
      <w:tblPr>
        <w:tblStyle w:val="15"/>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3295"/>
        <w:gridCol w:w="3600"/>
        <w:gridCol w:w="687"/>
        <w:gridCol w:w="567"/>
        <w:gridCol w:w="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blHeader/>
          <w:jc w:val="center"/>
        </w:trPr>
        <w:tc>
          <w:tcPr>
            <w:tcW w:w="116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标准要求</w:t>
            </w:r>
          </w:p>
        </w:tc>
        <w:tc>
          <w:tcPr>
            <w:tcW w:w="3295"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检查内容</w:t>
            </w:r>
          </w:p>
        </w:tc>
        <w:tc>
          <w:tcPr>
            <w:tcW w:w="360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评分说明</w:t>
            </w:r>
          </w:p>
        </w:tc>
        <w:tc>
          <w:tcPr>
            <w:tcW w:w="687"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标准分</w:t>
            </w:r>
          </w:p>
        </w:tc>
        <w:tc>
          <w:tcPr>
            <w:tcW w:w="567"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得分</w:t>
            </w:r>
          </w:p>
        </w:tc>
        <w:tc>
          <w:tcPr>
            <w:tcW w:w="545"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文</w:t>
            </w:r>
            <w:r>
              <w:rPr>
                <w:color w:val="000000"/>
                <w:kern w:val="0"/>
              </w:rPr>
              <w:t xml:space="preserve">  </w:t>
            </w:r>
            <w:r>
              <w:rPr>
                <w:rFonts w:hint="eastAsia" w:cs="宋体"/>
                <w:color w:val="000000"/>
                <w:kern w:val="0"/>
              </w:rPr>
              <w:t>明</w:t>
            </w:r>
          </w:p>
          <w:p>
            <w:pPr>
              <w:widowControl/>
              <w:spacing w:line="260" w:lineRule="exact"/>
              <w:jc w:val="center"/>
              <w:rPr>
                <w:rFonts w:cs="Times New Roman"/>
                <w:color w:val="000000"/>
                <w:kern w:val="0"/>
              </w:rPr>
            </w:pPr>
            <w:r>
              <w:rPr>
                <w:rFonts w:hint="eastAsia" w:cs="宋体"/>
                <w:color w:val="000000"/>
                <w:kern w:val="0"/>
              </w:rPr>
              <w:t>施</w:t>
            </w:r>
            <w:r>
              <w:rPr>
                <w:color w:val="000000"/>
                <w:kern w:val="0"/>
              </w:rPr>
              <w:t xml:space="preserve">  </w:t>
            </w:r>
            <w:r>
              <w:rPr>
                <w:rFonts w:hint="eastAsia" w:cs="宋体"/>
                <w:color w:val="000000"/>
                <w:kern w:val="0"/>
              </w:rPr>
              <w:t>工</w:t>
            </w:r>
          </w:p>
          <w:p>
            <w:pPr>
              <w:widowControl/>
              <w:spacing w:line="260" w:lineRule="exact"/>
              <w:jc w:val="center"/>
              <w:rPr>
                <w:rFonts w:cs="Times New Roman"/>
                <w:color w:val="000000"/>
                <w:kern w:val="0"/>
              </w:rPr>
            </w:pPr>
            <w:r>
              <w:rPr>
                <w:rFonts w:hint="eastAsia" w:cs="宋体"/>
                <w:color w:val="000000"/>
                <w:kern w:val="0"/>
              </w:rPr>
              <w:t>与环境</w:t>
            </w:r>
          </w:p>
          <w:p>
            <w:pPr>
              <w:widowControl/>
              <w:spacing w:line="260" w:lineRule="exact"/>
              <w:jc w:val="center"/>
              <w:rPr>
                <w:rFonts w:cs="Times New Roman"/>
                <w:color w:val="000000"/>
                <w:kern w:val="0"/>
              </w:rPr>
            </w:pPr>
            <w:r>
              <w:rPr>
                <w:rFonts w:hint="eastAsia" w:cs="宋体"/>
                <w:color w:val="000000"/>
                <w:kern w:val="0"/>
              </w:rPr>
              <w:t>保</w:t>
            </w:r>
            <w:r>
              <w:rPr>
                <w:color w:val="000000"/>
                <w:kern w:val="0"/>
              </w:rPr>
              <w:t xml:space="preserve">  </w:t>
            </w:r>
            <w:r>
              <w:rPr>
                <w:rFonts w:hint="eastAsia" w:cs="宋体"/>
                <w:color w:val="000000"/>
                <w:kern w:val="0"/>
              </w:rPr>
              <w:t>护</w:t>
            </w:r>
          </w:p>
          <w:p>
            <w:pPr>
              <w:widowControl/>
              <w:spacing w:line="260" w:lineRule="exact"/>
              <w:jc w:val="center"/>
              <w:rPr>
                <w:rFonts w:cs="Times New Roman"/>
                <w:color w:val="000000"/>
                <w:kern w:val="0"/>
              </w:rPr>
            </w:pPr>
            <w:r>
              <w:rPr>
                <w:rFonts w:hint="eastAsia" w:cs="宋体"/>
                <w:color w:val="000000"/>
                <w:kern w:val="0"/>
              </w:rPr>
              <w:t>（</w:t>
            </w:r>
            <w:r>
              <w:rPr>
                <w:color w:val="000000"/>
                <w:kern w:val="0"/>
              </w:rPr>
              <w:t>40</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施工现场围挡完整</w:t>
            </w:r>
          </w:p>
        </w:tc>
        <w:tc>
          <w:tcPr>
            <w:tcW w:w="3600" w:type="dxa"/>
            <w:vAlign w:val="center"/>
          </w:tcPr>
          <w:p>
            <w:pPr>
              <w:widowControl/>
              <w:spacing w:line="260" w:lineRule="exact"/>
              <w:rPr>
                <w:rFonts w:cs="Times New Roman"/>
                <w:color w:val="000000"/>
                <w:kern w:val="0"/>
              </w:rPr>
            </w:pPr>
            <w:r>
              <w:rPr>
                <w:rFonts w:hint="eastAsia" w:cs="宋体"/>
                <w:color w:val="000000"/>
                <w:kern w:val="0"/>
              </w:rPr>
              <w:t>未围挡扣</w:t>
            </w:r>
            <w:r>
              <w:rPr>
                <w:color w:val="000000"/>
                <w:kern w:val="0"/>
              </w:rPr>
              <w:t>5</w:t>
            </w:r>
            <w:r>
              <w:rPr>
                <w:rFonts w:hint="eastAsia" w:cs="宋体"/>
                <w:color w:val="000000"/>
                <w:kern w:val="0"/>
              </w:rPr>
              <w:t>分，围挡存在违反规范标准规定的每一处扣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5</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color w:val="000000"/>
                <w:kern w:val="0"/>
              </w:rPr>
            </w:pPr>
            <w:r>
              <w:rPr>
                <w:rFonts w:hint="eastAsia" w:cs="宋体"/>
                <w:color w:val="000000"/>
                <w:kern w:val="0"/>
              </w:rPr>
              <w:t>建筑工地大门采用铁质大门，设置</w:t>
            </w:r>
            <w:r>
              <w:rPr>
                <w:color w:val="000000"/>
                <w:kern w:val="0"/>
              </w:rPr>
              <w:t>“</w:t>
            </w:r>
            <w:r>
              <w:rPr>
                <w:rFonts w:hint="eastAsia" w:cs="宋体"/>
                <w:color w:val="000000"/>
                <w:kern w:val="0"/>
              </w:rPr>
              <w:t>五牌一图</w:t>
            </w:r>
            <w:r>
              <w:rPr>
                <w:color w:val="000000"/>
                <w:kern w:val="0"/>
              </w:rPr>
              <w:t>”</w:t>
            </w:r>
          </w:p>
        </w:tc>
        <w:tc>
          <w:tcPr>
            <w:tcW w:w="3600" w:type="dxa"/>
            <w:vAlign w:val="center"/>
          </w:tcPr>
          <w:p>
            <w:pPr>
              <w:widowControl/>
              <w:spacing w:line="260" w:lineRule="exact"/>
              <w:rPr>
                <w:rFonts w:cs="Times New Roman"/>
                <w:color w:val="000000"/>
                <w:kern w:val="0"/>
              </w:rPr>
            </w:pPr>
            <w:r>
              <w:rPr>
                <w:rFonts w:hint="eastAsia" w:cs="宋体"/>
                <w:color w:val="000000"/>
                <w:kern w:val="0"/>
              </w:rPr>
              <w:t>未设置工地大门扣</w:t>
            </w:r>
            <w:r>
              <w:rPr>
                <w:color w:val="000000"/>
                <w:kern w:val="0"/>
              </w:rPr>
              <w:t>2</w:t>
            </w:r>
            <w:r>
              <w:rPr>
                <w:rFonts w:hint="eastAsia" w:cs="宋体"/>
                <w:color w:val="000000"/>
                <w:kern w:val="0"/>
              </w:rPr>
              <w:t>分，无</w:t>
            </w:r>
            <w:r>
              <w:rPr>
                <w:color w:val="000000"/>
                <w:kern w:val="0"/>
              </w:rPr>
              <w:t>“</w:t>
            </w:r>
            <w:r>
              <w:rPr>
                <w:rFonts w:hint="eastAsia" w:cs="宋体"/>
                <w:color w:val="000000"/>
                <w:kern w:val="0"/>
              </w:rPr>
              <w:t>五牌一图</w:t>
            </w:r>
            <w:r>
              <w:rPr>
                <w:color w:val="000000"/>
                <w:kern w:val="0"/>
              </w:rPr>
              <w:t>”</w:t>
            </w:r>
            <w:r>
              <w:rPr>
                <w:rFonts w:hint="eastAsia" w:cs="宋体"/>
                <w:color w:val="000000"/>
                <w:kern w:val="0"/>
              </w:rPr>
              <w:t>扣</w:t>
            </w:r>
            <w:r>
              <w:rPr>
                <w:color w:val="000000"/>
                <w:kern w:val="0"/>
              </w:rPr>
              <w:t>1</w:t>
            </w:r>
            <w:r>
              <w:rPr>
                <w:rFonts w:hint="eastAsia" w:cs="宋体"/>
                <w:color w:val="000000"/>
                <w:kern w:val="0"/>
              </w:rPr>
              <w:t>分，</w:t>
            </w:r>
            <w:r>
              <w:rPr>
                <w:color w:val="000000"/>
                <w:kern w:val="0"/>
              </w:rPr>
              <w:t>“</w:t>
            </w:r>
            <w:r>
              <w:rPr>
                <w:rFonts w:hint="eastAsia" w:cs="宋体"/>
                <w:color w:val="000000"/>
                <w:kern w:val="0"/>
              </w:rPr>
              <w:t>五牌一图</w:t>
            </w:r>
            <w:r>
              <w:rPr>
                <w:color w:val="000000"/>
                <w:kern w:val="0"/>
              </w:rPr>
              <w:t>”</w:t>
            </w:r>
            <w:r>
              <w:rPr>
                <w:rFonts w:hint="eastAsia" w:cs="宋体"/>
                <w:color w:val="000000"/>
                <w:kern w:val="0"/>
              </w:rPr>
              <w:t>不完整每少一牌（图）扣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工地出入口硬化处理</w:t>
            </w:r>
          </w:p>
        </w:tc>
        <w:tc>
          <w:tcPr>
            <w:tcW w:w="3600" w:type="dxa"/>
            <w:vAlign w:val="center"/>
          </w:tcPr>
          <w:p>
            <w:pPr>
              <w:widowControl/>
              <w:spacing w:line="260" w:lineRule="exact"/>
              <w:rPr>
                <w:rFonts w:cs="Times New Roman"/>
                <w:color w:val="000000"/>
                <w:kern w:val="0"/>
              </w:rPr>
            </w:pPr>
            <w:r>
              <w:rPr>
                <w:rFonts w:hint="eastAsia" w:cs="宋体"/>
                <w:color w:val="000000"/>
                <w:kern w:val="0"/>
              </w:rPr>
              <w:t>出入口地坪未硬化扣</w:t>
            </w:r>
            <w:r>
              <w:rPr>
                <w:color w:val="000000"/>
                <w:kern w:val="0"/>
              </w:rPr>
              <w:t>4</w:t>
            </w:r>
            <w:r>
              <w:rPr>
                <w:rFonts w:hint="eastAsia" w:cs="宋体"/>
                <w:color w:val="000000"/>
                <w:kern w:val="0"/>
              </w:rPr>
              <w:t>分，无排水沟扣</w:t>
            </w:r>
            <w:r>
              <w:rPr>
                <w:color w:val="000000"/>
                <w:kern w:val="0"/>
              </w:rPr>
              <w:t>1</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现场运送材料道路硬化处理，</w:t>
            </w:r>
          </w:p>
        </w:tc>
        <w:tc>
          <w:tcPr>
            <w:tcW w:w="3600" w:type="dxa"/>
            <w:vAlign w:val="center"/>
          </w:tcPr>
          <w:p>
            <w:pPr>
              <w:widowControl/>
              <w:spacing w:line="260" w:lineRule="exact"/>
              <w:rPr>
                <w:rFonts w:cs="Times New Roman"/>
                <w:color w:val="000000"/>
                <w:kern w:val="0"/>
              </w:rPr>
            </w:pPr>
            <w:r>
              <w:rPr>
                <w:rFonts w:hint="eastAsia" w:cs="宋体"/>
                <w:color w:val="000000"/>
                <w:kern w:val="0"/>
              </w:rPr>
              <w:t>运送材料道路未硬化扣</w:t>
            </w:r>
            <w:r>
              <w:rPr>
                <w:color w:val="000000"/>
                <w:kern w:val="0"/>
              </w:rPr>
              <w:t>2</w:t>
            </w:r>
            <w:r>
              <w:rPr>
                <w:rFonts w:hint="eastAsia" w:cs="宋体"/>
                <w:color w:val="000000"/>
                <w:kern w:val="0"/>
              </w:rPr>
              <w:t>分，裸露地面未绿化或未消尘处理扣</w:t>
            </w:r>
            <w:r>
              <w:rPr>
                <w:color w:val="000000"/>
                <w:kern w:val="0"/>
              </w:rPr>
              <w:t>1</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混凝土或砂浆搅拌区、钢筋加工区、木工加工区以及其它塔吊作业半径范围内的露天作业区按规定设置安全防护棚</w:t>
            </w:r>
          </w:p>
        </w:tc>
        <w:tc>
          <w:tcPr>
            <w:tcW w:w="3600" w:type="dxa"/>
            <w:vAlign w:val="center"/>
          </w:tcPr>
          <w:p>
            <w:pPr>
              <w:widowControl/>
              <w:spacing w:line="260" w:lineRule="exact"/>
              <w:rPr>
                <w:rFonts w:cs="Times New Roman"/>
                <w:color w:val="000000"/>
                <w:kern w:val="0"/>
              </w:rPr>
            </w:pPr>
            <w:r>
              <w:rPr>
                <w:rFonts w:hint="eastAsia" w:cs="宋体"/>
                <w:color w:val="000000"/>
                <w:kern w:val="0"/>
              </w:rPr>
              <w:t>每少一处防护棚扣</w:t>
            </w:r>
            <w:r>
              <w:rPr>
                <w:color w:val="000000"/>
                <w:kern w:val="0"/>
              </w:rPr>
              <w:t>3</w:t>
            </w:r>
            <w:r>
              <w:rPr>
                <w:rFonts w:hint="eastAsia" w:cs="宋体"/>
                <w:color w:val="000000"/>
                <w:kern w:val="0"/>
              </w:rPr>
              <w:t>分，设置不符合标准规范要求每一处扣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6</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消防器材配置合理</w:t>
            </w:r>
          </w:p>
        </w:tc>
        <w:tc>
          <w:tcPr>
            <w:tcW w:w="3600" w:type="dxa"/>
            <w:vAlign w:val="center"/>
          </w:tcPr>
          <w:p>
            <w:pPr>
              <w:widowControl/>
              <w:spacing w:line="260" w:lineRule="exact"/>
              <w:rPr>
                <w:rFonts w:cs="Times New Roman"/>
                <w:color w:val="000000"/>
                <w:kern w:val="0"/>
              </w:rPr>
            </w:pPr>
            <w:r>
              <w:rPr>
                <w:rFonts w:hint="eastAsia" w:cs="宋体"/>
                <w:color w:val="000000"/>
                <w:kern w:val="0"/>
              </w:rPr>
              <w:t>未配备灭火器等消防设施，扣</w:t>
            </w:r>
            <w:r>
              <w:rPr>
                <w:color w:val="000000"/>
                <w:kern w:val="0"/>
              </w:rPr>
              <w:t>1</w:t>
            </w:r>
            <w:r>
              <w:rPr>
                <w:rFonts w:hint="eastAsia" w:cs="宋体"/>
                <w:color w:val="000000"/>
                <w:kern w:val="0"/>
              </w:rPr>
              <w:t>分，灭火器放置位置不正确或过期扣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食堂设置符合要求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食堂设置违反规范标准规定的每一处扣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宿舍设置符合要求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宿舍设置违反规范标准规定的每一处扣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浴室设置符合要求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浴室设置违反规范标准规定的每一处扣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厕所设置符合要求</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厕所</w:t>
            </w:r>
            <w:r>
              <w:rPr>
                <w:rFonts w:hint="eastAsia" w:cs="宋体"/>
                <w:color w:val="000000"/>
                <w:kern w:val="0"/>
              </w:rPr>
              <w:t>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医务急救室设置符合要求</w:t>
            </w:r>
          </w:p>
        </w:tc>
        <w:tc>
          <w:tcPr>
            <w:tcW w:w="3600" w:type="dxa"/>
            <w:vAlign w:val="center"/>
          </w:tcPr>
          <w:p>
            <w:pPr>
              <w:widowControl/>
              <w:spacing w:line="260" w:lineRule="exact"/>
              <w:rPr>
                <w:rFonts w:cs="Times New Roman"/>
                <w:color w:val="000000"/>
                <w:spacing w:val="-10"/>
                <w:kern w:val="0"/>
              </w:rPr>
            </w:pPr>
            <w:r>
              <w:rPr>
                <w:rFonts w:hint="eastAsia" w:cs="宋体"/>
                <w:color w:val="000000"/>
                <w:kern w:val="0"/>
              </w:rPr>
              <w:t>医务急救室设置违反规范标准规定的每一处扣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安全教育培训符合有关要求</w:t>
            </w:r>
          </w:p>
        </w:tc>
        <w:tc>
          <w:tcPr>
            <w:tcW w:w="3600" w:type="dxa"/>
            <w:vAlign w:val="center"/>
          </w:tcPr>
          <w:p>
            <w:pPr>
              <w:widowControl/>
              <w:spacing w:line="260" w:lineRule="exact"/>
              <w:rPr>
                <w:rFonts w:cs="Times New Roman"/>
                <w:color w:val="000000"/>
                <w:kern w:val="0"/>
              </w:rPr>
            </w:pPr>
            <w:r>
              <w:rPr>
                <w:rFonts w:hint="eastAsia" w:cs="宋体"/>
                <w:color w:val="000000"/>
                <w:kern w:val="0"/>
              </w:rPr>
              <w:t>项目负责人、安全员无安全考核证的每一人扣</w:t>
            </w:r>
            <w:r>
              <w:rPr>
                <w:color w:val="000000"/>
                <w:kern w:val="0"/>
              </w:rPr>
              <w:t>2</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40</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基坑</w:t>
            </w:r>
          </w:p>
          <w:p>
            <w:pPr>
              <w:widowControl/>
              <w:spacing w:line="260" w:lineRule="exact"/>
              <w:jc w:val="center"/>
              <w:rPr>
                <w:rFonts w:cs="Times New Roman"/>
                <w:color w:val="000000"/>
                <w:kern w:val="0"/>
              </w:rPr>
            </w:pPr>
            <w:r>
              <w:rPr>
                <w:rFonts w:hint="eastAsia" w:cs="宋体"/>
                <w:color w:val="000000"/>
                <w:kern w:val="0"/>
              </w:rPr>
              <w:t>（沟槽）</w:t>
            </w:r>
          </w:p>
          <w:p>
            <w:pPr>
              <w:widowControl/>
              <w:spacing w:line="260" w:lineRule="exact"/>
              <w:jc w:val="center"/>
              <w:rPr>
                <w:rFonts w:cs="Times New Roman"/>
                <w:color w:val="000000"/>
                <w:kern w:val="0"/>
              </w:rPr>
            </w:pPr>
            <w:r>
              <w:rPr>
                <w:rFonts w:hint="eastAsia" w:cs="宋体"/>
                <w:color w:val="000000"/>
                <w:kern w:val="0"/>
              </w:rPr>
              <w:t>工程</w:t>
            </w:r>
          </w:p>
          <w:p>
            <w:pPr>
              <w:widowControl/>
              <w:spacing w:line="260" w:lineRule="exact"/>
              <w:jc w:val="center"/>
              <w:rPr>
                <w:rFonts w:cs="Times New Roman"/>
                <w:color w:val="000000"/>
                <w:kern w:val="0"/>
              </w:rPr>
            </w:pPr>
            <w:r>
              <w:rPr>
                <w:rFonts w:hint="eastAsia" w:cs="宋体"/>
                <w:color w:val="000000"/>
                <w:kern w:val="0"/>
              </w:rPr>
              <w:t>（</w:t>
            </w:r>
            <w:r>
              <w:rPr>
                <w:color w:val="000000"/>
                <w:kern w:val="0"/>
              </w:rPr>
              <w:t>4</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按规定编制施工方案并通过审批</w:t>
            </w:r>
          </w:p>
        </w:tc>
        <w:tc>
          <w:tcPr>
            <w:tcW w:w="3600" w:type="dxa"/>
            <w:vAlign w:val="center"/>
          </w:tcPr>
          <w:p>
            <w:pPr>
              <w:widowControl/>
              <w:spacing w:line="260" w:lineRule="exact"/>
              <w:rPr>
                <w:rFonts w:cs="Times New Roman"/>
                <w:color w:val="000000"/>
                <w:spacing w:val="-12"/>
                <w:kern w:val="0"/>
              </w:rPr>
            </w:pPr>
            <w:r>
              <w:rPr>
                <w:rFonts w:hint="eastAsia" w:cs="宋体"/>
                <w:color w:val="000000"/>
                <w:spacing w:val="-12"/>
                <w:kern w:val="0"/>
              </w:rPr>
              <w:t>无方案扣</w:t>
            </w:r>
            <w:r>
              <w:rPr>
                <w:color w:val="000000"/>
                <w:spacing w:val="-12"/>
                <w:kern w:val="0"/>
              </w:rPr>
              <w:t>1</w:t>
            </w:r>
            <w:r>
              <w:rPr>
                <w:rFonts w:hint="eastAsia" w:cs="宋体"/>
                <w:color w:val="000000"/>
                <w:spacing w:val="-12"/>
                <w:kern w:val="0"/>
              </w:rPr>
              <w:t>分，专项方案</w:t>
            </w: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基坑或沟槽临边应采取防护措施</w:t>
            </w:r>
          </w:p>
        </w:tc>
        <w:tc>
          <w:tcPr>
            <w:tcW w:w="3600" w:type="dxa"/>
            <w:vAlign w:val="center"/>
          </w:tcPr>
          <w:p>
            <w:pPr>
              <w:widowControl/>
              <w:spacing w:line="260" w:lineRule="exact"/>
              <w:rPr>
                <w:rFonts w:cs="Times New Roman"/>
                <w:color w:val="000000"/>
                <w:spacing w:val="-10"/>
                <w:kern w:val="0"/>
              </w:rPr>
            </w:pP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坑壁支护</w:t>
            </w:r>
          </w:p>
        </w:tc>
        <w:tc>
          <w:tcPr>
            <w:tcW w:w="3600" w:type="dxa"/>
            <w:vAlign w:val="center"/>
          </w:tcPr>
          <w:p>
            <w:pPr>
              <w:widowControl/>
              <w:spacing w:line="260" w:lineRule="exact"/>
              <w:rPr>
                <w:rFonts w:cs="Times New Roman"/>
                <w:color w:val="000000"/>
                <w:kern w:val="0"/>
              </w:rPr>
            </w:pP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restart"/>
            <w:vAlign w:val="center"/>
          </w:tcPr>
          <w:p>
            <w:pPr>
              <w:spacing w:line="260" w:lineRule="exact"/>
              <w:jc w:val="center"/>
              <w:rPr>
                <w:rFonts w:cs="Times New Roman"/>
                <w:color w:val="000000"/>
                <w:kern w:val="0"/>
              </w:rPr>
            </w:pPr>
            <w:r>
              <w:rPr>
                <w:rFonts w:hint="eastAsia" w:cs="宋体"/>
                <w:color w:val="000000"/>
                <w:kern w:val="0"/>
              </w:rPr>
              <w:t>模板</w:t>
            </w:r>
          </w:p>
          <w:p>
            <w:pPr>
              <w:spacing w:line="260" w:lineRule="exact"/>
              <w:jc w:val="center"/>
              <w:rPr>
                <w:rFonts w:cs="Times New Roman"/>
                <w:color w:val="000000"/>
                <w:kern w:val="0"/>
              </w:rPr>
            </w:pPr>
            <w:r>
              <w:rPr>
                <w:rFonts w:hint="eastAsia" w:cs="宋体"/>
                <w:color w:val="000000"/>
                <w:kern w:val="0"/>
              </w:rPr>
              <w:t>工程</w:t>
            </w:r>
          </w:p>
          <w:p>
            <w:pPr>
              <w:spacing w:line="260" w:lineRule="exact"/>
              <w:jc w:val="center"/>
              <w:rPr>
                <w:rFonts w:cs="Times New Roman"/>
                <w:color w:val="000000"/>
                <w:kern w:val="0"/>
              </w:rPr>
            </w:pPr>
            <w:r>
              <w:rPr>
                <w:rFonts w:hint="eastAsia" w:cs="宋体"/>
                <w:color w:val="000000"/>
                <w:kern w:val="0"/>
              </w:rPr>
              <w:t>（</w:t>
            </w:r>
            <w:r>
              <w:rPr>
                <w:color w:val="000000"/>
                <w:kern w:val="0"/>
              </w:rPr>
              <w:t>4</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按规定编制施工方案并通过审批</w:t>
            </w:r>
          </w:p>
        </w:tc>
        <w:tc>
          <w:tcPr>
            <w:tcW w:w="3600" w:type="dxa"/>
            <w:vAlign w:val="center"/>
          </w:tcPr>
          <w:p>
            <w:pPr>
              <w:widowControl/>
              <w:spacing w:line="260" w:lineRule="exact"/>
              <w:rPr>
                <w:rFonts w:cs="Times New Roman"/>
                <w:color w:val="000000"/>
                <w:spacing w:val="-12"/>
                <w:kern w:val="0"/>
              </w:rPr>
            </w:pPr>
            <w:r>
              <w:rPr>
                <w:rFonts w:hint="eastAsia" w:cs="宋体"/>
                <w:color w:val="000000"/>
                <w:spacing w:val="-12"/>
                <w:kern w:val="0"/>
              </w:rPr>
              <w:t>无方案扣</w:t>
            </w:r>
            <w:r>
              <w:rPr>
                <w:color w:val="000000"/>
                <w:spacing w:val="-12"/>
                <w:kern w:val="0"/>
              </w:rPr>
              <w:t>1</w:t>
            </w:r>
            <w:r>
              <w:rPr>
                <w:rFonts w:hint="eastAsia" w:cs="宋体"/>
                <w:color w:val="000000"/>
                <w:spacing w:val="-12"/>
                <w:kern w:val="0"/>
              </w:rPr>
              <w:t>分，专项方案</w:t>
            </w: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60" w:type="dxa"/>
            <w:vMerge w:val="continue"/>
            <w:vAlign w:val="center"/>
          </w:tcPr>
          <w:p>
            <w:pPr>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支撑系统应符合方案要求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支撑系统不符合方案要求扣</w:t>
            </w:r>
            <w:r>
              <w:rPr>
                <w:color w:val="000000"/>
                <w:kern w:val="0"/>
              </w:rPr>
              <w:t>3</w:t>
            </w:r>
            <w:r>
              <w:rPr>
                <w:rFonts w:hint="eastAsia" w:cs="宋体"/>
                <w:color w:val="000000"/>
                <w:kern w:val="0"/>
              </w:rPr>
              <w:t>分，违反规范标准规定的每一处扣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3</w:t>
            </w:r>
          </w:p>
        </w:tc>
        <w:tc>
          <w:tcPr>
            <w:tcW w:w="567" w:type="dxa"/>
            <w:vAlign w:val="center"/>
          </w:tcPr>
          <w:p>
            <w:pPr>
              <w:widowControl/>
              <w:spacing w:line="260" w:lineRule="exact"/>
              <w:jc w:val="center"/>
              <w:rPr>
                <w:color w:val="000000"/>
                <w:kern w:val="0"/>
              </w:rPr>
            </w:pPr>
          </w:p>
          <w:p>
            <w:pPr>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sz w:val="24"/>
                <w:szCs w:val="24"/>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restart"/>
            <w:vAlign w:val="center"/>
          </w:tcPr>
          <w:p>
            <w:pPr>
              <w:spacing w:line="260" w:lineRule="exact"/>
              <w:jc w:val="center"/>
              <w:rPr>
                <w:color w:val="000000"/>
                <w:kern w:val="0"/>
              </w:rPr>
            </w:pPr>
            <w:r>
              <w:rPr>
                <w:color w:val="000000"/>
                <w:kern w:val="0"/>
              </w:rPr>
              <w:t>“</w:t>
            </w:r>
            <w:r>
              <w:rPr>
                <w:rFonts w:hint="eastAsia" w:cs="宋体"/>
                <w:color w:val="000000"/>
                <w:kern w:val="0"/>
              </w:rPr>
              <w:t>三宝</w:t>
            </w:r>
            <w:r>
              <w:rPr>
                <w:color w:val="000000"/>
                <w:kern w:val="0"/>
              </w:rPr>
              <w:t>”</w:t>
            </w:r>
            <w:r>
              <w:rPr>
                <w:rFonts w:hint="eastAsia" w:cs="宋体"/>
                <w:color w:val="000000"/>
                <w:kern w:val="0"/>
              </w:rPr>
              <w:t>、</w:t>
            </w:r>
            <w:r>
              <w:rPr>
                <w:color w:val="000000"/>
                <w:kern w:val="0"/>
              </w:rPr>
              <w:t xml:space="preserve"> “</w:t>
            </w:r>
            <w:r>
              <w:rPr>
                <w:rFonts w:hint="eastAsia" w:cs="宋体"/>
                <w:color w:val="000000"/>
                <w:kern w:val="0"/>
              </w:rPr>
              <w:t>四口</w:t>
            </w:r>
            <w:r>
              <w:rPr>
                <w:color w:val="000000"/>
                <w:kern w:val="0"/>
              </w:rPr>
              <w:t>”</w:t>
            </w:r>
          </w:p>
          <w:p>
            <w:pPr>
              <w:spacing w:line="260" w:lineRule="exact"/>
              <w:jc w:val="center"/>
              <w:rPr>
                <w:rFonts w:cs="Times New Roman"/>
                <w:color w:val="000000"/>
                <w:kern w:val="0"/>
              </w:rPr>
            </w:pPr>
            <w:r>
              <w:rPr>
                <w:rFonts w:hint="eastAsia" w:cs="宋体"/>
                <w:color w:val="000000"/>
                <w:kern w:val="0"/>
              </w:rPr>
              <w:t>及临边</w:t>
            </w:r>
          </w:p>
          <w:p>
            <w:pPr>
              <w:spacing w:line="260" w:lineRule="exact"/>
              <w:jc w:val="center"/>
              <w:rPr>
                <w:rFonts w:cs="Times New Roman"/>
                <w:color w:val="000000"/>
                <w:kern w:val="0"/>
              </w:rPr>
            </w:pPr>
            <w:r>
              <w:rPr>
                <w:rFonts w:hint="eastAsia" w:cs="宋体"/>
                <w:color w:val="000000"/>
                <w:kern w:val="0"/>
              </w:rPr>
              <w:t>防护</w:t>
            </w:r>
          </w:p>
          <w:p>
            <w:pPr>
              <w:spacing w:line="260" w:lineRule="exact"/>
              <w:jc w:val="center"/>
              <w:rPr>
                <w:rFonts w:cs="Times New Roman"/>
                <w:color w:val="000000"/>
                <w:kern w:val="0"/>
              </w:rPr>
            </w:pPr>
            <w:r>
              <w:rPr>
                <w:rFonts w:hint="eastAsia" w:cs="宋体"/>
                <w:color w:val="000000"/>
                <w:kern w:val="0"/>
              </w:rPr>
              <w:t>（</w:t>
            </w:r>
            <w:r>
              <w:rPr>
                <w:color w:val="000000"/>
                <w:kern w:val="0"/>
              </w:rPr>
              <w:t>8</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安全帽、安全带符合标准要求</w:t>
            </w:r>
          </w:p>
        </w:tc>
        <w:tc>
          <w:tcPr>
            <w:tcW w:w="3600" w:type="dxa"/>
            <w:vAlign w:val="center"/>
          </w:tcPr>
          <w:p>
            <w:pPr>
              <w:widowControl/>
              <w:spacing w:line="260" w:lineRule="exact"/>
              <w:rPr>
                <w:rFonts w:cs="Times New Roman"/>
                <w:color w:val="000000"/>
                <w:kern w:val="0"/>
              </w:rPr>
            </w:pPr>
            <w:r>
              <w:rPr>
                <w:rFonts w:hint="eastAsia" w:cs="宋体"/>
                <w:color w:val="000000"/>
                <w:kern w:val="0"/>
              </w:rPr>
              <w:t>安全帽或安全带不符合标准要求每一个扣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60" w:type="dxa"/>
            <w:vMerge w:val="continue"/>
            <w:vAlign w:val="center"/>
          </w:tcPr>
          <w:p>
            <w:pPr>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安全网符合标准要求</w:t>
            </w:r>
          </w:p>
        </w:tc>
        <w:tc>
          <w:tcPr>
            <w:tcW w:w="3600" w:type="dxa"/>
            <w:vAlign w:val="center"/>
          </w:tcPr>
          <w:p>
            <w:pPr>
              <w:widowControl/>
              <w:spacing w:line="260" w:lineRule="exact"/>
              <w:rPr>
                <w:rFonts w:cs="Times New Roman"/>
                <w:color w:val="000000"/>
                <w:kern w:val="0"/>
              </w:rPr>
            </w:pPr>
            <w:r>
              <w:rPr>
                <w:rFonts w:hint="eastAsia" w:cs="宋体"/>
                <w:color w:val="000000"/>
                <w:kern w:val="0"/>
              </w:rPr>
              <w:t>不符合标准要求每一张网扣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color w:val="000000"/>
                <w:kern w:val="0"/>
              </w:rPr>
              <w:t>“</w:t>
            </w:r>
            <w:r>
              <w:rPr>
                <w:rFonts w:hint="eastAsia" w:cs="宋体"/>
                <w:color w:val="000000"/>
                <w:kern w:val="0"/>
              </w:rPr>
              <w:t>四口</w:t>
            </w:r>
            <w:r>
              <w:rPr>
                <w:color w:val="000000"/>
                <w:kern w:val="0"/>
              </w:rPr>
              <w:t>”</w:t>
            </w:r>
            <w:r>
              <w:rPr>
                <w:rFonts w:hint="eastAsia" w:cs="宋体"/>
                <w:color w:val="000000"/>
                <w:kern w:val="0"/>
              </w:rPr>
              <w:t>防护严密</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未按规定设置工具式防护设施的每一处扣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rFonts w:hint="eastAsia" w:cs="宋体"/>
                <w:color w:val="000000"/>
                <w:kern w:val="0"/>
              </w:rPr>
              <w:t>通道口防护符合标准要求</w:t>
            </w:r>
          </w:p>
        </w:tc>
        <w:tc>
          <w:tcPr>
            <w:tcW w:w="3600" w:type="dxa"/>
            <w:vAlign w:val="center"/>
          </w:tcPr>
          <w:p>
            <w:pPr>
              <w:widowControl/>
              <w:spacing w:line="260" w:lineRule="exact"/>
              <w:rPr>
                <w:rFonts w:cs="Times New Roman"/>
                <w:color w:val="000000"/>
                <w:kern w:val="0"/>
              </w:rPr>
            </w:pPr>
            <w:r>
              <w:rPr>
                <w:rFonts w:hint="eastAsia" w:cs="宋体"/>
                <w:color w:val="000000"/>
                <w:kern w:val="0"/>
              </w:rPr>
              <w:t>主通道口无防护棚的扣</w:t>
            </w:r>
            <w:r>
              <w:rPr>
                <w:color w:val="000000"/>
                <w:kern w:val="0"/>
              </w:rPr>
              <w:t>2</w:t>
            </w:r>
            <w:r>
              <w:rPr>
                <w:rFonts w:hint="eastAsia" w:cs="宋体"/>
                <w:color w:val="000000"/>
                <w:kern w:val="0"/>
              </w:rPr>
              <w:t>分，防护棚不符合标准要求每一处扣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sz w:val="24"/>
                <w:szCs w:val="24"/>
              </w:rPr>
            </w:pPr>
          </w:p>
        </w:tc>
        <w:tc>
          <w:tcPr>
            <w:tcW w:w="3295" w:type="dxa"/>
            <w:vAlign w:val="center"/>
          </w:tcPr>
          <w:p>
            <w:pPr>
              <w:widowControl/>
              <w:spacing w:line="240" w:lineRule="exact"/>
              <w:rPr>
                <w:rFonts w:cs="Times New Roman"/>
                <w:color w:val="000000"/>
                <w:kern w:val="0"/>
              </w:rPr>
            </w:pPr>
            <w:r>
              <w:rPr>
                <w:rFonts w:hint="eastAsia" w:cs="宋体"/>
                <w:color w:val="000000"/>
                <w:kern w:val="0"/>
              </w:rPr>
              <w:t>临边防护符合标准要求</w:t>
            </w:r>
          </w:p>
        </w:tc>
        <w:tc>
          <w:tcPr>
            <w:tcW w:w="3600" w:type="dxa"/>
            <w:vAlign w:val="center"/>
          </w:tcPr>
          <w:p>
            <w:pPr>
              <w:widowControl/>
              <w:spacing w:line="240" w:lineRule="exact"/>
              <w:rPr>
                <w:rFonts w:cs="Times New Roman"/>
                <w:color w:val="000000"/>
                <w:spacing w:val="-10"/>
                <w:kern w:val="0"/>
              </w:rPr>
            </w:pPr>
            <w:r>
              <w:rPr>
                <w:rFonts w:hint="eastAsia" w:cs="宋体"/>
                <w:color w:val="000000"/>
                <w:spacing w:val="-10"/>
                <w:kern w:val="0"/>
              </w:rPr>
              <w:t>设置临边防护不符合标准要求每一处扣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sz w:val="24"/>
                <w:szCs w:val="24"/>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8</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起重</w:t>
            </w:r>
          </w:p>
          <w:p>
            <w:pPr>
              <w:widowControl/>
              <w:spacing w:line="260" w:lineRule="exact"/>
              <w:jc w:val="center"/>
              <w:rPr>
                <w:rFonts w:cs="Times New Roman"/>
                <w:color w:val="000000"/>
                <w:kern w:val="0"/>
              </w:rPr>
            </w:pPr>
            <w:r>
              <w:rPr>
                <w:rFonts w:hint="eastAsia" w:cs="宋体"/>
                <w:color w:val="000000"/>
                <w:kern w:val="0"/>
              </w:rPr>
              <w:t>机械</w:t>
            </w:r>
          </w:p>
          <w:p>
            <w:pPr>
              <w:widowControl/>
              <w:spacing w:line="260" w:lineRule="exact"/>
              <w:jc w:val="center"/>
              <w:rPr>
                <w:rFonts w:cs="Times New Roman"/>
                <w:color w:val="000000"/>
                <w:kern w:val="0"/>
              </w:rPr>
            </w:pPr>
            <w:r>
              <w:rPr>
                <w:rFonts w:hint="eastAsia" w:cs="宋体"/>
                <w:color w:val="000000"/>
                <w:kern w:val="0"/>
              </w:rPr>
              <w:t>设备</w:t>
            </w:r>
          </w:p>
          <w:p>
            <w:pPr>
              <w:widowControl/>
              <w:spacing w:line="260" w:lineRule="exact"/>
              <w:jc w:val="center"/>
              <w:rPr>
                <w:rFonts w:cs="Times New Roman"/>
                <w:color w:val="000000"/>
                <w:kern w:val="0"/>
              </w:rPr>
            </w:pPr>
            <w:r>
              <w:rPr>
                <w:rFonts w:hint="eastAsia" w:cs="宋体"/>
                <w:color w:val="000000"/>
                <w:kern w:val="0"/>
              </w:rPr>
              <w:t>和施工</w:t>
            </w:r>
          </w:p>
          <w:p>
            <w:pPr>
              <w:widowControl/>
              <w:spacing w:line="260" w:lineRule="exact"/>
              <w:jc w:val="center"/>
              <w:rPr>
                <w:rFonts w:cs="Times New Roman"/>
                <w:color w:val="000000"/>
                <w:kern w:val="0"/>
              </w:rPr>
            </w:pPr>
            <w:r>
              <w:rPr>
                <w:rFonts w:hint="eastAsia" w:cs="宋体"/>
                <w:color w:val="000000"/>
                <w:kern w:val="0"/>
              </w:rPr>
              <w:t>机具</w:t>
            </w:r>
          </w:p>
          <w:p>
            <w:pPr>
              <w:widowControl/>
              <w:spacing w:line="260" w:lineRule="exact"/>
              <w:jc w:val="center"/>
              <w:rPr>
                <w:rFonts w:cs="Times New Roman"/>
                <w:color w:val="000000"/>
                <w:kern w:val="0"/>
              </w:rPr>
            </w:pPr>
            <w:r>
              <w:rPr>
                <w:rFonts w:hint="eastAsia" w:cs="宋体"/>
                <w:color w:val="000000"/>
                <w:kern w:val="0"/>
              </w:rPr>
              <w:t>（</w:t>
            </w:r>
            <w:r>
              <w:rPr>
                <w:color w:val="000000"/>
                <w:kern w:val="0"/>
              </w:rPr>
              <w:t>20</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起重机械设备按规定登记备案</w:t>
            </w:r>
          </w:p>
        </w:tc>
        <w:tc>
          <w:tcPr>
            <w:tcW w:w="3600" w:type="dxa"/>
            <w:vAlign w:val="center"/>
          </w:tcPr>
          <w:p>
            <w:pPr>
              <w:widowControl/>
              <w:spacing w:line="260" w:lineRule="exact"/>
              <w:rPr>
                <w:rFonts w:cs="Times New Roman"/>
                <w:color w:val="000000"/>
                <w:kern w:val="0"/>
              </w:rPr>
            </w:pPr>
            <w:r>
              <w:rPr>
                <w:rFonts w:hint="eastAsia" w:cs="宋体"/>
                <w:color w:val="000000"/>
                <w:kern w:val="0"/>
              </w:rPr>
              <w:t>未登记备案或登记备案标示未悬挂显著位置的扣</w:t>
            </w:r>
            <w:r>
              <w:rPr>
                <w:color w:val="000000"/>
                <w:kern w:val="0"/>
              </w:rPr>
              <w:t>1</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p>
            <w:pPr>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起重机械操作人员持证上岗</w:t>
            </w:r>
          </w:p>
        </w:tc>
        <w:tc>
          <w:tcPr>
            <w:tcW w:w="3600" w:type="dxa"/>
            <w:vAlign w:val="center"/>
          </w:tcPr>
          <w:p>
            <w:pPr>
              <w:widowControl/>
              <w:spacing w:line="260" w:lineRule="exact"/>
              <w:rPr>
                <w:rFonts w:cs="Times New Roman"/>
                <w:color w:val="000000"/>
                <w:kern w:val="0"/>
              </w:rPr>
            </w:pPr>
            <w:r>
              <w:rPr>
                <w:rFonts w:hint="eastAsia" w:cs="宋体"/>
                <w:color w:val="000000"/>
                <w:kern w:val="0"/>
              </w:rPr>
              <w:t>无证上岗每发现一人扣</w:t>
            </w:r>
            <w:r>
              <w:rPr>
                <w:color w:val="000000"/>
                <w:kern w:val="0"/>
              </w:rPr>
              <w:t>2</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外用电梯（人货两用电梯）符合有关标准要求</w:t>
            </w:r>
          </w:p>
        </w:tc>
        <w:tc>
          <w:tcPr>
            <w:tcW w:w="3600" w:type="dxa"/>
            <w:vAlign w:val="center"/>
          </w:tcPr>
          <w:p>
            <w:pPr>
              <w:widowControl/>
              <w:spacing w:line="260" w:lineRule="exact"/>
              <w:rPr>
                <w:rFonts w:cs="Times New Roman"/>
                <w:color w:val="000000"/>
                <w:kern w:val="0"/>
              </w:rPr>
            </w:pPr>
            <w:r>
              <w:rPr>
                <w:rFonts w:hint="eastAsia" w:cs="宋体"/>
                <w:color w:val="000000"/>
                <w:spacing w:val="-10"/>
                <w:kern w:val="0"/>
              </w:rPr>
              <w:t>不符合标准要求的每一处扣</w:t>
            </w:r>
            <w:r>
              <w:rPr>
                <w:color w:val="000000"/>
                <w:spacing w:val="-10"/>
                <w:kern w:val="0"/>
              </w:rPr>
              <w:t>1</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物料提升机（龙门架）符合有关标准要求</w:t>
            </w:r>
          </w:p>
        </w:tc>
        <w:tc>
          <w:tcPr>
            <w:tcW w:w="3600" w:type="dxa"/>
            <w:vAlign w:val="center"/>
          </w:tcPr>
          <w:p>
            <w:pPr>
              <w:widowControl/>
              <w:spacing w:line="260" w:lineRule="exact"/>
              <w:rPr>
                <w:rFonts w:cs="Times New Roman"/>
                <w:color w:val="000000"/>
                <w:spacing w:val="-12"/>
                <w:kern w:val="0"/>
              </w:rPr>
            </w:pPr>
            <w:r>
              <w:rPr>
                <w:rFonts w:hint="eastAsia" w:cs="宋体"/>
                <w:color w:val="000000"/>
                <w:spacing w:val="-10"/>
                <w:kern w:val="0"/>
              </w:rPr>
              <w:t>不符合标准要求的每一处扣</w:t>
            </w:r>
            <w:r>
              <w:rPr>
                <w:color w:val="000000"/>
                <w:spacing w:val="-10"/>
                <w:kern w:val="0"/>
              </w:rPr>
              <w:t>1</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4</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塔吊符合有关标准要求</w:t>
            </w:r>
          </w:p>
        </w:tc>
        <w:tc>
          <w:tcPr>
            <w:tcW w:w="3600" w:type="dxa"/>
            <w:vAlign w:val="center"/>
          </w:tcPr>
          <w:p>
            <w:pPr>
              <w:widowControl/>
              <w:spacing w:line="260" w:lineRule="exact"/>
              <w:rPr>
                <w:rFonts w:cs="Times New Roman"/>
                <w:color w:val="000000"/>
                <w:kern w:val="0"/>
              </w:rPr>
            </w:pPr>
            <w:r>
              <w:rPr>
                <w:rFonts w:hint="eastAsia" w:cs="宋体"/>
                <w:color w:val="000000"/>
                <w:spacing w:val="-10"/>
                <w:kern w:val="0"/>
              </w:rPr>
              <w:t>不符合标准要求的每一处扣</w:t>
            </w:r>
            <w:r>
              <w:rPr>
                <w:color w:val="000000"/>
                <w:spacing w:val="-10"/>
                <w:kern w:val="0"/>
              </w:rPr>
              <w:t>1</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5</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施工机具符合有关标准要求</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不符合标准要求的每一处扣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起重吊装方案</w:t>
            </w:r>
          </w:p>
        </w:tc>
        <w:tc>
          <w:tcPr>
            <w:tcW w:w="3600" w:type="dxa"/>
            <w:vAlign w:val="center"/>
          </w:tcPr>
          <w:p>
            <w:pPr>
              <w:widowControl/>
              <w:spacing w:line="260" w:lineRule="exact"/>
              <w:rPr>
                <w:rFonts w:cs="Times New Roman"/>
                <w:color w:val="000000"/>
                <w:kern w:val="0"/>
              </w:rPr>
            </w:pPr>
            <w:r>
              <w:rPr>
                <w:rFonts w:hint="eastAsia" w:cs="宋体"/>
                <w:color w:val="000000"/>
                <w:kern w:val="0"/>
              </w:rPr>
              <w:t>无方案扣</w:t>
            </w:r>
            <w:r>
              <w:rPr>
                <w:color w:val="000000"/>
                <w:kern w:val="0"/>
              </w:rPr>
              <w:t>2</w:t>
            </w:r>
            <w:r>
              <w:rPr>
                <w:rFonts w:hint="eastAsia" w:cs="宋体"/>
                <w:color w:val="000000"/>
                <w:kern w:val="0"/>
              </w:rPr>
              <w:t>分，方案</w:t>
            </w:r>
            <w:r>
              <w:rPr>
                <w:rFonts w:hint="eastAsia" w:cs="宋体"/>
                <w:color w:val="000000"/>
                <w:spacing w:val="-10"/>
                <w:kern w:val="0"/>
              </w:rPr>
              <w:t>不符合标准要求的每一处扣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2</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20</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防护</w:t>
            </w:r>
          </w:p>
          <w:p>
            <w:pPr>
              <w:widowControl/>
              <w:spacing w:line="260" w:lineRule="exact"/>
              <w:jc w:val="center"/>
              <w:rPr>
                <w:rFonts w:cs="Times New Roman"/>
                <w:color w:val="000000"/>
                <w:kern w:val="0"/>
              </w:rPr>
            </w:pPr>
            <w:r>
              <w:rPr>
                <w:rFonts w:hint="eastAsia" w:cs="宋体"/>
                <w:color w:val="000000"/>
                <w:kern w:val="0"/>
              </w:rPr>
              <w:t>脚手架</w:t>
            </w:r>
          </w:p>
          <w:p>
            <w:pPr>
              <w:widowControl/>
              <w:spacing w:line="260" w:lineRule="exact"/>
              <w:jc w:val="center"/>
              <w:rPr>
                <w:rFonts w:cs="Times New Roman"/>
                <w:color w:val="000000"/>
                <w:kern w:val="0"/>
              </w:rPr>
            </w:pPr>
            <w:r>
              <w:rPr>
                <w:rFonts w:hint="eastAsia" w:cs="宋体"/>
                <w:color w:val="000000"/>
                <w:kern w:val="0"/>
              </w:rPr>
              <w:t>（</w:t>
            </w:r>
            <w:r>
              <w:rPr>
                <w:color w:val="000000"/>
                <w:kern w:val="0"/>
              </w:rPr>
              <w:t>10</w:t>
            </w:r>
            <w:r>
              <w:rPr>
                <w:rFonts w:hint="eastAsia" w:cs="宋体"/>
                <w:color w:val="000000"/>
                <w:kern w:val="0"/>
              </w:rPr>
              <w:t>分）</w:t>
            </w:r>
          </w:p>
        </w:tc>
        <w:tc>
          <w:tcPr>
            <w:tcW w:w="3295" w:type="dxa"/>
            <w:vAlign w:val="center"/>
          </w:tcPr>
          <w:p>
            <w:pPr>
              <w:widowControl/>
              <w:rPr>
                <w:rFonts w:cs="Times New Roman"/>
                <w:color w:val="000000"/>
                <w:kern w:val="0"/>
              </w:rPr>
            </w:pPr>
            <w:r>
              <w:rPr>
                <w:rFonts w:hint="eastAsia" w:cs="宋体"/>
                <w:color w:val="000000"/>
                <w:kern w:val="0"/>
              </w:rPr>
              <w:t>架体符合规范要求</w:t>
            </w:r>
          </w:p>
        </w:tc>
        <w:tc>
          <w:tcPr>
            <w:tcW w:w="3600" w:type="dxa"/>
            <w:vAlign w:val="center"/>
          </w:tcPr>
          <w:p>
            <w:pPr>
              <w:widowControl/>
              <w:rPr>
                <w:rFonts w:cs="Times New Roman"/>
                <w:color w:val="000000"/>
                <w:kern w:val="0"/>
              </w:rPr>
            </w:pPr>
            <w:r>
              <w:rPr>
                <w:rFonts w:hint="eastAsia" w:cs="宋体"/>
                <w:color w:val="000000"/>
                <w:kern w:val="0"/>
              </w:rPr>
              <w:t>连墙件按规定每少一处扣</w:t>
            </w:r>
            <w:r>
              <w:rPr>
                <w:color w:val="000000"/>
                <w:kern w:val="0"/>
              </w:rPr>
              <w:t>1</w:t>
            </w:r>
            <w:r>
              <w:rPr>
                <w:rFonts w:hint="eastAsia" w:cs="宋体"/>
                <w:color w:val="000000"/>
                <w:kern w:val="0"/>
              </w:rPr>
              <w:t>分，双排脚手架内侧立杆按照规范规定少设的每一立杆扣</w:t>
            </w:r>
            <w:r>
              <w:rPr>
                <w:color w:val="000000"/>
                <w:kern w:val="0"/>
              </w:rPr>
              <w:t>1</w:t>
            </w:r>
            <w:r>
              <w:rPr>
                <w:rFonts w:hint="eastAsia" w:cs="宋体"/>
                <w:color w:val="000000"/>
                <w:kern w:val="0"/>
              </w:rPr>
              <w:t>分，剪刀撑不符合标准每一处扣</w:t>
            </w:r>
            <w:r>
              <w:rPr>
                <w:color w:val="000000"/>
                <w:kern w:val="0"/>
              </w:rPr>
              <w:t>1</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3</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rPr>
                <w:rFonts w:cs="Times New Roman"/>
                <w:color w:val="000000"/>
                <w:kern w:val="0"/>
              </w:rPr>
            </w:pPr>
            <w:r>
              <w:rPr>
                <w:rFonts w:hint="eastAsia" w:cs="宋体"/>
                <w:color w:val="000000"/>
                <w:kern w:val="0"/>
              </w:rPr>
              <w:t>脚手架方案符合要求</w:t>
            </w:r>
          </w:p>
        </w:tc>
        <w:tc>
          <w:tcPr>
            <w:tcW w:w="3600" w:type="dxa"/>
            <w:vAlign w:val="center"/>
          </w:tcPr>
          <w:p>
            <w:pPr>
              <w:widowControl/>
              <w:rPr>
                <w:rFonts w:cs="Times New Roman"/>
                <w:color w:val="000000"/>
                <w:kern w:val="0"/>
              </w:rPr>
            </w:pPr>
            <w:r>
              <w:rPr>
                <w:rFonts w:hint="eastAsia" w:cs="宋体"/>
                <w:color w:val="000000"/>
                <w:kern w:val="0"/>
              </w:rPr>
              <w:t>无方案扣</w:t>
            </w:r>
            <w:r>
              <w:rPr>
                <w:color w:val="000000"/>
                <w:kern w:val="0"/>
              </w:rPr>
              <w:t>1</w:t>
            </w:r>
            <w:r>
              <w:rPr>
                <w:rFonts w:hint="eastAsia" w:cs="宋体"/>
                <w:color w:val="000000"/>
                <w:kern w:val="0"/>
              </w:rPr>
              <w:t>分，不符合标准规范要求每一处扣</w:t>
            </w:r>
            <w:r>
              <w:rPr>
                <w:color w:val="000000"/>
                <w:kern w:val="0"/>
              </w:rPr>
              <w:t>0.25</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1</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rPr>
                <w:rFonts w:cs="Times New Roman"/>
                <w:color w:val="000000"/>
                <w:kern w:val="0"/>
              </w:rPr>
            </w:pPr>
            <w:r>
              <w:rPr>
                <w:rFonts w:hint="eastAsia" w:cs="宋体"/>
                <w:color w:val="000000"/>
                <w:kern w:val="0"/>
              </w:rPr>
              <w:t>脚手架外立杆、大横杆、小横杆数量、间距应符合要求</w:t>
            </w:r>
          </w:p>
        </w:tc>
        <w:tc>
          <w:tcPr>
            <w:tcW w:w="3600" w:type="dxa"/>
            <w:vAlign w:val="center"/>
          </w:tcPr>
          <w:p>
            <w:pPr>
              <w:widowControl/>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2</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Align w:val="center"/>
          </w:tcPr>
          <w:p>
            <w:pPr>
              <w:widowControl/>
              <w:rPr>
                <w:rFonts w:cs="Times New Roman"/>
                <w:color w:val="000000"/>
                <w:kern w:val="0"/>
              </w:rPr>
            </w:pPr>
            <w:r>
              <w:rPr>
                <w:rFonts w:hint="eastAsia" w:cs="宋体"/>
                <w:color w:val="000000"/>
                <w:kern w:val="0"/>
              </w:rPr>
              <w:t>安全网符合要求</w:t>
            </w:r>
          </w:p>
        </w:tc>
        <w:tc>
          <w:tcPr>
            <w:tcW w:w="3600" w:type="dxa"/>
            <w:vAlign w:val="center"/>
          </w:tcPr>
          <w:p>
            <w:pPr>
              <w:widowControl/>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1</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Merge w:val="restart"/>
            <w:vAlign w:val="center"/>
          </w:tcPr>
          <w:p>
            <w:pPr>
              <w:widowControl/>
              <w:rPr>
                <w:rFonts w:cs="Times New Roman"/>
                <w:color w:val="000000"/>
                <w:kern w:val="0"/>
              </w:rPr>
            </w:pPr>
            <w:r>
              <w:rPr>
                <w:rFonts w:hint="eastAsia" w:cs="宋体"/>
                <w:color w:val="000000"/>
                <w:kern w:val="0"/>
              </w:rPr>
              <w:t>脚手架基础符合要求</w:t>
            </w:r>
          </w:p>
          <w:p>
            <w:pPr>
              <w:widowControl/>
              <w:spacing w:line="260" w:lineRule="exact"/>
              <w:rPr>
                <w:rFonts w:cs="Times New Roman"/>
                <w:color w:val="000000"/>
                <w:kern w:val="0"/>
              </w:rPr>
            </w:pPr>
            <w:r>
              <w:rPr>
                <w:rFonts w:hint="eastAsia" w:cs="宋体"/>
                <w:color w:val="000000"/>
                <w:kern w:val="0"/>
              </w:rPr>
              <w:t>按照规定设置安全护身栏杆</w:t>
            </w:r>
          </w:p>
        </w:tc>
        <w:tc>
          <w:tcPr>
            <w:tcW w:w="3600" w:type="dxa"/>
            <w:vAlign w:val="center"/>
          </w:tcPr>
          <w:p>
            <w:pPr>
              <w:widowControl/>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687" w:type="dxa"/>
            <w:vAlign w:val="center"/>
          </w:tcPr>
          <w:p>
            <w:pPr>
              <w:widowControl/>
              <w:jc w:val="center"/>
              <w:rPr>
                <w:color w:val="000000"/>
                <w:kern w:val="0"/>
              </w:rPr>
            </w:pPr>
            <w:r>
              <w:rPr>
                <w:color w:val="000000"/>
                <w:kern w:val="0"/>
              </w:rPr>
              <w:t>2</w:t>
            </w:r>
          </w:p>
        </w:tc>
        <w:tc>
          <w:tcPr>
            <w:tcW w:w="567" w:type="dxa"/>
            <w:vAlign w:val="center"/>
          </w:tcPr>
          <w:p>
            <w:pPr>
              <w:widowControl/>
              <w:spacing w:line="260" w:lineRule="exact"/>
              <w:jc w:val="center"/>
              <w:rPr>
                <w:rFonts w:cs="Times New Roman"/>
                <w:color w:val="000000"/>
                <w:kern w:val="0"/>
              </w:rPr>
            </w:pPr>
          </w:p>
        </w:tc>
        <w:tc>
          <w:tcPr>
            <w:tcW w:w="545" w:type="dxa"/>
            <w:vAlign w:val="center"/>
          </w:tcPr>
          <w:p>
            <w:pPr>
              <w:widowControl/>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60" w:type="dxa"/>
            <w:vMerge w:val="continue"/>
            <w:vAlign w:val="center"/>
          </w:tcPr>
          <w:p>
            <w:pPr>
              <w:widowControl/>
              <w:spacing w:line="260" w:lineRule="exact"/>
              <w:jc w:val="center"/>
              <w:rPr>
                <w:rFonts w:cs="Times New Roman"/>
                <w:color w:val="000000"/>
                <w:kern w:val="0"/>
              </w:rPr>
            </w:pPr>
          </w:p>
        </w:tc>
        <w:tc>
          <w:tcPr>
            <w:tcW w:w="3295" w:type="dxa"/>
            <w:vMerge w:val="continue"/>
            <w:vAlign w:val="center"/>
          </w:tcPr>
          <w:p>
            <w:pPr>
              <w:spacing w:line="260" w:lineRule="exact"/>
              <w:rPr>
                <w:rFonts w:cs="Times New Roman"/>
                <w:color w:val="000000"/>
                <w:kern w:val="0"/>
              </w:rPr>
            </w:pPr>
          </w:p>
        </w:tc>
        <w:tc>
          <w:tcPr>
            <w:tcW w:w="3600" w:type="dxa"/>
            <w:vAlign w:val="center"/>
          </w:tcPr>
          <w:p>
            <w:pPr>
              <w:spacing w:line="260" w:lineRule="exac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160" w:type="dxa"/>
            <w:vMerge w:val="continue"/>
            <w:vAlign w:val="center"/>
          </w:tcPr>
          <w:p>
            <w:pPr>
              <w:spacing w:line="260" w:lineRule="exact"/>
              <w:jc w:val="center"/>
              <w:rPr>
                <w:rFonts w:cs="Times New Roman"/>
                <w:color w:val="000000"/>
                <w:kern w:val="0"/>
              </w:rPr>
            </w:pPr>
          </w:p>
        </w:tc>
        <w:tc>
          <w:tcPr>
            <w:tcW w:w="6895" w:type="dxa"/>
            <w:gridSpan w:val="2"/>
            <w:vAlign w:val="center"/>
          </w:tcPr>
          <w:p>
            <w:pPr>
              <w:widowControl/>
              <w:spacing w:line="260" w:lineRule="exact"/>
              <w:ind w:firstLine="2730" w:firstLineChars="1300"/>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10</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160" w:type="dxa"/>
            <w:vMerge w:val="restart"/>
            <w:vAlign w:val="center"/>
          </w:tcPr>
          <w:p>
            <w:pPr>
              <w:widowControl/>
              <w:spacing w:line="260" w:lineRule="exact"/>
              <w:jc w:val="center"/>
              <w:rPr>
                <w:rFonts w:cs="Times New Roman"/>
                <w:color w:val="000000"/>
                <w:kern w:val="0"/>
              </w:rPr>
            </w:pPr>
            <w:r>
              <w:rPr>
                <w:rFonts w:hint="eastAsia" w:cs="宋体"/>
                <w:color w:val="000000"/>
                <w:kern w:val="0"/>
              </w:rPr>
              <w:t>临时</w:t>
            </w:r>
          </w:p>
          <w:p>
            <w:pPr>
              <w:spacing w:line="260" w:lineRule="exact"/>
              <w:jc w:val="center"/>
              <w:rPr>
                <w:rFonts w:cs="Times New Roman"/>
                <w:color w:val="000000"/>
                <w:kern w:val="0"/>
              </w:rPr>
            </w:pPr>
            <w:r>
              <w:rPr>
                <w:rFonts w:hint="eastAsia" w:cs="宋体"/>
                <w:color w:val="000000"/>
                <w:kern w:val="0"/>
              </w:rPr>
              <w:t>用电</w:t>
            </w:r>
          </w:p>
          <w:p>
            <w:pPr>
              <w:spacing w:line="260" w:lineRule="exact"/>
              <w:jc w:val="center"/>
              <w:rPr>
                <w:rFonts w:cs="Times New Roman"/>
                <w:color w:val="000000"/>
                <w:kern w:val="0"/>
              </w:rPr>
            </w:pPr>
            <w:r>
              <w:rPr>
                <w:rFonts w:hint="eastAsia" w:cs="宋体"/>
                <w:color w:val="000000"/>
                <w:kern w:val="0"/>
              </w:rPr>
              <w:t>（</w:t>
            </w:r>
            <w:r>
              <w:rPr>
                <w:color w:val="000000"/>
                <w:kern w:val="0"/>
              </w:rPr>
              <w:t>14</w:t>
            </w:r>
            <w:r>
              <w:rPr>
                <w:rFonts w:hint="eastAsia" w:cs="宋体"/>
                <w:color w:val="000000"/>
                <w:kern w:val="0"/>
              </w:rPr>
              <w:t>分）</w:t>
            </w:r>
          </w:p>
        </w:tc>
        <w:tc>
          <w:tcPr>
            <w:tcW w:w="3295" w:type="dxa"/>
            <w:vAlign w:val="center"/>
          </w:tcPr>
          <w:p>
            <w:pPr>
              <w:widowControl/>
              <w:spacing w:line="260" w:lineRule="exact"/>
              <w:rPr>
                <w:rFonts w:cs="Times New Roman"/>
                <w:color w:val="000000"/>
                <w:kern w:val="0"/>
              </w:rPr>
            </w:pPr>
            <w:r>
              <w:rPr>
                <w:rFonts w:hint="eastAsia" w:cs="宋体"/>
                <w:color w:val="000000"/>
                <w:kern w:val="0"/>
              </w:rPr>
              <w:t>外电防护措施有效</w:t>
            </w:r>
          </w:p>
        </w:tc>
        <w:tc>
          <w:tcPr>
            <w:tcW w:w="3600" w:type="dxa"/>
            <w:vAlign w:val="center"/>
          </w:tcPr>
          <w:p>
            <w:pPr>
              <w:spacing w:line="260" w:lineRule="exact"/>
              <w:rPr>
                <w:rFonts w:cs="Times New Roman"/>
                <w:color w:val="000000"/>
                <w:kern w:val="0"/>
              </w:rPr>
            </w:pPr>
            <w:r>
              <w:rPr>
                <w:rFonts w:hint="eastAsia" w:cs="宋体"/>
                <w:color w:val="000000"/>
                <w:kern w:val="0"/>
              </w:rPr>
              <w:t>未按照规范要求作外电防护的扣</w:t>
            </w:r>
            <w:r>
              <w:rPr>
                <w:color w:val="000000"/>
                <w:kern w:val="0"/>
              </w:rPr>
              <w:t>2</w:t>
            </w:r>
            <w:r>
              <w:rPr>
                <w:rFonts w:hint="eastAsia" w:cs="宋体"/>
                <w:color w:val="000000"/>
                <w:kern w:val="0"/>
              </w:rPr>
              <w:t>分</w:t>
            </w:r>
          </w:p>
        </w:tc>
        <w:tc>
          <w:tcPr>
            <w:tcW w:w="687" w:type="dxa"/>
            <w:vAlign w:val="center"/>
          </w:tcPr>
          <w:p>
            <w:pPr>
              <w:spacing w:line="260" w:lineRule="exact"/>
              <w:jc w:val="center"/>
              <w:rPr>
                <w:color w:val="000000"/>
                <w:kern w:val="0"/>
              </w:rPr>
            </w:pPr>
            <w:r>
              <w:rPr>
                <w:color w:val="000000"/>
                <w:kern w:val="0"/>
              </w:rPr>
              <w:t>2</w:t>
            </w:r>
          </w:p>
        </w:tc>
        <w:tc>
          <w:tcPr>
            <w:tcW w:w="567" w:type="dxa"/>
            <w:vAlign w:val="center"/>
          </w:tcPr>
          <w:p>
            <w:pPr>
              <w:spacing w:line="260" w:lineRule="exact"/>
              <w:jc w:val="center"/>
              <w:rPr>
                <w:color w:val="000000"/>
                <w:kern w:val="0"/>
              </w:rPr>
            </w:pPr>
          </w:p>
        </w:tc>
        <w:tc>
          <w:tcPr>
            <w:tcW w:w="545" w:type="dxa"/>
            <w:vAlign w:val="center"/>
          </w:tcPr>
          <w:p>
            <w:pPr>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rPr>
            </w:pPr>
          </w:p>
        </w:tc>
        <w:tc>
          <w:tcPr>
            <w:tcW w:w="3295" w:type="dxa"/>
            <w:vAlign w:val="center"/>
          </w:tcPr>
          <w:p>
            <w:pPr>
              <w:widowControl/>
              <w:spacing w:line="260" w:lineRule="exact"/>
              <w:rPr>
                <w:rFonts w:cs="Times New Roman"/>
                <w:color w:val="000000"/>
                <w:kern w:val="0"/>
              </w:rPr>
            </w:pPr>
            <w:r>
              <w:rPr>
                <w:rFonts w:hint="eastAsia" w:cs="宋体"/>
                <w:color w:val="000000"/>
                <w:kern w:val="0"/>
              </w:rPr>
              <w:t>施工用电符合三相五线制</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每发现一处不符合标准要求的扣</w:t>
            </w:r>
            <w:r>
              <w:rPr>
                <w:color w:val="000000"/>
                <w:spacing w:val="-10"/>
                <w:kern w:val="0"/>
              </w:rPr>
              <w:t>1</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3</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rFonts w:hint="eastAsia" w:cs="宋体"/>
                <w:color w:val="000000"/>
                <w:kern w:val="0"/>
              </w:rPr>
              <w:t>总配电箱、配电箱、开关箱符合标准要求</w:t>
            </w:r>
          </w:p>
        </w:tc>
        <w:tc>
          <w:tcPr>
            <w:tcW w:w="3600" w:type="dxa"/>
            <w:vAlign w:val="center"/>
          </w:tcPr>
          <w:p>
            <w:pPr>
              <w:widowControl/>
              <w:spacing w:line="240" w:lineRule="exact"/>
              <w:rPr>
                <w:rFonts w:cs="Times New Roman"/>
                <w:color w:val="000000"/>
                <w:spacing w:val="-12"/>
                <w:kern w:val="0"/>
              </w:rPr>
            </w:pPr>
            <w:r>
              <w:rPr>
                <w:rFonts w:hint="eastAsia" w:cs="宋体"/>
                <w:color w:val="000000"/>
                <w:spacing w:val="-12"/>
                <w:kern w:val="0"/>
              </w:rPr>
              <w:t>不符合标准要求的每一处扣</w:t>
            </w:r>
            <w:r>
              <w:rPr>
                <w:color w:val="000000"/>
                <w:spacing w:val="-12"/>
                <w:kern w:val="0"/>
              </w:rPr>
              <w:t>1</w:t>
            </w:r>
            <w:r>
              <w:rPr>
                <w:rFonts w:hint="eastAsia" w:cs="宋体"/>
                <w:color w:val="000000"/>
                <w:spacing w:val="-12"/>
                <w:kern w:val="0"/>
              </w:rPr>
              <w:t>分</w:t>
            </w:r>
          </w:p>
        </w:tc>
        <w:tc>
          <w:tcPr>
            <w:tcW w:w="687" w:type="dxa"/>
            <w:vAlign w:val="center"/>
          </w:tcPr>
          <w:p>
            <w:pPr>
              <w:widowControl/>
              <w:spacing w:line="260" w:lineRule="exact"/>
              <w:jc w:val="center"/>
              <w:rPr>
                <w:color w:val="000000"/>
                <w:kern w:val="0"/>
              </w:rPr>
            </w:pPr>
            <w:r>
              <w:rPr>
                <w:color w:val="000000"/>
                <w:kern w:val="0"/>
              </w:rPr>
              <w:t>3</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spacing w:val="-10"/>
                <w:kern w:val="0"/>
              </w:rPr>
            </w:pPr>
            <w:r>
              <w:rPr>
                <w:rFonts w:hint="eastAsia" w:cs="宋体"/>
                <w:color w:val="000000"/>
                <w:spacing w:val="-10"/>
                <w:kern w:val="0"/>
              </w:rPr>
              <w:t>施工用电应符合三级配电、两级保护</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少一级配电扣</w:t>
            </w:r>
            <w:r>
              <w:rPr>
                <w:color w:val="000000"/>
                <w:spacing w:val="-10"/>
                <w:kern w:val="0"/>
              </w:rPr>
              <w:t>2</w:t>
            </w:r>
            <w:r>
              <w:rPr>
                <w:rFonts w:hint="eastAsia" w:cs="宋体"/>
                <w:color w:val="000000"/>
                <w:spacing w:val="-10"/>
                <w:kern w:val="0"/>
              </w:rPr>
              <w:t>分，少一级保护扣</w:t>
            </w:r>
            <w:r>
              <w:rPr>
                <w:color w:val="000000"/>
                <w:spacing w:val="-10"/>
                <w:kern w:val="0"/>
              </w:rPr>
              <w:t>2</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3</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center"/>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rFonts w:hint="eastAsia" w:cs="宋体"/>
                <w:color w:val="000000"/>
                <w:kern w:val="0"/>
              </w:rPr>
              <w:t>危险场所、手持照明灯应使用安全电压，灯具安装应符合要求</w:t>
            </w:r>
          </w:p>
        </w:tc>
        <w:tc>
          <w:tcPr>
            <w:tcW w:w="3600" w:type="dxa"/>
            <w:vAlign w:val="center"/>
          </w:tcPr>
          <w:p>
            <w:pPr>
              <w:widowControl/>
              <w:spacing w:line="260" w:lineRule="exact"/>
              <w:rPr>
                <w:rFonts w:cs="Times New Roman"/>
                <w:color w:val="000000"/>
                <w:kern w:val="0"/>
              </w:rPr>
            </w:pPr>
            <w:r>
              <w:rPr>
                <w:rFonts w:hint="eastAsia" w:cs="宋体"/>
                <w:color w:val="000000"/>
                <w:kern w:val="0"/>
              </w:rPr>
              <w:t>每发现一处不符合标准要求的扣</w:t>
            </w:r>
            <w:r>
              <w:rPr>
                <w:color w:val="000000"/>
                <w:kern w:val="0"/>
              </w:rPr>
              <w:t>0.25</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vAlign w:val="center"/>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spacing w:line="260" w:lineRule="exact"/>
              <w:jc w:val="left"/>
              <w:rPr>
                <w:rFonts w:cs="Times New Roman"/>
                <w:color w:val="000000"/>
                <w:kern w:val="0"/>
                <w:sz w:val="24"/>
                <w:szCs w:val="24"/>
              </w:rPr>
            </w:pPr>
          </w:p>
        </w:tc>
        <w:tc>
          <w:tcPr>
            <w:tcW w:w="3295" w:type="dxa"/>
            <w:vAlign w:val="center"/>
          </w:tcPr>
          <w:p>
            <w:pPr>
              <w:widowControl/>
              <w:spacing w:line="260" w:lineRule="exact"/>
              <w:rPr>
                <w:rFonts w:cs="Times New Roman"/>
                <w:color w:val="000000"/>
                <w:kern w:val="0"/>
              </w:rPr>
            </w:pPr>
            <w:r>
              <w:rPr>
                <w:rFonts w:hint="eastAsia" w:cs="宋体"/>
                <w:color w:val="000000"/>
                <w:kern w:val="0"/>
              </w:rPr>
              <w:t>配电线路无破损，符合规范规定</w:t>
            </w:r>
          </w:p>
        </w:tc>
        <w:tc>
          <w:tcPr>
            <w:tcW w:w="3600" w:type="dxa"/>
            <w:vAlign w:val="center"/>
          </w:tcPr>
          <w:p>
            <w:pPr>
              <w:widowControl/>
              <w:spacing w:line="260" w:lineRule="exact"/>
              <w:rPr>
                <w:rFonts w:cs="Times New Roman"/>
                <w:color w:val="000000"/>
                <w:spacing w:val="-10"/>
                <w:kern w:val="0"/>
              </w:rPr>
            </w:pPr>
            <w:r>
              <w:rPr>
                <w:rFonts w:hint="eastAsia" w:cs="宋体"/>
                <w:color w:val="000000"/>
                <w:spacing w:val="-10"/>
                <w:kern w:val="0"/>
              </w:rPr>
              <w:t>每发现一处不符合标准要求的扣</w:t>
            </w:r>
            <w:r>
              <w:rPr>
                <w:color w:val="000000"/>
                <w:spacing w:val="-10"/>
                <w:kern w:val="0"/>
              </w:rPr>
              <w:t>0.25</w:t>
            </w:r>
            <w:r>
              <w:rPr>
                <w:rFonts w:hint="eastAsia" w:cs="宋体"/>
                <w:color w:val="000000"/>
                <w:spacing w:val="-1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left"/>
              <w:rPr>
                <w:rFonts w:cs="Times New Roman"/>
                <w:color w:val="000000"/>
                <w:kern w:val="0"/>
                <w:sz w:val="24"/>
                <w:szCs w:val="24"/>
              </w:rPr>
            </w:pPr>
          </w:p>
        </w:tc>
        <w:tc>
          <w:tcPr>
            <w:tcW w:w="3295" w:type="dxa"/>
            <w:vAlign w:val="center"/>
          </w:tcPr>
          <w:p>
            <w:pPr>
              <w:widowControl/>
              <w:spacing w:line="240" w:lineRule="exact"/>
              <w:rPr>
                <w:rFonts w:cs="Times New Roman"/>
                <w:color w:val="000000"/>
                <w:kern w:val="0"/>
              </w:rPr>
            </w:pPr>
            <w:r>
              <w:rPr>
                <w:rFonts w:hint="eastAsia" w:cs="宋体"/>
                <w:color w:val="000000"/>
                <w:kern w:val="0"/>
              </w:rPr>
              <w:t>电工持证上岗</w:t>
            </w:r>
          </w:p>
        </w:tc>
        <w:tc>
          <w:tcPr>
            <w:tcW w:w="3600" w:type="dxa"/>
            <w:vAlign w:val="center"/>
          </w:tcPr>
          <w:p>
            <w:pPr>
              <w:widowControl/>
              <w:spacing w:line="240" w:lineRule="exact"/>
              <w:rPr>
                <w:rFonts w:cs="Times New Roman"/>
                <w:color w:val="000000"/>
                <w:kern w:val="0"/>
              </w:rPr>
            </w:pPr>
            <w:r>
              <w:rPr>
                <w:rFonts w:hint="eastAsia" w:cs="宋体"/>
                <w:color w:val="000000"/>
                <w:kern w:val="0"/>
              </w:rPr>
              <w:t>无证上岗每发现一人扣</w:t>
            </w:r>
            <w:r>
              <w:rPr>
                <w:color w:val="000000"/>
                <w:kern w:val="0"/>
              </w:rPr>
              <w:t>1</w:t>
            </w:r>
            <w:r>
              <w:rPr>
                <w:rFonts w:hint="eastAsia" w:cs="宋体"/>
                <w:color w:val="000000"/>
                <w:kern w:val="0"/>
              </w:rPr>
              <w:t>分</w:t>
            </w:r>
          </w:p>
        </w:tc>
        <w:tc>
          <w:tcPr>
            <w:tcW w:w="687" w:type="dxa"/>
            <w:vAlign w:val="center"/>
          </w:tcPr>
          <w:p>
            <w:pPr>
              <w:widowControl/>
              <w:spacing w:line="260" w:lineRule="exact"/>
              <w:jc w:val="center"/>
              <w:rPr>
                <w:color w:val="000000"/>
                <w:kern w:val="0"/>
              </w:rPr>
            </w:pPr>
            <w:r>
              <w:rPr>
                <w:color w:val="000000"/>
                <w:kern w:val="0"/>
              </w:rPr>
              <w:t>1</w:t>
            </w:r>
          </w:p>
        </w:tc>
        <w:tc>
          <w:tcPr>
            <w:tcW w:w="567" w:type="dxa"/>
            <w:vAlign w:val="center"/>
          </w:tcPr>
          <w:p>
            <w:pPr>
              <w:widowControl/>
              <w:spacing w:line="260" w:lineRule="exact"/>
              <w:jc w:val="center"/>
              <w:rPr>
                <w:color w:val="000000"/>
                <w:kern w:val="0"/>
              </w:rPr>
            </w:pPr>
          </w:p>
        </w:tc>
        <w:tc>
          <w:tcPr>
            <w:tcW w:w="545" w:type="dxa"/>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0" w:type="dxa"/>
            <w:vMerge w:val="continue"/>
            <w:vAlign w:val="center"/>
          </w:tcPr>
          <w:p>
            <w:pPr>
              <w:widowControl/>
              <w:spacing w:line="260" w:lineRule="exact"/>
              <w:jc w:val="left"/>
              <w:rPr>
                <w:rFonts w:cs="Times New Roman"/>
                <w:color w:val="000000"/>
                <w:kern w:val="0"/>
                <w:sz w:val="24"/>
                <w:szCs w:val="24"/>
              </w:rPr>
            </w:pPr>
          </w:p>
        </w:tc>
        <w:tc>
          <w:tcPr>
            <w:tcW w:w="6895" w:type="dxa"/>
            <w:gridSpan w:val="2"/>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14</w:t>
            </w:r>
          </w:p>
        </w:tc>
        <w:tc>
          <w:tcPr>
            <w:tcW w:w="567" w:type="dxa"/>
            <w:vAlign w:val="center"/>
          </w:tcPr>
          <w:p>
            <w:pPr>
              <w:widowControl/>
              <w:spacing w:line="260" w:lineRule="exact"/>
              <w:jc w:val="center"/>
              <w:rPr>
                <w:color w:val="000000"/>
                <w:kern w:val="0"/>
              </w:rPr>
            </w:pPr>
          </w:p>
        </w:tc>
        <w:tc>
          <w:tcPr>
            <w:tcW w:w="545" w:type="dxa"/>
          </w:tcPr>
          <w:p>
            <w:pPr>
              <w:widowControl/>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055" w:type="dxa"/>
            <w:gridSpan w:val="3"/>
            <w:vAlign w:val="center"/>
          </w:tcPr>
          <w:p>
            <w:pPr>
              <w:widowControl/>
              <w:spacing w:line="260" w:lineRule="exact"/>
              <w:jc w:val="center"/>
              <w:rPr>
                <w:rFonts w:cs="Times New Roman"/>
                <w:color w:val="000000"/>
                <w:kern w:val="0"/>
              </w:rPr>
            </w:pPr>
            <w:r>
              <w:rPr>
                <w:rFonts w:hint="eastAsia" w:cs="宋体"/>
                <w:color w:val="000000"/>
                <w:kern w:val="0"/>
              </w:rPr>
              <w:t>合</w:t>
            </w:r>
            <w:r>
              <w:rPr>
                <w:color w:val="000000"/>
                <w:kern w:val="0"/>
              </w:rPr>
              <w:t xml:space="preserve">              </w:t>
            </w:r>
            <w:r>
              <w:rPr>
                <w:rFonts w:hint="eastAsia" w:cs="宋体"/>
                <w:color w:val="000000"/>
                <w:kern w:val="0"/>
              </w:rPr>
              <w:t>计</w:t>
            </w:r>
          </w:p>
        </w:tc>
        <w:tc>
          <w:tcPr>
            <w:tcW w:w="687" w:type="dxa"/>
            <w:vAlign w:val="center"/>
          </w:tcPr>
          <w:p>
            <w:pPr>
              <w:widowControl/>
              <w:spacing w:line="260" w:lineRule="exact"/>
              <w:jc w:val="center"/>
              <w:rPr>
                <w:color w:val="000000"/>
                <w:kern w:val="0"/>
              </w:rPr>
            </w:pPr>
            <w:r>
              <w:rPr>
                <w:color w:val="000000"/>
                <w:kern w:val="0"/>
              </w:rPr>
              <w:t>100</w:t>
            </w:r>
          </w:p>
        </w:tc>
        <w:tc>
          <w:tcPr>
            <w:tcW w:w="567" w:type="dxa"/>
            <w:vAlign w:val="center"/>
          </w:tcPr>
          <w:p>
            <w:pPr>
              <w:widowControl/>
              <w:spacing w:line="260" w:lineRule="exact"/>
              <w:jc w:val="center"/>
              <w:rPr>
                <w:color w:val="000000"/>
                <w:kern w:val="0"/>
              </w:rPr>
            </w:pPr>
          </w:p>
        </w:tc>
        <w:tc>
          <w:tcPr>
            <w:tcW w:w="545" w:type="dxa"/>
          </w:tcPr>
          <w:p>
            <w:pPr>
              <w:widowControl/>
              <w:spacing w:line="260" w:lineRule="exact"/>
              <w:jc w:val="center"/>
              <w:rPr>
                <w:color w:val="000000"/>
                <w:kern w:val="0"/>
              </w:rPr>
            </w:pPr>
          </w:p>
        </w:tc>
      </w:tr>
    </w:tbl>
    <w:p>
      <w:pPr>
        <w:widowControl/>
        <w:spacing w:line="280" w:lineRule="atLeast"/>
        <w:jc w:val="left"/>
        <w:rPr>
          <w:color w:val="000000"/>
          <w:kern w:val="0"/>
        </w:rPr>
      </w:pPr>
      <w:r>
        <w:rPr>
          <w:rFonts w:hint="eastAsia" w:cs="宋体"/>
          <w:color w:val="000000"/>
          <w:kern w:val="0"/>
        </w:rPr>
        <w:t>注：计算公式：核查得分</w:t>
      </w:r>
      <w:r>
        <w:rPr>
          <w:color w:val="000000"/>
          <w:kern w:val="0"/>
        </w:rPr>
        <w:t>=</w:t>
      </w:r>
      <w:r>
        <w:rPr>
          <w:color w:val="000000"/>
          <w:kern w:val="0"/>
          <w:u w:val="single"/>
        </w:rPr>
        <w:t xml:space="preserve"> </w:t>
      </w:r>
      <w:r>
        <w:rPr>
          <w:rFonts w:hint="eastAsia" w:cs="宋体"/>
          <w:color w:val="000000"/>
          <w:kern w:val="0"/>
          <w:u w:val="single"/>
        </w:rPr>
        <w:t>核查项目实得分之和</w:t>
      </w:r>
      <w:r>
        <w:rPr>
          <w:color w:val="000000"/>
          <w:kern w:val="0"/>
          <w:u w:val="single"/>
        </w:rPr>
        <w:t xml:space="preserve"> </w:t>
      </w:r>
      <w:r>
        <w:rPr>
          <w:color w:val="000000"/>
          <w:kern w:val="0"/>
        </w:rPr>
        <w:t>×100</w:t>
      </w:r>
    </w:p>
    <w:p>
      <w:pPr>
        <w:widowControl/>
        <w:spacing w:line="280" w:lineRule="atLeast"/>
        <w:ind w:firstLine="2520" w:firstLineChars="1200"/>
        <w:jc w:val="left"/>
        <w:rPr>
          <w:rFonts w:cs="Times New Roman"/>
          <w:color w:val="000000"/>
          <w:kern w:val="0"/>
        </w:rPr>
      </w:pPr>
      <w:r>
        <w:rPr>
          <w:rFonts w:hint="eastAsia" w:cs="宋体"/>
          <w:color w:val="000000"/>
          <w:kern w:val="0"/>
        </w:rPr>
        <w:t>核查项目应得分之和</w:t>
      </w:r>
      <w:r>
        <w:rPr>
          <w:color w:val="000000"/>
          <w:kern w:val="0"/>
        </w:rPr>
        <w:t xml:space="preserve">              </w:t>
      </w:r>
      <w:r>
        <w:rPr>
          <w:rFonts w:hint="eastAsia" w:cs="宋体"/>
          <w:color w:val="000000"/>
          <w:kern w:val="0"/>
        </w:rPr>
        <w:t>（得数保留小数点后两位）</w:t>
      </w:r>
    </w:p>
    <w:p>
      <w:pPr>
        <w:widowControl/>
        <w:spacing w:line="520" w:lineRule="exact"/>
        <w:rPr>
          <w:rFonts w:ascii="宋体" w:cs="Times New Roman"/>
          <w:b/>
          <w:bCs/>
          <w:color w:val="000000"/>
          <w:kern w:val="0"/>
          <w:sz w:val="24"/>
          <w:szCs w:val="24"/>
        </w:rPr>
      </w:pPr>
      <w:r>
        <w:rPr>
          <w:rFonts w:cs="Times New Roman"/>
          <w:color w:val="000000"/>
          <w:kern w:val="0"/>
        </w:rPr>
        <w:br w:type="column"/>
      </w:r>
      <w:r>
        <w:rPr>
          <w:rFonts w:hint="eastAsia" w:ascii="宋体" w:hAnsi="宋体" w:cs="宋体"/>
          <w:color w:val="000000"/>
          <w:kern w:val="0"/>
          <w:sz w:val="24"/>
          <w:szCs w:val="24"/>
        </w:rPr>
        <w:t>附表</w:t>
      </w:r>
      <w:r>
        <w:rPr>
          <w:rFonts w:ascii="宋体" w:hAnsi="宋体" w:cs="宋体"/>
          <w:color w:val="000000"/>
          <w:kern w:val="0"/>
          <w:sz w:val="24"/>
          <w:szCs w:val="24"/>
        </w:rPr>
        <w:t>2</w:t>
      </w:r>
      <w:r>
        <w:rPr>
          <w:rFonts w:hint="eastAsia" w:ascii="宋体" w:hAnsi="宋体" w:cs="宋体"/>
          <w:color w:val="000000"/>
          <w:kern w:val="0"/>
          <w:sz w:val="24"/>
          <w:szCs w:val="24"/>
        </w:rPr>
        <w:t>：</w:t>
      </w:r>
      <w:r>
        <w:rPr>
          <w:rFonts w:ascii="宋体" w:cs="宋体"/>
          <w:b/>
          <w:bCs/>
          <w:color w:val="000000"/>
          <w:kern w:val="0"/>
          <w:sz w:val="32"/>
          <w:szCs w:val="32"/>
        </w:rPr>
        <w:t xml:space="preserve">          </w:t>
      </w:r>
      <w:r>
        <w:rPr>
          <w:rFonts w:hint="eastAsia" w:ascii="方正小标宋_GBK" w:eastAsia="方正小标宋_GBK" w:cs="方正小标宋_GBK"/>
          <w:b/>
          <w:bCs/>
          <w:color w:val="000000"/>
          <w:kern w:val="0"/>
          <w:sz w:val="32"/>
          <w:szCs w:val="32"/>
        </w:rPr>
        <w:t>市政工程安全检查现场评价表</w:t>
      </w:r>
    </w:p>
    <w:p>
      <w:pPr>
        <w:widowControl/>
        <w:spacing w:line="280" w:lineRule="atLeast"/>
        <w:jc w:val="left"/>
        <w:rPr>
          <w:rFonts w:cs="Times New Roman"/>
          <w:color w:val="000000"/>
          <w:kern w:val="0"/>
        </w:rPr>
      </w:pPr>
      <w:r>
        <w:rPr>
          <w:rFonts w:hint="eastAsia" w:cs="宋体"/>
          <w:color w:val="000000"/>
          <w:kern w:val="0"/>
        </w:rPr>
        <w:t>施工单位名称：</w:t>
      </w:r>
      <w:r>
        <w:rPr>
          <w:color w:val="000000"/>
          <w:kern w:val="0"/>
        </w:rPr>
        <w:t xml:space="preserve">                                                </w:t>
      </w:r>
      <w:r>
        <w:rPr>
          <w:rFonts w:hint="eastAsia" w:cs="宋体"/>
          <w:color w:val="000000"/>
          <w:kern w:val="0"/>
        </w:rPr>
        <w:t>　　　　　　　</w:t>
      </w:r>
    </w:p>
    <w:p>
      <w:pPr>
        <w:widowControl/>
        <w:spacing w:line="280" w:lineRule="atLeast"/>
        <w:jc w:val="left"/>
        <w:rPr>
          <w:rFonts w:cs="Times New Roman"/>
          <w:color w:val="000000"/>
          <w:kern w:val="0"/>
        </w:rPr>
      </w:pPr>
      <w:r>
        <w:rPr>
          <w:rFonts w:hint="eastAsia" w:cs="宋体"/>
          <w:color w:val="000000"/>
          <w:kern w:val="0"/>
        </w:rPr>
        <w:t>工程项目名称：　　　　　　　　　　　　　　</w:t>
      </w:r>
      <w:r>
        <w:rPr>
          <w:color w:val="000000"/>
          <w:kern w:val="0"/>
        </w:rPr>
        <w:t xml:space="preserve">      </w:t>
      </w:r>
      <w:r>
        <w:rPr>
          <w:rFonts w:hint="eastAsia" w:cs="宋体"/>
          <w:color w:val="000000"/>
          <w:kern w:val="0"/>
        </w:rPr>
        <w:t>　　　检查日期：　</w:t>
      </w:r>
      <w:r>
        <w:rPr>
          <w:color w:val="000000"/>
          <w:kern w:val="0"/>
        </w:rPr>
        <w:t xml:space="preserve">   </w:t>
      </w:r>
      <w:r>
        <w:rPr>
          <w:rFonts w:hint="eastAsia" w:cs="宋体"/>
          <w:color w:val="000000"/>
          <w:kern w:val="0"/>
        </w:rPr>
        <w:t>年　</w:t>
      </w:r>
      <w:r>
        <w:rPr>
          <w:color w:val="000000"/>
          <w:kern w:val="0"/>
        </w:rPr>
        <w:t xml:space="preserve"> </w:t>
      </w:r>
      <w:r>
        <w:rPr>
          <w:rFonts w:hint="eastAsia" w:cs="宋体"/>
          <w:color w:val="000000"/>
          <w:kern w:val="0"/>
        </w:rPr>
        <w:t>月</w:t>
      </w:r>
      <w:r>
        <w:rPr>
          <w:color w:val="000000"/>
          <w:kern w:val="0"/>
        </w:rPr>
        <w:t xml:space="preserve">   </w:t>
      </w:r>
      <w:r>
        <w:rPr>
          <w:rFonts w:hint="eastAsia" w:cs="宋体"/>
          <w:color w:val="000000"/>
          <w:kern w:val="0"/>
        </w:rPr>
        <w:t>日</w:t>
      </w:r>
    </w:p>
    <w:tbl>
      <w:tblPr>
        <w:tblStyle w:val="15"/>
        <w:tblW w:w="967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628"/>
        <w:gridCol w:w="180"/>
        <w:gridCol w:w="3960"/>
        <w:gridCol w:w="720"/>
        <w:gridCol w:w="540"/>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blHeader/>
        </w:trPr>
        <w:tc>
          <w:tcPr>
            <w:tcW w:w="108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标准要求</w:t>
            </w:r>
          </w:p>
        </w:tc>
        <w:tc>
          <w:tcPr>
            <w:tcW w:w="2808" w:type="dxa"/>
            <w:gridSpan w:val="2"/>
            <w:vAlign w:val="center"/>
          </w:tcPr>
          <w:p>
            <w:pPr>
              <w:widowControl/>
              <w:spacing w:line="260" w:lineRule="exact"/>
              <w:jc w:val="center"/>
              <w:rPr>
                <w:rFonts w:eastAsia="黑体" w:cs="Times New Roman"/>
                <w:color w:val="000000"/>
                <w:kern w:val="0"/>
              </w:rPr>
            </w:pPr>
            <w:r>
              <w:rPr>
                <w:rFonts w:hint="eastAsia" w:eastAsia="黑体" w:cs="黑体"/>
                <w:color w:val="000000"/>
                <w:kern w:val="0"/>
              </w:rPr>
              <w:t>检查内容</w:t>
            </w:r>
          </w:p>
        </w:tc>
        <w:tc>
          <w:tcPr>
            <w:tcW w:w="396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评分说明</w:t>
            </w:r>
          </w:p>
        </w:tc>
        <w:tc>
          <w:tcPr>
            <w:tcW w:w="72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标准分</w:t>
            </w:r>
          </w:p>
        </w:tc>
        <w:tc>
          <w:tcPr>
            <w:tcW w:w="540"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得分</w:t>
            </w:r>
          </w:p>
        </w:tc>
        <w:tc>
          <w:tcPr>
            <w:tcW w:w="564" w:type="dxa"/>
            <w:vAlign w:val="center"/>
          </w:tcPr>
          <w:p>
            <w:pPr>
              <w:widowControl/>
              <w:spacing w:line="260" w:lineRule="exact"/>
              <w:jc w:val="center"/>
              <w:rPr>
                <w:rFonts w:eastAsia="黑体" w:cs="Times New Roman"/>
                <w:color w:val="000000"/>
                <w:kern w:val="0"/>
              </w:rPr>
            </w:pPr>
            <w:r>
              <w:rPr>
                <w:rFonts w:hint="eastAsia" w:eastAsia="黑体" w:cs="黑体"/>
                <w:color w:val="000000"/>
                <w:kern w:val="0"/>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文明</w:t>
            </w:r>
          </w:p>
          <w:p>
            <w:pPr>
              <w:widowControl/>
              <w:spacing w:line="260" w:lineRule="exact"/>
              <w:jc w:val="center"/>
              <w:rPr>
                <w:rFonts w:cs="Times New Roman"/>
                <w:color w:val="000000"/>
                <w:kern w:val="0"/>
              </w:rPr>
            </w:pPr>
            <w:r>
              <w:rPr>
                <w:rFonts w:hint="eastAsia" w:cs="宋体"/>
                <w:color w:val="000000"/>
                <w:kern w:val="0"/>
              </w:rPr>
              <w:t>施工</w:t>
            </w:r>
          </w:p>
          <w:p>
            <w:pPr>
              <w:widowControl/>
              <w:spacing w:line="260" w:lineRule="exact"/>
              <w:jc w:val="center"/>
              <w:rPr>
                <w:rFonts w:cs="Times New Roman"/>
                <w:color w:val="000000"/>
                <w:kern w:val="0"/>
              </w:rPr>
            </w:pPr>
            <w:r>
              <w:rPr>
                <w:rFonts w:hint="eastAsia" w:cs="宋体"/>
                <w:color w:val="000000"/>
                <w:kern w:val="0"/>
              </w:rPr>
              <w:t>与环境</w:t>
            </w:r>
          </w:p>
          <w:p>
            <w:pPr>
              <w:widowControl/>
              <w:spacing w:line="260" w:lineRule="exact"/>
              <w:jc w:val="center"/>
              <w:rPr>
                <w:rFonts w:cs="Times New Roman"/>
                <w:color w:val="000000"/>
                <w:kern w:val="0"/>
              </w:rPr>
            </w:pPr>
            <w:r>
              <w:rPr>
                <w:rFonts w:hint="eastAsia" w:cs="宋体"/>
                <w:color w:val="000000"/>
                <w:kern w:val="0"/>
              </w:rPr>
              <w:t>保护</w:t>
            </w:r>
          </w:p>
          <w:p>
            <w:pPr>
              <w:widowControl/>
              <w:spacing w:line="260" w:lineRule="exact"/>
              <w:jc w:val="center"/>
              <w:rPr>
                <w:rFonts w:cs="Times New Roman"/>
                <w:color w:val="000000"/>
                <w:kern w:val="0"/>
              </w:rPr>
            </w:pPr>
            <w:r>
              <w:rPr>
                <w:rFonts w:hint="eastAsia" w:cs="宋体"/>
                <w:color w:val="000000"/>
                <w:kern w:val="0"/>
              </w:rPr>
              <w:t>（</w:t>
            </w:r>
            <w:r>
              <w:rPr>
                <w:color w:val="000000"/>
                <w:kern w:val="0"/>
              </w:rPr>
              <w:t>40</w:t>
            </w:r>
            <w:r>
              <w:rPr>
                <w:rFonts w:hint="eastAsia" w:cs="宋体"/>
                <w:color w:val="000000"/>
                <w:kern w:val="0"/>
              </w:rPr>
              <w:t>分）</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总平面布置合理</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未按照施工总平面图布置每处扣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建筑工地设置大门，</w:t>
            </w:r>
            <w:r>
              <w:rPr>
                <w:color w:val="000000"/>
                <w:kern w:val="0"/>
              </w:rPr>
              <w:t>“</w:t>
            </w:r>
            <w:r>
              <w:rPr>
                <w:rFonts w:hint="eastAsia" w:cs="宋体"/>
                <w:color w:val="000000"/>
                <w:kern w:val="0"/>
              </w:rPr>
              <w:t>五牌一图</w:t>
            </w:r>
            <w:r>
              <w:rPr>
                <w:color w:val="000000"/>
                <w:kern w:val="0"/>
              </w:rPr>
              <w:t>”</w:t>
            </w:r>
            <w:r>
              <w:rPr>
                <w:rFonts w:hint="eastAsia" w:cs="宋体"/>
                <w:color w:val="000000"/>
                <w:kern w:val="0"/>
              </w:rPr>
              <w:t>规范</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未设置施工大门扣</w:t>
            </w:r>
            <w:r>
              <w:rPr>
                <w:color w:val="000000"/>
                <w:kern w:val="0"/>
              </w:rPr>
              <w:t>2</w:t>
            </w:r>
            <w:r>
              <w:rPr>
                <w:rFonts w:hint="eastAsia" w:cs="宋体"/>
                <w:color w:val="000000"/>
                <w:kern w:val="0"/>
              </w:rPr>
              <w:t>分，无</w:t>
            </w:r>
            <w:r>
              <w:rPr>
                <w:color w:val="000000"/>
                <w:kern w:val="0"/>
              </w:rPr>
              <w:t>“</w:t>
            </w:r>
            <w:r>
              <w:rPr>
                <w:rFonts w:hint="eastAsia" w:cs="宋体"/>
                <w:color w:val="000000"/>
                <w:kern w:val="0"/>
              </w:rPr>
              <w:t>五牌一图</w:t>
            </w:r>
            <w:r>
              <w:rPr>
                <w:color w:val="000000"/>
                <w:kern w:val="0"/>
              </w:rPr>
              <w:t>”</w:t>
            </w:r>
            <w:r>
              <w:rPr>
                <w:rFonts w:hint="eastAsia" w:cs="宋体"/>
                <w:color w:val="000000"/>
                <w:kern w:val="0"/>
              </w:rPr>
              <w:t>扣</w:t>
            </w:r>
            <w:r>
              <w:rPr>
                <w:color w:val="000000"/>
                <w:kern w:val="0"/>
              </w:rPr>
              <w:t>1</w:t>
            </w:r>
            <w:r>
              <w:rPr>
                <w:rFonts w:hint="eastAsia" w:cs="宋体"/>
                <w:color w:val="000000"/>
                <w:kern w:val="0"/>
              </w:rPr>
              <w:t>分，不符合标准规范每处扣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5</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rPr>
                <w:rFonts w:cs="Times New Roman"/>
                <w:color w:val="000000"/>
                <w:spacing w:val="-10"/>
                <w:kern w:val="0"/>
              </w:rPr>
            </w:pPr>
            <w:r>
              <w:rPr>
                <w:rFonts w:hint="eastAsia" w:cs="宋体"/>
                <w:color w:val="000000"/>
                <w:spacing w:val="-10"/>
                <w:kern w:val="0"/>
              </w:rPr>
              <w:t>工地硬化处理</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硬化不符合标准规范每处扣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10</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安全防护棚按规定设置</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配置消防器材</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食堂符合要求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6</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宿舍符合要求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6</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浴室符合要求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未设置浴室扣</w:t>
            </w:r>
            <w:r>
              <w:rPr>
                <w:color w:val="000000"/>
                <w:kern w:val="0"/>
              </w:rPr>
              <w:t>1</w:t>
            </w:r>
            <w:r>
              <w:rPr>
                <w:rFonts w:hint="eastAsia" w:cs="宋体"/>
                <w:color w:val="000000"/>
                <w:kern w:val="0"/>
              </w:rPr>
              <w:t>分，浴室卫生不符合要求扣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厕所符合要求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不符合标准规范要求每一处扣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6</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设置保健急救室</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未设置保健急救室扣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080" w:type="dxa"/>
            <w:vMerge w:val="continue"/>
            <w:vAlign w:val="center"/>
          </w:tcPr>
          <w:p>
            <w:pPr>
              <w:widowControl/>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rFonts w:cs="Times New Roman"/>
                <w:color w:val="000000"/>
                <w:kern w:val="0"/>
              </w:rPr>
              <w:t> </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40</w:t>
            </w:r>
          </w:p>
        </w:tc>
        <w:tc>
          <w:tcPr>
            <w:tcW w:w="540" w:type="dxa"/>
            <w:vAlign w:val="center"/>
          </w:tcPr>
          <w:p>
            <w:pPr>
              <w:spacing w:line="260" w:lineRule="exact"/>
              <w:jc w:val="center"/>
              <w:rPr>
                <w:color w:val="000000"/>
                <w:kern w:val="0"/>
              </w:rPr>
            </w:pP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人工</w:t>
            </w:r>
          </w:p>
          <w:p>
            <w:pPr>
              <w:widowControl/>
              <w:spacing w:line="260" w:lineRule="exact"/>
              <w:jc w:val="center"/>
              <w:rPr>
                <w:rFonts w:cs="Times New Roman"/>
                <w:color w:val="000000"/>
                <w:kern w:val="0"/>
              </w:rPr>
            </w:pPr>
            <w:r>
              <w:rPr>
                <w:rFonts w:hint="eastAsia" w:cs="宋体"/>
                <w:color w:val="000000"/>
                <w:kern w:val="0"/>
              </w:rPr>
              <w:t>挖桩</w:t>
            </w:r>
          </w:p>
          <w:p>
            <w:pPr>
              <w:widowControl/>
              <w:spacing w:line="260" w:lineRule="exact"/>
              <w:jc w:val="center"/>
              <w:rPr>
                <w:rFonts w:cs="Times New Roman"/>
                <w:color w:val="000000"/>
                <w:kern w:val="0"/>
              </w:rPr>
            </w:pPr>
            <w:r>
              <w:rPr>
                <w:rFonts w:hint="eastAsia" w:cs="宋体"/>
                <w:color w:val="000000"/>
                <w:kern w:val="0"/>
              </w:rPr>
              <w:t>工程</w:t>
            </w:r>
          </w:p>
          <w:p>
            <w:pPr>
              <w:spacing w:line="260" w:lineRule="exact"/>
              <w:jc w:val="left"/>
              <w:rPr>
                <w:rFonts w:cs="Times New Roman"/>
                <w:color w:val="000000"/>
                <w:kern w:val="0"/>
              </w:rPr>
            </w:pPr>
            <w:r>
              <w:rPr>
                <w:rFonts w:hint="eastAsia" w:cs="宋体"/>
                <w:color w:val="000000"/>
                <w:kern w:val="0"/>
              </w:rPr>
              <w:t>（</w:t>
            </w:r>
            <w:r>
              <w:rPr>
                <w:color w:val="000000"/>
                <w:kern w:val="0"/>
              </w:rPr>
              <w:t>4</w:t>
            </w:r>
            <w:r>
              <w:rPr>
                <w:rFonts w:hint="eastAsia" w:cs="宋体"/>
                <w:color w:val="000000"/>
                <w:kern w:val="0"/>
              </w:rPr>
              <w:t>分）　</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孔内按照要求设置通风设备。</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发现一处不符合要求的扣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孔口四周必须设护栏。</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发现一处不符合要求的扣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spacing w:val="-8"/>
                <w:kern w:val="0"/>
              </w:rPr>
            </w:pPr>
            <w:r>
              <w:rPr>
                <w:rFonts w:hint="eastAsia" w:cs="宋体"/>
                <w:color w:val="000000"/>
                <w:spacing w:val="-8"/>
                <w:kern w:val="0"/>
              </w:rPr>
              <w:t>孔内照明采用安全电压</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080" w:type="dxa"/>
            <w:vMerge w:val="continue"/>
            <w:vAlign w:val="center"/>
          </w:tcPr>
          <w:p>
            <w:pPr>
              <w:widowControl/>
              <w:spacing w:line="260" w:lineRule="exact"/>
              <w:jc w:val="center"/>
              <w:rPr>
                <w:rFonts w:cs="Times New Roman"/>
                <w:color w:val="000000"/>
                <w:kern w:val="0"/>
              </w:rPr>
            </w:pPr>
          </w:p>
        </w:tc>
        <w:tc>
          <w:tcPr>
            <w:tcW w:w="6768" w:type="dxa"/>
            <w:gridSpan w:val="3"/>
            <w:vAlign w:val="center"/>
          </w:tcPr>
          <w:p>
            <w:pPr>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4</w:t>
            </w:r>
          </w:p>
        </w:tc>
        <w:tc>
          <w:tcPr>
            <w:tcW w:w="540" w:type="dxa"/>
            <w:vAlign w:val="center"/>
          </w:tcPr>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沟槽</w:t>
            </w:r>
          </w:p>
          <w:p>
            <w:pPr>
              <w:widowControl/>
              <w:spacing w:line="260" w:lineRule="exact"/>
              <w:jc w:val="center"/>
              <w:rPr>
                <w:color w:val="000000"/>
                <w:kern w:val="0"/>
              </w:rPr>
            </w:pPr>
            <w:r>
              <w:rPr>
                <w:color w:val="000000"/>
                <w:kern w:val="0"/>
              </w:rPr>
              <w:t>(10</w:t>
            </w:r>
            <w:r>
              <w:rPr>
                <w:rFonts w:hint="eastAsia" w:cs="宋体"/>
                <w:color w:val="000000"/>
                <w:kern w:val="0"/>
              </w:rPr>
              <w:t>分</w:t>
            </w:r>
            <w:r>
              <w:rPr>
                <w:color w:val="000000"/>
                <w:kern w:val="0"/>
              </w:rPr>
              <w:t>)</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按规定编制施工方案</w:t>
            </w:r>
          </w:p>
        </w:tc>
        <w:tc>
          <w:tcPr>
            <w:tcW w:w="3960" w:type="dxa"/>
            <w:vAlign w:val="center"/>
          </w:tcPr>
          <w:p>
            <w:pPr>
              <w:widowControl/>
              <w:spacing w:line="260" w:lineRule="exact"/>
              <w:rPr>
                <w:rFonts w:cs="Times New Roman"/>
                <w:color w:val="000000"/>
                <w:kern w:val="0"/>
              </w:rPr>
            </w:pPr>
            <w:r>
              <w:rPr>
                <w:rFonts w:hint="eastAsia" w:cs="宋体"/>
                <w:color w:val="000000"/>
                <w:kern w:val="0"/>
              </w:rPr>
              <w:t>无方案扣</w:t>
            </w:r>
            <w:r>
              <w:rPr>
                <w:color w:val="000000"/>
                <w:kern w:val="0"/>
              </w:rPr>
              <w:t>1</w:t>
            </w:r>
            <w:r>
              <w:rPr>
                <w:rFonts w:hint="eastAsia" w:cs="宋体"/>
                <w:color w:val="000000"/>
                <w:kern w:val="0"/>
              </w:rPr>
              <w:t>分</w:t>
            </w:r>
            <w:r>
              <w:rPr>
                <w:color w:val="000000"/>
                <w:kern w:val="0"/>
              </w:rPr>
              <w:t xml:space="preserve">, </w:t>
            </w:r>
            <w:r>
              <w:rPr>
                <w:rFonts w:hint="eastAsia" w:cs="宋体"/>
                <w:color w:val="000000"/>
                <w:kern w:val="0"/>
              </w:rPr>
              <w:t>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基坑或沟槽临边应采取防护措施。</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临边防护不符合要求每一处扣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3</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坑槽开挖边坡应符合安全要求。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支护不符合安全要求每一处扣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3</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基坑应设置有效排水措施。</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无排水措施扣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上下专用通道应符合要求。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无专用通道扣</w:t>
            </w:r>
            <w:r>
              <w:rPr>
                <w:color w:val="000000"/>
                <w:kern w:val="0"/>
              </w:rPr>
              <w:t>1</w:t>
            </w:r>
            <w:r>
              <w:rPr>
                <w:rFonts w:hint="eastAsia" w:cs="宋体"/>
                <w:color w:val="000000"/>
                <w:kern w:val="0"/>
              </w:rPr>
              <w:t>分</w:t>
            </w:r>
            <w:r>
              <w:rPr>
                <w:color w:val="000000"/>
                <w:kern w:val="0"/>
              </w:rPr>
              <w:t>,</w:t>
            </w:r>
            <w:r>
              <w:rPr>
                <w:rFonts w:hint="eastAsia" w:cs="宋体"/>
                <w:color w:val="000000"/>
                <w:kern w:val="0"/>
              </w:rPr>
              <w:t>通道不符合要求的每一处扣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按规定进行沉降观测和基坑支护变形监测。</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未按规定进行观测监测的扣</w:t>
            </w:r>
            <w:r>
              <w:rPr>
                <w:color w:val="000000"/>
                <w:kern w:val="0"/>
              </w:rPr>
              <w:t>1</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080" w:type="dxa"/>
            <w:vMerge w:val="continue"/>
            <w:vAlign w:val="center"/>
          </w:tcPr>
          <w:p>
            <w:pPr>
              <w:widowControl/>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rFonts w:cs="Times New Roman"/>
                <w:color w:val="000000"/>
                <w:kern w:val="0"/>
              </w:rPr>
              <w:t> </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rFonts w:cs="Times New Roman"/>
                <w:color w:val="000000"/>
                <w:kern w:val="0"/>
              </w:rPr>
            </w:pPr>
            <w:r>
              <w:rPr>
                <w:color w:val="000000"/>
                <w:kern w:val="0"/>
              </w:rPr>
              <w:t>10</w:t>
            </w:r>
            <w:r>
              <w:rPr>
                <w:rFonts w:hint="eastAsia" w:cs="宋体"/>
                <w:color w:val="000000"/>
                <w:kern w:val="0"/>
              </w:rPr>
              <w:t>　</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模板</w:t>
            </w:r>
          </w:p>
          <w:p>
            <w:pPr>
              <w:widowControl/>
              <w:spacing w:line="260" w:lineRule="exact"/>
              <w:jc w:val="center"/>
              <w:rPr>
                <w:rFonts w:cs="Times New Roman"/>
                <w:color w:val="000000"/>
                <w:kern w:val="0"/>
              </w:rPr>
            </w:pPr>
            <w:r>
              <w:rPr>
                <w:rFonts w:hint="eastAsia" w:cs="宋体"/>
                <w:color w:val="000000"/>
                <w:kern w:val="0"/>
              </w:rPr>
              <w:t>工程</w:t>
            </w:r>
          </w:p>
          <w:p>
            <w:pPr>
              <w:spacing w:line="260" w:lineRule="exact"/>
              <w:jc w:val="left"/>
              <w:rPr>
                <w:rFonts w:cs="Times New Roman"/>
                <w:color w:val="000000"/>
                <w:kern w:val="0"/>
              </w:rPr>
            </w:pPr>
            <w:r>
              <w:rPr>
                <w:rFonts w:hint="eastAsia" w:cs="宋体"/>
                <w:color w:val="000000"/>
                <w:kern w:val="0"/>
              </w:rPr>
              <w:t>（</w:t>
            </w:r>
            <w:r>
              <w:rPr>
                <w:color w:val="000000"/>
                <w:kern w:val="0"/>
              </w:rPr>
              <w:t>6</w:t>
            </w:r>
            <w:r>
              <w:rPr>
                <w:rFonts w:hint="eastAsia" w:cs="宋体"/>
                <w:color w:val="000000"/>
                <w:kern w:val="0"/>
              </w:rPr>
              <w:t>分）　</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按规定编制施工方案</w:t>
            </w:r>
          </w:p>
        </w:tc>
        <w:tc>
          <w:tcPr>
            <w:tcW w:w="3960" w:type="dxa"/>
            <w:vAlign w:val="center"/>
          </w:tcPr>
          <w:p>
            <w:pPr>
              <w:widowControl/>
              <w:spacing w:line="260" w:lineRule="exact"/>
              <w:jc w:val="left"/>
              <w:rPr>
                <w:rFonts w:cs="Times New Roman"/>
                <w:color w:val="000000"/>
                <w:spacing w:val="-12"/>
                <w:kern w:val="0"/>
              </w:rPr>
            </w:pPr>
            <w:r>
              <w:rPr>
                <w:rFonts w:hint="eastAsia" w:cs="宋体"/>
                <w:color w:val="000000"/>
                <w:spacing w:val="-12"/>
                <w:kern w:val="0"/>
              </w:rPr>
              <w:t>无方案扣</w:t>
            </w:r>
            <w:r>
              <w:rPr>
                <w:color w:val="000000"/>
                <w:spacing w:val="-12"/>
                <w:kern w:val="0"/>
              </w:rPr>
              <w:t>1</w:t>
            </w:r>
            <w:r>
              <w:rPr>
                <w:rFonts w:hint="eastAsia" w:cs="宋体"/>
                <w:color w:val="000000"/>
                <w:spacing w:val="-12"/>
                <w:kern w:val="0"/>
              </w:rPr>
              <w:t>分，专项方案</w:t>
            </w:r>
            <w:r>
              <w:rPr>
                <w:rFonts w:hint="eastAsia" w:cs="宋体"/>
                <w:color w:val="000000"/>
                <w:kern w:val="0"/>
              </w:rPr>
              <w:t>违反规范标准规定的每一处扣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支撑系统应符合方案要求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支撑系统未按照方案要求施工的扣</w:t>
            </w:r>
            <w:r>
              <w:rPr>
                <w:color w:val="000000"/>
                <w:kern w:val="0"/>
              </w:rPr>
              <w:t>3</w:t>
            </w:r>
            <w:r>
              <w:rPr>
                <w:rFonts w:hint="eastAsia" w:cs="宋体"/>
                <w:color w:val="000000"/>
                <w:kern w:val="0"/>
              </w:rPr>
              <w:t>分，构造节点不符合标准规范要求的每一处扣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4</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80" w:type="dxa"/>
            <w:vMerge w:val="continue"/>
            <w:vAlign w:val="center"/>
          </w:tcPr>
          <w:p>
            <w:pPr>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rFonts w:cs="Times New Roman"/>
                <w:color w:val="000000"/>
                <w:kern w:val="0"/>
              </w:rPr>
              <w:t>   </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6</w:t>
            </w:r>
          </w:p>
        </w:tc>
        <w:tc>
          <w:tcPr>
            <w:tcW w:w="540" w:type="dxa"/>
            <w:vAlign w:val="center"/>
          </w:tcPr>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color w:val="000000"/>
                <w:kern w:val="0"/>
              </w:rPr>
              <w:t>“</w:t>
            </w:r>
            <w:r>
              <w:rPr>
                <w:rFonts w:hint="eastAsia" w:cs="宋体"/>
                <w:color w:val="000000"/>
                <w:kern w:val="0"/>
              </w:rPr>
              <w:t>三宝</w:t>
            </w:r>
            <w:r>
              <w:rPr>
                <w:color w:val="000000"/>
                <w:kern w:val="0"/>
              </w:rPr>
              <w:t>”</w:t>
            </w:r>
            <w:r>
              <w:rPr>
                <w:rFonts w:hint="eastAsia" w:cs="宋体"/>
                <w:color w:val="000000"/>
                <w:kern w:val="0"/>
              </w:rPr>
              <w:t>、</w:t>
            </w:r>
            <w:r>
              <w:rPr>
                <w:color w:val="000000"/>
                <w:kern w:val="0"/>
              </w:rPr>
              <w:t>“</w:t>
            </w:r>
            <w:r>
              <w:rPr>
                <w:rFonts w:hint="eastAsia" w:cs="宋体"/>
                <w:color w:val="000000"/>
                <w:kern w:val="0"/>
              </w:rPr>
              <w:t>四口</w:t>
            </w:r>
            <w:r>
              <w:rPr>
                <w:color w:val="000000"/>
                <w:kern w:val="0"/>
              </w:rPr>
              <w:t>”</w:t>
            </w:r>
            <w:r>
              <w:rPr>
                <w:rFonts w:hint="eastAsia" w:cs="宋体"/>
                <w:color w:val="000000"/>
                <w:kern w:val="0"/>
              </w:rPr>
              <w:t>及临边</w:t>
            </w:r>
          </w:p>
          <w:p>
            <w:pPr>
              <w:widowControl/>
              <w:spacing w:line="260" w:lineRule="exact"/>
              <w:jc w:val="center"/>
              <w:rPr>
                <w:rFonts w:cs="Times New Roman"/>
                <w:color w:val="000000"/>
                <w:kern w:val="0"/>
              </w:rPr>
            </w:pPr>
            <w:r>
              <w:rPr>
                <w:rFonts w:hint="eastAsia" w:cs="宋体"/>
                <w:color w:val="000000"/>
                <w:kern w:val="0"/>
              </w:rPr>
              <w:t>防护</w:t>
            </w:r>
          </w:p>
          <w:p>
            <w:pPr>
              <w:spacing w:line="260" w:lineRule="exact"/>
              <w:jc w:val="left"/>
              <w:rPr>
                <w:rFonts w:cs="Times New Roman"/>
                <w:color w:val="000000"/>
                <w:kern w:val="0"/>
              </w:rPr>
            </w:pPr>
            <w:r>
              <w:rPr>
                <w:rFonts w:hint="eastAsia" w:cs="宋体"/>
                <w:color w:val="000000"/>
                <w:kern w:val="0"/>
              </w:rPr>
              <w:t>（</w:t>
            </w:r>
            <w:r>
              <w:rPr>
                <w:color w:val="000000"/>
                <w:kern w:val="0"/>
              </w:rPr>
              <w:t>5</w:t>
            </w:r>
            <w:r>
              <w:rPr>
                <w:rFonts w:hint="eastAsia" w:cs="宋体"/>
                <w:color w:val="000000"/>
                <w:kern w:val="0"/>
              </w:rPr>
              <w:t>分）</w:t>
            </w: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正确使用安全帽、安全带。</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安全网规格、材质符合要求。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rFonts w:hint="eastAsia" w:cs="宋体"/>
                <w:color w:val="000000"/>
                <w:kern w:val="0"/>
              </w:rPr>
              <w:t>水平网支设应符合要求。</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color w:val="000000"/>
                <w:kern w:val="0"/>
              </w:rPr>
              <w:t>“</w:t>
            </w:r>
            <w:r>
              <w:rPr>
                <w:rFonts w:hint="eastAsia" w:cs="宋体"/>
                <w:color w:val="000000"/>
                <w:kern w:val="0"/>
              </w:rPr>
              <w:t>四口</w:t>
            </w:r>
            <w:r>
              <w:rPr>
                <w:color w:val="000000"/>
                <w:kern w:val="0"/>
              </w:rPr>
              <w:t>”</w:t>
            </w:r>
            <w:r>
              <w:rPr>
                <w:rFonts w:hint="eastAsia" w:cs="宋体"/>
                <w:color w:val="000000"/>
                <w:kern w:val="0"/>
              </w:rPr>
              <w:t>应设置工具式防护设施</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808" w:type="dxa"/>
            <w:gridSpan w:val="2"/>
            <w:vAlign w:val="center"/>
          </w:tcPr>
          <w:p>
            <w:pPr>
              <w:widowControl/>
              <w:spacing w:line="260" w:lineRule="exact"/>
              <w:jc w:val="left"/>
              <w:rPr>
                <w:rFonts w:cs="Times New Roman"/>
                <w:color w:val="000000"/>
                <w:kern w:val="0"/>
              </w:rPr>
            </w:pPr>
            <w:r>
              <w:rPr>
                <w:color w:val="000000"/>
                <w:kern w:val="0"/>
              </w:rPr>
              <w:t>“</w:t>
            </w:r>
            <w:r>
              <w:rPr>
                <w:rFonts w:hint="eastAsia" w:cs="宋体"/>
                <w:color w:val="000000"/>
                <w:kern w:val="0"/>
              </w:rPr>
              <w:t>临边</w:t>
            </w:r>
            <w:r>
              <w:rPr>
                <w:color w:val="000000"/>
                <w:kern w:val="0"/>
              </w:rPr>
              <w:t>”</w:t>
            </w:r>
            <w:r>
              <w:rPr>
                <w:rFonts w:hint="eastAsia" w:cs="宋体"/>
                <w:color w:val="000000"/>
                <w:kern w:val="0"/>
              </w:rPr>
              <w:t>应设置防护</w:t>
            </w:r>
          </w:p>
        </w:tc>
        <w:tc>
          <w:tcPr>
            <w:tcW w:w="3960" w:type="dxa"/>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80" w:type="dxa"/>
            <w:vMerge w:val="continue"/>
            <w:vAlign w:val="center"/>
          </w:tcPr>
          <w:p>
            <w:pPr>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rFonts w:cs="Times New Roman"/>
                <w:color w:val="000000"/>
                <w:kern w:val="0"/>
              </w:rPr>
            </w:pPr>
            <w:r>
              <w:rPr>
                <w:color w:val="000000"/>
                <w:kern w:val="0"/>
              </w:rPr>
              <w:t>5</w:t>
            </w:r>
            <w:r>
              <w:rPr>
                <w:rFonts w:hint="eastAsia" w:cs="宋体"/>
                <w:color w:val="000000"/>
                <w:kern w:val="0"/>
              </w:rPr>
              <w:t>　</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机械</w:t>
            </w:r>
          </w:p>
          <w:p>
            <w:pPr>
              <w:widowControl/>
              <w:spacing w:line="260" w:lineRule="exact"/>
              <w:jc w:val="center"/>
              <w:rPr>
                <w:rFonts w:cs="Times New Roman"/>
                <w:color w:val="000000"/>
                <w:kern w:val="0"/>
              </w:rPr>
            </w:pPr>
            <w:r>
              <w:rPr>
                <w:rFonts w:hint="eastAsia" w:cs="宋体"/>
                <w:color w:val="000000"/>
                <w:kern w:val="0"/>
              </w:rPr>
              <w:t>设备和</w:t>
            </w:r>
          </w:p>
          <w:p>
            <w:pPr>
              <w:widowControl/>
              <w:spacing w:line="260" w:lineRule="exact"/>
              <w:jc w:val="center"/>
              <w:rPr>
                <w:rFonts w:cs="Times New Roman"/>
                <w:color w:val="000000"/>
                <w:kern w:val="0"/>
              </w:rPr>
            </w:pPr>
            <w:r>
              <w:rPr>
                <w:rFonts w:hint="eastAsia" w:cs="宋体"/>
                <w:color w:val="000000"/>
                <w:kern w:val="0"/>
              </w:rPr>
              <w:t>施工机具（</w:t>
            </w:r>
            <w:r>
              <w:rPr>
                <w:color w:val="000000"/>
                <w:kern w:val="0"/>
              </w:rPr>
              <w:t>10</w:t>
            </w:r>
            <w:r>
              <w:rPr>
                <w:rFonts w:hint="eastAsia" w:cs="宋体"/>
                <w:color w:val="000000"/>
                <w:kern w:val="0"/>
              </w:rPr>
              <w:t>分）</w:t>
            </w: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作业人员持证上岗</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无证上岗每发现</w:t>
            </w:r>
            <w:r>
              <w:rPr>
                <w:color w:val="000000"/>
                <w:kern w:val="0"/>
              </w:rPr>
              <w:t>1</w:t>
            </w:r>
            <w:r>
              <w:rPr>
                <w:rFonts w:hint="eastAsia" w:cs="宋体"/>
                <w:color w:val="000000"/>
                <w:kern w:val="0"/>
              </w:rPr>
              <w:t>人扣</w:t>
            </w:r>
            <w:r>
              <w:rPr>
                <w:color w:val="000000"/>
                <w:kern w:val="0"/>
              </w:rPr>
              <w:t>2</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安全装置齐全，安全防护到位</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安全装置每发现一处不符合要求的扣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6</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防护棚的设置符合要求</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未设置防护棚的扣</w:t>
            </w:r>
            <w:r>
              <w:rPr>
                <w:color w:val="000000"/>
                <w:kern w:val="0"/>
              </w:rPr>
              <w:t>2</w:t>
            </w:r>
            <w:r>
              <w:rPr>
                <w:rFonts w:hint="eastAsia" w:cs="宋体"/>
                <w:color w:val="000000"/>
                <w:kern w:val="0"/>
              </w:rPr>
              <w:t>分，不符合要求的每一处扣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080" w:type="dxa"/>
            <w:vMerge w:val="continue"/>
            <w:vAlign w:val="center"/>
          </w:tcPr>
          <w:p>
            <w:pPr>
              <w:widowControl/>
              <w:spacing w:line="260" w:lineRule="exact"/>
              <w:jc w:val="center"/>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10</w:t>
            </w:r>
          </w:p>
        </w:tc>
        <w:tc>
          <w:tcPr>
            <w:tcW w:w="540" w:type="dxa"/>
            <w:vAlign w:val="center"/>
          </w:tcPr>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防护</w:t>
            </w:r>
          </w:p>
          <w:p>
            <w:pPr>
              <w:widowControl/>
              <w:spacing w:line="260" w:lineRule="exact"/>
              <w:jc w:val="center"/>
              <w:rPr>
                <w:rFonts w:cs="Times New Roman"/>
                <w:color w:val="000000"/>
                <w:kern w:val="0"/>
              </w:rPr>
            </w:pPr>
            <w:r>
              <w:rPr>
                <w:rFonts w:hint="eastAsia" w:cs="宋体"/>
                <w:color w:val="000000"/>
                <w:kern w:val="0"/>
              </w:rPr>
              <w:t>脚手架</w:t>
            </w:r>
          </w:p>
          <w:p>
            <w:pPr>
              <w:widowControl/>
              <w:spacing w:line="260" w:lineRule="exact"/>
              <w:jc w:val="center"/>
              <w:rPr>
                <w:rFonts w:cs="Times New Roman"/>
                <w:color w:val="000000"/>
                <w:kern w:val="0"/>
              </w:rPr>
            </w:pPr>
            <w:r>
              <w:rPr>
                <w:rFonts w:hint="eastAsia" w:cs="宋体"/>
                <w:color w:val="000000"/>
                <w:kern w:val="0"/>
              </w:rPr>
              <w:t>（</w:t>
            </w:r>
            <w:r>
              <w:rPr>
                <w:color w:val="000000"/>
                <w:kern w:val="0"/>
              </w:rPr>
              <w:t>10</w:t>
            </w:r>
            <w:r>
              <w:rPr>
                <w:rFonts w:hint="eastAsia" w:cs="宋体"/>
                <w:color w:val="000000"/>
                <w:kern w:val="0"/>
              </w:rPr>
              <w:t>分）</w:t>
            </w:r>
          </w:p>
        </w:tc>
        <w:tc>
          <w:tcPr>
            <w:tcW w:w="2628" w:type="dxa"/>
            <w:vAlign w:val="center"/>
          </w:tcPr>
          <w:p>
            <w:pPr>
              <w:widowControl/>
              <w:jc w:val="left"/>
              <w:rPr>
                <w:rFonts w:cs="Times New Roman"/>
                <w:color w:val="000000"/>
                <w:kern w:val="0"/>
              </w:rPr>
            </w:pPr>
            <w:r>
              <w:rPr>
                <w:rFonts w:hint="eastAsia" w:cs="宋体"/>
                <w:color w:val="000000"/>
                <w:kern w:val="0"/>
              </w:rPr>
              <w:t>架体符合规范要求</w:t>
            </w:r>
          </w:p>
        </w:tc>
        <w:tc>
          <w:tcPr>
            <w:tcW w:w="4140" w:type="dxa"/>
            <w:gridSpan w:val="2"/>
            <w:vAlign w:val="center"/>
          </w:tcPr>
          <w:p>
            <w:pPr>
              <w:widowControl/>
              <w:jc w:val="left"/>
              <w:rPr>
                <w:rFonts w:cs="Times New Roman"/>
                <w:color w:val="000000"/>
                <w:kern w:val="0"/>
              </w:rPr>
            </w:pPr>
            <w:r>
              <w:rPr>
                <w:rFonts w:hint="eastAsia" w:cs="宋体"/>
                <w:color w:val="000000"/>
                <w:kern w:val="0"/>
              </w:rPr>
              <w:t>连墙件按规定每少一处扣</w:t>
            </w:r>
            <w:r>
              <w:rPr>
                <w:color w:val="000000"/>
                <w:kern w:val="0"/>
              </w:rPr>
              <w:t>1</w:t>
            </w:r>
            <w:r>
              <w:rPr>
                <w:rFonts w:hint="eastAsia" w:cs="宋体"/>
                <w:color w:val="000000"/>
                <w:kern w:val="0"/>
              </w:rPr>
              <w:t>分，双排脚手架内侧立杆按照规范规定少设的每一立杆扣</w:t>
            </w:r>
            <w:r>
              <w:rPr>
                <w:color w:val="000000"/>
                <w:kern w:val="0"/>
              </w:rPr>
              <w:t>1</w:t>
            </w:r>
            <w:r>
              <w:rPr>
                <w:rFonts w:hint="eastAsia" w:cs="宋体"/>
                <w:color w:val="000000"/>
                <w:kern w:val="0"/>
              </w:rPr>
              <w:t>分，剪刀撑不符合标准每一处扣</w:t>
            </w:r>
            <w:r>
              <w:rPr>
                <w:color w:val="000000"/>
                <w:kern w:val="0"/>
              </w:rPr>
              <w:t>1</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3</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jc w:val="left"/>
              <w:rPr>
                <w:color w:val="000000"/>
                <w:kern w:val="0"/>
              </w:rPr>
            </w:pPr>
            <w:r>
              <w:rPr>
                <w:rFonts w:hint="eastAsia" w:cs="宋体"/>
                <w:color w:val="000000"/>
                <w:kern w:val="0"/>
              </w:rPr>
              <w:t>脚手架方案符合要求</w:t>
            </w:r>
            <w:r>
              <w:rPr>
                <w:color w:val="000000"/>
                <w:kern w:val="0"/>
              </w:rPr>
              <w:t xml:space="preserve"> </w:t>
            </w:r>
          </w:p>
        </w:tc>
        <w:tc>
          <w:tcPr>
            <w:tcW w:w="4140" w:type="dxa"/>
            <w:gridSpan w:val="2"/>
            <w:vAlign w:val="center"/>
          </w:tcPr>
          <w:p>
            <w:pPr>
              <w:widowControl/>
              <w:jc w:val="left"/>
              <w:rPr>
                <w:rFonts w:cs="Times New Roman"/>
                <w:color w:val="000000"/>
                <w:kern w:val="0"/>
              </w:rPr>
            </w:pPr>
            <w:r>
              <w:rPr>
                <w:rFonts w:hint="eastAsia" w:cs="宋体"/>
                <w:color w:val="000000"/>
                <w:kern w:val="0"/>
              </w:rPr>
              <w:t>无方案扣</w:t>
            </w:r>
            <w:r>
              <w:rPr>
                <w:color w:val="000000"/>
                <w:kern w:val="0"/>
              </w:rPr>
              <w:t>2</w:t>
            </w:r>
            <w:r>
              <w:rPr>
                <w:rFonts w:hint="eastAsia" w:cs="宋体"/>
                <w:color w:val="000000"/>
                <w:kern w:val="0"/>
              </w:rPr>
              <w:t>分，不符合标准规范要求每一处扣</w:t>
            </w:r>
            <w:r>
              <w:rPr>
                <w:color w:val="000000"/>
                <w:kern w:val="0"/>
              </w:rPr>
              <w:t>0.25</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1</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jc w:val="left"/>
              <w:rPr>
                <w:rFonts w:cs="Times New Roman"/>
                <w:color w:val="000000"/>
                <w:kern w:val="0"/>
              </w:rPr>
            </w:pPr>
            <w:r>
              <w:rPr>
                <w:rFonts w:hint="eastAsia" w:cs="宋体"/>
                <w:color w:val="000000"/>
                <w:kern w:val="0"/>
              </w:rPr>
              <w:t>脚手架外立杆、大横杆、小横杆数量、间距应符合要求</w:t>
            </w:r>
          </w:p>
        </w:tc>
        <w:tc>
          <w:tcPr>
            <w:tcW w:w="4140" w:type="dxa"/>
            <w:gridSpan w:val="2"/>
            <w:vAlign w:val="center"/>
          </w:tcPr>
          <w:p>
            <w:pPr>
              <w:widowControl/>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2</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jc w:val="left"/>
              <w:rPr>
                <w:rFonts w:cs="Times New Roman"/>
                <w:color w:val="000000"/>
                <w:kern w:val="0"/>
              </w:rPr>
            </w:pPr>
            <w:r>
              <w:rPr>
                <w:rFonts w:hint="eastAsia" w:cs="宋体"/>
                <w:color w:val="000000"/>
                <w:kern w:val="0"/>
              </w:rPr>
              <w:t>安全网符合要求</w:t>
            </w:r>
          </w:p>
        </w:tc>
        <w:tc>
          <w:tcPr>
            <w:tcW w:w="4140" w:type="dxa"/>
            <w:gridSpan w:val="2"/>
            <w:vAlign w:val="center"/>
          </w:tcPr>
          <w:p>
            <w:pPr>
              <w:widowControl/>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1</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080" w:type="dxa"/>
            <w:vMerge w:val="continue"/>
            <w:vAlign w:val="center"/>
          </w:tcPr>
          <w:p>
            <w:pPr>
              <w:widowControl/>
              <w:spacing w:line="260" w:lineRule="exact"/>
              <w:jc w:val="center"/>
              <w:rPr>
                <w:rFonts w:cs="Times New Roman"/>
                <w:color w:val="000000"/>
                <w:kern w:val="0"/>
              </w:rPr>
            </w:pPr>
          </w:p>
        </w:tc>
        <w:tc>
          <w:tcPr>
            <w:tcW w:w="2628" w:type="dxa"/>
            <w:vAlign w:val="center"/>
          </w:tcPr>
          <w:p>
            <w:pPr>
              <w:widowControl/>
              <w:jc w:val="left"/>
              <w:rPr>
                <w:rFonts w:cs="Times New Roman"/>
                <w:color w:val="000000"/>
                <w:kern w:val="0"/>
              </w:rPr>
            </w:pPr>
            <w:r>
              <w:rPr>
                <w:rFonts w:hint="eastAsia" w:cs="宋体"/>
                <w:color w:val="000000"/>
                <w:kern w:val="0"/>
              </w:rPr>
              <w:t>脚手架基础符合要求</w:t>
            </w:r>
          </w:p>
        </w:tc>
        <w:tc>
          <w:tcPr>
            <w:tcW w:w="4140" w:type="dxa"/>
            <w:gridSpan w:val="2"/>
            <w:vAlign w:val="center"/>
          </w:tcPr>
          <w:p>
            <w:pPr>
              <w:widowControl/>
              <w:jc w:val="left"/>
              <w:rPr>
                <w:rFonts w:cs="Times New Roman"/>
                <w:color w:val="000000"/>
                <w:kern w:val="0"/>
              </w:rPr>
            </w:pPr>
            <w:r>
              <w:rPr>
                <w:rFonts w:hint="eastAsia" w:cs="宋体"/>
                <w:color w:val="000000"/>
                <w:kern w:val="0"/>
              </w:rPr>
              <w:t>每发现一处不符合要求的扣</w:t>
            </w:r>
            <w:r>
              <w:rPr>
                <w:color w:val="000000"/>
                <w:kern w:val="0"/>
              </w:rPr>
              <w:t>1</w:t>
            </w:r>
            <w:r>
              <w:rPr>
                <w:rFonts w:hint="eastAsia" w:cs="宋体"/>
                <w:color w:val="000000"/>
                <w:kern w:val="0"/>
              </w:rPr>
              <w:t>分</w:t>
            </w:r>
          </w:p>
        </w:tc>
        <w:tc>
          <w:tcPr>
            <w:tcW w:w="720" w:type="dxa"/>
            <w:vAlign w:val="center"/>
          </w:tcPr>
          <w:p>
            <w:pPr>
              <w:widowControl/>
              <w:jc w:val="center"/>
              <w:rPr>
                <w:color w:val="000000"/>
                <w:kern w:val="0"/>
              </w:rPr>
            </w:pPr>
            <w:r>
              <w:rPr>
                <w:color w:val="000000"/>
                <w:kern w:val="0"/>
              </w:rPr>
              <w:t>3</w:t>
            </w:r>
          </w:p>
        </w:tc>
        <w:tc>
          <w:tcPr>
            <w:tcW w:w="540" w:type="dxa"/>
            <w:vAlign w:val="center"/>
          </w:tcPr>
          <w:p>
            <w:pPr>
              <w:spacing w:line="260" w:lineRule="exact"/>
              <w:jc w:val="center"/>
              <w:rPr>
                <w:rFonts w:cs="Times New Roman"/>
                <w:color w:val="000000"/>
                <w:kern w:val="0"/>
              </w:rPr>
            </w:pPr>
          </w:p>
        </w:tc>
        <w:tc>
          <w:tcPr>
            <w:tcW w:w="564" w:type="dxa"/>
            <w:vAlign w:val="center"/>
          </w:tcPr>
          <w:p>
            <w:pPr>
              <w:spacing w:line="260" w:lineRule="exact"/>
              <w:jc w:val="center"/>
              <w:rPr>
                <w:rFonts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80" w:type="dxa"/>
            <w:vMerge w:val="continue"/>
            <w:vAlign w:val="center"/>
          </w:tcPr>
          <w:p>
            <w:pPr>
              <w:spacing w:line="260" w:lineRule="exact"/>
              <w:jc w:val="center"/>
              <w:rPr>
                <w:rFonts w:cs="Times New Roman"/>
                <w:color w:val="000000"/>
                <w:kern w:val="0"/>
              </w:rPr>
            </w:pPr>
          </w:p>
        </w:tc>
        <w:tc>
          <w:tcPr>
            <w:tcW w:w="6768" w:type="dxa"/>
            <w:gridSpan w:val="3"/>
            <w:vAlign w:val="center"/>
          </w:tcPr>
          <w:p>
            <w:pPr>
              <w:widowControl/>
              <w:spacing w:line="260" w:lineRule="exact"/>
              <w:ind w:firstLine="2310" w:firstLineChars="1100"/>
              <w:jc w:val="left"/>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widowControl/>
              <w:spacing w:line="260" w:lineRule="exact"/>
              <w:jc w:val="center"/>
              <w:rPr>
                <w:color w:val="000000"/>
                <w:kern w:val="0"/>
              </w:rPr>
            </w:pPr>
            <w:r>
              <w:rPr>
                <w:color w:val="000000"/>
                <w:kern w:val="0"/>
              </w:rPr>
              <w:t>10</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80" w:type="dxa"/>
            <w:vMerge w:val="restart"/>
            <w:vAlign w:val="center"/>
          </w:tcPr>
          <w:p>
            <w:pPr>
              <w:widowControl/>
              <w:spacing w:line="260" w:lineRule="exact"/>
              <w:jc w:val="center"/>
              <w:rPr>
                <w:rFonts w:cs="Times New Roman"/>
                <w:color w:val="000000"/>
                <w:kern w:val="0"/>
              </w:rPr>
            </w:pPr>
            <w:r>
              <w:rPr>
                <w:rFonts w:hint="eastAsia" w:cs="宋体"/>
                <w:color w:val="000000"/>
                <w:kern w:val="0"/>
              </w:rPr>
              <w:t>临时</w:t>
            </w:r>
          </w:p>
          <w:p>
            <w:pPr>
              <w:spacing w:line="260" w:lineRule="exact"/>
              <w:jc w:val="center"/>
              <w:rPr>
                <w:rFonts w:cs="Times New Roman"/>
                <w:color w:val="000000"/>
                <w:kern w:val="0"/>
              </w:rPr>
            </w:pPr>
            <w:r>
              <w:rPr>
                <w:rFonts w:hint="eastAsia" w:cs="宋体"/>
                <w:color w:val="000000"/>
                <w:kern w:val="0"/>
              </w:rPr>
              <w:t>用电</w:t>
            </w:r>
          </w:p>
          <w:p>
            <w:pPr>
              <w:spacing w:line="260" w:lineRule="exact"/>
              <w:jc w:val="center"/>
              <w:rPr>
                <w:rFonts w:cs="Times New Roman"/>
                <w:color w:val="000000"/>
                <w:kern w:val="0"/>
              </w:rPr>
            </w:pPr>
            <w:r>
              <w:rPr>
                <w:rFonts w:hint="eastAsia" w:cs="宋体"/>
                <w:color w:val="000000"/>
                <w:kern w:val="0"/>
              </w:rPr>
              <w:t>（</w:t>
            </w:r>
            <w:r>
              <w:rPr>
                <w:color w:val="000000"/>
                <w:kern w:val="0"/>
              </w:rPr>
              <w:t>15</w:t>
            </w:r>
            <w:r>
              <w:rPr>
                <w:rFonts w:hint="eastAsia" w:cs="宋体"/>
                <w:color w:val="000000"/>
                <w:kern w:val="0"/>
              </w:rPr>
              <w:t>分）</w:t>
            </w:r>
          </w:p>
        </w:tc>
        <w:tc>
          <w:tcPr>
            <w:tcW w:w="2628" w:type="dxa"/>
            <w:vAlign w:val="center"/>
          </w:tcPr>
          <w:p>
            <w:pPr>
              <w:spacing w:line="260" w:lineRule="exact"/>
              <w:jc w:val="left"/>
              <w:rPr>
                <w:rFonts w:cs="Times New Roman"/>
                <w:color w:val="000000"/>
                <w:kern w:val="0"/>
              </w:rPr>
            </w:pPr>
            <w:r>
              <w:rPr>
                <w:rFonts w:hint="eastAsia" w:cs="宋体"/>
                <w:color w:val="000000"/>
                <w:kern w:val="0"/>
              </w:rPr>
              <w:t>外电防护措施有效</w:t>
            </w:r>
          </w:p>
        </w:tc>
        <w:tc>
          <w:tcPr>
            <w:tcW w:w="4140" w:type="dxa"/>
            <w:gridSpan w:val="2"/>
            <w:vAlign w:val="center"/>
          </w:tcPr>
          <w:p>
            <w:pPr>
              <w:spacing w:line="260" w:lineRule="exact"/>
              <w:jc w:val="left"/>
              <w:rPr>
                <w:rFonts w:cs="Times New Roman"/>
                <w:color w:val="000000"/>
                <w:kern w:val="0"/>
              </w:rPr>
            </w:pPr>
            <w:r>
              <w:rPr>
                <w:rFonts w:hint="eastAsia" w:cs="宋体"/>
                <w:color w:val="000000"/>
                <w:kern w:val="0"/>
              </w:rPr>
              <w:t>未按照规范规定设置外电防护扣</w:t>
            </w:r>
            <w:r>
              <w:rPr>
                <w:color w:val="000000"/>
                <w:kern w:val="0"/>
              </w:rPr>
              <w:t>2</w:t>
            </w:r>
            <w:r>
              <w:rPr>
                <w:rFonts w:hint="eastAsia" w:cs="宋体"/>
                <w:color w:val="000000"/>
                <w:kern w:val="0"/>
              </w:rPr>
              <w:t>分</w:t>
            </w:r>
          </w:p>
        </w:tc>
        <w:tc>
          <w:tcPr>
            <w:tcW w:w="720" w:type="dxa"/>
            <w:vAlign w:val="center"/>
          </w:tcPr>
          <w:p>
            <w:pPr>
              <w:spacing w:line="260" w:lineRule="exact"/>
              <w:jc w:val="center"/>
              <w:rPr>
                <w:color w:val="000000"/>
                <w:kern w:val="0"/>
              </w:rPr>
            </w:pPr>
            <w:r>
              <w:rPr>
                <w:color w:val="000000"/>
                <w:kern w:val="0"/>
              </w:rPr>
              <w:t>1</w:t>
            </w:r>
          </w:p>
        </w:tc>
        <w:tc>
          <w:tcPr>
            <w:tcW w:w="540" w:type="dxa"/>
            <w:vAlign w:val="center"/>
          </w:tcPr>
          <w:p>
            <w:pPr>
              <w:spacing w:line="260" w:lineRule="exact"/>
              <w:jc w:val="center"/>
              <w:rPr>
                <w:color w:val="000000"/>
                <w:kern w:val="0"/>
              </w:rPr>
            </w:pPr>
          </w:p>
        </w:tc>
        <w:tc>
          <w:tcPr>
            <w:tcW w:w="564" w:type="dxa"/>
            <w:vAlign w:val="center"/>
          </w:tcPr>
          <w:p>
            <w:pPr>
              <w:spacing w:line="260" w:lineRule="exact"/>
              <w:jc w:val="center"/>
              <w:rPr>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配电线路无破损，符合规范规定，线路过道有保护</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2</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危险场所、手持照明灯应使用安全电压，线路及灯具安装应符合要求</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0.25</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1</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施工用电应符合三相五线制、三级配电、两级保护的规定</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未设保护零线的扣</w:t>
            </w:r>
            <w:r>
              <w:rPr>
                <w:color w:val="000000"/>
                <w:kern w:val="0"/>
              </w:rPr>
              <w:t>4</w:t>
            </w:r>
            <w:r>
              <w:rPr>
                <w:rFonts w:hint="eastAsia" w:cs="宋体"/>
                <w:color w:val="000000"/>
                <w:kern w:val="0"/>
              </w:rPr>
              <w:t>分，缺少一级配电的扣</w:t>
            </w:r>
            <w:r>
              <w:rPr>
                <w:color w:val="000000"/>
                <w:kern w:val="0"/>
              </w:rPr>
              <w:t>3</w:t>
            </w:r>
            <w:r>
              <w:rPr>
                <w:rFonts w:hint="eastAsia" w:cs="宋体"/>
                <w:color w:val="000000"/>
                <w:kern w:val="0"/>
              </w:rPr>
              <w:t>分，缺少一级保护的每一用电设备扣</w:t>
            </w:r>
            <w:r>
              <w:rPr>
                <w:color w:val="000000"/>
                <w:kern w:val="0"/>
              </w:rPr>
              <w:t>2</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8</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0" w:type="dxa"/>
            <w:vMerge w:val="continue"/>
            <w:vAlign w:val="center"/>
          </w:tcPr>
          <w:p>
            <w:pPr>
              <w:spacing w:line="260" w:lineRule="exact"/>
              <w:jc w:val="left"/>
              <w:rPr>
                <w:rFonts w:cs="Times New Roman"/>
                <w:color w:val="000000"/>
                <w:kern w:val="0"/>
              </w:rPr>
            </w:pPr>
          </w:p>
        </w:tc>
        <w:tc>
          <w:tcPr>
            <w:tcW w:w="2628" w:type="dxa"/>
            <w:vAlign w:val="center"/>
          </w:tcPr>
          <w:p>
            <w:pPr>
              <w:widowControl/>
              <w:spacing w:line="260" w:lineRule="exact"/>
              <w:jc w:val="left"/>
              <w:rPr>
                <w:rFonts w:cs="Times New Roman"/>
                <w:color w:val="000000"/>
                <w:kern w:val="0"/>
              </w:rPr>
            </w:pPr>
            <w:r>
              <w:rPr>
                <w:rFonts w:hint="eastAsia" w:cs="宋体"/>
                <w:color w:val="000000"/>
                <w:kern w:val="0"/>
              </w:rPr>
              <w:t>开关箱、电器元件安装应符合要求</w:t>
            </w:r>
          </w:p>
        </w:tc>
        <w:tc>
          <w:tcPr>
            <w:tcW w:w="4140" w:type="dxa"/>
            <w:gridSpan w:val="2"/>
            <w:vAlign w:val="center"/>
          </w:tcPr>
          <w:p>
            <w:pPr>
              <w:widowControl/>
              <w:spacing w:line="260" w:lineRule="exact"/>
              <w:jc w:val="left"/>
              <w:rPr>
                <w:rFonts w:cs="Times New Roman"/>
                <w:color w:val="000000"/>
                <w:kern w:val="0"/>
              </w:rPr>
            </w:pPr>
            <w:r>
              <w:rPr>
                <w:rFonts w:hint="eastAsia" w:cs="宋体"/>
                <w:color w:val="000000"/>
                <w:kern w:val="0"/>
              </w:rPr>
              <w:t>每发现一处不符合要求的扣</w:t>
            </w:r>
            <w:r>
              <w:rPr>
                <w:color w:val="000000"/>
                <w:kern w:val="0"/>
              </w:rPr>
              <w:t>2</w:t>
            </w:r>
            <w:r>
              <w:rPr>
                <w:rFonts w:hint="eastAsia" w:cs="宋体"/>
                <w:color w:val="000000"/>
                <w:kern w:val="0"/>
              </w:rPr>
              <w:t>分</w:t>
            </w:r>
          </w:p>
        </w:tc>
        <w:tc>
          <w:tcPr>
            <w:tcW w:w="720" w:type="dxa"/>
            <w:vAlign w:val="center"/>
          </w:tcPr>
          <w:p>
            <w:pPr>
              <w:widowControl/>
              <w:spacing w:line="260" w:lineRule="exact"/>
              <w:jc w:val="center"/>
              <w:rPr>
                <w:color w:val="000000"/>
                <w:kern w:val="0"/>
              </w:rPr>
            </w:pPr>
            <w:r>
              <w:rPr>
                <w:color w:val="000000"/>
                <w:kern w:val="0"/>
              </w:rPr>
              <w:t>3</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80" w:type="dxa"/>
            <w:vMerge w:val="continue"/>
            <w:vAlign w:val="center"/>
          </w:tcPr>
          <w:p>
            <w:pPr>
              <w:spacing w:line="260" w:lineRule="exact"/>
              <w:jc w:val="left"/>
              <w:rPr>
                <w:rFonts w:cs="Times New Roman"/>
                <w:color w:val="000000"/>
                <w:kern w:val="0"/>
              </w:rPr>
            </w:pPr>
          </w:p>
        </w:tc>
        <w:tc>
          <w:tcPr>
            <w:tcW w:w="6768" w:type="dxa"/>
            <w:gridSpan w:val="3"/>
            <w:vAlign w:val="center"/>
          </w:tcPr>
          <w:p>
            <w:pPr>
              <w:widowControl/>
              <w:spacing w:line="260" w:lineRule="exact"/>
              <w:jc w:val="center"/>
              <w:rPr>
                <w:rFonts w:cs="Times New Roman"/>
                <w:color w:val="000000"/>
                <w:kern w:val="0"/>
              </w:rPr>
            </w:pPr>
            <w:r>
              <w:rPr>
                <w:rFonts w:hint="eastAsia" w:cs="宋体"/>
                <w:color w:val="000000"/>
                <w:kern w:val="0"/>
              </w:rPr>
              <w:t>小</w:t>
            </w:r>
            <w:r>
              <w:rPr>
                <w:color w:val="000000"/>
                <w:kern w:val="0"/>
              </w:rPr>
              <w:t xml:space="preserve">     </w:t>
            </w:r>
            <w:r>
              <w:rPr>
                <w:rFonts w:hint="eastAsia" w:cs="宋体"/>
                <w:color w:val="000000"/>
                <w:kern w:val="0"/>
              </w:rPr>
              <w:t>计</w:t>
            </w:r>
          </w:p>
        </w:tc>
        <w:tc>
          <w:tcPr>
            <w:tcW w:w="720" w:type="dxa"/>
            <w:vAlign w:val="center"/>
          </w:tcPr>
          <w:p>
            <w:pPr>
              <w:spacing w:line="260" w:lineRule="exact"/>
              <w:jc w:val="center"/>
              <w:rPr>
                <w:color w:val="000000"/>
                <w:kern w:val="0"/>
              </w:rPr>
            </w:pPr>
            <w:r>
              <w:rPr>
                <w:color w:val="000000"/>
                <w:kern w:val="0"/>
              </w:rPr>
              <w:t>15</w:t>
            </w:r>
          </w:p>
        </w:tc>
        <w:tc>
          <w:tcPr>
            <w:tcW w:w="540" w:type="dxa"/>
            <w:vAlign w:val="center"/>
          </w:tcPr>
          <w:p>
            <w:pPr>
              <w:spacing w:line="260" w:lineRule="exact"/>
              <w:jc w:val="center"/>
              <w:rPr>
                <w:rFonts w:cs="Times New Roman"/>
                <w:color w:val="000000"/>
                <w:kern w:val="0"/>
              </w:rPr>
            </w:pPr>
            <w:r>
              <w:rPr>
                <w:rFonts w:hint="eastAsia" w:cs="宋体"/>
                <w:color w:val="000000"/>
                <w:kern w:val="0"/>
              </w:rPr>
              <w:t>　</w:t>
            </w:r>
          </w:p>
        </w:tc>
        <w:tc>
          <w:tcPr>
            <w:tcW w:w="564" w:type="dxa"/>
            <w:vAlign w:val="center"/>
          </w:tcPr>
          <w:p>
            <w:pPr>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848" w:type="dxa"/>
            <w:gridSpan w:val="4"/>
            <w:vAlign w:val="center"/>
          </w:tcPr>
          <w:p>
            <w:pPr>
              <w:widowControl/>
              <w:spacing w:line="260" w:lineRule="exact"/>
              <w:jc w:val="center"/>
              <w:rPr>
                <w:rFonts w:cs="Times New Roman"/>
                <w:color w:val="000000"/>
                <w:kern w:val="0"/>
              </w:rPr>
            </w:pPr>
            <w:r>
              <w:rPr>
                <w:rFonts w:cs="Times New Roman"/>
                <w:color w:val="000000"/>
                <w:kern w:val="0"/>
              </w:rPr>
              <w:t>          </w:t>
            </w:r>
            <w:r>
              <w:rPr>
                <w:color w:val="000000"/>
                <w:kern w:val="0"/>
              </w:rPr>
              <w:t xml:space="preserve"> </w:t>
            </w:r>
            <w:r>
              <w:rPr>
                <w:rFonts w:hint="eastAsia" w:cs="宋体"/>
                <w:color w:val="000000"/>
                <w:kern w:val="0"/>
              </w:rPr>
              <w:t>合</w:t>
            </w:r>
            <w:r>
              <w:rPr>
                <w:color w:val="000000"/>
                <w:kern w:val="0"/>
              </w:rPr>
              <w:t xml:space="preserve">     </w:t>
            </w:r>
            <w:r>
              <w:rPr>
                <w:rFonts w:hint="eastAsia" w:cs="宋体"/>
                <w:color w:val="000000"/>
                <w:kern w:val="0"/>
              </w:rPr>
              <w:t>　</w:t>
            </w:r>
            <w:r>
              <w:rPr>
                <w:color w:val="000000"/>
                <w:kern w:val="0"/>
              </w:rPr>
              <w:t xml:space="preserve">     </w:t>
            </w:r>
            <w:r>
              <w:rPr>
                <w:rFonts w:hint="eastAsia" w:cs="宋体"/>
                <w:color w:val="000000"/>
                <w:kern w:val="0"/>
              </w:rPr>
              <w:t>计</w:t>
            </w:r>
          </w:p>
        </w:tc>
        <w:tc>
          <w:tcPr>
            <w:tcW w:w="720" w:type="dxa"/>
            <w:vAlign w:val="center"/>
          </w:tcPr>
          <w:p>
            <w:pPr>
              <w:widowControl/>
              <w:spacing w:line="260" w:lineRule="exact"/>
              <w:jc w:val="center"/>
              <w:rPr>
                <w:color w:val="000000"/>
                <w:kern w:val="0"/>
              </w:rPr>
            </w:pPr>
            <w:r>
              <w:rPr>
                <w:color w:val="000000"/>
                <w:kern w:val="0"/>
              </w:rPr>
              <w:t>100</w:t>
            </w:r>
          </w:p>
        </w:tc>
        <w:tc>
          <w:tcPr>
            <w:tcW w:w="540" w:type="dxa"/>
            <w:vAlign w:val="center"/>
          </w:tcPr>
          <w:p>
            <w:pPr>
              <w:widowControl/>
              <w:spacing w:line="260" w:lineRule="exact"/>
              <w:jc w:val="center"/>
              <w:rPr>
                <w:rFonts w:cs="Times New Roman"/>
                <w:color w:val="000000"/>
                <w:kern w:val="0"/>
              </w:rPr>
            </w:pPr>
            <w:r>
              <w:rPr>
                <w:rFonts w:hint="eastAsia" w:cs="宋体"/>
                <w:color w:val="000000"/>
                <w:kern w:val="0"/>
              </w:rPr>
              <w:t>　</w:t>
            </w:r>
          </w:p>
        </w:tc>
        <w:tc>
          <w:tcPr>
            <w:tcW w:w="564" w:type="dxa"/>
            <w:vAlign w:val="center"/>
          </w:tcPr>
          <w:p>
            <w:pPr>
              <w:widowControl/>
              <w:spacing w:line="260" w:lineRule="exact"/>
              <w:jc w:val="center"/>
              <w:rPr>
                <w:rFonts w:cs="Times New Roman"/>
                <w:color w:val="000000"/>
                <w:kern w:val="0"/>
              </w:rPr>
            </w:pPr>
            <w:r>
              <w:rPr>
                <w:rFonts w:hint="eastAsia" w:cs="宋体"/>
                <w:color w:val="000000"/>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72" w:type="dxa"/>
            <w:gridSpan w:val="7"/>
            <w:vAlign w:val="center"/>
          </w:tcPr>
          <w:p>
            <w:pPr>
              <w:widowControl/>
              <w:spacing w:line="260" w:lineRule="exact"/>
              <w:rPr>
                <w:color w:val="000000"/>
                <w:kern w:val="0"/>
              </w:rPr>
            </w:pPr>
            <w:r>
              <w:rPr>
                <w:rFonts w:hint="eastAsia" w:cs="宋体"/>
                <w:color w:val="000000"/>
                <w:kern w:val="0"/>
              </w:rPr>
              <w:t>检查评价人员：</w:t>
            </w:r>
            <w:r>
              <w:rPr>
                <w:color w:val="000000"/>
                <w:kern w:val="0"/>
              </w:rPr>
              <w:t xml:space="preserve">                                 </w:t>
            </w:r>
          </w:p>
          <w:p>
            <w:pPr>
              <w:widowControl/>
              <w:spacing w:line="260" w:lineRule="exact"/>
              <w:rPr>
                <w:color w:val="000000"/>
                <w:kern w:val="0"/>
              </w:rPr>
            </w:pPr>
          </w:p>
          <w:p>
            <w:pPr>
              <w:widowControl/>
              <w:spacing w:line="260" w:lineRule="exact"/>
              <w:jc w:val="right"/>
              <w:rPr>
                <w:rFonts w:cs="Times New Roman"/>
                <w:color w:val="000000"/>
                <w:kern w:val="0"/>
              </w:rPr>
            </w:pPr>
          </w:p>
          <w:p>
            <w:pPr>
              <w:widowControl/>
              <w:spacing w:line="260" w:lineRule="exact"/>
              <w:jc w:val="right"/>
              <w:rPr>
                <w:color w:val="000000"/>
                <w:kern w:val="0"/>
              </w:rPr>
            </w:pPr>
            <w:r>
              <w:rPr>
                <w:color w:val="000000"/>
                <w:kern w:val="0"/>
              </w:rPr>
              <w:t xml:space="preserve">   </w:t>
            </w:r>
            <w:r>
              <w:rPr>
                <w:rFonts w:hint="eastAsia" w:cs="宋体"/>
                <w:color w:val="000000"/>
                <w:kern w:val="0"/>
              </w:rPr>
              <w:t>单位（公章）：</w:t>
            </w:r>
            <w:r>
              <w:rPr>
                <w:color w:val="000000"/>
                <w:kern w:val="0"/>
              </w:rPr>
              <w:t xml:space="preserve">                  </w:t>
            </w:r>
          </w:p>
          <w:p>
            <w:pPr>
              <w:widowControl/>
              <w:spacing w:line="260" w:lineRule="exact"/>
              <w:jc w:val="right"/>
              <w:rPr>
                <w:color w:val="000000"/>
                <w:kern w:val="0"/>
              </w:rPr>
            </w:pPr>
            <w:r>
              <w:rPr>
                <w:color w:val="000000"/>
                <w:kern w:val="0"/>
              </w:rPr>
              <w:t xml:space="preserve">                         </w:t>
            </w:r>
          </w:p>
          <w:p>
            <w:pPr>
              <w:widowControl/>
              <w:spacing w:line="260" w:lineRule="exact"/>
              <w:jc w:val="center"/>
              <w:rPr>
                <w:rFonts w:cs="Times New Roman"/>
                <w:color w:val="000000"/>
                <w:kern w:val="0"/>
              </w:rPr>
            </w:pPr>
            <w:r>
              <w:rPr>
                <w:rFonts w:hint="eastAsia" w:cs="宋体"/>
                <w:color w:val="000000"/>
                <w:kern w:val="0"/>
              </w:rPr>
              <w:t>　　</w:t>
            </w:r>
          </w:p>
          <w:p>
            <w:pPr>
              <w:widowControl/>
              <w:spacing w:line="260" w:lineRule="exact"/>
              <w:jc w:val="center"/>
              <w:rPr>
                <w:rFonts w:cs="Times New Roman"/>
                <w:color w:val="000000"/>
                <w:kern w:val="0"/>
              </w:rPr>
            </w:pPr>
            <w:r>
              <w:rPr>
                <w:rFonts w:hint="eastAsia" w:cs="宋体"/>
                <w:color w:val="000000"/>
                <w:kern w:val="0"/>
              </w:rPr>
              <w:t>　</w:t>
            </w:r>
          </w:p>
        </w:tc>
      </w:tr>
    </w:tbl>
    <w:p>
      <w:pPr>
        <w:widowControl/>
        <w:spacing w:line="280" w:lineRule="atLeast"/>
        <w:jc w:val="left"/>
        <w:rPr>
          <w:rFonts w:cs="Times New Roman"/>
          <w:color w:val="000000"/>
          <w:kern w:val="0"/>
        </w:rPr>
      </w:pPr>
    </w:p>
    <w:p>
      <w:pPr>
        <w:widowControl/>
        <w:spacing w:line="280" w:lineRule="atLeast"/>
        <w:jc w:val="left"/>
        <w:rPr>
          <w:color w:val="000000"/>
          <w:kern w:val="0"/>
        </w:rPr>
      </w:pPr>
      <w:r>
        <w:rPr>
          <w:rFonts w:hint="eastAsia" w:cs="宋体"/>
          <w:color w:val="000000"/>
          <w:kern w:val="0"/>
        </w:rPr>
        <w:t>注：</w:t>
      </w:r>
      <w:r>
        <w:rPr>
          <w:color w:val="000000"/>
          <w:kern w:val="0"/>
        </w:rPr>
        <w:t>1</w:t>
      </w:r>
      <w:r>
        <w:rPr>
          <w:rFonts w:hint="eastAsia" w:cs="宋体"/>
          <w:color w:val="000000"/>
          <w:kern w:val="0"/>
        </w:rPr>
        <w:t>、计算公式：核查得分＝</w:t>
      </w:r>
      <w:r>
        <w:rPr>
          <w:color w:val="000000"/>
          <w:kern w:val="0"/>
          <w:u w:val="single"/>
        </w:rPr>
        <w:t xml:space="preserve"> </w:t>
      </w:r>
      <w:r>
        <w:rPr>
          <w:rFonts w:hint="eastAsia" w:cs="宋体"/>
          <w:color w:val="000000"/>
          <w:kern w:val="0"/>
          <w:u w:val="single"/>
        </w:rPr>
        <w:t>核查项目实得分之和</w:t>
      </w:r>
      <w:r>
        <w:rPr>
          <w:color w:val="000000"/>
          <w:kern w:val="0"/>
          <w:u w:val="single"/>
        </w:rPr>
        <w:t xml:space="preserve"> </w:t>
      </w:r>
      <w:r>
        <w:rPr>
          <w:color w:val="000000"/>
          <w:kern w:val="0"/>
        </w:rPr>
        <w:t>×100</w:t>
      </w:r>
    </w:p>
    <w:p>
      <w:pPr>
        <w:widowControl/>
        <w:spacing w:line="280" w:lineRule="atLeast"/>
        <w:ind w:firstLine="2940" w:firstLineChars="1400"/>
        <w:jc w:val="left"/>
        <w:rPr>
          <w:rFonts w:cs="Times New Roman"/>
          <w:color w:val="000000"/>
          <w:kern w:val="0"/>
        </w:rPr>
      </w:pPr>
      <w:r>
        <w:rPr>
          <w:rFonts w:hint="eastAsia" w:cs="宋体"/>
          <w:color w:val="000000"/>
          <w:kern w:val="0"/>
        </w:rPr>
        <w:t>核查项目应得分之和</w:t>
      </w:r>
      <w:r>
        <w:rPr>
          <w:color w:val="000000"/>
          <w:kern w:val="0"/>
        </w:rPr>
        <w:t xml:space="preserve">            </w:t>
      </w:r>
      <w:r>
        <w:rPr>
          <w:rFonts w:hint="eastAsia" w:cs="宋体"/>
          <w:color w:val="000000"/>
          <w:kern w:val="0"/>
        </w:rPr>
        <w:t>（得数保留小数点后两位）。</w:t>
      </w:r>
    </w:p>
    <w:p>
      <w:pPr>
        <w:widowControl/>
        <w:spacing w:line="280" w:lineRule="atLeast"/>
        <w:ind w:firstLine="420" w:firstLineChars="200"/>
        <w:jc w:val="left"/>
        <w:rPr>
          <w:rFonts w:cs="Times New Roman"/>
          <w:color w:val="000000"/>
          <w:kern w:val="0"/>
        </w:rPr>
      </w:pPr>
      <w:r>
        <w:rPr>
          <w:color w:val="000000"/>
          <w:kern w:val="0"/>
        </w:rPr>
        <w:t>2</w:t>
      </w:r>
      <w:r>
        <w:rPr>
          <w:rFonts w:hint="eastAsia" w:cs="宋体"/>
          <w:color w:val="000000"/>
          <w:kern w:val="0"/>
        </w:rPr>
        <w:t>、市政工程的现场施工围挡按照定额规定另行计算，其费用不再现场评价范围内。</w:t>
      </w:r>
    </w:p>
    <w:p>
      <w:pPr>
        <w:spacing w:line="560" w:lineRule="exact"/>
        <w:rPr>
          <w:rFonts w:ascii="宋体" w:cs="Times New Roman"/>
          <w:color w:val="000000"/>
          <w:kern w:val="0"/>
          <w:sz w:val="24"/>
          <w:szCs w:val="24"/>
        </w:rPr>
      </w:pPr>
      <w:r>
        <w:rPr>
          <w:rFonts w:cs="Times New Roman"/>
          <w:color w:val="000000"/>
          <w:kern w:val="0"/>
        </w:rPr>
        <w:br w:type="column"/>
      </w:r>
      <w:r>
        <w:rPr>
          <w:rFonts w:hint="eastAsia" w:ascii="宋体" w:hAnsi="宋体" w:cs="宋体"/>
          <w:color w:val="000000"/>
          <w:kern w:val="0"/>
          <w:sz w:val="24"/>
          <w:szCs w:val="24"/>
        </w:rPr>
        <w:t>附表</w:t>
      </w:r>
      <w:r>
        <w:rPr>
          <w:rFonts w:ascii="宋体" w:hAnsi="宋体" w:cs="宋体"/>
          <w:color w:val="000000"/>
          <w:kern w:val="0"/>
          <w:sz w:val="24"/>
          <w:szCs w:val="24"/>
        </w:rPr>
        <w:t>3</w:t>
      </w:r>
      <w:r>
        <w:rPr>
          <w:rFonts w:hint="eastAsia" w:ascii="宋体" w:hAnsi="宋体" w:cs="宋体"/>
          <w:color w:val="000000"/>
          <w:kern w:val="0"/>
          <w:sz w:val="24"/>
          <w:szCs w:val="24"/>
        </w:rPr>
        <w:t>：</w:t>
      </w:r>
    </w:p>
    <w:p>
      <w:pPr>
        <w:spacing w:line="560" w:lineRule="exact"/>
        <w:jc w:val="center"/>
        <w:rPr>
          <w:rFonts w:eastAsia="方正小标宋_GBK" w:cs="Times New Roman"/>
          <w:b/>
          <w:bCs/>
          <w:color w:val="000000"/>
          <w:sz w:val="40"/>
          <w:szCs w:val="40"/>
        </w:rPr>
      </w:pPr>
      <w:r>
        <w:rPr>
          <w:rFonts w:hint="eastAsia" w:eastAsia="方正小标宋_GBK" w:cs="方正小标宋_GBK"/>
          <w:b/>
          <w:bCs/>
          <w:color w:val="000000"/>
          <w:sz w:val="40"/>
          <w:szCs w:val="40"/>
        </w:rPr>
        <w:t>安全生产费用现场评价表</w:t>
      </w:r>
    </w:p>
    <w:p>
      <w:pPr>
        <w:ind w:leftChars="-50" w:hanging="105" w:hangingChars="50"/>
        <w:rPr>
          <w:color w:val="000000"/>
        </w:rPr>
      </w:pPr>
      <w:r>
        <w:rPr>
          <w:rFonts w:hint="eastAsia" w:cs="宋体"/>
          <w:color w:val="000000"/>
        </w:rPr>
        <w:t>工程名称：</w:t>
      </w:r>
      <w:r>
        <w:rPr>
          <w:color w:val="000000"/>
        </w:rPr>
        <w:t xml:space="preserve">                                                                                    </w:t>
      </w:r>
    </w:p>
    <w:p>
      <w:pPr>
        <w:ind w:leftChars="-50" w:hanging="105" w:hangingChars="50"/>
        <w:rPr>
          <w:color w:val="000000"/>
        </w:rPr>
      </w:pPr>
      <w:r>
        <w:rPr>
          <w:rFonts w:hint="eastAsia" w:cs="宋体"/>
          <w:color w:val="000000"/>
        </w:rPr>
        <w:t>建设单位：</w:t>
      </w:r>
      <w:r>
        <w:rPr>
          <w:color w:val="000000"/>
        </w:rPr>
        <w:t xml:space="preserve">                                          </w:t>
      </w:r>
      <w:r>
        <w:rPr>
          <w:rFonts w:hint="eastAsia" w:cs="宋体"/>
          <w:color w:val="000000"/>
        </w:rPr>
        <w:t>施工单位：</w:t>
      </w:r>
      <w:r>
        <w:rPr>
          <w:color w:val="000000"/>
        </w:rPr>
        <w:t xml:space="preserve">                   </w:t>
      </w:r>
    </w:p>
    <w:tbl>
      <w:tblPr>
        <w:tblStyle w:val="15"/>
        <w:tblW w:w="8928" w:type="dxa"/>
        <w:tblInd w:w="-106" w:type="dxa"/>
        <w:tblLayout w:type="autofit"/>
        <w:tblCellMar>
          <w:top w:w="0" w:type="dxa"/>
          <w:left w:w="108" w:type="dxa"/>
          <w:bottom w:w="0" w:type="dxa"/>
          <w:right w:w="108" w:type="dxa"/>
        </w:tblCellMar>
      </w:tblPr>
      <w:tblGrid>
        <w:gridCol w:w="1078"/>
        <w:gridCol w:w="1079"/>
        <w:gridCol w:w="2271"/>
        <w:gridCol w:w="2880"/>
        <w:gridCol w:w="1620"/>
      </w:tblGrid>
      <w:tr>
        <w:tblPrEx>
          <w:tblCellMar>
            <w:top w:w="0" w:type="dxa"/>
            <w:left w:w="108" w:type="dxa"/>
            <w:bottom w:w="0" w:type="dxa"/>
            <w:right w:w="108" w:type="dxa"/>
          </w:tblCellMar>
        </w:tblPrEx>
        <w:trPr>
          <w:trHeight w:val="20" w:hRule="atLeast"/>
        </w:trPr>
        <w:tc>
          <w:tcPr>
            <w:tcW w:w="1078" w:type="dxa"/>
            <w:tcBorders>
              <w:top w:val="single" w:color="auto" w:sz="8" w:space="0"/>
              <w:left w:val="single" w:color="auto" w:sz="8" w:space="0"/>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现场评价</w:t>
            </w:r>
          </w:p>
          <w:p>
            <w:pPr>
              <w:widowControl/>
              <w:rPr>
                <w:rFonts w:ascii="黑体" w:hAnsi="黑体" w:eastAsia="黑体" w:cs="Times New Roman"/>
                <w:color w:val="000000"/>
                <w:kern w:val="0"/>
              </w:rPr>
            </w:pPr>
            <w:r>
              <w:rPr>
                <w:rFonts w:hint="eastAsia" w:ascii="黑体" w:hAnsi="黑体" w:eastAsia="黑体" w:cs="黑体"/>
                <w:color w:val="000000"/>
                <w:kern w:val="0"/>
              </w:rPr>
              <w:t>时</w:t>
            </w:r>
            <w:r>
              <w:rPr>
                <w:rFonts w:ascii="黑体" w:hAnsi="黑体" w:eastAsia="黑体" w:cs="黑体"/>
                <w:color w:val="000000"/>
                <w:kern w:val="0"/>
              </w:rPr>
              <w:t xml:space="preserve">    </w:t>
            </w:r>
            <w:r>
              <w:rPr>
                <w:rFonts w:hint="eastAsia" w:ascii="黑体" w:hAnsi="黑体" w:eastAsia="黑体" w:cs="黑体"/>
                <w:color w:val="000000"/>
                <w:kern w:val="0"/>
              </w:rPr>
              <w:t>间</w:t>
            </w:r>
          </w:p>
        </w:tc>
        <w:tc>
          <w:tcPr>
            <w:tcW w:w="1079" w:type="dxa"/>
            <w:tcBorders>
              <w:top w:val="single" w:color="auto" w:sz="8" w:space="0"/>
              <w:left w:val="nil"/>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现场评价</w:t>
            </w:r>
          </w:p>
          <w:p>
            <w:pPr>
              <w:widowControl/>
              <w:rPr>
                <w:rFonts w:ascii="黑体" w:hAnsi="黑体" w:eastAsia="黑体" w:cs="Times New Roman"/>
                <w:color w:val="000000"/>
                <w:kern w:val="0"/>
              </w:rPr>
            </w:pPr>
            <w:r>
              <w:rPr>
                <w:rFonts w:hint="eastAsia" w:ascii="黑体" w:hAnsi="黑体" w:eastAsia="黑体" w:cs="黑体"/>
                <w:color w:val="000000"/>
                <w:kern w:val="0"/>
              </w:rPr>
              <w:t>人</w:t>
            </w:r>
            <w:r>
              <w:rPr>
                <w:rFonts w:ascii="黑体" w:hAnsi="黑体" w:eastAsia="黑体" w:cs="黑体"/>
                <w:color w:val="000000"/>
                <w:kern w:val="0"/>
              </w:rPr>
              <w:t xml:space="preserve">    </w:t>
            </w:r>
            <w:r>
              <w:rPr>
                <w:rFonts w:hint="eastAsia" w:ascii="黑体" w:hAnsi="黑体" w:eastAsia="黑体" w:cs="黑体"/>
                <w:color w:val="000000"/>
                <w:kern w:val="0"/>
              </w:rPr>
              <w:t>员</w:t>
            </w:r>
          </w:p>
        </w:tc>
        <w:tc>
          <w:tcPr>
            <w:tcW w:w="2271" w:type="dxa"/>
            <w:tcBorders>
              <w:top w:val="single" w:color="auto" w:sz="8" w:space="0"/>
              <w:left w:val="nil"/>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房屋和市政工程安全检查现场评价分数</w:t>
            </w:r>
          </w:p>
        </w:tc>
        <w:tc>
          <w:tcPr>
            <w:tcW w:w="2880" w:type="dxa"/>
            <w:tcBorders>
              <w:top w:val="single" w:color="auto" w:sz="8" w:space="0"/>
              <w:left w:val="nil"/>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评价阶段</w:t>
            </w:r>
          </w:p>
        </w:tc>
        <w:tc>
          <w:tcPr>
            <w:tcW w:w="1620" w:type="dxa"/>
            <w:tcBorders>
              <w:top w:val="single" w:color="auto" w:sz="8" w:space="0"/>
              <w:left w:val="nil"/>
              <w:bottom w:val="single" w:color="auto" w:sz="8" w:space="0"/>
              <w:right w:val="single" w:color="auto" w:sz="8" w:space="0"/>
            </w:tcBorders>
            <w:vAlign w:val="center"/>
          </w:tcPr>
          <w:p>
            <w:pPr>
              <w:widowControl/>
              <w:jc w:val="center"/>
              <w:rPr>
                <w:rFonts w:ascii="黑体" w:hAnsi="黑体" w:eastAsia="黑体" w:cs="Times New Roman"/>
                <w:color w:val="000000"/>
                <w:kern w:val="0"/>
              </w:rPr>
            </w:pPr>
            <w:r>
              <w:rPr>
                <w:rFonts w:hint="eastAsia" w:ascii="黑体" w:hAnsi="黑体" w:eastAsia="黑体" w:cs="黑体"/>
                <w:color w:val="000000"/>
                <w:kern w:val="0"/>
              </w:rPr>
              <w:t>项目负责人</w:t>
            </w:r>
          </w:p>
        </w:tc>
      </w:tr>
      <w:tr>
        <w:tblPrEx>
          <w:tblCellMar>
            <w:top w:w="0" w:type="dxa"/>
            <w:left w:w="108" w:type="dxa"/>
            <w:bottom w:w="0" w:type="dxa"/>
            <w:right w:w="108" w:type="dxa"/>
          </w:tblCellMar>
        </w:tblPrEx>
        <w:trPr>
          <w:trHeight w:val="2300" w:hRule="atLeast"/>
        </w:trPr>
        <w:tc>
          <w:tcPr>
            <w:tcW w:w="1078"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1079"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2271" w:type="dxa"/>
            <w:tcBorders>
              <w:top w:val="nil"/>
              <w:left w:val="single" w:color="auto" w:sz="8" w:space="0"/>
              <w:right w:val="single" w:color="auto" w:sz="4" w:space="0"/>
            </w:tcBorders>
            <w:vAlign w:val="center"/>
          </w:tcPr>
          <w:p>
            <w:pPr>
              <w:widowControl/>
              <w:jc w:val="center"/>
              <w:rPr>
                <w:rFonts w:cs="Times New Roman"/>
                <w:color w:val="000000"/>
                <w:kern w:val="0"/>
              </w:rPr>
            </w:pPr>
          </w:p>
        </w:tc>
        <w:tc>
          <w:tcPr>
            <w:tcW w:w="2880" w:type="dxa"/>
            <w:tcBorders>
              <w:top w:val="nil"/>
              <w:left w:val="single" w:color="auto" w:sz="4" w:space="0"/>
              <w:right w:val="single" w:color="auto" w:sz="8" w:space="0"/>
            </w:tcBorders>
            <w:vAlign w:val="center"/>
          </w:tcPr>
          <w:p>
            <w:pPr>
              <w:widowControl/>
              <w:jc w:val="center"/>
              <w:rPr>
                <w:rFonts w:cs="Times New Roman"/>
                <w:color w:val="000000"/>
                <w:kern w:val="0"/>
              </w:rPr>
            </w:pPr>
          </w:p>
        </w:tc>
        <w:tc>
          <w:tcPr>
            <w:tcW w:w="1620" w:type="dxa"/>
            <w:tcBorders>
              <w:top w:val="nil"/>
              <w:left w:val="single" w:color="auto" w:sz="8" w:space="0"/>
              <w:right w:val="single" w:color="auto" w:sz="8" w:space="0"/>
            </w:tcBorders>
            <w:vAlign w:val="center"/>
          </w:tcPr>
          <w:p>
            <w:pPr>
              <w:jc w:val="center"/>
              <w:rPr>
                <w:rFonts w:cs="Times New Roman"/>
                <w:color w:val="000000"/>
                <w:kern w:val="0"/>
              </w:rPr>
            </w:pPr>
          </w:p>
        </w:tc>
      </w:tr>
      <w:tr>
        <w:tblPrEx>
          <w:tblCellMar>
            <w:top w:w="0" w:type="dxa"/>
            <w:left w:w="108" w:type="dxa"/>
            <w:bottom w:w="0" w:type="dxa"/>
            <w:right w:w="108" w:type="dxa"/>
          </w:tblCellMar>
        </w:tblPrEx>
        <w:trPr>
          <w:trHeight w:val="2220" w:hRule="atLeast"/>
        </w:trPr>
        <w:tc>
          <w:tcPr>
            <w:tcW w:w="1078"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1079"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2271" w:type="dxa"/>
            <w:tcBorders>
              <w:top w:val="nil"/>
              <w:left w:val="single" w:color="auto" w:sz="8" w:space="0"/>
              <w:right w:val="single" w:color="auto" w:sz="8" w:space="0"/>
            </w:tcBorders>
            <w:vAlign w:val="center"/>
          </w:tcPr>
          <w:p>
            <w:pPr>
              <w:widowControl/>
              <w:jc w:val="center"/>
              <w:rPr>
                <w:rFonts w:cs="Times New Roman"/>
                <w:color w:val="000000"/>
                <w:kern w:val="0"/>
              </w:rPr>
            </w:pPr>
          </w:p>
        </w:tc>
        <w:tc>
          <w:tcPr>
            <w:tcW w:w="2880" w:type="dxa"/>
            <w:tcBorders>
              <w:top w:val="nil"/>
              <w:left w:val="nil"/>
              <w:right w:val="single" w:color="auto" w:sz="8" w:space="0"/>
            </w:tcBorders>
            <w:vAlign w:val="center"/>
          </w:tcPr>
          <w:p>
            <w:pPr>
              <w:jc w:val="center"/>
              <w:rPr>
                <w:rFonts w:cs="Times New Roman"/>
                <w:color w:val="000000"/>
                <w:kern w:val="0"/>
              </w:rPr>
            </w:pPr>
          </w:p>
        </w:tc>
        <w:tc>
          <w:tcPr>
            <w:tcW w:w="1620" w:type="dxa"/>
            <w:tcBorders>
              <w:top w:val="nil"/>
              <w:left w:val="single" w:color="auto" w:sz="8" w:space="0"/>
              <w:right w:val="single" w:color="auto" w:sz="8" w:space="0"/>
            </w:tcBorders>
            <w:vAlign w:val="center"/>
          </w:tcPr>
          <w:p>
            <w:pPr>
              <w:jc w:val="center"/>
              <w:rPr>
                <w:rFonts w:cs="Times New Roman"/>
                <w:color w:val="000000"/>
                <w:kern w:val="0"/>
              </w:rPr>
            </w:pPr>
          </w:p>
        </w:tc>
      </w:tr>
      <w:tr>
        <w:tblPrEx>
          <w:tblCellMar>
            <w:top w:w="0" w:type="dxa"/>
            <w:left w:w="108" w:type="dxa"/>
            <w:bottom w:w="0" w:type="dxa"/>
            <w:right w:w="108" w:type="dxa"/>
          </w:tblCellMar>
        </w:tblPrEx>
        <w:trPr>
          <w:trHeight w:val="2535" w:hRule="atLeast"/>
        </w:trPr>
        <w:tc>
          <w:tcPr>
            <w:tcW w:w="1078" w:type="dxa"/>
            <w:tcBorders>
              <w:top w:val="nil"/>
              <w:left w:val="single" w:color="auto" w:sz="8" w:space="0"/>
              <w:right w:val="single" w:color="auto" w:sz="4" w:space="0"/>
            </w:tcBorders>
            <w:vAlign w:val="center"/>
          </w:tcPr>
          <w:p>
            <w:pPr>
              <w:widowControl/>
              <w:jc w:val="center"/>
              <w:rPr>
                <w:rFonts w:cs="Times New Roman"/>
                <w:color w:val="000000"/>
                <w:kern w:val="0"/>
              </w:rPr>
            </w:pPr>
          </w:p>
        </w:tc>
        <w:tc>
          <w:tcPr>
            <w:tcW w:w="1079" w:type="dxa"/>
            <w:tcBorders>
              <w:top w:val="nil"/>
              <w:left w:val="single" w:color="auto" w:sz="4" w:space="0"/>
              <w:right w:val="single" w:color="auto" w:sz="8" w:space="0"/>
            </w:tcBorders>
            <w:vAlign w:val="center"/>
          </w:tcPr>
          <w:p>
            <w:pPr>
              <w:widowControl/>
              <w:jc w:val="center"/>
              <w:rPr>
                <w:rFonts w:cs="Times New Roman"/>
                <w:color w:val="000000"/>
                <w:kern w:val="0"/>
              </w:rPr>
            </w:pPr>
          </w:p>
        </w:tc>
        <w:tc>
          <w:tcPr>
            <w:tcW w:w="2271" w:type="dxa"/>
            <w:tcBorders>
              <w:top w:val="nil"/>
              <w:left w:val="single" w:color="auto" w:sz="8" w:space="0"/>
              <w:right w:val="single" w:color="auto" w:sz="4" w:space="0"/>
            </w:tcBorders>
            <w:vAlign w:val="center"/>
          </w:tcPr>
          <w:p>
            <w:pPr>
              <w:widowControl/>
              <w:jc w:val="center"/>
              <w:rPr>
                <w:rFonts w:cs="Times New Roman"/>
                <w:color w:val="000000"/>
                <w:kern w:val="0"/>
              </w:rPr>
            </w:pPr>
          </w:p>
        </w:tc>
        <w:tc>
          <w:tcPr>
            <w:tcW w:w="2880" w:type="dxa"/>
            <w:tcBorders>
              <w:top w:val="nil"/>
              <w:left w:val="single" w:color="auto" w:sz="4" w:space="0"/>
              <w:right w:val="single" w:color="auto" w:sz="4" w:space="0"/>
            </w:tcBorders>
            <w:vAlign w:val="center"/>
          </w:tcPr>
          <w:p>
            <w:pPr>
              <w:jc w:val="center"/>
              <w:rPr>
                <w:rFonts w:cs="Times New Roman"/>
                <w:color w:val="000000"/>
                <w:kern w:val="0"/>
              </w:rPr>
            </w:pPr>
          </w:p>
        </w:tc>
        <w:tc>
          <w:tcPr>
            <w:tcW w:w="1620" w:type="dxa"/>
            <w:tcBorders>
              <w:top w:val="nil"/>
              <w:left w:val="single" w:color="auto" w:sz="4" w:space="0"/>
              <w:right w:val="single" w:color="auto" w:sz="8" w:space="0"/>
            </w:tcBorders>
            <w:vAlign w:val="center"/>
          </w:tcPr>
          <w:p>
            <w:pPr>
              <w:jc w:val="center"/>
              <w:rPr>
                <w:rFonts w:cs="Times New Roman"/>
                <w:color w:val="000000"/>
                <w:kern w:val="0"/>
              </w:rPr>
            </w:pPr>
          </w:p>
        </w:tc>
      </w:tr>
      <w:tr>
        <w:tblPrEx>
          <w:tblCellMar>
            <w:top w:w="0" w:type="dxa"/>
            <w:left w:w="108" w:type="dxa"/>
            <w:bottom w:w="0" w:type="dxa"/>
            <w:right w:w="108" w:type="dxa"/>
          </w:tblCellMar>
        </w:tblPrEx>
        <w:trPr>
          <w:trHeight w:val="2989" w:hRule="atLeast"/>
        </w:trPr>
        <w:tc>
          <w:tcPr>
            <w:tcW w:w="8928" w:type="dxa"/>
            <w:gridSpan w:val="5"/>
            <w:tcBorders>
              <w:top w:val="single" w:color="auto" w:sz="4" w:space="0"/>
              <w:left w:val="single" w:color="auto" w:sz="8" w:space="0"/>
              <w:bottom w:val="single" w:color="auto" w:sz="8" w:space="0"/>
              <w:right w:val="single" w:color="auto" w:sz="8" w:space="0"/>
            </w:tcBorders>
            <w:vAlign w:val="center"/>
          </w:tcPr>
          <w:p>
            <w:pPr>
              <w:widowControl/>
              <w:rPr>
                <w:color w:val="000000"/>
                <w:kern w:val="0"/>
              </w:rPr>
            </w:pPr>
            <w:r>
              <w:rPr>
                <w:rFonts w:hint="eastAsia" w:cs="宋体"/>
                <w:color w:val="000000"/>
                <w:kern w:val="0"/>
              </w:rPr>
              <w:t>评价机构：</w:t>
            </w:r>
            <w:r>
              <w:rPr>
                <w:color w:val="000000"/>
                <w:kern w:val="0"/>
              </w:rPr>
              <w:t xml:space="preserve">                                                   </w:t>
            </w:r>
            <w:r>
              <w:rPr>
                <w:rFonts w:hint="eastAsia" w:cs="宋体"/>
                <w:color w:val="000000"/>
                <w:kern w:val="0"/>
              </w:rPr>
              <w:t>（公章）</w:t>
            </w:r>
            <w:r>
              <w:rPr>
                <w:color w:val="000000"/>
                <w:kern w:val="0"/>
              </w:rPr>
              <w:t xml:space="preserve"> </w:t>
            </w:r>
          </w:p>
          <w:p>
            <w:pPr>
              <w:widowControl/>
              <w:rPr>
                <w:color w:val="000000"/>
                <w:kern w:val="0"/>
              </w:rPr>
            </w:pPr>
          </w:p>
          <w:p>
            <w:pPr>
              <w:widowControl/>
              <w:rPr>
                <w:rFonts w:cs="Times New Roman"/>
                <w:color w:val="000000"/>
                <w:kern w:val="0"/>
              </w:rPr>
            </w:pPr>
            <w:r>
              <w:rPr>
                <w:color w:val="000000"/>
                <w:kern w:val="0"/>
              </w:rPr>
              <w:t xml:space="preserve">                                                             </w:t>
            </w:r>
            <w:r>
              <w:rPr>
                <w:rFonts w:hint="eastAsia" w:cs="宋体"/>
                <w:color w:val="000000"/>
                <w:kern w:val="0"/>
              </w:rPr>
              <w:t>年</w:t>
            </w:r>
            <w:r>
              <w:rPr>
                <w:rFonts w:cs="Times New Roman"/>
                <w:color w:val="000000"/>
                <w:kern w:val="0"/>
              </w:rPr>
              <w:t> </w:t>
            </w:r>
            <w:r>
              <w:rPr>
                <w:color w:val="000000"/>
                <w:kern w:val="0"/>
              </w:rPr>
              <w:t xml:space="preserve"> </w:t>
            </w:r>
            <w:r>
              <w:rPr>
                <w:rFonts w:hint="eastAsia" w:cs="宋体"/>
                <w:color w:val="000000"/>
                <w:kern w:val="0"/>
              </w:rPr>
              <w:t>月</w:t>
            </w:r>
            <w:r>
              <w:rPr>
                <w:rFonts w:cs="Times New Roman"/>
                <w:color w:val="000000"/>
                <w:kern w:val="0"/>
              </w:rPr>
              <w:t> </w:t>
            </w:r>
            <w:r>
              <w:rPr>
                <w:color w:val="000000"/>
                <w:kern w:val="0"/>
              </w:rPr>
              <w:t xml:space="preserve"> </w:t>
            </w:r>
            <w:r>
              <w:rPr>
                <w:rFonts w:hint="eastAsia" w:cs="宋体"/>
                <w:color w:val="000000"/>
                <w:kern w:val="0"/>
              </w:rPr>
              <w:t>日</w:t>
            </w:r>
          </w:p>
          <w:p>
            <w:pPr>
              <w:widowControl/>
              <w:rPr>
                <w:rFonts w:cs="Times New Roman"/>
                <w:color w:val="000000"/>
                <w:kern w:val="0"/>
              </w:rPr>
            </w:pPr>
            <w:r>
              <w:rPr>
                <w:rFonts w:hint="eastAsia" w:cs="宋体"/>
                <w:color w:val="000000"/>
                <w:kern w:val="0"/>
              </w:rPr>
              <w:t>现场评价人员签字（或盖章）：</w:t>
            </w:r>
          </w:p>
          <w:p>
            <w:pPr>
              <w:jc w:val="center"/>
              <w:rPr>
                <w:rFonts w:cs="Times New Roman"/>
                <w:color w:val="000000"/>
                <w:kern w:val="0"/>
              </w:rPr>
            </w:pPr>
            <w:r>
              <w:rPr>
                <w:color w:val="000000"/>
                <w:kern w:val="0"/>
              </w:rPr>
              <w:t xml:space="preserve">                                                </w:t>
            </w:r>
            <w:r>
              <w:rPr>
                <w:rFonts w:hint="eastAsia" w:cs="宋体"/>
                <w:color w:val="000000"/>
                <w:kern w:val="0"/>
              </w:rPr>
              <w:t>年</w:t>
            </w:r>
            <w:r>
              <w:rPr>
                <w:rFonts w:cs="Times New Roman"/>
                <w:color w:val="000000"/>
                <w:kern w:val="0"/>
              </w:rPr>
              <w:t> </w:t>
            </w:r>
            <w:r>
              <w:rPr>
                <w:color w:val="000000"/>
                <w:kern w:val="0"/>
              </w:rPr>
              <w:t xml:space="preserve"> </w:t>
            </w:r>
            <w:r>
              <w:rPr>
                <w:rFonts w:hint="eastAsia" w:cs="宋体"/>
                <w:color w:val="000000"/>
                <w:kern w:val="0"/>
              </w:rPr>
              <w:t>月</w:t>
            </w:r>
            <w:r>
              <w:rPr>
                <w:rFonts w:cs="Times New Roman"/>
                <w:color w:val="000000"/>
                <w:kern w:val="0"/>
              </w:rPr>
              <w:t> </w:t>
            </w:r>
            <w:r>
              <w:rPr>
                <w:color w:val="000000"/>
                <w:kern w:val="0"/>
              </w:rPr>
              <w:t xml:space="preserve"> </w:t>
            </w:r>
            <w:r>
              <w:rPr>
                <w:rFonts w:hint="eastAsia" w:cs="宋体"/>
                <w:color w:val="000000"/>
                <w:kern w:val="0"/>
              </w:rPr>
              <w:t>日</w:t>
            </w:r>
          </w:p>
        </w:tc>
      </w:tr>
    </w:tbl>
    <w:p>
      <w:pPr>
        <w:widowControl/>
        <w:spacing w:line="240" w:lineRule="atLeast"/>
        <w:jc w:val="left"/>
        <w:rPr>
          <w:rFonts w:cs="Times New Roman"/>
          <w:color w:val="000000"/>
          <w:kern w:val="0"/>
        </w:rPr>
      </w:pPr>
      <w:r>
        <w:rPr>
          <w:rFonts w:hint="eastAsia" w:cs="宋体"/>
          <w:color w:val="000000"/>
          <w:kern w:val="0"/>
        </w:rPr>
        <w:t>注：房屋建筑工程，</w:t>
      </w:r>
      <w:r>
        <w:rPr>
          <w:color w:val="000000"/>
          <w:kern w:val="0"/>
        </w:rPr>
        <w:t>“</w:t>
      </w:r>
      <w:r>
        <w:rPr>
          <w:rFonts w:hint="eastAsia" w:cs="宋体"/>
          <w:color w:val="000000"/>
          <w:kern w:val="0"/>
        </w:rPr>
        <w:t>评价阶段</w:t>
      </w:r>
      <w:r>
        <w:rPr>
          <w:color w:val="000000"/>
          <w:kern w:val="0"/>
        </w:rPr>
        <w:t>”</w:t>
      </w:r>
      <w:r>
        <w:rPr>
          <w:rFonts w:hint="eastAsia" w:cs="宋体"/>
          <w:color w:val="000000"/>
          <w:kern w:val="0"/>
        </w:rPr>
        <w:t>一栏按检查时工程形象填写基础、主体、抹灰。市政工程</w:t>
      </w:r>
      <w:r>
        <w:rPr>
          <w:color w:val="000000"/>
          <w:kern w:val="0"/>
        </w:rPr>
        <w:t>“</w:t>
      </w:r>
      <w:r>
        <w:rPr>
          <w:rFonts w:hint="eastAsia" w:cs="宋体"/>
          <w:color w:val="000000"/>
          <w:kern w:val="0"/>
        </w:rPr>
        <w:t>评价阶段</w:t>
      </w:r>
      <w:r>
        <w:rPr>
          <w:color w:val="000000"/>
          <w:kern w:val="0"/>
        </w:rPr>
        <w:t>”</w:t>
      </w:r>
      <w:r>
        <w:rPr>
          <w:rFonts w:hint="eastAsia" w:cs="宋体"/>
          <w:color w:val="000000"/>
          <w:kern w:val="0"/>
        </w:rPr>
        <w:t>一栏按检查时工程形象填写。</w:t>
      </w:r>
    </w:p>
    <w:p>
      <w:pPr>
        <w:widowControl/>
        <w:spacing w:line="280" w:lineRule="atLeast"/>
        <w:jc w:val="left"/>
        <w:rPr>
          <w:rFonts w:cs="Times New Roman"/>
          <w:color w:val="000000"/>
          <w:kern w:val="0"/>
        </w:rPr>
      </w:pPr>
    </w:p>
    <w:p>
      <w:pPr>
        <w:pStyle w:val="12"/>
        <w:spacing w:before="100" w:after="100" w:line="400" w:lineRule="exact"/>
        <w:jc w:val="center"/>
        <w:rPr>
          <w:rFonts w:cs="Times New Roman"/>
          <w:b/>
          <w:bCs/>
          <w:sz w:val="44"/>
          <w:szCs w:val="44"/>
        </w:rPr>
      </w:pPr>
      <w:r>
        <w:rPr>
          <w:rStyle w:val="17"/>
          <w:rFonts w:hint="eastAsia" w:cs="宋体"/>
          <w:sz w:val="44"/>
          <w:szCs w:val="44"/>
        </w:rPr>
        <w:t>中华人民共和国国务院令</w:t>
      </w:r>
      <w:r>
        <w:rPr>
          <w:rFonts w:cs="Times New Roman"/>
          <w:b/>
          <w:bCs/>
          <w:sz w:val="44"/>
          <w:szCs w:val="44"/>
        </w:rPr>
        <w:br w:type="textWrapping"/>
      </w:r>
    </w:p>
    <w:p>
      <w:pPr>
        <w:pStyle w:val="12"/>
        <w:spacing w:before="100" w:after="100" w:line="400" w:lineRule="exact"/>
        <w:jc w:val="center"/>
        <w:rPr>
          <w:rFonts w:cs="Times New Roman"/>
        </w:rPr>
      </w:pPr>
      <w:r>
        <mc:AlternateContent>
          <mc:Choice Requires="wps">
            <w:drawing>
              <wp:anchor distT="0" distB="0" distL="114300" distR="114300" simplePos="0" relativeHeight="251722752" behindDoc="0" locked="0" layoutInCell="1" allowOverlap="1">
                <wp:simplePos x="0" y="0"/>
                <wp:positionH relativeFrom="column">
                  <wp:posOffset>6985</wp:posOffset>
                </wp:positionH>
                <wp:positionV relativeFrom="paragraph">
                  <wp:posOffset>310515</wp:posOffset>
                </wp:positionV>
                <wp:extent cx="5372100" cy="0"/>
                <wp:effectExtent l="0" t="9525" r="0" b="19050"/>
                <wp:wrapNone/>
                <wp:docPr id="63" name="直线 59"/>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margin-left:0.55pt;margin-top:24.45pt;height:0pt;width:423pt;z-index:251722752;mso-width-relative:page;mso-height-relative:page;" filled="f" stroked="t" coordsize="21600,21600" o:gfxdata="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xlYztEAAAAH&#10;AQAADwAAAAAAAAABACAAAAAiAAAAZHJzL2Rvd25yZXYueG1sUEsBAhQAFAAAAAgAh07iQLdioKXq&#10;AQAA3gMAAA4AAAAAAAAAAQAgAAAAIAEAAGRycy9lMm9Eb2MueG1sUEsFBgAAAAAGAAYAWQEAAHwF&#10;AAAAAA==&#10;">
                <v:fill on="f" focussize="0,0"/>
                <v:stroke weight="1.55pt" color="#000000" joinstyle="round"/>
                <v:imagedata o:title=""/>
                <o:lock v:ext="edit" aspectratio="f"/>
              </v:line>
            </w:pict>
          </mc:Fallback>
        </mc:AlternateContent>
      </w:r>
      <w:r>
        <w:rPr>
          <w:rFonts w:hint="eastAsia" w:cs="宋体"/>
        </w:rPr>
        <w:t>第　</w:t>
      </w:r>
      <w:r>
        <w:t>393</w:t>
      </w:r>
      <w:r>
        <w:rPr>
          <w:rFonts w:hint="eastAsia" w:cs="宋体"/>
        </w:rPr>
        <w:t>　号</w:t>
      </w:r>
    </w:p>
    <w:p>
      <w:pPr>
        <w:pStyle w:val="12"/>
        <w:spacing w:before="100" w:after="100" w:line="400" w:lineRule="exact"/>
        <w:ind w:firstLine="480"/>
        <w:rPr>
          <w:rFonts w:cs="Times New Roman"/>
        </w:rPr>
      </w:pPr>
    </w:p>
    <w:p>
      <w:pPr>
        <w:pStyle w:val="12"/>
        <w:spacing w:before="100" w:after="100" w:line="400" w:lineRule="exact"/>
        <w:ind w:firstLine="480"/>
        <w:rPr>
          <w:rFonts w:cs="Times New Roman"/>
        </w:rPr>
      </w:pPr>
      <w:r>
        <w:rPr>
          <w:rFonts w:hint="eastAsia" w:cs="宋体"/>
        </w:rPr>
        <w:t>《建设工程安全生产管理条例》已经</w:t>
      </w:r>
      <w:r>
        <w:t>2003</w:t>
      </w:r>
      <w:r>
        <w:rPr>
          <w:rFonts w:hint="eastAsia" w:cs="宋体"/>
        </w:rPr>
        <w:t>年</w:t>
      </w:r>
      <w:r>
        <w:t>11</w:t>
      </w:r>
      <w:r>
        <w:rPr>
          <w:rFonts w:hint="eastAsia" w:cs="宋体"/>
        </w:rPr>
        <w:t>月</w:t>
      </w:r>
      <w:r>
        <w:t>12</w:t>
      </w:r>
      <w:r>
        <w:rPr>
          <w:rFonts w:hint="eastAsia" w:cs="宋体"/>
        </w:rPr>
        <w:t>日国务院第</w:t>
      </w:r>
      <w:r>
        <w:t>28</w:t>
      </w:r>
      <w:r>
        <w:rPr>
          <w:rFonts w:hint="eastAsia" w:cs="宋体"/>
        </w:rPr>
        <w:t>次常务会议通过，现予公布，自</w:t>
      </w:r>
      <w:r>
        <w:t>2004</w:t>
      </w:r>
      <w:r>
        <w:rPr>
          <w:rFonts w:hint="eastAsia" w:cs="宋体"/>
        </w:rPr>
        <w:t>年</w:t>
      </w:r>
      <w:r>
        <w:t>2</w:t>
      </w:r>
      <w:r>
        <w:rPr>
          <w:rFonts w:hint="eastAsia" w:cs="宋体"/>
        </w:rPr>
        <w:t>月</w:t>
      </w:r>
      <w:r>
        <w:t>1</w:t>
      </w:r>
      <w:r>
        <w:rPr>
          <w:rFonts w:hint="eastAsia" w:cs="宋体"/>
        </w:rPr>
        <w:t>日起施行。</w:t>
      </w:r>
    </w:p>
    <w:p>
      <w:pPr>
        <w:pStyle w:val="12"/>
        <w:spacing w:before="100" w:after="100" w:line="500" w:lineRule="exact"/>
        <w:rPr>
          <w:rFonts w:cs="Times New Roman"/>
          <w:sz w:val="28"/>
          <w:szCs w:val="28"/>
        </w:rPr>
      </w:pPr>
      <w:r>
        <w:rPr>
          <w:rFonts w:cs="Times New Roman"/>
          <w:sz w:val="28"/>
          <w:szCs w:val="28"/>
        </w:rPr>
        <w:t>                                        </w:t>
      </w:r>
      <w:r>
        <w:rPr>
          <w:sz w:val="28"/>
          <w:szCs w:val="28"/>
        </w:rPr>
        <w:t xml:space="preserve">                  </w:t>
      </w:r>
      <w:r>
        <w:rPr>
          <w:rFonts w:hint="eastAsia" w:cs="宋体"/>
          <w:sz w:val="28"/>
          <w:szCs w:val="28"/>
        </w:rPr>
        <w:t>总　理　　温家宝</w:t>
      </w:r>
      <w:r>
        <w:rPr>
          <w:rFonts w:cs="Times New Roman"/>
          <w:sz w:val="28"/>
          <w:szCs w:val="28"/>
        </w:rPr>
        <w:br w:type="textWrapping"/>
      </w:r>
      <w:r>
        <w:rPr>
          <w:rFonts w:cs="Times New Roman"/>
          <w:sz w:val="28"/>
          <w:szCs w:val="28"/>
        </w:rPr>
        <w:t>                                </w:t>
      </w:r>
      <w:r>
        <w:rPr>
          <w:sz w:val="28"/>
          <w:szCs w:val="28"/>
        </w:rPr>
        <w:t xml:space="preserve">                  </w:t>
      </w:r>
      <w:r>
        <w:rPr>
          <w:rFonts w:hint="eastAsia" w:cs="宋体"/>
          <w:sz w:val="28"/>
          <w:szCs w:val="28"/>
        </w:rPr>
        <w:t>二</w:t>
      </w:r>
      <w:r>
        <w:rPr>
          <w:rFonts w:hint="eastAsia" w:ascii="宋体" w:hAnsi="宋体" w:cs="宋体"/>
          <w:sz w:val="28"/>
          <w:szCs w:val="28"/>
        </w:rPr>
        <w:t>〇〇</w:t>
      </w:r>
      <w:r>
        <w:rPr>
          <w:rFonts w:hint="eastAsia" w:cs="宋体"/>
          <w:sz w:val="28"/>
          <w:szCs w:val="28"/>
        </w:rPr>
        <w:t>三年十一月二十四日</w:t>
      </w:r>
    </w:p>
    <w:p>
      <w:pPr>
        <w:pStyle w:val="12"/>
        <w:jc w:val="center"/>
        <w:rPr>
          <w:rStyle w:val="17"/>
          <w:rFonts w:cs="Times New Roman"/>
          <w:sz w:val="28"/>
          <w:szCs w:val="28"/>
        </w:rPr>
      </w:pPr>
    </w:p>
    <w:p>
      <w:pPr>
        <w:pStyle w:val="12"/>
        <w:jc w:val="center"/>
        <w:rPr>
          <w:rFonts w:cs="Times New Roman"/>
          <w:sz w:val="32"/>
          <w:szCs w:val="32"/>
        </w:rPr>
      </w:pPr>
      <w:r>
        <w:rPr>
          <w:rStyle w:val="17"/>
          <w:rFonts w:hint="eastAsia" w:cs="宋体"/>
          <w:sz w:val="32"/>
          <w:szCs w:val="32"/>
        </w:rPr>
        <w:t>建设工程安全生产管理条例</w:t>
      </w:r>
    </w:p>
    <w:p>
      <w:pPr>
        <w:pStyle w:val="12"/>
        <w:spacing w:before="100" w:after="100" w:line="400" w:lineRule="exact"/>
        <w:jc w:val="center"/>
        <w:rPr>
          <w:rFonts w:ascii="宋体" w:cs="Times New Roman"/>
          <w:b/>
          <w:bCs/>
        </w:rPr>
      </w:pPr>
      <w:r>
        <w:rPr>
          <w:rFonts w:hint="eastAsia" w:ascii="宋体" w:hAnsi="宋体" w:cs="宋体"/>
          <w:b/>
          <w:bCs/>
        </w:rPr>
        <w:t>第一章　总　　则</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第一条</w:t>
      </w:r>
      <w:r>
        <w:rPr>
          <w:rFonts w:hint="eastAsia" w:ascii="宋体" w:hAnsi="宋体" w:cs="宋体"/>
        </w:rPr>
        <w:t>　为了加强建设工程安全生产监督管理，保障人民群众生命和财产安全，根据《中华人民共和国建筑法》、《中华人民共和国安全生产法》，制定本条例。</w:t>
      </w:r>
      <w:r>
        <w:rPr>
          <w:rFonts w:ascii="宋体" w:cs="Times New Roman"/>
        </w:rPr>
        <w:br w:type="textWrapping"/>
      </w:r>
      <w:r>
        <w:rPr>
          <w:rFonts w:hint="eastAsia" w:ascii="宋体" w:hAnsi="宋体" w:cs="宋体"/>
        </w:rPr>
        <w:t>　　</w:t>
      </w:r>
      <w:r>
        <w:rPr>
          <w:rStyle w:val="17"/>
          <w:rFonts w:hint="eastAsia" w:ascii="宋体" w:hAnsi="宋体" w:cs="宋体"/>
        </w:rPr>
        <w:t>第二条</w:t>
      </w:r>
      <w:r>
        <w:rPr>
          <w:rFonts w:hint="eastAsia" w:ascii="宋体" w:hAnsi="宋体" w:cs="宋体"/>
        </w:rPr>
        <w:t>　在中华人民共和国境内从事建设工程的新建、扩建、改建和拆除等有关活动及实施对建设工程安全生产的监督管理，必须遵守本条例。</w:t>
      </w:r>
      <w:r>
        <w:rPr>
          <w:rFonts w:ascii="宋体" w:cs="Times New Roman"/>
        </w:rPr>
        <w:br w:type="textWrapping"/>
      </w:r>
      <w:r>
        <w:rPr>
          <w:rFonts w:hint="eastAsia" w:ascii="宋体" w:hAnsi="宋体" w:cs="宋体"/>
        </w:rPr>
        <w:t>　　本条例所称建设工程，是指土木工程、建筑工程、线路管道和设备安装工程及装修工程。</w:t>
      </w:r>
      <w:r>
        <w:rPr>
          <w:rFonts w:ascii="宋体" w:cs="Times New Roman"/>
        </w:rPr>
        <w:br w:type="textWrapping"/>
      </w:r>
      <w:r>
        <w:rPr>
          <w:rFonts w:hint="eastAsia" w:ascii="宋体" w:hAnsi="宋体" w:cs="宋体"/>
        </w:rPr>
        <w:t>　　</w:t>
      </w:r>
      <w:r>
        <w:rPr>
          <w:rStyle w:val="17"/>
          <w:rFonts w:hint="eastAsia" w:ascii="宋体" w:hAnsi="宋体" w:cs="宋体"/>
        </w:rPr>
        <w:t>第三条</w:t>
      </w:r>
      <w:r>
        <w:rPr>
          <w:rFonts w:hint="eastAsia" w:ascii="宋体" w:hAnsi="宋体" w:cs="宋体"/>
        </w:rPr>
        <w:t>　建设工程安全生产管理，坚持安全第一、预防为主的方针。</w:t>
      </w:r>
      <w:r>
        <w:rPr>
          <w:rFonts w:ascii="宋体" w:cs="Times New Roman"/>
        </w:rPr>
        <w:br w:type="textWrapping"/>
      </w:r>
      <w:r>
        <w:rPr>
          <w:rFonts w:hint="eastAsia" w:ascii="宋体" w:hAnsi="宋体" w:cs="宋体"/>
        </w:rPr>
        <w:t>　　</w:t>
      </w:r>
      <w:r>
        <w:rPr>
          <w:rStyle w:val="17"/>
          <w:rFonts w:hint="eastAsia" w:ascii="宋体" w:hAnsi="宋体" w:cs="宋体"/>
        </w:rPr>
        <w:t>第四条</w:t>
      </w:r>
      <w:r>
        <w:rPr>
          <w:rFonts w:hint="eastAsia" w:ascii="宋体" w:hAnsi="宋体" w:cs="宋体"/>
        </w:rPr>
        <w:t>　建设单位、勘察单位、设计单位、施工单位、工程监理单位及其他与建设工程安全生产有关的单位，必须遵守安全生产法律、法规的规定，保证建设工程安全生产，依法承担建设工程安全生产责任。</w:t>
      </w:r>
      <w:r>
        <w:rPr>
          <w:rFonts w:ascii="宋体" w:cs="Times New Roman"/>
        </w:rPr>
        <w:br w:type="textWrapping"/>
      </w:r>
      <w:r>
        <w:rPr>
          <w:rFonts w:hint="eastAsia" w:ascii="宋体" w:hAnsi="宋体" w:cs="宋体"/>
        </w:rPr>
        <w:t>　　</w:t>
      </w:r>
      <w:r>
        <w:rPr>
          <w:rStyle w:val="17"/>
          <w:rFonts w:hint="eastAsia" w:ascii="宋体" w:hAnsi="宋体" w:cs="宋体"/>
        </w:rPr>
        <w:t>第五条</w:t>
      </w:r>
      <w:r>
        <w:rPr>
          <w:rFonts w:hint="eastAsia" w:ascii="宋体" w:hAnsi="宋体" w:cs="宋体"/>
        </w:rPr>
        <w:t>　国家鼓励建设工程安全生产的科学技术研究和先进技术的推广应用，推进建设工程安全生产的科学管理。</w:t>
      </w:r>
    </w:p>
    <w:p>
      <w:pPr>
        <w:pStyle w:val="12"/>
        <w:spacing w:before="100" w:after="100" w:line="400" w:lineRule="exact"/>
        <w:jc w:val="center"/>
        <w:rPr>
          <w:rFonts w:ascii="宋体" w:cs="Times New Roman"/>
          <w:b/>
          <w:bCs/>
        </w:rPr>
      </w:pPr>
      <w:r>
        <w:rPr>
          <w:rFonts w:hint="eastAsia" w:ascii="宋体" w:hAnsi="宋体" w:cs="宋体"/>
          <w:b/>
          <w:bCs/>
        </w:rPr>
        <w:t>第二章　建设单位的安全责任</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第六条</w:t>
      </w:r>
      <w:r>
        <w:rPr>
          <w:rFonts w:hint="eastAsia" w:ascii="宋体" w:hAnsi="宋体" w:cs="宋体"/>
        </w:rPr>
        <w:t>　建设单位应当向施工单位提供施工现场及毗邻区域内供水、排水、供电、供气、供热、通信、广播电视等地下管线资料，气象和水文观测资料，相邻建筑物和构筑物、地下工程的有关资料，并保证资料的真实、准确、完整。</w:t>
      </w:r>
      <w:r>
        <w:rPr>
          <w:rFonts w:ascii="宋体" w:cs="Times New Roman"/>
        </w:rPr>
        <w:br w:type="textWrapping"/>
      </w:r>
      <w:r>
        <w:rPr>
          <w:rFonts w:hint="eastAsia" w:ascii="宋体" w:hAnsi="宋体" w:cs="宋体"/>
        </w:rPr>
        <w:t>　　建设单位因建设工程需要，向有关部门或者单位查询前款规定的资料时，有关部门或者单位应当及时提供。</w:t>
      </w:r>
      <w:r>
        <w:rPr>
          <w:rFonts w:ascii="宋体" w:cs="Times New Roman"/>
        </w:rPr>
        <w:br w:type="textWrapping"/>
      </w:r>
      <w:r>
        <w:rPr>
          <w:rFonts w:hint="eastAsia" w:ascii="宋体" w:hAnsi="宋体" w:cs="宋体"/>
        </w:rPr>
        <w:t>　　</w:t>
      </w:r>
      <w:r>
        <w:rPr>
          <w:rStyle w:val="17"/>
          <w:rFonts w:hint="eastAsia" w:ascii="宋体" w:hAnsi="宋体" w:cs="宋体"/>
        </w:rPr>
        <w:t>第七条</w:t>
      </w:r>
      <w:r>
        <w:rPr>
          <w:rFonts w:hint="eastAsia" w:ascii="宋体" w:hAnsi="宋体" w:cs="宋体"/>
        </w:rPr>
        <w:t>　建设单位不得对勘察、设计、施工、工程监理等单位提出不符合建设工程安全生产法律、法规和强制性标准规定的要求，不得压缩合同约定的工期。</w:t>
      </w:r>
      <w:r>
        <w:rPr>
          <w:rFonts w:ascii="宋体" w:cs="Times New Roman"/>
        </w:rPr>
        <w:br w:type="textWrapping"/>
      </w:r>
      <w:r>
        <w:rPr>
          <w:rFonts w:hint="eastAsia" w:ascii="宋体" w:hAnsi="宋体" w:cs="宋体"/>
        </w:rPr>
        <w:t>　　</w:t>
      </w:r>
      <w:r>
        <w:rPr>
          <w:rStyle w:val="17"/>
          <w:rFonts w:hint="eastAsia" w:ascii="宋体" w:hAnsi="宋体" w:cs="宋体"/>
        </w:rPr>
        <w:t>第八条</w:t>
      </w:r>
      <w:r>
        <w:rPr>
          <w:rFonts w:hint="eastAsia" w:ascii="宋体" w:hAnsi="宋体" w:cs="宋体"/>
        </w:rPr>
        <w:t>　建设单位在编制工程概算时，应当确定建设工程安全作业环境及安全施工措施所需费用。</w:t>
      </w:r>
      <w:r>
        <w:rPr>
          <w:rFonts w:ascii="宋体" w:cs="Times New Roman"/>
        </w:rPr>
        <w:br w:type="textWrapping"/>
      </w:r>
      <w:r>
        <w:rPr>
          <w:rFonts w:hint="eastAsia" w:ascii="宋体" w:hAnsi="宋体" w:cs="宋体"/>
        </w:rPr>
        <w:t>　　</w:t>
      </w:r>
      <w:r>
        <w:rPr>
          <w:rStyle w:val="17"/>
          <w:rFonts w:hint="eastAsia" w:ascii="宋体" w:hAnsi="宋体" w:cs="宋体"/>
        </w:rPr>
        <w:t>第九条</w:t>
      </w:r>
      <w:r>
        <w:rPr>
          <w:rFonts w:hint="eastAsia" w:ascii="宋体" w:hAnsi="宋体" w:cs="宋体"/>
        </w:rPr>
        <w:t>　建设单位不得明示或者暗示施工单位购买、租赁、使用不符合安全施工要求的安全防护用具、机械设备、施工机具及配件、消防设施和器材。</w:t>
      </w:r>
      <w:r>
        <w:rPr>
          <w:rFonts w:ascii="宋体" w:cs="Times New Roman"/>
        </w:rPr>
        <w:br w:type="textWrapping"/>
      </w:r>
      <w:r>
        <w:rPr>
          <w:rFonts w:hint="eastAsia" w:ascii="宋体" w:hAnsi="宋体" w:cs="宋体"/>
        </w:rPr>
        <w:t>　　</w:t>
      </w:r>
      <w:r>
        <w:rPr>
          <w:rStyle w:val="17"/>
          <w:rFonts w:hint="eastAsia" w:ascii="宋体" w:hAnsi="宋体" w:cs="宋体"/>
        </w:rPr>
        <w:t>第十条</w:t>
      </w:r>
      <w:r>
        <w:rPr>
          <w:rFonts w:hint="eastAsia" w:ascii="宋体" w:hAnsi="宋体" w:cs="宋体"/>
        </w:rPr>
        <w:t>　建设单位在申请领取施工许可证时，应当提供建设工程有关安全施工措施的资料。</w:t>
      </w:r>
      <w:r>
        <w:rPr>
          <w:rFonts w:ascii="宋体" w:cs="Times New Roman"/>
        </w:rPr>
        <w:br w:type="textWrapping"/>
      </w:r>
      <w:r>
        <w:rPr>
          <w:rFonts w:hint="eastAsia" w:ascii="宋体" w:hAnsi="宋体" w:cs="宋体"/>
        </w:rPr>
        <w:t>　　依法批准开工报告的建设工程，建设单位应当自开工报告批准之日起</w:t>
      </w:r>
      <w:r>
        <w:rPr>
          <w:rFonts w:ascii="宋体" w:hAnsi="宋体" w:cs="宋体"/>
        </w:rPr>
        <w:t>15</w:t>
      </w:r>
      <w:r>
        <w:rPr>
          <w:rFonts w:hint="eastAsia" w:ascii="宋体" w:hAnsi="宋体" w:cs="宋体"/>
        </w:rPr>
        <w:t>日内，将保证安全施工的措施报送建设工程所在地的县级以上地方人民政府建设行政主管部门或者其他有关部门备案。</w:t>
      </w:r>
      <w:r>
        <w:rPr>
          <w:rFonts w:ascii="宋体" w:cs="Times New Roman"/>
        </w:rPr>
        <w:br w:type="textWrapping"/>
      </w:r>
      <w:r>
        <w:rPr>
          <w:rFonts w:hint="eastAsia" w:ascii="宋体" w:hAnsi="宋体" w:cs="宋体"/>
        </w:rPr>
        <w:t>　　</w:t>
      </w:r>
      <w:r>
        <w:rPr>
          <w:rStyle w:val="17"/>
          <w:rFonts w:hint="eastAsia" w:ascii="宋体" w:hAnsi="宋体" w:cs="宋体"/>
        </w:rPr>
        <w:t>第十一条</w:t>
      </w:r>
      <w:r>
        <w:rPr>
          <w:rFonts w:hint="eastAsia" w:ascii="宋体" w:hAnsi="宋体" w:cs="宋体"/>
        </w:rPr>
        <w:t>　建设单位应当将拆除工程发包给具有相应资质等级的施工单位。</w:t>
      </w:r>
      <w:r>
        <w:rPr>
          <w:rFonts w:ascii="宋体" w:cs="Times New Roman"/>
        </w:rPr>
        <w:br w:type="textWrapping"/>
      </w:r>
      <w:r>
        <w:rPr>
          <w:rFonts w:hint="eastAsia" w:ascii="宋体" w:hAnsi="宋体" w:cs="宋体"/>
        </w:rPr>
        <w:t>　　建设单位应当在拆除工程施工</w:t>
      </w:r>
      <w:r>
        <w:rPr>
          <w:rFonts w:ascii="宋体" w:hAnsi="宋体" w:cs="宋体"/>
        </w:rPr>
        <w:t>15</w:t>
      </w:r>
      <w:r>
        <w:rPr>
          <w:rFonts w:hint="eastAsia" w:ascii="宋体" w:hAnsi="宋体" w:cs="宋体"/>
        </w:rPr>
        <w:t>日前，将下列资料报送建设工程所在地的县级以上地方人民政府建设行政主管部门或者其他有关部门备案：</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施工单位资质等级证明；</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拟拆除建筑物、构筑物及可能危及毗邻建筑的说明；</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拆除施工组织方案；</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堆放、清除废弃物的措施。</w:t>
      </w:r>
      <w:r>
        <w:rPr>
          <w:rFonts w:ascii="宋体" w:cs="Times New Roman"/>
        </w:rPr>
        <w:br w:type="textWrapping"/>
      </w:r>
      <w:r>
        <w:rPr>
          <w:rFonts w:hint="eastAsia" w:ascii="宋体" w:hAnsi="宋体" w:cs="宋体"/>
        </w:rPr>
        <w:t>　　实施爆破作业的，应当遵守国家有关民用爆炸物品管理的规定。</w:t>
      </w:r>
    </w:p>
    <w:p>
      <w:pPr>
        <w:pStyle w:val="12"/>
        <w:spacing w:before="100" w:after="100" w:line="400" w:lineRule="exact"/>
        <w:jc w:val="center"/>
        <w:rPr>
          <w:rFonts w:ascii="宋体" w:cs="Times New Roman"/>
          <w:b/>
          <w:bCs/>
        </w:rPr>
      </w:pPr>
      <w:r>
        <w:rPr>
          <w:rFonts w:hint="eastAsia" w:ascii="宋体" w:hAnsi="宋体" w:cs="宋体"/>
          <w:b/>
          <w:bCs/>
        </w:rPr>
        <w:t>第三章　勘察、设计、工程监理及其他有关单位的安全责任</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第十二条</w:t>
      </w:r>
      <w:r>
        <w:rPr>
          <w:rFonts w:hint="eastAsia" w:ascii="宋体" w:hAnsi="宋体" w:cs="宋体"/>
        </w:rPr>
        <w:t>　勘察单位应当按照法律、法规和工程建设强制性标准进行勘察，提供的勘察文件应当真实、准确，满足建设工程安全生产的需要。</w:t>
      </w:r>
      <w:r>
        <w:rPr>
          <w:rFonts w:ascii="宋体" w:cs="Times New Roman"/>
        </w:rPr>
        <w:br w:type="textWrapping"/>
      </w:r>
      <w:r>
        <w:rPr>
          <w:rFonts w:hint="eastAsia" w:ascii="宋体" w:hAnsi="宋体" w:cs="宋体"/>
        </w:rPr>
        <w:t>　　勘察单位在勘察作业时，应当严格执行操作规程，采取措施保证各类管线、设施和周边建筑物、构筑物的安全。</w:t>
      </w:r>
      <w:r>
        <w:rPr>
          <w:rFonts w:ascii="宋体" w:cs="Times New Roman"/>
        </w:rPr>
        <w:br w:type="textWrapping"/>
      </w:r>
      <w:r>
        <w:rPr>
          <w:rFonts w:hint="eastAsia" w:ascii="宋体" w:hAnsi="宋体" w:cs="宋体"/>
        </w:rPr>
        <w:t>　　</w:t>
      </w:r>
      <w:r>
        <w:rPr>
          <w:rStyle w:val="17"/>
          <w:rFonts w:hint="eastAsia" w:ascii="宋体" w:hAnsi="宋体" w:cs="宋体"/>
        </w:rPr>
        <w:t>第十三条</w:t>
      </w:r>
      <w:r>
        <w:rPr>
          <w:rFonts w:hint="eastAsia" w:ascii="宋体" w:hAnsi="宋体" w:cs="宋体"/>
        </w:rPr>
        <w:t>　设计单位应当按照法律、法规和工程建设强制性标准进行设计，防止因设计不合理导致生产安全事故的发生。</w:t>
      </w:r>
      <w:r>
        <w:rPr>
          <w:rFonts w:ascii="宋体" w:cs="Times New Roman"/>
        </w:rPr>
        <w:br w:type="textWrapping"/>
      </w:r>
      <w:r>
        <w:rPr>
          <w:rFonts w:hint="eastAsia" w:ascii="宋体" w:hAnsi="宋体" w:cs="宋体"/>
        </w:rPr>
        <w:t>　　设计单位应当考虑施工安全操作和防护的需要，对涉及施工安全的重点部位和环节在设计文件中注明，并对防范生产安全事故提出指导意见。</w:t>
      </w:r>
      <w:r>
        <w:rPr>
          <w:rFonts w:ascii="宋体" w:cs="Times New Roman"/>
        </w:rPr>
        <w:br w:type="textWrapping"/>
      </w:r>
      <w:r>
        <w:rPr>
          <w:rFonts w:hint="eastAsia" w:ascii="宋体" w:hAnsi="宋体" w:cs="宋体"/>
        </w:rPr>
        <w:t>　　采用新结构、新材料、新工艺的建设工程和特殊结构的建设工程，设计单位应当在设计中提出保障施工作业人员安全和预防生产安全事故的措施建议。</w:t>
      </w:r>
      <w:r>
        <w:rPr>
          <w:rFonts w:ascii="宋体" w:cs="Times New Roman"/>
        </w:rPr>
        <w:br w:type="textWrapping"/>
      </w:r>
      <w:r>
        <w:rPr>
          <w:rFonts w:hint="eastAsia" w:ascii="宋体" w:hAnsi="宋体" w:cs="宋体"/>
        </w:rPr>
        <w:t>　　设计单位和注册建筑师等注册执业人员应当对其设计负责。</w:t>
      </w:r>
      <w:r>
        <w:rPr>
          <w:rFonts w:ascii="宋体" w:cs="Times New Roman"/>
        </w:rPr>
        <w:br w:type="textWrapping"/>
      </w:r>
      <w:r>
        <w:rPr>
          <w:rFonts w:hint="eastAsia" w:ascii="宋体" w:hAnsi="宋体" w:cs="宋体"/>
        </w:rPr>
        <w:t>　　</w:t>
      </w:r>
      <w:r>
        <w:rPr>
          <w:rStyle w:val="17"/>
          <w:rFonts w:hint="eastAsia" w:ascii="宋体" w:hAnsi="宋体" w:cs="宋体"/>
        </w:rPr>
        <w:t>第十四条</w:t>
      </w:r>
      <w:r>
        <w:rPr>
          <w:rFonts w:hint="eastAsia" w:ascii="宋体" w:hAnsi="宋体" w:cs="宋体"/>
        </w:rPr>
        <w:t>　工程监理单位应当审查施工组织设计中的安全技术措施或者专项施工方案是否符合工程建设强制性标准。</w:t>
      </w:r>
      <w:r>
        <w:rPr>
          <w:rFonts w:ascii="宋体" w:cs="Times New Roman"/>
        </w:rPr>
        <w:br w:type="textWrapping"/>
      </w:r>
      <w:r>
        <w:rPr>
          <w:rFonts w:hint="eastAsia" w:ascii="宋体" w:hAnsi="宋体" w:cs="宋体"/>
        </w:rPr>
        <w:t>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r>
        <w:rPr>
          <w:rFonts w:ascii="宋体" w:cs="Times New Roman"/>
        </w:rPr>
        <w:br w:type="textWrapping"/>
      </w:r>
      <w:r>
        <w:rPr>
          <w:rFonts w:hint="eastAsia" w:ascii="宋体" w:hAnsi="宋体" w:cs="宋体"/>
        </w:rPr>
        <w:t>　　工程监理单位和监理工程师应当按照法律、法规和工程建设强制性标准实施监理，并对建设工程安全生产承担监理责任。</w:t>
      </w:r>
      <w:r>
        <w:rPr>
          <w:rFonts w:ascii="宋体" w:cs="Times New Roman"/>
        </w:rPr>
        <w:br w:type="textWrapping"/>
      </w:r>
      <w:r>
        <w:rPr>
          <w:rFonts w:hint="eastAsia" w:ascii="宋体" w:hAnsi="宋体" w:cs="宋体"/>
        </w:rPr>
        <w:t>　　</w:t>
      </w:r>
      <w:r>
        <w:rPr>
          <w:rStyle w:val="17"/>
          <w:rFonts w:hint="eastAsia" w:ascii="宋体" w:hAnsi="宋体" w:cs="宋体"/>
        </w:rPr>
        <w:t>第十五条</w:t>
      </w:r>
      <w:r>
        <w:rPr>
          <w:rFonts w:hint="eastAsia" w:ascii="宋体" w:hAnsi="宋体" w:cs="宋体"/>
        </w:rPr>
        <w:t>　为建设工程提供机械设备和配件的单位，应当按照安全施工的要求配备齐全有效的保险、限位等安全设施和装置。</w:t>
      </w:r>
      <w:r>
        <w:rPr>
          <w:rFonts w:ascii="宋体" w:cs="Times New Roman"/>
        </w:rPr>
        <w:br w:type="textWrapping"/>
      </w:r>
      <w:r>
        <w:rPr>
          <w:rFonts w:hint="eastAsia" w:ascii="宋体" w:hAnsi="宋体" w:cs="宋体"/>
        </w:rPr>
        <w:t>　　</w:t>
      </w:r>
      <w:r>
        <w:rPr>
          <w:rStyle w:val="17"/>
          <w:rFonts w:hint="eastAsia" w:ascii="宋体" w:hAnsi="宋体" w:cs="宋体"/>
        </w:rPr>
        <w:t>第十六条</w:t>
      </w:r>
      <w:r>
        <w:rPr>
          <w:rFonts w:hint="eastAsia" w:ascii="宋体" w:hAnsi="宋体" w:cs="宋体"/>
        </w:rPr>
        <w:t>　出租的机械设备和施工机具及配件，应当具有生产</w:t>
      </w:r>
      <w:r>
        <w:rPr>
          <w:rFonts w:ascii="宋体" w:hAnsi="宋体" w:cs="宋体"/>
        </w:rPr>
        <w:t>(</w:t>
      </w:r>
      <w:r>
        <w:rPr>
          <w:rFonts w:hint="eastAsia" w:ascii="宋体" w:hAnsi="宋体" w:cs="宋体"/>
        </w:rPr>
        <w:t>制造</w:t>
      </w:r>
      <w:r>
        <w:rPr>
          <w:rFonts w:ascii="宋体" w:hAnsi="宋体" w:cs="宋体"/>
        </w:rPr>
        <w:t>)</w:t>
      </w:r>
      <w:r>
        <w:rPr>
          <w:rFonts w:hint="eastAsia" w:ascii="宋体" w:hAnsi="宋体" w:cs="宋体"/>
        </w:rPr>
        <w:t>许可证、产品合格证。</w:t>
      </w:r>
      <w:r>
        <w:rPr>
          <w:rFonts w:ascii="宋体" w:cs="Times New Roman"/>
        </w:rPr>
        <w:br w:type="textWrapping"/>
      </w:r>
      <w:r>
        <w:rPr>
          <w:rFonts w:hint="eastAsia" w:ascii="宋体" w:hAnsi="宋体" w:cs="宋体"/>
        </w:rPr>
        <w:t>　　出租单位应当对出租的机械设备和施工机具及配件的安全性能进行检测，在签订租赁协议时，应当出具检测合格证明。</w:t>
      </w:r>
      <w:r>
        <w:rPr>
          <w:rFonts w:ascii="宋体" w:cs="Times New Roman"/>
        </w:rPr>
        <w:br w:type="textWrapping"/>
      </w:r>
      <w:r>
        <w:rPr>
          <w:rFonts w:hint="eastAsia" w:ascii="宋体" w:hAnsi="宋体" w:cs="宋体"/>
        </w:rPr>
        <w:t>　　禁止出租检测不合格的机械设备和施工机具及配件。</w:t>
      </w:r>
      <w:r>
        <w:rPr>
          <w:rFonts w:ascii="宋体" w:cs="Times New Roman"/>
        </w:rPr>
        <w:br w:type="textWrapping"/>
      </w:r>
      <w:r>
        <w:rPr>
          <w:rFonts w:hint="eastAsia" w:ascii="宋体" w:hAnsi="宋体" w:cs="宋体"/>
        </w:rPr>
        <w:t>　　</w:t>
      </w:r>
      <w:r>
        <w:rPr>
          <w:rStyle w:val="17"/>
          <w:rFonts w:hint="eastAsia" w:ascii="宋体" w:hAnsi="宋体" w:cs="宋体"/>
        </w:rPr>
        <w:t>第十七条</w:t>
      </w:r>
      <w:r>
        <w:rPr>
          <w:rFonts w:hint="eastAsia" w:ascii="宋体" w:hAnsi="宋体" w:cs="宋体"/>
        </w:rPr>
        <w:t>　在施工现场安装、拆卸施工起重机械和整体提升脚手架、模板等自升式架设设施，必须由具有相应资质的单位承担。</w:t>
      </w:r>
      <w:r>
        <w:rPr>
          <w:rFonts w:ascii="宋体" w:cs="Times New Roman"/>
        </w:rPr>
        <w:br w:type="textWrapping"/>
      </w:r>
      <w:r>
        <w:rPr>
          <w:rFonts w:hint="eastAsia" w:ascii="宋体" w:hAnsi="宋体" w:cs="宋体"/>
        </w:rPr>
        <w:t>　　安装、拆卸施工起重机械和整体提升脚手架、模板等自升式架设设施，应当编制拆装方案、制定安全施工措施，并由专业技术人员现场监督。</w:t>
      </w:r>
      <w:r>
        <w:rPr>
          <w:rFonts w:ascii="宋体" w:cs="Times New Roman"/>
        </w:rPr>
        <w:br w:type="textWrapping"/>
      </w:r>
      <w:r>
        <w:rPr>
          <w:rFonts w:hint="eastAsia" w:ascii="宋体" w:hAnsi="宋体" w:cs="宋体"/>
        </w:rPr>
        <w:t>　　施工起重机械和整体提升脚手架、模板等自升式架设设施安装完毕后，安装单位应当自检，出具自检合格证明，并向施工单位进行安全使用说明，办理验收手续并签字。</w:t>
      </w:r>
      <w:r>
        <w:rPr>
          <w:rFonts w:ascii="宋体" w:cs="Times New Roman"/>
        </w:rPr>
        <w:br w:type="textWrapping"/>
      </w:r>
      <w:r>
        <w:rPr>
          <w:rFonts w:hint="eastAsia" w:ascii="宋体" w:hAnsi="宋体" w:cs="宋体"/>
        </w:rPr>
        <w:t>　　</w:t>
      </w:r>
      <w:r>
        <w:rPr>
          <w:rStyle w:val="17"/>
          <w:rFonts w:hint="eastAsia" w:ascii="宋体" w:hAnsi="宋体" w:cs="宋体"/>
        </w:rPr>
        <w:t>第十八条</w:t>
      </w:r>
      <w:r>
        <w:rPr>
          <w:rFonts w:hint="eastAsia" w:ascii="宋体" w:hAnsi="宋体" w:cs="宋体"/>
        </w:rPr>
        <w:t>　施工起重机械和整体提升脚手架、模板等自升式架设设施的使用达到国家规定的检验检测期限的，必须经具有专业资质的检验检测机构检测。经检测不合格的，不得继续使用。</w:t>
      </w:r>
      <w:r>
        <w:rPr>
          <w:rFonts w:ascii="宋体" w:cs="Times New Roman"/>
        </w:rPr>
        <w:br w:type="textWrapping"/>
      </w:r>
      <w:r>
        <w:rPr>
          <w:rFonts w:hint="eastAsia" w:ascii="宋体" w:hAnsi="宋体" w:cs="宋体"/>
        </w:rPr>
        <w:t>　　</w:t>
      </w:r>
      <w:r>
        <w:rPr>
          <w:rStyle w:val="17"/>
          <w:rFonts w:hint="eastAsia" w:ascii="宋体" w:hAnsi="宋体" w:cs="宋体"/>
        </w:rPr>
        <w:t>第十九条</w:t>
      </w:r>
      <w:r>
        <w:rPr>
          <w:rFonts w:hint="eastAsia" w:ascii="宋体" w:hAnsi="宋体" w:cs="宋体"/>
        </w:rPr>
        <w:t>　检验检测机构对检测合格的施工起重机械和整体提升脚手架、模板等自升式架设设施，应当出具安全合格证明文件，并对检测结果负责。</w:t>
      </w:r>
    </w:p>
    <w:p>
      <w:pPr>
        <w:pStyle w:val="12"/>
        <w:spacing w:before="100" w:after="100" w:line="400" w:lineRule="exact"/>
        <w:jc w:val="center"/>
        <w:rPr>
          <w:rFonts w:ascii="宋体" w:cs="Times New Roman"/>
          <w:b/>
          <w:bCs/>
        </w:rPr>
      </w:pPr>
      <w:r>
        <w:rPr>
          <w:rFonts w:hint="eastAsia" w:ascii="宋体" w:hAnsi="宋体" w:cs="宋体"/>
          <w:b/>
          <w:bCs/>
        </w:rPr>
        <w:t>第四章　施工单位的安全责任</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第二十条</w:t>
      </w:r>
      <w:r>
        <w:rPr>
          <w:rFonts w:hint="eastAsia" w:ascii="宋体" w:hAnsi="宋体" w:cs="宋体"/>
        </w:rPr>
        <w:t>　施工单位从事建设工程的新建、扩建、改建和拆除等活动，应当具备国家规定的注册资本、专业技术人员、技术装备和安全生产等条件，依法取得相应等级的资质证书，并在其资质等级许可的范围内承揽工程。</w:t>
      </w:r>
      <w:r>
        <w:rPr>
          <w:rFonts w:ascii="宋体" w:cs="Times New Roman"/>
        </w:rPr>
        <w:br w:type="textWrapping"/>
      </w:r>
      <w:r>
        <w:rPr>
          <w:rFonts w:hint="eastAsia" w:ascii="宋体" w:hAnsi="宋体" w:cs="宋体"/>
        </w:rPr>
        <w:t>　　</w:t>
      </w:r>
      <w:r>
        <w:rPr>
          <w:rStyle w:val="17"/>
          <w:rFonts w:hint="eastAsia" w:ascii="宋体" w:hAnsi="宋体" w:cs="宋体"/>
        </w:rPr>
        <w:t>第二十一条</w:t>
      </w:r>
      <w:r>
        <w:rPr>
          <w:rFonts w:hint="eastAsia" w:ascii="宋体" w:hAnsi="宋体" w:cs="宋体"/>
        </w:rPr>
        <w:t>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r>
        <w:rPr>
          <w:rFonts w:ascii="宋体" w:cs="Times New Roman"/>
        </w:rPr>
        <w:br w:type="textWrapping"/>
      </w:r>
      <w:r>
        <w:rPr>
          <w:rFonts w:hint="eastAsia" w:ascii="宋体" w:hAnsi="宋体" w:cs="宋体"/>
        </w:rPr>
        <w:t>　　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r>
        <w:rPr>
          <w:rFonts w:ascii="宋体" w:cs="Times New Roman"/>
        </w:rPr>
        <w:br w:type="textWrapping"/>
      </w:r>
      <w:r>
        <w:rPr>
          <w:rFonts w:hint="eastAsia" w:ascii="宋体" w:hAnsi="宋体" w:cs="宋体"/>
        </w:rPr>
        <w:t>　　</w:t>
      </w:r>
      <w:r>
        <w:rPr>
          <w:rStyle w:val="17"/>
          <w:rFonts w:hint="eastAsia" w:ascii="宋体" w:hAnsi="宋体" w:cs="宋体"/>
        </w:rPr>
        <w:t>第二十二条</w:t>
      </w:r>
      <w:r>
        <w:rPr>
          <w:rFonts w:hint="eastAsia" w:ascii="宋体" w:hAnsi="宋体" w:cs="宋体"/>
        </w:rPr>
        <w:t>　施工单位对列入建设工程概算的安全作业环境及安全施工措施所需费用，应当用于施工安全防护用具及设施的采购和更新、安全施工措施的落实、安全生产条件的改善，不得挪作他用。</w:t>
      </w:r>
      <w:r>
        <w:rPr>
          <w:rFonts w:ascii="宋体" w:cs="Times New Roman"/>
        </w:rPr>
        <w:br w:type="textWrapping"/>
      </w:r>
      <w:r>
        <w:rPr>
          <w:rFonts w:hint="eastAsia" w:ascii="宋体" w:hAnsi="宋体" w:cs="宋体"/>
        </w:rPr>
        <w:t>　　</w:t>
      </w:r>
      <w:r>
        <w:rPr>
          <w:rStyle w:val="17"/>
          <w:rFonts w:hint="eastAsia" w:ascii="宋体" w:hAnsi="宋体" w:cs="宋体"/>
        </w:rPr>
        <w:t>第二十三条</w:t>
      </w:r>
      <w:r>
        <w:rPr>
          <w:rFonts w:hint="eastAsia" w:ascii="宋体" w:hAnsi="宋体" w:cs="宋体"/>
        </w:rPr>
        <w:t>　施工单位应当设立安全生产管理机构，配备专职安全生产管理人员。</w:t>
      </w:r>
      <w:r>
        <w:rPr>
          <w:rFonts w:ascii="宋体" w:cs="Times New Roman"/>
        </w:rPr>
        <w:br w:type="textWrapping"/>
      </w:r>
      <w:r>
        <w:rPr>
          <w:rFonts w:hint="eastAsia" w:ascii="宋体" w:hAnsi="宋体" w:cs="宋体"/>
        </w:rPr>
        <w:t>　　专职安全生产管理人员负责对安全生产进行现场监督检查。发现安全事故隐患，应当及时向项目负责人和安全生产管理机构报告；对违章指挥、违章操作的，应当立即制止。</w:t>
      </w:r>
      <w:r>
        <w:rPr>
          <w:rFonts w:ascii="宋体" w:cs="Times New Roman"/>
        </w:rPr>
        <w:br w:type="textWrapping"/>
      </w:r>
      <w:r>
        <w:rPr>
          <w:rFonts w:hint="eastAsia" w:ascii="宋体" w:hAnsi="宋体" w:cs="宋体"/>
        </w:rPr>
        <w:t>　　专职安全生产管理人员的配备办法由国务院建设行政主管部门会同国务院其他有关部门制定。</w:t>
      </w:r>
      <w:r>
        <w:rPr>
          <w:rFonts w:ascii="宋体" w:cs="Times New Roman"/>
        </w:rPr>
        <w:br w:type="textWrapping"/>
      </w:r>
      <w:r>
        <w:rPr>
          <w:rFonts w:hint="eastAsia" w:ascii="宋体" w:hAnsi="宋体" w:cs="宋体"/>
        </w:rPr>
        <w:t>　　</w:t>
      </w:r>
      <w:r>
        <w:rPr>
          <w:rStyle w:val="17"/>
          <w:rFonts w:hint="eastAsia" w:ascii="宋体" w:hAnsi="宋体" w:cs="宋体"/>
        </w:rPr>
        <w:t>第二十四条</w:t>
      </w:r>
      <w:r>
        <w:rPr>
          <w:rFonts w:hint="eastAsia" w:ascii="宋体" w:hAnsi="宋体" w:cs="宋体"/>
        </w:rPr>
        <w:t>　建设工程实行施工总承包的，由总承包单位对施工现场的安全生产负总责。</w:t>
      </w:r>
      <w:r>
        <w:rPr>
          <w:rFonts w:ascii="宋体" w:cs="Times New Roman"/>
        </w:rPr>
        <w:br w:type="textWrapping"/>
      </w:r>
      <w:r>
        <w:rPr>
          <w:rFonts w:hint="eastAsia" w:ascii="宋体" w:hAnsi="宋体" w:cs="宋体"/>
        </w:rPr>
        <w:t>　　总承包单位应当自行完成建设工程主体结构的施工。</w:t>
      </w:r>
      <w:r>
        <w:rPr>
          <w:rFonts w:ascii="宋体" w:cs="Times New Roman"/>
        </w:rPr>
        <w:br w:type="textWrapping"/>
      </w:r>
      <w:r>
        <w:rPr>
          <w:rFonts w:hint="eastAsia" w:ascii="宋体" w:hAnsi="宋体" w:cs="宋体"/>
        </w:rPr>
        <w:t>　　总承包单位依法将建设工程分包给其他单位的，分包合同中应当明确各自的安全生产方面的权利、义务。总承包单位和分包单位对分包工程的安全生产承担连带责任。</w:t>
      </w:r>
      <w:r>
        <w:rPr>
          <w:rFonts w:ascii="宋体" w:cs="Times New Roman"/>
        </w:rPr>
        <w:br w:type="textWrapping"/>
      </w:r>
      <w:r>
        <w:rPr>
          <w:rFonts w:hint="eastAsia" w:ascii="宋体" w:hAnsi="宋体" w:cs="宋体"/>
        </w:rPr>
        <w:t>　　分包单位应当服从总承包单位的安全生产管理，分包单位不服从管理导致生产安全事故的，由分包单位承担主要责任。</w:t>
      </w:r>
      <w:r>
        <w:rPr>
          <w:rFonts w:ascii="宋体" w:cs="Times New Roman"/>
        </w:rPr>
        <w:br w:type="textWrapping"/>
      </w:r>
      <w:r>
        <w:rPr>
          <w:rFonts w:hint="eastAsia" w:ascii="宋体" w:hAnsi="宋体" w:cs="宋体"/>
        </w:rPr>
        <w:t>　　</w:t>
      </w:r>
      <w:r>
        <w:rPr>
          <w:rStyle w:val="17"/>
          <w:rFonts w:hint="eastAsia" w:ascii="宋体" w:hAnsi="宋体" w:cs="宋体"/>
        </w:rPr>
        <w:t>第二十五条</w:t>
      </w:r>
      <w:r>
        <w:rPr>
          <w:rFonts w:hint="eastAsia" w:ascii="宋体" w:hAnsi="宋体" w:cs="宋体"/>
        </w:rPr>
        <w:t>　垂直运输机械作业人员、安装拆卸工、爆破作业人员、起重信号工、登高架设作业人员等特种作业人员，必须按照国家有关规定经过专门的安全作业培训，并取得特种作业操作资格证书后，方可上岗作业。</w:t>
      </w:r>
      <w:r>
        <w:rPr>
          <w:rFonts w:ascii="宋体" w:cs="Times New Roman"/>
        </w:rPr>
        <w:br w:type="textWrapping"/>
      </w:r>
      <w:r>
        <w:rPr>
          <w:rFonts w:hint="eastAsia" w:ascii="宋体" w:hAnsi="宋体" w:cs="宋体"/>
        </w:rPr>
        <w:t>　　</w:t>
      </w:r>
      <w:r>
        <w:rPr>
          <w:rStyle w:val="17"/>
          <w:rFonts w:hint="eastAsia" w:ascii="宋体" w:hAnsi="宋体" w:cs="宋体"/>
        </w:rPr>
        <w:t>第二十六条</w:t>
      </w:r>
      <w:r>
        <w:rPr>
          <w:rFonts w:hint="eastAsia" w:ascii="宋体" w:hAnsi="宋体" w:cs="宋体"/>
        </w:rPr>
        <w:t>　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基坑支护与降水工程；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土方开挖工程；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模板工程；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起重吊装工程；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五</w:t>
      </w:r>
      <w:r>
        <w:rPr>
          <w:rFonts w:ascii="宋体" w:hAnsi="宋体" w:cs="宋体"/>
        </w:rPr>
        <w:t>)</w:t>
      </w:r>
      <w:r>
        <w:rPr>
          <w:rFonts w:hint="eastAsia" w:ascii="宋体" w:hAnsi="宋体" w:cs="宋体"/>
        </w:rPr>
        <w:t>脚手架工程；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六</w:t>
      </w:r>
      <w:r>
        <w:rPr>
          <w:rFonts w:ascii="宋体" w:hAnsi="宋体" w:cs="宋体"/>
        </w:rPr>
        <w:t>)</w:t>
      </w:r>
      <w:r>
        <w:rPr>
          <w:rFonts w:hint="eastAsia" w:ascii="宋体" w:hAnsi="宋体" w:cs="宋体"/>
        </w:rPr>
        <w:t>拆除、爆破工程；</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七</w:t>
      </w:r>
      <w:r>
        <w:rPr>
          <w:rFonts w:ascii="宋体" w:hAnsi="宋体" w:cs="宋体"/>
        </w:rPr>
        <w:t>)</w:t>
      </w:r>
      <w:r>
        <w:rPr>
          <w:rFonts w:hint="eastAsia" w:ascii="宋体" w:hAnsi="宋体" w:cs="宋体"/>
        </w:rPr>
        <w:t>国务院建设行政主管部门或者其他有关部门规定的其他危险性较大的工程。</w:t>
      </w:r>
      <w:r>
        <w:rPr>
          <w:rFonts w:ascii="宋体" w:cs="Times New Roman"/>
        </w:rPr>
        <w:br w:type="textWrapping"/>
      </w:r>
      <w:r>
        <w:rPr>
          <w:rFonts w:hint="eastAsia" w:ascii="宋体" w:hAnsi="宋体" w:cs="宋体"/>
        </w:rPr>
        <w:t>　　对前款所列工程中涉及深基坑、地下暗挖工程、高大模板工程的专项施工方案，施工单位还应当组织专家进行论证、审查。</w:t>
      </w:r>
      <w:r>
        <w:rPr>
          <w:rFonts w:ascii="宋体" w:cs="Times New Roman"/>
        </w:rPr>
        <w:br w:type="textWrapping"/>
      </w:r>
      <w:r>
        <w:rPr>
          <w:rFonts w:hint="eastAsia" w:ascii="宋体" w:hAnsi="宋体" w:cs="宋体"/>
        </w:rPr>
        <w:t>　　本条第一款规定的达到一定规模的危险性较大工程的标准，由国务院建设行政主管部门会同国务院其他有关部门制定。</w:t>
      </w:r>
      <w:r>
        <w:rPr>
          <w:rFonts w:ascii="宋体" w:cs="Times New Roman"/>
        </w:rPr>
        <w:br w:type="textWrapping"/>
      </w:r>
      <w:r>
        <w:rPr>
          <w:rFonts w:hint="eastAsia" w:ascii="宋体" w:hAnsi="宋体" w:cs="宋体"/>
        </w:rPr>
        <w:t>　　</w:t>
      </w:r>
      <w:r>
        <w:rPr>
          <w:rStyle w:val="17"/>
          <w:rFonts w:hint="eastAsia" w:ascii="宋体" w:hAnsi="宋体" w:cs="宋体"/>
        </w:rPr>
        <w:t>第二十七条</w:t>
      </w:r>
      <w:r>
        <w:rPr>
          <w:rFonts w:hint="eastAsia" w:ascii="宋体" w:hAnsi="宋体" w:cs="宋体"/>
        </w:rPr>
        <w:t>　建设工程施工前，施工单位负责项目管理的技术人员应当对有关安全施工的技术要求向施工作业班组、作业人员作出详细说明，并由双方签字确认。</w:t>
      </w:r>
      <w:r>
        <w:rPr>
          <w:rFonts w:ascii="宋体" w:cs="Times New Roman"/>
        </w:rPr>
        <w:br w:type="textWrapping"/>
      </w:r>
      <w:r>
        <w:rPr>
          <w:rFonts w:hint="eastAsia" w:ascii="宋体" w:hAnsi="宋体" w:cs="宋体"/>
        </w:rPr>
        <w:t>　　</w:t>
      </w:r>
      <w:r>
        <w:rPr>
          <w:rStyle w:val="17"/>
          <w:rFonts w:hint="eastAsia" w:ascii="宋体" w:hAnsi="宋体" w:cs="宋体"/>
        </w:rPr>
        <w:t>第二十八条</w:t>
      </w:r>
      <w:r>
        <w:rPr>
          <w:rFonts w:hint="eastAsia" w:ascii="宋体" w:hAnsi="宋体" w:cs="宋体"/>
        </w:rPr>
        <w:t>　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r>
        <w:rPr>
          <w:rFonts w:ascii="宋体" w:cs="Times New Roman"/>
        </w:rPr>
        <w:br w:type="textWrapping"/>
      </w:r>
      <w:r>
        <w:rPr>
          <w:rFonts w:hint="eastAsia" w:ascii="宋体" w:hAnsi="宋体" w:cs="宋体"/>
        </w:rPr>
        <w:t>　　施工单位应当根据不同施工阶段和周围环境及季节、气候的变化，在施工现场采取相应的安全施工措施。施工现场暂时停止施工的，施工单位应当做好现场防护，所需费用由责任方承担，或者按照合同约定执行。</w:t>
      </w:r>
      <w:r>
        <w:rPr>
          <w:rFonts w:ascii="宋体" w:cs="Times New Roman"/>
        </w:rPr>
        <w:br w:type="textWrapping"/>
      </w:r>
      <w:r>
        <w:rPr>
          <w:rFonts w:hint="eastAsia" w:ascii="宋体" w:hAnsi="宋体" w:cs="宋体"/>
        </w:rPr>
        <w:t>　　</w:t>
      </w:r>
      <w:r>
        <w:rPr>
          <w:rStyle w:val="17"/>
          <w:rFonts w:hint="eastAsia" w:ascii="宋体" w:hAnsi="宋体" w:cs="宋体"/>
        </w:rPr>
        <w:t>第二十九条</w:t>
      </w:r>
      <w:r>
        <w:rPr>
          <w:rFonts w:hint="eastAsia" w:ascii="宋体" w:hAnsi="宋体" w:cs="宋体"/>
        </w:rPr>
        <w:t>　施工单位应当将施工现场的办公、生活区与作业区分开设置，并保持安全距离；办公、生活区的选址应当符合安全性要求。职工的膳食、饮水、休息场所等应当符合卫生标准。施工单位不得在尚未竣工的建筑物内设置员工集体宿舍。</w:t>
      </w:r>
      <w:r>
        <w:rPr>
          <w:rFonts w:ascii="宋体" w:cs="Times New Roman"/>
        </w:rPr>
        <w:br w:type="textWrapping"/>
      </w:r>
      <w:r>
        <w:rPr>
          <w:rFonts w:hint="eastAsia" w:ascii="宋体" w:hAnsi="宋体" w:cs="宋体"/>
        </w:rPr>
        <w:t>　　施工现场临时搭建的建筑物应当符合安全使用要求。施工现场使用的装配式活动房屋应当具有产品合格证。</w:t>
      </w:r>
      <w:r>
        <w:rPr>
          <w:rFonts w:ascii="宋体" w:cs="Times New Roman"/>
        </w:rPr>
        <w:br w:type="textWrapping"/>
      </w:r>
      <w:r>
        <w:rPr>
          <w:rFonts w:hint="eastAsia" w:ascii="宋体" w:hAnsi="宋体" w:cs="宋体"/>
        </w:rPr>
        <w:t>　　</w:t>
      </w:r>
      <w:r>
        <w:rPr>
          <w:rStyle w:val="17"/>
          <w:rFonts w:hint="eastAsia" w:ascii="宋体" w:hAnsi="宋体" w:cs="宋体"/>
        </w:rPr>
        <w:t>第三十条</w:t>
      </w:r>
      <w:r>
        <w:rPr>
          <w:rFonts w:hint="eastAsia" w:ascii="宋体" w:hAnsi="宋体" w:cs="宋体"/>
        </w:rPr>
        <w:t>　施工单位对因建设工程施工可能造成损害的毗邻建筑物、构筑物和地下管线等，应当采取专项防护措施。</w:t>
      </w:r>
      <w:r>
        <w:rPr>
          <w:rFonts w:ascii="宋体" w:cs="Times New Roman"/>
        </w:rPr>
        <w:br w:type="textWrapping"/>
      </w:r>
      <w:r>
        <w:rPr>
          <w:rFonts w:hint="eastAsia" w:ascii="宋体" w:hAnsi="宋体" w:cs="宋体"/>
        </w:rPr>
        <w:t>　　施工单位应当遵守有关环境保护法律、法规的规定，在施工现场采取措施，防止或者减少粉尘、废气、废水、固体废物、噪声、振动和施工照明对人和环境的危害和污染。</w:t>
      </w:r>
      <w:r>
        <w:rPr>
          <w:rFonts w:ascii="宋体" w:cs="Times New Roman"/>
        </w:rPr>
        <w:br w:type="textWrapping"/>
      </w:r>
      <w:r>
        <w:rPr>
          <w:rFonts w:hint="eastAsia" w:ascii="宋体" w:hAnsi="宋体" w:cs="宋体"/>
        </w:rPr>
        <w:t>　　在城市市区内的建设工程，施工单位应当对施工现场实行封闭围挡。</w:t>
      </w:r>
      <w:r>
        <w:rPr>
          <w:rFonts w:ascii="宋体" w:cs="Times New Roman"/>
        </w:rPr>
        <w:br w:type="textWrapping"/>
      </w:r>
      <w:r>
        <w:rPr>
          <w:rFonts w:hint="eastAsia" w:ascii="宋体" w:hAnsi="宋体" w:cs="宋体"/>
        </w:rPr>
        <w:t>　　</w:t>
      </w:r>
      <w:r>
        <w:rPr>
          <w:rStyle w:val="17"/>
          <w:rFonts w:hint="eastAsia" w:ascii="宋体" w:hAnsi="宋体" w:cs="宋体"/>
        </w:rPr>
        <w:t>第三十一条</w:t>
      </w:r>
      <w:r>
        <w:rPr>
          <w:rFonts w:hint="eastAsia" w:ascii="宋体" w:hAnsi="宋体" w:cs="宋体"/>
        </w:rPr>
        <w:t>　施工单位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r>
        <w:rPr>
          <w:rFonts w:ascii="宋体" w:cs="Times New Roman"/>
        </w:rPr>
        <w:br w:type="textWrapping"/>
      </w:r>
      <w:r>
        <w:rPr>
          <w:rFonts w:hint="eastAsia" w:ascii="宋体" w:hAnsi="宋体" w:cs="宋体"/>
        </w:rPr>
        <w:t>　　</w:t>
      </w:r>
      <w:r>
        <w:rPr>
          <w:rStyle w:val="17"/>
          <w:rFonts w:hint="eastAsia" w:ascii="宋体" w:hAnsi="宋体" w:cs="宋体"/>
        </w:rPr>
        <w:t>第三十二条</w:t>
      </w:r>
      <w:r>
        <w:rPr>
          <w:rFonts w:hint="eastAsia" w:ascii="宋体" w:hAnsi="宋体" w:cs="宋体"/>
        </w:rPr>
        <w:t>　施工单位应当向作业人员提供安全防护用具和安全防护服装，并书面告知危险岗位的操作规程和违章操作的危害。</w:t>
      </w:r>
      <w:r>
        <w:rPr>
          <w:rFonts w:ascii="宋体" w:cs="Times New Roman"/>
        </w:rPr>
        <w:br w:type="textWrapping"/>
      </w:r>
      <w:r>
        <w:rPr>
          <w:rFonts w:hint="eastAsia" w:ascii="宋体" w:hAnsi="宋体" w:cs="宋体"/>
        </w:rPr>
        <w:t>　　作业人员有权对施工现场的作业条件、作业程序和作业方式中存在的安全问题提出批评、检举和控告，有权拒绝违章指挥和强令冒险作业。</w:t>
      </w:r>
      <w:r>
        <w:rPr>
          <w:rFonts w:ascii="宋体" w:cs="Times New Roman"/>
        </w:rPr>
        <w:br w:type="textWrapping"/>
      </w:r>
      <w:r>
        <w:rPr>
          <w:rFonts w:hint="eastAsia" w:ascii="宋体" w:hAnsi="宋体" w:cs="宋体"/>
        </w:rPr>
        <w:t>　　在施工中发生危及人身安全的紧急情况时，作业人员有权立即停止作业或者在采取必要的应急措施后撤离危险区域。</w:t>
      </w:r>
      <w:r>
        <w:rPr>
          <w:rFonts w:ascii="宋体" w:cs="Times New Roman"/>
        </w:rPr>
        <w:br w:type="textWrapping"/>
      </w:r>
      <w:r>
        <w:rPr>
          <w:rFonts w:hint="eastAsia" w:ascii="宋体" w:hAnsi="宋体" w:cs="宋体"/>
        </w:rPr>
        <w:t>　　</w:t>
      </w:r>
      <w:r>
        <w:rPr>
          <w:rStyle w:val="17"/>
          <w:rFonts w:hint="eastAsia" w:ascii="宋体" w:hAnsi="宋体" w:cs="宋体"/>
        </w:rPr>
        <w:t>第三十三条</w:t>
      </w:r>
      <w:r>
        <w:rPr>
          <w:rFonts w:hint="eastAsia" w:ascii="宋体" w:hAnsi="宋体" w:cs="宋体"/>
        </w:rPr>
        <w:t>　作业人员应当遵守安全施工的强制性标准、规章制度和操作规程，正确使用安全防护用具、机械设备等。</w:t>
      </w:r>
      <w:r>
        <w:rPr>
          <w:rFonts w:ascii="宋体" w:cs="Times New Roman"/>
        </w:rPr>
        <w:br w:type="textWrapping"/>
      </w:r>
      <w:r>
        <w:rPr>
          <w:rFonts w:hint="eastAsia" w:ascii="宋体" w:hAnsi="宋体" w:cs="宋体"/>
        </w:rPr>
        <w:t>　　</w:t>
      </w:r>
      <w:r>
        <w:rPr>
          <w:rStyle w:val="17"/>
          <w:rFonts w:hint="eastAsia" w:ascii="宋体" w:hAnsi="宋体" w:cs="宋体"/>
        </w:rPr>
        <w:t>第三十四条</w:t>
      </w:r>
      <w:r>
        <w:rPr>
          <w:rFonts w:hint="eastAsia" w:ascii="宋体" w:hAnsi="宋体" w:cs="宋体"/>
        </w:rPr>
        <w:t>　施工单位采购、租赁的安全防护用具、机械设备、施工机具及配件，应当具有生产</w:t>
      </w:r>
      <w:r>
        <w:rPr>
          <w:rFonts w:ascii="宋体" w:hAnsi="宋体" w:cs="宋体"/>
        </w:rPr>
        <w:t>(</w:t>
      </w:r>
      <w:r>
        <w:rPr>
          <w:rFonts w:hint="eastAsia" w:ascii="宋体" w:hAnsi="宋体" w:cs="宋体"/>
        </w:rPr>
        <w:t>制造</w:t>
      </w:r>
      <w:r>
        <w:rPr>
          <w:rFonts w:ascii="宋体" w:hAnsi="宋体" w:cs="宋体"/>
        </w:rPr>
        <w:t>)</w:t>
      </w:r>
      <w:r>
        <w:rPr>
          <w:rFonts w:hint="eastAsia" w:ascii="宋体" w:hAnsi="宋体" w:cs="宋体"/>
        </w:rPr>
        <w:t>许可证、产品合格证，并在进入施工现场前进行查验。</w:t>
      </w:r>
      <w:r>
        <w:rPr>
          <w:rFonts w:ascii="宋体" w:cs="Times New Roman"/>
        </w:rPr>
        <w:br w:type="textWrapping"/>
      </w:r>
      <w:r>
        <w:rPr>
          <w:rFonts w:hint="eastAsia" w:ascii="宋体" w:hAnsi="宋体" w:cs="宋体"/>
        </w:rPr>
        <w:t>　　施工现场的安全防护用具、机械设备、施工机具及配件必须由专人管理，定期进行检查、维修和保养，建立相应的资料档案，并按照国家有关规定及时报废。</w:t>
      </w:r>
      <w:r>
        <w:rPr>
          <w:rFonts w:ascii="宋体" w:cs="Times New Roman"/>
        </w:rPr>
        <w:br w:type="textWrapping"/>
      </w:r>
      <w:r>
        <w:rPr>
          <w:rFonts w:hint="eastAsia" w:ascii="宋体" w:hAnsi="宋体" w:cs="宋体"/>
        </w:rPr>
        <w:t>　　</w:t>
      </w:r>
      <w:r>
        <w:rPr>
          <w:rStyle w:val="17"/>
          <w:rFonts w:hint="eastAsia" w:ascii="宋体" w:hAnsi="宋体" w:cs="宋体"/>
        </w:rPr>
        <w:t>第三十五条</w:t>
      </w:r>
      <w:r>
        <w:rPr>
          <w:rFonts w:hint="eastAsia" w:ascii="宋体" w:hAnsi="宋体" w:cs="宋体"/>
        </w:rPr>
        <w:t>　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r>
        <w:rPr>
          <w:rFonts w:ascii="宋体" w:cs="Times New Roman"/>
        </w:rPr>
        <w:br w:type="textWrapping"/>
      </w:r>
      <w:r>
        <w:rPr>
          <w:rFonts w:hint="eastAsia" w:ascii="宋体" w:hAnsi="宋体" w:cs="宋体"/>
        </w:rPr>
        <w:t>　　《特种设备安全监察条例》规定的施工起重机械，在验收前应当经有相应资质的检验检测机构监督检验合格。</w:t>
      </w:r>
      <w:r>
        <w:rPr>
          <w:rFonts w:ascii="宋体" w:cs="Times New Roman"/>
        </w:rPr>
        <w:br w:type="textWrapping"/>
      </w:r>
      <w:r>
        <w:rPr>
          <w:rFonts w:hint="eastAsia" w:ascii="宋体" w:hAnsi="宋体" w:cs="宋体"/>
        </w:rPr>
        <w:t>　　施工单位应当自施工起重机械和整体提升脚手架、模板等自升式架设设施验收合格之日起</w:t>
      </w:r>
      <w:r>
        <w:rPr>
          <w:rFonts w:ascii="宋体" w:hAnsi="宋体" w:cs="宋体"/>
        </w:rPr>
        <w:t>30</w:t>
      </w:r>
      <w:r>
        <w:rPr>
          <w:rFonts w:hint="eastAsia" w:ascii="宋体" w:hAnsi="宋体" w:cs="宋体"/>
        </w:rPr>
        <w:t>日内，向建设行政主管部门或者其他有关部门登记。登记标志应当置于或者附着于该设备的显著位置。</w:t>
      </w:r>
      <w:r>
        <w:rPr>
          <w:rFonts w:ascii="宋体" w:cs="Times New Roman"/>
        </w:rPr>
        <w:br w:type="textWrapping"/>
      </w:r>
      <w:r>
        <w:rPr>
          <w:rFonts w:hint="eastAsia" w:ascii="宋体" w:hAnsi="宋体" w:cs="宋体"/>
        </w:rPr>
        <w:t>　　</w:t>
      </w:r>
      <w:r>
        <w:rPr>
          <w:rStyle w:val="17"/>
          <w:rFonts w:hint="eastAsia" w:ascii="宋体" w:hAnsi="宋体" w:cs="宋体"/>
        </w:rPr>
        <w:t>第三十六条</w:t>
      </w:r>
      <w:r>
        <w:rPr>
          <w:rFonts w:hint="eastAsia" w:ascii="宋体" w:hAnsi="宋体" w:cs="宋体"/>
        </w:rPr>
        <w:t>　施工单位的主要负责人、项目负责人、专职安全生产管理人员应当经建设行政主管部门或者其他有关部门考核合格后方可任职。</w:t>
      </w:r>
      <w:r>
        <w:rPr>
          <w:rFonts w:ascii="宋体" w:cs="Times New Roman"/>
        </w:rPr>
        <w:br w:type="textWrapping"/>
      </w:r>
      <w:r>
        <w:rPr>
          <w:rFonts w:hint="eastAsia" w:ascii="宋体" w:hAnsi="宋体" w:cs="宋体"/>
        </w:rPr>
        <w:t>　　施工单位应当对管理人员和作业人员每年至少进行一次安全生产教育培训，其教育培训情况记入个人工作档案。安全生产教育培训考核不合格的人员，不得上岗。</w:t>
      </w:r>
      <w:r>
        <w:rPr>
          <w:rFonts w:ascii="宋体" w:cs="Times New Roman"/>
        </w:rPr>
        <w:br w:type="textWrapping"/>
      </w:r>
      <w:r>
        <w:rPr>
          <w:rFonts w:hint="eastAsia" w:ascii="宋体" w:hAnsi="宋体" w:cs="宋体"/>
        </w:rPr>
        <w:t>　　</w:t>
      </w:r>
      <w:r>
        <w:rPr>
          <w:rStyle w:val="17"/>
          <w:rFonts w:hint="eastAsia" w:ascii="宋体" w:hAnsi="宋体" w:cs="宋体"/>
        </w:rPr>
        <w:t>第三十七条</w:t>
      </w:r>
      <w:r>
        <w:rPr>
          <w:rFonts w:hint="eastAsia" w:ascii="宋体" w:hAnsi="宋体" w:cs="宋体"/>
        </w:rPr>
        <w:t>　作业人员进入新的岗位或者新的施工现场前，应当接受安全生产教育培训。未经教育培训或者教育培训考核不合格的人员，不得上岗作业。</w:t>
      </w:r>
      <w:r>
        <w:rPr>
          <w:rFonts w:ascii="宋体" w:cs="Times New Roman"/>
        </w:rPr>
        <w:br w:type="textWrapping"/>
      </w:r>
      <w:r>
        <w:rPr>
          <w:rFonts w:hint="eastAsia" w:ascii="宋体" w:hAnsi="宋体" w:cs="宋体"/>
        </w:rPr>
        <w:t>　　施工单位在采用新技术、新工艺、新设备、新材料时，应当对作业人员进行相应的安全生产教育培训。</w:t>
      </w:r>
      <w:r>
        <w:rPr>
          <w:rFonts w:ascii="宋体" w:cs="Times New Roman"/>
        </w:rPr>
        <w:br w:type="textWrapping"/>
      </w:r>
      <w:r>
        <w:rPr>
          <w:rFonts w:hint="eastAsia" w:ascii="宋体" w:hAnsi="宋体" w:cs="宋体"/>
        </w:rPr>
        <w:t>　　</w:t>
      </w:r>
      <w:r>
        <w:rPr>
          <w:rStyle w:val="17"/>
          <w:rFonts w:hint="eastAsia" w:ascii="宋体" w:hAnsi="宋体" w:cs="宋体"/>
        </w:rPr>
        <w:t>第三十八条</w:t>
      </w:r>
      <w:r>
        <w:rPr>
          <w:rFonts w:hint="eastAsia" w:ascii="宋体" w:hAnsi="宋体" w:cs="宋体"/>
        </w:rPr>
        <w:t>　施工单位应当为施工现场从事危险作业的人员办理意外伤害保险。</w:t>
      </w:r>
      <w:r>
        <w:rPr>
          <w:rFonts w:ascii="宋体" w:cs="Times New Roman"/>
        </w:rPr>
        <w:br w:type="textWrapping"/>
      </w:r>
      <w:r>
        <w:rPr>
          <w:rFonts w:hint="eastAsia" w:ascii="宋体" w:hAnsi="宋体" w:cs="宋体"/>
        </w:rPr>
        <w:t>　　意外伤害保险费由施工单位支付。实行施工总承包的，由总承包单位支付意外伤害保险费。意外伤害保险期限自建设工程开工之日起至竣工验收合格止。</w:t>
      </w:r>
    </w:p>
    <w:p>
      <w:pPr>
        <w:pStyle w:val="12"/>
        <w:spacing w:before="100" w:after="100" w:line="400" w:lineRule="exact"/>
        <w:jc w:val="center"/>
        <w:rPr>
          <w:rFonts w:ascii="宋体" w:cs="Times New Roman"/>
          <w:b/>
          <w:bCs/>
        </w:rPr>
      </w:pPr>
      <w:r>
        <w:rPr>
          <w:rFonts w:hint="eastAsia" w:ascii="宋体" w:hAnsi="宋体" w:cs="宋体"/>
          <w:b/>
          <w:bCs/>
        </w:rPr>
        <w:t>第五章　监督管理</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第三十九条</w:t>
      </w:r>
      <w:r>
        <w:rPr>
          <w:rFonts w:hint="eastAsia" w:ascii="宋体" w:hAnsi="宋体" w:cs="宋体"/>
        </w:rPr>
        <w:t>　国务院负责安全生产监督管理的部门依照《中华人民共和国安全生产法》的规定，对全国建设工程安全生产工作实施综合监督管理。</w:t>
      </w:r>
      <w:r>
        <w:rPr>
          <w:rFonts w:ascii="宋体" w:cs="Times New Roman"/>
        </w:rPr>
        <w:br w:type="textWrapping"/>
      </w:r>
      <w:r>
        <w:rPr>
          <w:rFonts w:hint="eastAsia" w:ascii="宋体" w:hAnsi="宋体" w:cs="宋体"/>
        </w:rPr>
        <w:t>　　县级以上地方人民政府负责安全生产监督管理的部门依照《中华人民共和国安全生产法》的规定，对本行政区域内建设工程安全生产工作实施综合监督管理。</w:t>
      </w:r>
      <w:r>
        <w:rPr>
          <w:rFonts w:ascii="宋体" w:cs="Times New Roman"/>
        </w:rPr>
        <w:br w:type="textWrapping"/>
      </w:r>
      <w:r>
        <w:rPr>
          <w:rFonts w:hint="eastAsia" w:ascii="宋体" w:hAnsi="宋体" w:cs="宋体"/>
        </w:rPr>
        <w:t>　　</w:t>
      </w:r>
      <w:r>
        <w:rPr>
          <w:rStyle w:val="17"/>
          <w:rFonts w:hint="eastAsia" w:ascii="宋体" w:hAnsi="宋体" w:cs="宋体"/>
        </w:rPr>
        <w:t>第四十条</w:t>
      </w:r>
      <w:r>
        <w:rPr>
          <w:rFonts w:hint="eastAsia" w:ascii="宋体" w:hAnsi="宋体" w:cs="宋体"/>
        </w:rPr>
        <w:t>　国务院建设行政主管部门对全国的建设工程安全生产实施监督管理。国务院铁路、交通、水利等有关部门按照国务院规定的职责分工，负责有关专业建设工程安全生产的监督管理。</w:t>
      </w:r>
      <w:r>
        <w:rPr>
          <w:rFonts w:ascii="宋体" w:cs="Times New Roman"/>
        </w:rPr>
        <w:br w:type="textWrapping"/>
      </w:r>
      <w:r>
        <w:rPr>
          <w:rFonts w:hint="eastAsia" w:ascii="宋体" w:hAnsi="宋体" w:cs="宋体"/>
        </w:rPr>
        <w:t>　　县级以上地方人民政府建设行政主管部门对本行政区域内的建设工程安全生产实施监督管理。县级以上地方人民政府交通、水利等有关部门在各自的职责范围内，负责本行政区域内的专业建设工程安全生产的监督管理。</w:t>
      </w:r>
      <w:r>
        <w:rPr>
          <w:rFonts w:ascii="宋体" w:cs="Times New Roman"/>
        </w:rPr>
        <w:br w:type="textWrapping"/>
      </w:r>
      <w:r>
        <w:rPr>
          <w:rFonts w:hint="eastAsia" w:ascii="宋体" w:hAnsi="宋体" w:cs="宋体"/>
        </w:rPr>
        <w:t>　　</w:t>
      </w:r>
      <w:r>
        <w:rPr>
          <w:rStyle w:val="17"/>
          <w:rFonts w:hint="eastAsia" w:ascii="宋体" w:hAnsi="宋体" w:cs="宋体"/>
        </w:rPr>
        <w:t>第四十一条</w:t>
      </w:r>
      <w:r>
        <w:rPr>
          <w:rFonts w:hint="eastAsia" w:ascii="宋体" w:hAnsi="宋体" w:cs="宋体"/>
        </w:rPr>
        <w:t>　建设行政主管部门和其他有关部门应当将本条例第十条、第十一条规定的有关资料的主要内容抄送同级负责安全生产监督管理的部门。</w:t>
      </w:r>
      <w:r>
        <w:rPr>
          <w:rFonts w:ascii="宋体" w:cs="Times New Roman"/>
        </w:rPr>
        <w:br w:type="textWrapping"/>
      </w:r>
      <w:r>
        <w:rPr>
          <w:rFonts w:hint="eastAsia" w:ascii="宋体" w:hAnsi="宋体" w:cs="宋体"/>
        </w:rPr>
        <w:t>　　</w:t>
      </w:r>
      <w:r>
        <w:rPr>
          <w:rStyle w:val="17"/>
          <w:rFonts w:hint="eastAsia" w:ascii="宋体" w:hAnsi="宋体" w:cs="宋体"/>
        </w:rPr>
        <w:t>第四十二条</w:t>
      </w:r>
      <w:r>
        <w:rPr>
          <w:rFonts w:hint="eastAsia" w:ascii="宋体" w:hAnsi="宋体" w:cs="宋体"/>
        </w:rPr>
        <w:t>　建设行政主管部门在审核发放施工许可证时，应当对建设工程是否有安全施工措施进行审查，对没有安全施工措施的，不得颁发施工许可证。</w:t>
      </w:r>
      <w:r>
        <w:rPr>
          <w:rFonts w:ascii="宋体" w:cs="Times New Roman"/>
        </w:rPr>
        <w:br w:type="textWrapping"/>
      </w:r>
      <w:r>
        <w:rPr>
          <w:rFonts w:hint="eastAsia" w:ascii="宋体" w:hAnsi="宋体" w:cs="宋体"/>
        </w:rPr>
        <w:t>　　建设行政主管部门或者其他有关部门对建设工程是否有安全施工措施进行审查时，不得收取费用。</w:t>
      </w:r>
      <w:r>
        <w:rPr>
          <w:rFonts w:ascii="宋体" w:cs="Times New Roman"/>
        </w:rPr>
        <w:br w:type="textWrapping"/>
      </w:r>
      <w:r>
        <w:rPr>
          <w:rFonts w:hint="eastAsia" w:ascii="宋体" w:hAnsi="宋体" w:cs="宋体"/>
        </w:rPr>
        <w:t>　　</w:t>
      </w:r>
      <w:r>
        <w:rPr>
          <w:rStyle w:val="17"/>
          <w:rFonts w:hint="eastAsia" w:ascii="宋体" w:hAnsi="宋体" w:cs="宋体"/>
        </w:rPr>
        <w:t>第四十三条</w:t>
      </w:r>
      <w:r>
        <w:rPr>
          <w:rFonts w:hint="eastAsia" w:ascii="宋体" w:hAnsi="宋体" w:cs="宋体"/>
        </w:rPr>
        <w:t>　县级以上人民政府负有建设工程安全生产监督管理职责的部门在各自的职责范围内履行安全监督检查职责时，有权采取下列措施：</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要求被检查单位提供有关建设工程安全生产的文件和资料</w:t>
      </w:r>
      <w:r>
        <w:rPr>
          <w:rFonts w:ascii="宋体" w:hAnsi="宋体" w:cs="宋体"/>
        </w:rPr>
        <w:t>;</w:t>
      </w:r>
      <w:r>
        <w:rPr>
          <w:rFonts w:ascii="宋体" w:hAnsi="宋体" w:cs="宋体"/>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进入被检查单位施工现场进行检查</w:t>
      </w:r>
      <w:r>
        <w:rPr>
          <w:rFonts w:ascii="宋体" w:hAnsi="宋体" w:cs="宋体"/>
        </w:rPr>
        <w:t>;</w:t>
      </w:r>
      <w:r>
        <w:rPr>
          <w:rFonts w:ascii="宋体" w:hAnsi="宋体" w:cs="宋体"/>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纠正施工中违反安全生产要求的行为；</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对检查中发现的安全事故隐患，责令立即排除；重大安全事故隐患排除前或者排除过程中无法保证安全的，责令从危险区域内撤出作业人员或者暂时停止施工。</w:t>
      </w:r>
      <w:r>
        <w:rPr>
          <w:rFonts w:ascii="宋体" w:cs="Times New Roman"/>
        </w:rPr>
        <w:br w:type="textWrapping"/>
      </w:r>
      <w:r>
        <w:rPr>
          <w:rFonts w:hint="eastAsia" w:ascii="宋体" w:hAnsi="宋体" w:cs="宋体"/>
        </w:rPr>
        <w:t>　　</w:t>
      </w:r>
      <w:r>
        <w:rPr>
          <w:rStyle w:val="17"/>
          <w:rFonts w:hint="eastAsia" w:ascii="宋体" w:hAnsi="宋体" w:cs="宋体"/>
        </w:rPr>
        <w:t>第四十四条</w:t>
      </w:r>
      <w:r>
        <w:rPr>
          <w:rFonts w:hint="eastAsia" w:ascii="宋体" w:hAnsi="宋体" w:cs="宋体"/>
        </w:rPr>
        <w:t>　建设行政主管部门或者其他有关部门可以将施工现场的监督检查委托给建设工程安全监督机构具体实施。</w:t>
      </w:r>
      <w:r>
        <w:rPr>
          <w:rFonts w:ascii="宋体" w:cs="Times New Roman"/>
        </w:rPr>
        <w:br w:type="textWrapping"/>
      </w:r>
      <w:r>
        <w:rPr>
          <w:rFonts w:hint="eastAsia" w:ascii="宋体" w:hAnsi="宋体" w:cs="宋体"/>
        </w:rPr>
        <w:t>　　</w:t>
      </w:r>
      <w:r>
        <w:rPr>
          <w:rStyle w:val="17"/>
          <w:rFonts w:hint="eastAsia" w:ascii="宋体" w:hAnsi="宋体" w:cs="宋体"/>
        </w:rPr>
        <w:t>第四十五条</w:t>
      </w:r>
      <w:r>
        <w:rPr>
          <w:rFonts w:hint="eastAsia" w:ascii="宋体" w:hAnsi="宋体" w:cs="宋体"/>
        </w:rPr>
        <w:t>　国家对严重危及施工安全的工艺、设备、材料实行淘汰制度。具体目录由国务院建设行政主管部门会同国务院其他有关部门制定并公布。</w:t>
      </w:r>
      <w:r>
        <w:rPr>
          <w:rFonts w:ascii="宋体" w:cs="Times New Roman"/>
        </w:rPr>
        <w:br w:type="textWrapping"/>
      </w:r>
      <w:r>
        <w:rPr>
          <w:rFonts w:hint="eastAsia" w:ascii="宋体" w:hAnsi="宋体" w:cs="宋体"/>
        </w:rPr>
        <w:t>　　</w:t>
      </w:r>
      <w:r>
        <w:rPr>
          <w:rStyle w:val="17"/>
          <w:rFonts w:hint="eastAsia" w:ascii="宋体" w:hAnsi="宋体" w:cs="宋体"/>
        </w:rPr>
        <w:t>第四十六条</w:t>
      </w:r>
      <w:r>
        <w:rPr>
          <w:rFonts w:hint="eastAsia" w:ascii="宋体" w:hAnsi="宋体" w:cs="宋体"/>
        </w:rPr>
        <w:t>　县级以上人民政府建设行政主管部门和其他有关部门应当及时受理对建设工程生产安全事故及安全事故隐患的检举、控告和投诉。</w:t>
      </w:r>
    </w:p>
    <w:p>
      <w:pPr>
        <w:pStyle w:val="12"/>
        <w:spacing w:before="100" w:after="100" w:line="400" w:lineRule="exact"/>
        <w:jc w:val="center"/>
        <w:rPr>
          <w:rFonts w:ascii="宋体" w:cs="Times New Roman"/>
          <w:b/>
          <w:bCs/>
        </w:rPr>
      </w:pPr>
      <w:r>
        <w:rPr>
          <w:rFonts w:hint="eastAsia" w:ascii="宋体" w:hAnsi="宋体" w:cs="宋体"/>
          <w:b/>
          <w:bCs/>
        </w:rPr>
        <w:t>第六章　生产安全事故的应急救援和调查处理</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第四十七条</w:t>
      </w:r>
      <w:r>
        <w:rPr>
          <w:rFonts w:hint="eastAsia" w:ascii="宋体" w:hAnsi="宋体" w:cs="宋体"/>
        </w:rPr>
        <w:t>　县级以上地方人民政府建设行政主管部门应当根据本级人民政府的要求，制定本行政区域内建设工程特大生产安全事故应急救援预案。</w:t>
      </w:r>
      <w:r>
        <w:rPr>
          <w:rFonts w:ascii="宋体" w:cs="Times New Roman"/>
        </w:rPr>
        <w:br w:type="textWrapping"/>
      </w:r>
      <w:r>
        <w:rPr>
          <w:rFonts w:hint="eastAsia" w:ascii="宋体" w:hAnsi="宋体" w:cs="宋体"/>
        </w:rPr>
        <w:t>　　</w:t>
      </w:r>
      <w:r>
        <w:rPr>
          <w:rStyle w:val="17"/>
          <w:rFonts w:hint="eastAsia" w:ascii="宋体" w:hAnsi="宋体" w:cs="宋体"/>
        </w:rPr>
        <w:t>第四十八条</w:t>
      </w:r>
      <w:r>
        <w:rPr>
          <w:rFonts w:hint="eastAsia" w:ascii="宋体" w:hAnsi="宋体" w:cs="宋体"/>
        </w:rPr>
        <w:t>　施工单位应当制定本单位生产安全事故应急救援预案，建立应急救援组织或者配备应急救援人员，配备必要的应急救援器材、设备，并定期组织演练。</w:t>
      </w:r>
      <w:r>
        <w:rPr>
          <w:rFonts w:ascii="宋体" w:cs="Times New Roman"/>
        </w:rPr>
        <w:br w:type="textWrapping"/>
      </w:r>
      <w:r>
        <w:rPr>
          <w:rFonts w:hint="eastAsia" w:ascii="宋体" w:hAnsi="宋体" w:cs="宋体"/>
        </w:rPr>
        <w:t>　　</w:t>
      </w:r>
      <w:r>
        <w:rPr>
          <w:rStyle w:val="17"/>
          <w:rFonts w:hint="eastAsia" w:ascii="宋体" w:hAnsi="宋体" w:cs="宋体"/>
        </w:rPr>
        <w:t>第四十九条</w:t>
      </w:r>
      <w:r>
        <w:rPr>
          <w:rFonts w:hint="eastAsia" w:ascii="宋体" w:hAnsi="宋体" w:cs="宋体"/>
        </w:rPr>
        <w:t>　施工单位应当根据建设工程施工的特点、范围，对施工现场易发生重大事故的部位、环节进行监控，制定施工现场生产安全事故应急救援预案。实行施工总承包的，由总承包单位统一组织编制建设工程生产安全事故应急救援预案，工程总承包单位和分包单位按照应急救援预案，各自建立应急救援组织或者配备应急救援人员，配备救援器材、设备，并定期组织演练。</w:t>
      </w:r>
      <w:r>
        <w:rPr>
          <w:rFonts w:ascii="宋体" w:cs="Times New Roman"/>
        </w:rPr>
        <w:br w:type="textWrapping"/>
      </w:r>
      <w:r>
        <w:rPr>
          <w:rFonts w:hint="eastAsia" w:ascii="宋体" w:hAnsi="宋体" w:cs="宋体"/>
        </w:rPr>
        <w:t>　　</w:t>
      </w:r>
      <w:r>
        <w:rPr>
          <w:rStyle w:val="17"/>
          <w:rFonts w:hint="eastAsia" w:ascii="宋体" w:hAnsi="宋体" w:cs="宋体"/>
        </w:rPr>
        <w:t>第五十条</w:t>
      </w:r>
      <w:r>
        <w:rPr>
          <w:rFonts w:hint="eastAsia" w:ascii="宋体" w:hAnsi="宋体" w:cs="宋体"/>
        </w:rPr>
        <w:t>　施工单位发生生产安全事故，应当按照国家有关伤亡事故报告和调查处理的规定，及时、如实地向负责安全生产监督管理的部门、建设行政主管部门或者其他有关部门报告；特种设备发生事故的，还应当同时向特种设备安全监督管理部门报告。接到报告的部门应当按照国家有关规定，如实上报。</w:t>
      </w:r>
      <w:r>
        <w:rPr>
          <w:rFonts w:ascii="宋体" w:cs="Times New Roman"/>
        </w:rPr>
        <w:br w:type="textWrapping"/>
      </w:r>
      <w:r>
        <w:rPr>
          <w:rFonts w:hint="eastAsia" w:ascii="宋体" w:hAnsi="宋体" w:cs="宋体"/>
        </w:rPr>
        <w:t>　　实行施工总承包的建设工程，由总承包单位负责上报事故。</w:t>
      </w:r>
      <w:r>
        <w:rPr>
          <w:rFonts w:ascii="宋体" w:cs="Times New Roman"/>
        </w:rPr>
        <w:br w:type="textWrapping"/>
      </w:r>
      <w:r>
        <w:rPr>
          <w:rFonts w:hint="eastAsia" w:ascii="宋体" w:hAnsi="宋体" w:cs="宋体"/>
        </w:rPr>
        <w:t>　　</w:t>
      </w:r>
      <w:r>
        <w:rPr>
          <w:rStyle w:val="17"/>
          <w:rFonts w:hint="eastAsia" w:ascii="宋体" w:hAnsi="宋体" w:cs="宋体"/>
        </w:rPr>
        <w:t>第五十一条</w:t>
      </w:r>
      <w:r>
        <w:rPr>
          <w:rFonts w:hint="eastAsia" w:ascii="宋体" w:hAnsi="宋体" w:cs="宋体"/>
        </w:rPr>
        <w:t>　发生生产安全事故后，施工单位应当采取措施防止事故扩大，保护事故现场。需要移动现场物品时，应当做出标记和书面记录，妥善保管有关证物。</w:t>
      </w:r>
      <w:r>
        <w:rPr>
          <w:rFonts w:ascii="宋体" w:cs="Times New Roman"/>
        </w:rPr>
        <w:br w:type="textWrapping"/>
      </w:r>
      <w:r>
        <w:rPr>
          <w:rFonts w:hint="eastAsia" w:ascii="宋体" w:hAnsi="宋体" w:cs="宋体"/>
        </w:rPr>
        <w:t>　　</w:t>
      </w:r>
      <w:r>
        <w:rPr>
          <w:rStyle w:val="17"/>
          <w:rFonts w:hint="eastAsia" w:ascii="宋体" w:hAnsi="宋体" w:cs="宋体"/>
        </w:rPr>
        <w:t>第五十二条</w:t>
      </w:r>
      <w:r>
        <w:rPr>
          <w:rFonts w:hint="eastAsia" w:ascii="宋体" w:hAnsi="宋体" w:cs="宋体"/>
        </w:rPr>
        <w:t>　建设工程生产安全事故的调查、对事故责任单位和责任人的处罚与处理，按照有关法律、法规的规定执行。</w:t>
      </w:r>
    </w:p>
    <w:p>
      <w:pPr>
        <w:pStyle w:val="12"/>
        <w:spacing w:before="100" w:after="100" w:line="400" w:lineRule="exact"/>
        <w:jc w:val="center"/>
        <w:rPr>
          <w:rFonts w:ascii="宋体" w:cs="Times New Roman"/>
          <w:b/>
          <w:bCs/>
        </w:rPr>
      </w:pPr>
      <w:r>
        <w:rPr>
          <w:rFonts w:hint="eastAsia" w:ascii="宋体" w:hAnsi="宋体" w:cs="宋体"/>
          <w:b/>
          <w:bCs/>
        </w:rPr>
        <w:t>第七章　法律责任</w:t>
      </w:r>
    </w:p>
    <w:p>
      <w:pPr>
        <w:pStyle w:val="12"/>
        <w:spacing w:before="100" w:after="100" w:line="400" w:lineRule="exact"/>
        <w:rPr>
          <w:rFonts w:ascii="宋体" w:cs="Times New Roman"/>
        </w:rPr>
      </w:pPr>
      <w:r>
        <w:rPr>
          <w:rFonts w:hint="eastAsia" w:ascii="宋体" w:hAnsi="宋体" w:cs="宋体"/>
        </w:rPr>
        <w:t>　　</w:t>
      </w:r>
      <w:r>
        <w:rPr>
          <w:rStyle w:val="17"/>
          <w:rFonts w:hint="eastAsia" w:ascii="宋体" w:hAnsi="宋体" w:cs="宋体"/>
        </w:rPr>
        <w:t>第五十三条</w:t>
      </w:r>
      <w:r>
        <w:rPr>
          <w:rFonts w:hint="eastAsia" w:ascii="宋体" w:hAnsi="宋体" w:cs="宋体"/>
        </w:rPr>
        <w:t>　违反本条例的规定，县级以上人民政府建设行政主管部门或者其他有关行政管理部门的工作人员，有下列行为之一的，给予降级或者撤职的行政处分；构成犯罪的，依照刑法有关规定追究刑事责任：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对不具备安全生产条件的施工单位颁发资质证书的；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对没有安全施工措施的建设工程颁发施工许可证的；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发现违法行为不予查处的；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不依法履行监督管理职责的其他行为。</w:t>
      </w:r>
      <w:r>
        <w:rPr>
          <w:rFonts w:ascii="宋体" w:cs="Times New Roman"/>
        </w:rPr>
        <w:br w:type="textWrapping"/>
      </w:r>
      <w:r>
        <w:rPr>
          <w:rFonts w:hint="eastAsia" w:ascii="宋体" w:hAnsi="宋体" w:cs="宋体"/>
        </w:rPr>
        <w:t>　　</w:t>
      </w:r>
      <w:r>
        <w:rPr>
          <w:rStyle w:val="17"/>
          <w:rFonts w:hint="eastAsia" w:ascii="宋体" w:hAnsi="宋体" w:cs="宋体"/>
        </w:rPr>
        <w:t>第五十四条</w:t>
      </w:r>
      <w:r>
        <w:rPr>
          <w:rFonts w:hint="eastAsia" w:ascii="宋体" w:hAnsi="宋体" w:cs="宋体"/>
        </w:rPr>
        <w:t>　违反本条例的规定，建设单位未提供建设工程安全生产作业环境及安全施工措施所需费用的，责令限期改正；逾期未改正的</w:t>
      </w:r>
      <w:r>
        <w:rPr>
          <w:rFonts w:ascii="宋体" w:cs="宋体"/>
        </w:rPr>
        <w:t>,</w:t>
      </w:r>
      <w:r>
        <w:rPr>
          <w:rFonts w:hint="eastAsia" w:ascii="宋体" w:hAnsi="宋体" w:cs="宋体"/>
        </w:rPr>
        <w:t>责令该建设工程停止施工。</w:t>
      </w:r>
      <w:r>
        <w:rPr>
          <w:rFonts w:ascii="宋体" w:cs="Times New Roman"/>
        </w:rPr>
        <w:br w:type="textWrapping"/>
      </w:r>
      <w:r>
        <w:rPr>
          <w:rFonts w:hint="eastAsia" w:ascii="宋体" w:hAnsi="宋体" w:cs="宋体"/>
        </w:rPr>
        <w:t>　　建设单位未将保证安全施工的措施或者拆除工程的有关资料报送有关部门备案的，责令限期改正，给予警告。</w:t>
      </w:r>
      <w:r>
        <w:rPr>
          <w:rFonts w:ascii="宋体" w:cs="Times New Roman"/>
        </w:rPr>
        <w:br w:type="textWrapping"/>
      </w:r>
      <w:r>
        <w:rPr>
          <w:rFonts w:hint="eastAsia" w:ascii="宋体" w:hAnsi="宋体" w:cs="宋体"/>
        </w:rPr>
        <w:t>　　</w:t>
      </w:r>
      <w:r>
        <w:rPr>
          <w:rStyle w:val="17"/>
          <w:rFonts w:hint="eastAsia" w:ascii="宋体" w:hAnsi="宋体" w:cs="宋体"/>
        </w:rPr>
        <w:t>第五十五条</w:t>
      </w:r>
      <w:r>
        <w:rPr>
          <w:rFonts w:hint="eastAsia" w:ascii="宋体" w:hAnsi="宋体" w:cs="宋体"/>
        </w:rPr>
        <w:t>　违反本条例的规定，建设单位有下列行为之一的，责令限期改正，处</w:t>
      </w:r>
      <w:r>
        <w:rPr>
          <w:rFonts w:ascii="宋体" w:hAnsi="宋体" w:cs="宋体"/>
        </w:rPr>
        <w:t>20</w:t>
      </w:r>
      <w:r>
        <w:rPr>
          <w:rFonts w:hint="eastAsia" w:ascii="宋体" w:hAnsi="宋体" w:cs="宋体"/>
        </w:rPr>
        <w:t>万元以上</w:t>
      </w:r>
      <w:r>
        <w:rPr>
          <w:rFonts w:ascii="宋体" w:hAnsi="宋体" w:cs="宋体"/>
        </w:rPr>
        <w:t>50</w:t>
      </w:r>
      <w:r>
        <w:rPr>
          <w:rFonts w:hint="eastAsia" w:ascii="宋体" w:hAnsi="宋体" w:cs="宋体"/>
        </w:rPr>
        <w:t>万元以下的罚款；造成重大安全事故，构成犯罪的，对直接责任人员，依照刑法有关规定追究刑事责任；造成损失的，依法承担赔偿责任：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对勘察、设计、施工、工程监理等单位提出不符合安全生产法律、法规和强制性标准规定的要求的；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要求施工单位压缩合同约定的工期的；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将拆除工程发包给不具有相应资质等级的施工单位的。</w:t>
      </w:r>
      <w:r>
        <w:rPr>
          <w:rFonts w:ascii="宋体" w:cs="Times New Roman"/>
        </w:rPr>
        <w:br w:type="textWrapping"/>
      </w:r>
      <w:r>
        <w:rPr>
          <w:rFonts w:hint="eastAsia" w:ascii="宋体" w:hAnsi="宋体" w:cs="宋体"/>
        </w:rPr>
        <w:t>　　</w:t>
      </w:r>
      <w:r>
        <w:rPr>
          <w:rStyle w:val="17"/>
          <w:rFonts w:hint="eastAsia" w:ascii="宋体" w:hAnsi="宋体" w:cs="宋体"/>
        </w:rPr>
        <w:t>第五十六条</w:t>
      </w:r>
      <w:r>
        <w:rPr>
          <w:rFonts w:hint="eastAsia" w:ascii="宋体" w:hAnsi="宋体" w:cs="宋体"/>
        </w:rPr>
        <w:t>　违反本条例的规定，勘察单位、设计单位有下列行为之一的，责令限期改正，处</w:t>
      </w:r>
      <w:r>
        <w:rPr>
          <w:rFonts w:ascii="宋体" w:hAnsi="宋体" w:cs="宋体"/>
        </w:rPr>
        <w:t>10</w:t>
      </w:r>
      <w:r>
        <w:rPr>
          <w:rFonts w:hint="eastAsia" w:ascii="宋体" w:hAnsi="宋体" w:cs="宋体"/>
        </w:rPr>
        <w:t>万元以上</w:t>
      </w:r>
      <w:r>
        <w:rPr>
          <w:rFonts w:ascii="宋体" w:hAnsi="宋体" w:cs="宋体"/>
        </w:rPr>
        <w:t>30</w:t>
      </w:r>
      <w:r>
        <w:rPr>
          <w:rFonts w:hint="eastAsia" w:ascii="宋体" w:hAnsi="宋体" w:cs="宋体"/>
        </w:rPr>
        <w:t>万元以下的罚款；情节严重的，责令停业整顿，降低资质等级，直至吊销资质证书；造成重大安全事故，构成犯罪的，对直接责任人员，依照刑法有关规定追究刑事责任；造成损失的，依法承担赔偿责任：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未按照法律、法规和工程建设强制性标准进行勘察、设计的；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采用新结构、新材料、新工艺的建设工程和特殊结构的建设工程，设计单位未在设计中提出保障施工作业人员安全和预防生产安全事故的措施建议的。</w:t>
      </w:r>
      <w:r>
        <w:rPr>
          <w:rFonts w:ascii="宋体" w:cs="Times New Roman"/>
        </w:rPr>
        <w:br w:type="textWrapping"/>
      </w:r>
      <w:r>
        <w:rPr>
          <w:rFonts w:hint="eastAsia" w:ascii="宋体" w:hAnsi="宋体" w:cs="宋体"/>
        </w:rPr>
        <w:t>　　</w:t>
      </w:r>
      <w:r>
        <w:rPr>
          <w:rStyle w:val="17"/>
          <w:rFonts w:hint="eastAsia" w:ascii="宋体" w:hAnsi="宋体" w:cs="宋体"/>
        </w:rPr>
        <w:t>第五十七条</w:t>
      </w:r>
      <w:r>
        <w:rPr>
          <w:rFonts w:hint="eastAsia" w:ascii="宋体" w:hAnsi="宋体" w:cs="宋体"/>
        </w:rPr>
        <w:t>　违反本条例的规定，工程监理单位有下列行为之一的，责令限期改正；逾期未改正的，责令停业整顿，并处</w:t>
      </w:r>
      <w:r>
        <w:rPr>
          <w:rFonts w:ascii="宋体" w:hAnsi="宋体" w:cs="宋体"/>
        </w:rPr>
        <w:t>10</w:t>
      </w:r>
      <w:r>
        <w:rPr>
          <w:rFonts w:hint="eastAsia" w:ascii="宋体" w:hAnsi="宋体" w:cs="宋体"/>
        </w:rPr>
        <w:t>万元以上</w:t>
      </w:r>
      <w:r>
        <w:rPr>
          <w:rFonts w:ascii="宋体" w:hAnsi="宋体" w:cs="宋体"/>
        </w:rPr>
        <w:t>30</w:t>
      </w:r>
      <w:r>
        <w:rPr>
          <w:rFonts w:hint="eastAsia" w:ascii="宋体" w:hAnsi="宋体" w:cs="宋体"/>
        </w:rPr>
        <w:t>万元以下的罚款；情节严重的，降低资质等级，直至吊销资质证书；造成重大安全事故，构成犯罪的，对直接责任人员，依照刑法有关规定追究刑事责任；造成损失的，依法承担赔偿责任：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未对施工组织设计中的安全技术措施或者专项施工方案进行审查的；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发现安全事故隐患未及时要求施工单位整改或者暂时停止施工的；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施工单位拒不整改或者不停止施工，未及时向有关主管部门报告的；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未依照法律、法规和工程建设强制性标准实施监理的。</w:t>
      </w:r>
      <w:r>
        <w:rPr>
          <w:rFonts w:ascii="宋体" w:cs="Times New Roman"/>
        </w:rPr>
        <w:br w:type="textWrapping"/>
      </w:r>
      <w:r>
        <w:rPr>
          <w:rFonts w:hint="eastAsia" w:ascii="宋体" w:hAnsi="宋体" w:cs="宋体"/>
        </w:rPr>
        <w:t>　　</w:t>
      </w:r>
      <w:r>
        <w:rPr>
          <w:rStyle w:val="17"/>
          <w:rFonts w:hint="eastAsia" w:ascii="宋体" w:hAnsi="宋体" w:cs="宋体"/>
        </w:rPr>
        <w:t>第五十八条</w:t>
      </w:r>
      <w:r>
        <w:rPr>
          <w:rFonts w:hint="eastAsia" w:ascii="宋体" w:hAnsi="宋体" w:cs="宋体"/>
        </w:rPr>
        <w:t>　注册执业人员未执行法律、法规和工程建设强制性标准的，责令停止执业</w:t>
      </w:r>
      <w:r>
        <w:rPr>
          <w:rFonts w:ascii="宋体" w:hAnsi="宋体" w:cs="宋体"/>
        </w:rPr>
        <w:t>3</w:t>
      </w:r>
      <w:r>
        <w:rPr>
          <w:rFonts w:hint="eastAsia" w:ascii="宋体" w:hAnsi="宋体" w:cs="宋体"/>
        </w:rPr>
        <w:t>个月以上</w:t>
      </w:r>
      <w:r>
        <w:rPr>
          <w:rFonts w:ascii="宋体" w:hAnsi="宋体" w:cs="宋体"/>
        </w:rPr>
        <w:t>1</w:t>
      </w:r>
      <w:r>
        <w:rPr>
          <w:rFonts w:hint="eastAsia" w:ascii="宋体" w:hAnsi="宋体" w:cs="宋体"/>
        </w:rPr>
        <w:t>年以下；情节严重的，吊销执业资格证书，</w:t>
      </w:r>
      <w:r>
        <w:rPr>
          <w:rFonts w:ascii="宋体" w:hAnsi="宋体" w:cs="宋体"/>
        </w:rPr>
        <w:t>5</w:t>
      </w:r>
      <w:r>
        <w:rPr>
          <w:rFonts w:hint="eastAsia" w:ascii="宋体" w:hAnsi="宋体" w:cs="宋体"/>
        </w:rPr>
        <w:t>年内不予注册；造成重大安全事故的，终身不予注册；构成犯罪的，依照刑法有关规定追究刑事责任。</w:t>
      </w:r>
      <w:r>
        <w:rPr>
          <w:rFonts w:ascii="宋体" w:cs="Times New Roman"/>
        </w:rPr>
        <w:br w:type="textWrapping"/>
      </w:r>
      <w:r>
        <w:rPr>
          <w:rFonts w:hint="eastAsia" w:ascii="宋体" w:hAnsi="宋体" w:cs="宋体"/>
        </w:rPr>
        <w:t>　　</w:t>
      </w:r>
      <w:r>
        <w:rPr>
          <w:rStyle w:val="17"/>
          <w:rFonts w:hint="eastAsia" w:ascii="宋体" w:hAnsi="宋体" w:cs="宋体"/>
        </w:rPr>
        <w:t>第五十九条</w:t>
      </w:r>
      <w:r>
        <w:rPr>
          <w:rFonts w:hint="eastAsia" w:ascii="宋体" w:hAnsi="宋体" w:cs="宋体"/>
        </w:rPr>
        <w:t>　违反本条例的规定，为建设工程提供机械设备和配件的单位，未按照安全施工的要求配备齐全有效的保险、限位等安全设施和装置的，责令限期改正，处合同价款</w:t>
      </w:r>
      <w:r>
        <w:rPr>
          <w:rFonts w:ascii="宋体" w:hAnsi="宋体" w:cs="宋体"/>
        </w:rPr>
        <w:t>1</w:t>
      </w:r>
      <w:r>
        <w:rPr>
          <w:rFonts w:hint="eastAsia" w:ascii="宋体" w:hAnsi="宋体" w:cs="宋体"/>
        </w:rPr>
        <w:t>倍以上</w:t>
      </w:r>
      <w:r>
        <w:rPr>
          <w:rFonts w:ascii="宋体" w:hAnsi="宋体" w:cs="宋体"/>
        </w:rPr>
        <w:t>3</w:t>
      </w:r>
      <w:r>
        <w:rPr>
          <w:rFonts w:hint="eastAsia" w:ascii="宋体" w:hAnsi="宋体" w:cs="宋体"/>
        </w:rPr>
        <w:t>倍以下的罚款；造成损失的，依法承担赔偿责任。</w:t>
      </w:r>
      <w:r>
        <w:rPr>
          <w:rFonts w:ascii="宋体" w:cs="Times New Roman"/>
        </w:rPr>
        <w:br w:type="textWrapping"/>
      </w:r>
      <w:r>
        <w:rPr>
          <w:rFonts w:hint="eastAsia" w:ascii="宋体" w:hAnsi="宋体" w:cs="宋体"/>
        </w:rPr>
        <w:t>　　</w:t>
      </w:r>
      <w:r>
        <w:rPr>
          <w:rStyle w:val="17"/>
          <w:rFonts w:hint="eastAsia" w:ascii="宋体" w:hAnsi="宋体" w:cs="宋体"/>
        </w:rPr>
        <w:t>第六十条</w:t>
      </w:r>
      <w:r>
        <w:rPr>
          <w:rFonts w:hint="eastAsia" w:ascii="宋体" w:hAnsi="宋体" w:cs="宋体"/>
        </w:rPr>
        <w:t>　违反本条例的规定，出租单位出租未经安全性能检测或者经检测不合格的机械设备和施工机具及配件的，责令停业整顿，并处</w:t>
      </w:r>
      <w:r>
        <w:rPr>
          <w:rFonts w:ascii="宋体" w:hAnsi="宋体" w:cs="宋体"/>
        </w:rPr>
        <w:t>5</w:t>
      </w:r>
      <w:r>
        <w:rPr>
          <w:rFonts w:hint="eastAsia" w:ascii="宋体" w:hAnsi="宋体" w:cs="宋体"/>
        </w:rPr>
        <w:t>万元以上</w:t>
      </w:r>
      <w:r>
        <w:rPr>
          <w:rFonts w:ascii="宋体" w:hAnsi="宋体" w:cs="宋体"/>
        </w:rPr>
        <w:t>10</w:t>
      </w:r>
      <w:r>
        <w:rPr>
          <w:rFonts w:hint="eastAsia" w:ascii="宋体" w:hAnsi="宋体" w:cs="宋体"/>
        </w:rPr>
        <w:t>万元以下的罚款；造成损失的，依法承担赔偿责任。</w:t>
      </w:r>
      <w:r>
        <w:rPr>
          <w:rFonts w:ascii="宋体" w:cs="Times New Roman"/>
        </w:rPr>
        <w:br w:type="textWrapping"/>
      </w:r>
      <w:r>
        <w:rPr>
          <w:rFonts w:hint="eastAsia" w:ascii="宋体" w:hAnsi="宋体" w:cs="宋体"/>
        </w:rPr>
        <w:t>　　</w:t>
      </w:r>
      <w:r>
        <w:rPr>
          <w:rStyle w:val="17"/>
          <w:rFonts w:hint="eastAsia" w:ascii="宋体" w:hAnsi="宋体" w:cs="宋体"/>
        </w:rPr>
        <w:t>第六十一条</w:t>
      </w:r>
      <w:r>
        <w:rPr>
          <w:rFonts w:hint="eastAsia" w:ascii="宋体" w:hAnsi="宋体" w:cs="宋体"/>
        </w:rPr>
        <w:t>　违反本条例的规定，施工起重机械和整体提升脚手架、模板等自升式架设设施安装、拆卸单位有下列行为之一的，责令限期改正，处</w:t>
      </w:r>
      <w:r>
        <w:rPr>
          <w:rFonts w:ascii="宋体" w:hAnsi="宋体" w:cs="宋体"/>
        </w:rPr>
        <w:t>5</w:t>
      </w:r>
      <w:r>
        <w:rPr>
          <w:rFonts w:hint="eastAsia" w:ascii="宋体" w:hAnsi="宋体" w:cs="宋体"/>
        </w:rPr>
        <w:t>万元以上</w:t>
      </w:r>
      <w:r>
        <w:rPr>
          <w:rFonts w:ascii="宋体" w:hAnsi="宋体" w:cs="宋体"/>
        </w:rPr>
        <w:t>10</w:t>
      </w:r>
      <w:r>
        <w:rPr>
          <w:rFonts w:hint="eastAsia" w:ascii="宋体" w:hAnsi="宋体" w:cs="宋体"/>
        </w:rPr>
        <w:t>万元以下的罚款；情节严重的，责令停业整顿，降低资质等级，直至吊销资质证书；造成损失的，依法承担赔偿责任：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未编制拆装方案、制定安全施工措施的；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未由专业技术人员现场监督的；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未出具自检合格证明或者出具虚假证明的；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未向施工单位进行安全使用说明，办理移交手续的。</w:t>
      </w:r>
      <w:r>
        <w:rPr>
          <w:rFonts w:ascii="宋体" w:cs="Times New Roman"/>
        </w:rPr>
        <w:br w:type="textWrapping"/>
      </w:r>
      <w:r>
        <w:rPr>
          <w:rFonts w:hint="eastAsia" w:ascii="宋体" w:hAnsi="宋体" w:cs="宋体"/>
        </w:rPr>
        <w:t>　　施工起重机械和整体提升脚手架、模板等自升式架设设施安装、拆卸单位有前款规定的第</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项、第</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项行为，经有关部门或者单位职工提出后，对事故隐患仍不采取措施，因而发生重大伤亡事故或者造成其他严重后果，构成犯罪的，对直接责任人员，依照刑法有关规定追究刑事责任。</w:t>
      </w:r>
      <w:r>
        <w:rPr>
          <w:rFonts w:ascii="宋体" w:cs="Times New Roman"/>
        </w:rPr>
        <w:br w:type="textWrapping"/>
      </w:r>
      <w:r>
        <w:rPr>
          <w:rFonts w:hint="eastAsia" w:ascii="宋体" w:hAnsi="宋体" w:cs="宋体"/>
        </w:rPr>
        <w:t>　　</w:t>
      </w:r>
      <w:r>
        <w:rPr>
          <w:rStyle w:val="17"/>
          <w:rFonts w:hint="eastAsia" w:ascii="宋体" w:hAnsi="宋体" w:cs="宋体"/>
        </w:rPr>
        <w:t>第六十二条</w:t>
      </w:r>
      <w:r>
        <w:rPr>
          <w:rFonts w:hint="eastAsia" w:ascii="宋体" w:hAnsi="宋体" w:cs="宋体"/>
        </w:rPr>
        <w:t>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未设立安全生产管理机构、配备专职安全生产管理人员或者分部分项工程施工时无专职安全生产管理人员现场监督的；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施工单位的主要负责人、项目负责人、专职安全生产管理人员、作业人员或者特种作业人员，未经安全教育培训或者经考核不合格即从事相关工作的；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未在施工现场的危险部位设置明显的安全警示标志，或者未按照国家有关规定在施工现场设置消防通道、消防水源、配备消防设施和灭火器材的；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未向作业人员提供安全防护用具和安全防护服装的；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五</w:t>
      </w:r>
      <w:r>
        <w:rPr>
          <w:rFonts w:ascii="宋体" w:hAnsi="宋体" w:cs="宋体"/>
        </w:rPr>
        <w:t>)</w:t>
      </w:r>
      <w:r>
        <w:rPr>
          <w:rFonts w:hint="eastAsia" w:ascii="宋体" w:hAnsi="宋体" w:cs="宋体"/>
        </w:rPr>
        <w:t>未按照规定在施工起重机械和整体提升脚手架、模板等自升式架设设施验收合格后登记的；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六</w:t>
      </w:r>
      <w:r>
        <w:rPr>
          <w:rFonts w:ascii="宋体" w:hAnsi="宋体" w:cs="宋体"/>
        </w:rPr>
        <w:t>)</w:t>
      </w:r>
      <w:r>
        <w:rPr>
          <w:rFonts w:hint="eastAsia" w:ascii="宋体" w:hAnsi="宋体" w:cs="宋体"/>
        </w:rPr>
        <w:t>使用国家明令淘汰、禁止使用的危及施工安全的工艺、设备、材料的。</w:t>
      </w:r>
      <w:r>
        <w:rPr>
          <w:rFonts w:ascii="宋体" w:cs="Times New Roman"/>
        </w:rPr>
        <w:br w:type="textWrapping"/>
      </w:r>
      <w:r>
        <w:rPr>
          <w:rFonts w:hint="eastAsia" w:ascii="宋体" w:hAnsi="宋体" w:cs="宋体"/>
        </w:rPr>
        <w:t>　　</w:t>
      </w:r>
      <w:r>
        <w:rPr>
          <w:rStyle w:val="17"/>
          <w:rFonts w:hint="eastAsia" w:ascii="宋体" w:hAnsi="宋体" w:cs="宋体"/>
        </w:rPr>
        <w:t>第六十三条</w:t>
      </w:r>
      <w:r>
        <w:rPr>
          <w:rFonts w:hint="eastAsia" w:ascii="宋体" w:hAnsi="宋体" w:cs="宋体"/>
        </w:rPr>
        <w:t>　违反本条例的规定，施工单位挪用列入建设工程概算的安全生产作业环境及安全施工措施所需费用的，责令限期改正，处挪用费用</w:t>
      </w:r>
      <w:r>
        <w:rPr>
          <w:rFonts w:ascii="宋体" w:hAnsi="宋体" w:cs="宋体"/>
        </w:rPr>
        <w:t>20%</w:t>
      </w:r>
      <w:r>
        <w:rPr>
          <w:rFonts w:hint="eastAsia" w:ascii="宋体" w:hAnsi="宋体" w:cs="宋体"/>
        </w:rPr>
        <w:t>以上</w:t>
      </w:r>
      <w:r>
        <w:rPr>
          <w:rFonts w:ascii="宋体" w:hAnsi="宋体" w:cs="宋体"/>
        </w:rPr>
        <w:t>50%</w:t>
      </w:r>
      <w:r>
        <w:rPr>
          <w:rFonts w:hint="eastAsia" w:ascii="宋体" w:hAnsi="宋体" w:cs="宋体"/>
        </w:rPr>
        <w:t>以下的罚款；造成损失的，依法承担赔偿责任。</w:t>
      </w:r>
      <w:r>
        <w:rPr>
          <w:rFonts w:ascii="宋体" w:cs="Times New Roman"/>
        </w:rPr>
        <w:br w:type="textWrapping"/>
      </w:r>
      <w:r>
        <w:rPr>
          <w:rFonts w:hint="eastAsia" w:ascii="宋体" w:hAnsi="宋体" w:cs="宋体"/>
        </w:rPr>
        <w:t>　　</w:t>
      </w:r>
      <w:r>
        <w:rPr>
          <w:rStyle w:val="17"/>
          <w:rFonts w:hint="eastAsia" w:ascii="宋体" w:hAnsi="宋体" w:cs="宋体"/>
        </w:rPr>
        <w:t>第六十四条</w:t>
      </w:r>
      <w:r>
        <w:rPr>
          <w:rFonts w:hint="eastAsia" w:ascii="宋体" w:hAnsi="宋体" w:cs="宋体"/>
        </w:rPr>
        <w:t>　违反本条例的规定，施工单位有下列行为之一的，责令限期改正；逾期未改正的，责令停业整顿，并处</w:t>
      </w:r>
      <w:r>
        <w:rPr>
          <w:rFonts w:ascii="宋体" w:hAnsi="宋体" w:cs="宋体"/>
        </w:rPr>
        <w:t>5</w:t>
      </w:r>
      <w:r>
        <w:rPr>
          <w:rFonts w:hint="eastAsia" w:ascii="宋体" w:hAnsi="宋体" w:cs="宋体"/>
        </w:rPr>
        <w:t>万元以上</w:t>
      </w:r>
      <w:r>
        <w:rPr>
          <w:rFonts w:ascii="宋体" w:hAnsi="宋体" w:cs="宋体"/>
        </w:rPr>
        <w:t>10</w:t>
      </w:r>
      <w:r>
        <w:rPr>
          <w:rFonts w:hint="eastAsia" w:ascii="宋体" w:hAnsi="宋体" w:cs="宋体"/>
        </w:rPr>
        <w:t>万元以下的罚款；造成重大安全事故，构成犯罪的，对直接责任人员，依照刑法有关规定追究刑事责任：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施工前未对有关安全施工的技术要求作出详细说明的；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未根据不同施工阶段和周围环境及季节、气候的变化，在施工现场采取相应的安全施工措施，或者在城市市区内的建设工程的施工现场未实行封闭围挡的；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在尚未竣工的建筑物内设置员工集体宿舍的；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施工现场临时搭建的建筑物不符合安全使用要求的；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五</w:t>
      </w:r>
      <w:r>
        <w:rPr>
          <w:rFonts w:ascii="宋体" w:hAnsi="宋体" w:cs="宋体"/>
        </w:rPr>
        <w:t>)</w:t>
      </w:r>
      <w:r>
        <w:rPr>
          <w:rFonts w:hint="eastAsia" w:ascii="宋体" w:hAnsi="宋体" w:cs="宋体"/>
        </w:rPr>
        <w:t>未对因建设工程施工可能造成损害的毗邻建筑物、构筑物和地下管线等采取专项防护措施的。</w:t>
      </w:r>
      <w:r>
        <w:rPr>
          <w:rFonts w:ascii="宋体" w:cs="Times New Roman"/>
        </w:rPr>
        <w:br w:type="textWrapping"/>
      </w:r>
      <w:r>
        <w:rPr>
          <w:rFonts w:hint="eastAsia" w:ascii="宋体" w:hAnsi="宋体" w:cs="宋体"/>
        </w:rPr>
        <w:t>　　施工单位有前款规定第</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项、第</w:t>
      </w:r>
      <w:r>
        <w:rPr>
          <w:rFonts w:ascii="宋体" w:hAnsi="宋体" w:cs="宋体"/>
        </w:rPr>
        <w:t>(</w:t>
      </w:r>
      <w:r>
        <w:rPr>
          <w:rFonts w:hint="eastAsia" w:ascii="宋体" w:hAnsi="宋体" w:cs="宋体"/>
        </w:rPr>
        <w:t>五</w:t>
      </w:r>
      <w:r>
        <w:rPr>
          <w:rFonts w:ascii="宋体" w:hAnsi="宋体" w:cs="宋体"/>
        </w:rPr>
        <w:t>)</w:t>
      </w:r>
      <w:r>
        <w:rPr>
          <w:rFonts w:hint="eastAsia" w:ascii="宋体" w:hAnsi="宋体" w:cs="宋体"/>
        </w:rPr>
        <w:t>项行为，造成损失的，依法承担赔偿责任。</w:t>
      </w:r>
      <w:r>
        <w:rPr>
          <w:rFonts w:ascii="宋体" w:cs="Times New Roman"/>
        </w:rPr>
        <w:br w:type="textWrapping"/>
      </w:r>
      <w:r>
        <w:rPr>
          <w:rFonts w:hint="eastAsia" w:ascii="宋体" w:hAnsi="宋体" w:cs="宋体"/>
        </w:rPr>
        <w:t>　　</w:t>
      </w:r>
      <w:r>
        <w:rPr>
          <w:rStyle w:val="17"/>
          <w:rFonts w:hint="eastAsia" w:ascii="宋体" w:hAnsi="宋体" w:cs="宋体"/>
        </w:rPr>
        <w:t>第六十五条</w:t>
      </w:r>
      <w:r>
        <w:rPr>
          <w:rFonts w:hint="eastAsia" w:ascii="宋体" w:hAnsi="宋体" w:cs="宋体"/>
        </w:rPr>
        <w:t>　违反本条例的规定，施工单位有下列行为之一的，责令限期改正；逾期未改正的，责令停业整顿，并处</w:t>
      </w:r>
      <w:r>
        <w:rPr>
          <w:rFonts w:ascii="宋体" w:hAnsi="宋体" w:cs="宋体"/>
        </w:rPr>
        <w:t>10</w:t>
      </w:r>
      <w:r>
        <w:rPr>
          <w:rFonts w:hint="eastAsia" w:ascii="宋体" w:hAnsi="宋体" w:cs="宋体"/>
        </w:rPr>
        <w:t>万元以上</w:t>
      </w:r>
      <w:r>
        <w:rPr>
          <w:rFonts w:ascii="宋体" w:hAnsi="宋体" w:cs="宋体"/>
        </w:rPr>
        <w:t>30</w:t>
      </w:r>
      <w:r>
        <w:rPr>
          <w:rFonts w:hint="eastAsia" w:ascii="宋体" w:hAnsi="宋体" w:cs="宋体"/>
        </w:rPr>
        <w:t>万元以下的罚款；情节严重的，降低资质等级，直至吊销资质证书；造成重大安全事故，构成犯罪的，对直接责任人员，依照刑法有关规定追究刑事责任；造成损失的，依法承担赔偿责任：</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一</w:t>
      </w:r>
      <w:r>
        <w:rPr>
          <w:rFonts w:ascii="宋体" w:hAnsi="宋体" w:cs="宋体"/>
        </w:rPr>
        <w:t>)</w:t>
      </w:r>
      <w:r>
        <w:rPr>
          <w:rFonts w:hint="eastAsia" w:ascii="宋体" w:hAnsi="宋体" w:cs="宋体"/>
        </w:rPr>
        <w:t>安全防护用具、机械设备、施工机具及配件在进入施工现场前未经查验或者查验不合格即投入使用的；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二</w:t>
      </w:r>
      <w:r>
        <w:rPr>
          <w:rFonts w:ascii="宋体" w:hAnsi="宋体" w:cs="宋体"/>
        </w:rPr>
        <w:t>)</w:t>
      </w:r>
      <w:r>
        <w:rPr>
          <w:rFonts w:hint="eastAsia" w:ascii="宋体" w:hAnsi="宋体" w:cs="宋体"/>
        </w:rPr>
        <w:t>使用未经验收或者验收不合格的施工起重机械和整体提升脚手架、模板等自升式架设设施的；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三</w:t>
      </w:r>
      <w:r>
        <w:rPr>
          <w:rFonts w:ascii="宋体" w:hAnsi="宋体" w:cs="宋体"/>
        </w:rPr>
        <w:t>)</w:t>
      </w:r>
      <w:r>
        <w:rPr>
          <w:rFonts w:hint="eastAsia" w:ascii="宋体" w:hAnsi="宋体" w:cs="宋体"/>
        </w:rPr>
        <w:t>委托不具有相应资质的单位承担施工现场安装、拆卸施工起重机械和整体提升脚手架、模板等自升式架设设施的；</w:t>
      </w:r>
      <w:r>
        <w:rPr>
          <w:rFonts w:ascii="宋体" w:cs="Times New Roman"/>
        </w:rPr>
        <w:br w:type="textWrapping"/>
      </w:r>
      <w:r>
        <w:rPr>
          <w:rFonts w:hint="eastAsia" w:ascii="宋体" w:hAnsi="宋体" w:cs="宋体"/>
        </w:rPr>
        <w:t>　　</w:t>
      </w:r>
      <w:r>
        <w:rPr>
          <w:rFonts w:ascii="宋体" w:hAnsi="宋体" w:cs="宋体"/>
        </w:rPr>
        <w:t>(</w:t>
      </w:r>
      <w:r>
        <w:rPr>
          <w:rFonts w:hint="eastAsia" w:ascii="宋体" w:hAnsi="宋体" w:cs="宋体"/>
        </w:rPr>
        <w:t>四</w:t>
      </w:r>
      <w:r>
        <w:rPr>
          <w:rFonts w:ascii="宋体" w:hAnsi="宋体" w:cs="宋体"/>
        </w:rPr>
        <w:t>)</w:t>
      </w:r>
      <w:r>
        <w:rPr>
          <w:rFonts w:hint="eastAsia" w:ascii="宋体" w:hAnsi="宋体" w:cs="宋体"/>
        </w:rPr>
        <w:t>在施工组织设计中未编制安全技术措施、施工现场临时用电方案或者专项施工方案的。</w:t>
      </w:r>
      <w:r>
        <w:rPr>
          <w:rFonts w:ascii="宋体" w:cs="Times New Roman"/>
        </w:rPr>
        <w:br w:type="textWrapping"/>
      </w:r>
      <w:r>
        <w:rPr>
          <w:rFonts w:hint="eastAsia" w:ascii="宋体" w:hAnsi="宋体" w:cs="宋体"/>
        </w:rPr>
        <w:t>　　</w:t>
      </w:r>
      <w:r>
        <w:rPr>
          <w:rStyle w:val="17"/>
          <w:rFonts w:hint="eastAsia" w:ascii="宋体" w:hAnsi="宋体" w:cs="宋体"/>
        </w:rPr>
        <w:t>第六十六条</w:t>
      </w:r>
      <w:r>
        <w:rPr>
          <w:rFonts w:hint="eastAsia" w:ascii="宋体" w:hAnsi="宋体" w:cs="宋体"/>
        </w:rPr>
        <w:t>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ascii="宋体" w:cs="Times New Roman"/>
        </w:rPr>
        <w:br w:type="textWrapping"/>
      </w:r>
      <w:r>
        <w:rPr>
          <w:rFonts w:hint="eastAsia" w:ascii="宋体" w:hAnsi="宋体" w:cs="宋体"/>
        </w:rPr>
        <w:t>　　作业人员不服管理、违反规章制度和操作规程冒险作业造成重大伤亡事故或者其他严重后果，构成犯罪的，依照刑法有关规定追究刑事责任。</w:t>
      </w:r>
      <w:r>
        <w:rPr>
          <w:rFonts w:ascii="宋体" w:cs="Times New Roman"/>
        </w:rPr>
        <w:br w:type="textWrapping"/>
      </w:r>
      <w:r>
        <w:rPr>
          <w:rFonts w:hint="eastAsia" w:ascii="宋体" w:hAnsi="宋体" w:cs="宋体"/>
        </w:rPr>
        <w:t>　　施工单位的主要负责人、项目负责人有前款违法行为，尚不够刑事处罚的，处</w:t>
      </w:r>
      <w:r>
        <w:rPr>
          <w:rFonts w:ascii="宋体" w:hAnsi="宋体" w:cs="宋体"/>
        </w:rPr>
        <w:t>2</w:t>
      </w:r>
      <w:r>
        <w:rPr>
          <w:rFonts w:hint="eastAsia" w:ascii="宋体" w:hAnsi="宋体" w:cs="宋体"/>
        </w:rPr>
        <w:t>万元以上</w:t>
      </w:r>
      <w:r>
        <w:rPr>
          <w:rFonts w:ascii="宋体" w:hAnsi="宋体" w:cs="宋体"/>
        </w:rPr>
        <w:t>20</w:t>
      </w:r>
      <w:r>
        <w:rPr>
          <w:rFonts w:hint="eastAsia" w:ascii="宋体" w:hAnsi="宋体" w:cs="宋体"/>
        </w:rPr>
        <w:t>万元以下的罚款或者按照管理权限给予撤职处分；自刑罚执行完毕或者受处分之日起，</w:t>
      </w:r>
      <w:r>
        <w:rPr>
          <w:rFonts w:ascii="宋体" w:hAnsi="宋体" w:cs="宋体"/>
        </w:rPr>
        <w:t>5</w:t>
      </w:r>
      <w:r>
        <w:rPr>
          <w:rFonts w:hint="eastAsia" w:ascii="宋体" w:hAnsi="宋体" w:cs="宋体"/>
        </w:rPr>
        <w:t>年内不得担任任何施工单位的主要负责人、项目负责人。</w:t>
      </w:r>
      <w:r>
        <w:rPr>
          <w:rFonts w:ascii="宋体" w:cs="Times New Roman"/>
        </w:rPr>
        <w:br w:type="textWrapping"/>
      </w:r>
      <w:r>
        <w:rPr>
          <w:rFonts w:hint="eastAsia" w:ascii="宋体" w:hAnsi="宋体" w:cs="宋体"/>
        </w:rPr>
        <w:t>　　</w:t>
      </w:r>
      <w:r>
        <w:rPr>
          <w:rStyle w:val="17"/>
          <w:rFonts w:hint="eastAsia" w:ascii="宋体" w:hAnsi="宋体" w:cs="宋体"/>
        </w:rPr>
        <w:t>第六十七条</w:t>
      </w:r>
      <w:r>
        <w:rPr>
          <w:rFonts w:hint="eastAsia" w:ascii="宋体" w:hAnsi="宋体" w:cs="宋体"/>
        </w:rPr>
        <w:t>　施工单位取得资质证书后，降低安全生产条件的，责令限期改正；经整改仍未达到与其资质等级相适应的安全生产条件的，责令停业整顿，降低其资质等级直至吊销资质证书。</w:t>
      </w:r>
      <w:r>
        <w:rPr>
          <w:rFonts w:ascii="宋体" w:cs="Times New Roman"/>
        </w:rPr>
        <w:br w:type="textWrapping"/>
      </w:r>
      <w:r>
        <w:rPr>
          <w:rFonts w:hint="eastAsia" w:ascii="宋体" w:hAnsi="宋体" w:cs="宋体"/>
        </w:rPr>
        <w:t>　　</w:t>
      </w:r>
      <w:r>
        <w:rPr>
          <w:rStyle w:val="17"/>
          <w:rFonts w:hint="eastAsia" w:ascii="宋体" w:hAnsi="宋体" w:cs="宋体"/>
        </w:rPr>
        <w:t>第六十八条</w:t>
      </w:r>
      <w:r>
        <w:rPr>
          <w:rFonts w:hint="eastAsia" w:ascii="宋体" w:hAnsi="宋体" w:cs="宋体"/>
        </w:rPr>
        <w:t>　本条例规定的行政处罚，由建设行政主管部门或者其他有关部门依照法定职权决定。</w:t>
      </w:r>
      <w:r>
        <w:rPr>
          <w:rFonts w:ascii="宋体" w:cs="Times New Roman"/>
        </w:rPr>
        <w:br w:type="textWrapping"/>
      </w:r>
      <w:r>
        <w:rPr>
          <w:rFonts w:hint="eastAsia" w:ascii="宋体" w:hAnsi="宋体" w:cs="宋体"/>
        </w:rPr>
        <w:t>　　违反消防安全管理规定的行为，由公安消防机构依法处罚。</w:t>
      </w:r>
      <w:r>
        <w:rPr>
          <w:rFonts w:ascii="宋体" w:cs="Times New Roman"/>
        </w:rPr>
        <w:br w:type="textWrapping"/>
      </w:r>
      <w:r>
        <w:rPr>
          <w:rFonts w:hint="eastAsia" w:ascii="宋体" w:hAnsi="宋体" w:cs="宋体"/>
        </w:rPr>
        <w:t>　　有关法律、行政法规对建设工程安全生产违法行为的行政处罚决定机关另有规定的，从其规定。</w:t>
      </w:r>
    </w:p>
    <w:p>
      <w:pPr>
        <w:pStyle w:val="12"/>
        <w:spacing w:before="100" w:after="100" w:line="400" w:lineRule="exact"/>
        <w:jc w:val="center"/>
        <w:rPr>
          <w:rFonts w:ascii="宋体" w:cs="Times New Roman"/>
          <w:b/>
          <w:bCs/>
        </w:rPr>
      </w:pPr>
      <w:r>
        <w:rPr>
          <w:rFonts w:hint="eastAsia" w:ascii="宋体" w:hAnsi="宋体" w:cs="宋体"/>
          <w:b/>
          <w:bCs/>
        </w:rPr>
        <w:t>第八章　附　　则</w:t>
      </w:r>
    </w:p>
    <w:p>
      <w:pPr>
        <w:pStyle w:val="12"/>
        <w:spacing w:before="100" w:after="100" w:line="400" w:lineRule="exact"/>
        <w:ind w:firstLine="555"/>
        <w:rPr>
          <w:rFonts w:ascii="宋体" w:cs="Times New Roman"/>
        </w:rPr>
      </w:pPr>
      <w:r>
        <w:rPr>
          <w:rStyle w:val="17"/>
          <w:rFonts w:hint="eastAsia" w:ascii="宋体" w:hAnsi="宋体" w:cs="宋体"/>
        </w:rPr>
        <w:t>第六十九条</w:t>
      </w:r>
      <w:r>
        <w:rPr>
          <w:rFonts w:hint="eastAsia" w:ascii="宋体" w:hAnsi="宋体" w:cs="宋体"/>
        </w:rPr>
        <w:t>　抢险救灾和农民自建低层住宅的安全生产管理，不适用本条例。</w:t>
      </w:r>
      <w:r>
        <w:rPr>
          <w:rFonts w:ascii="宋体" w:cs="Times New Roman"/>
        </w:rPr>
        <w:br w:type="textWrapping"/>
      </w:r>
      <w:r>
        <w:rPr>
          <w:rFonts w:hint="eastAsia" w:ascii="宋体" w:hAnsi="宋体" w:cs="宋体"/>
        </w:rPr>
        <w:t>　　</w:t>
      </w:r>
      <w:r>
        <w:rPr>
          <w:rStyle w:val="17"/>
          <w:rFonts w:hint="eastAsia" w:ascii="宋体" w:hAnsi="宋体" w:cs="宋体"/>
        </w:rPr>
        <w:t>第七十条</w:t>
      </w:r>
      <w:r>
        <w:rPr>
          <w:rFonts w:hint="eastAsia" w:ascii="宋体" w:hAnsi="宋体" w:cs="宋体"/>
        </w:rPr>
        <w:t>　军事建设工程的安全生产管理，按照中央军事委员会的有关规定执行。</w:t>
      </w:r>
      <w:r>
        <w:rPr>
          <w:rFonts w:ascii="宋体" w:cs="Times New Roman"/>
        </w:rPr>
        <w:br w:type="textWrapping"/>
      </w:r>
      <w:r>
        <w:rPr>
          <w:rFonts w:hint="eastAsia" w:ascii="宋体" w:hAnsi="宋体" w:cs="宋体"/>
        </w:rPr>
        <w:t>　　</w:t>
      </w:r>
      <w:r>
        <w:rPr>
          <w:rStyle w:val="17"/>
          <w:rFonts w:hint="eastAsia" w:ascii="宋体" w:hAnsi="宋体" w:cs="宋体"/>
        </w:rPr>
        <w:t>第七十一条</w:t>
      </w:r>
      <w:r>
        <w:rPr>
          <w:rFonts w:hint="eastAsia" w:ascii="宋体" w:hAnsi="宋体" w:cs="宋体"/>
        </w:rPr>
        <w:t>　本条例自</w:t>
      </w:r>
      <w:r>
        <w:rPr>
          <w:rFonts w:ascii="宋体" w:hAnsi="宋体" w:cs="宋体"/>
        </w:rPr>
        <w:t>2004</w:t>
      </w:r>
      <w:r>
        <w:rPr>
          <w:rFonts w:hint="eastAsia" w:ascii="宋体" w:hAnsi="宋体" w:cs="宋体"/>
        </w:rPr>
        <w:t>年</w:t>
      </w:r>
      <w:r>
        <w:rPr>
          <w:rFonts w:ascii="宋体" w:hAnsi="宋体" w:cs="宋体"/>
        </w:rPr>
        <w:t>2</w:t>
      </w:r>
      <w:r>
        <w:rPr>
          <w:rFonts w:hint="eastAsia" w:ascii="宋体" w:hAnsi="宋体" w:cs="宋体"/>
        </w:rPr>
        <w:t>月</w:t>
      </w:r>
      <w:r>
        <w:rPr>
          <w:rFonts w:ascii="宋体" w:hAnsi="宋体" w:cs="宋体"/>
        </w:rPr>
        <w:t>1</w:t>
      </w:r>
      <w:r>
        <w:rPr>
          <w:rFonts w:hint="eastAsia" w:ascii="宋体" w:hAnsi="宋体" w:cs="宋体"/>
        </w:rPr>
        <w:t>日起施行。</w:t>
      </w:r>
    </w:p>
    <w:p>
      <w:pPr>
        <w:pStyle w:val="12"/>
        <w:ind w:firstLine="555"/>
        <w:rPr>
          <w:rFonts w:cs="Times New Roman"/>
          <w:sz w:val="28"/>
          <w:szCs w:val="28"/>
        </w:rPr>
      </w:pPr>
    </w:p>
    <w:p>
      <w:pPr>
        <w:widowControl/>
        <w:rPr>
          <w:rFonts w:ascii="宋体" w:cs="Times New Roman"/>
          <w:b/>
          <w:bCs/>
          <w:kern w:val="0"/>
          <w:sz w:val="24"/>
          <w:szCs w:val="24"/>
        </w:rPr>
      </w:pPr>
    </w:p>
    <w:p>
      <w:pPr>
        <w:widowControl/>
        <w:spacing w:line="520" w:lineRule="exact"/>
        <w:jc w:val="center"/>
        <w:rPr>
          <w:rFonts w:ascii="微软雅黑" w:hAnsi="微软雅黑" w:eastAsia="??х?" w:cs="Times New Roman"/>
          <w:b/>
          <w:bCs/>
          <w:color w:val="000000"/>
          <w:kern w:val="0"/>
          <w:sz w:val="48"/>
          <w:szCs w:val="48"/>
        </w:rPr>
      </w:pPr>
      <w:r>
        <w:rPr>
          <w:rFonts w:ascii="微软雅黑" w:hAnsi="微软雅黑" w:eastAsia="??х?" w:cs="Times New Roman"/>
          <w:b/>
          <w:bCs/>
          <w:color w:val="000000"/>
          <w:kern w:val="0"/>
          <w:sz w:val="48"/>
          <w:szCs w:val="48"/>
        </w:rPr>
        <w:br w:type="page"/>
      </w:r>
    </w:p>
    <w:p>
      <w:pPr>
        <w:widowControl/>
        <w:spacing w:line="400" w:lineRule="exact"/>
        <w:jc w:val="center"/>
        <w:rPr>
          <w:rFonts w:ascii="宋体" w:cs="Times New Roman"/>
          <w:b/>
          <w:bCs/>
          <w:color w:val="000000"/>
          <w:kern w:val="0"/>
          <w:sz w:val="44"/>
          <w:szCs w:val="44"/>
        </w:rPr>
      </w:pPr>
      <w:r>
        <w:rPr>
          <w:rFonts w:hint="eastAsia" w:ascii="宋体" w:hAnsi="宋体" w:cs="宋体"/>
          <w:b/>
          <w:bCs/>
          <w:color w:val="000000"/>
          <w:kern w:val="0"/>
          <w:sz w:val="44"/>
          <w:szCs w:val="44"/>
        </w:rPr>
        <w:t>黑龙江省人民政府令</w:t>
      </w:r>
    </w:p>
    <w:p>
      <w:pPr>
        <w:widowControl/>
        <w:spacing w:line="400" w:lineRule="exact"/>
        <w:jc w:val="center"/>
        <w:rPr>
          <w:rFonts w:ascii="微软雅黑" w:hAnsi="微软雅黑" w:eastAsia="??х?" w:cs="Times New Roman"/>
          <w:kern w:val="0"/>
          <w:sz w:val="28"/>
          <w:szCs w:val="28"/>
        </w:rPr>
      </w:pPr>
    </w:p>
    <w:p>
      <w:pPr>
        <w:widowControl/>
        <w:spacing w:line="400" w:lineRule="exact"/>
        <w:jc w:val="center"/>
        <w:rPr>
          <w:rFonts w:ascii="宋体" w:cs="Times New Roman"/>
          <w:kern w:val="0"/>
          <w:sz w:val="24"/>
          <w:szCs w:val="24"/>
        </w:rPr>
      </w:pPr>
      <w:r>
        <w:rPr>
          <w:rFonts w:hint="eastAsia" w:ascii="宋体" w:hAnsi="宋体" w:cs="宋体"/>
          <w:kern w:val="0"/>
          <w:sz w:val="24"/>
          <w:szCs w:val="24"/>
        </w:rPr>
        <w:t>第</w:t>
      </w:r>
      <w:r>
        <w:rPr>
          <w:rFonts w:ascii="宋体" w:hAnsi="宋体" w:cs="宋体"/>
          <w:kern w:val="0"/>
          <w:sz w:val="24"/>
          <w:szCs w:val="24"/>
        </w:rPr>
        <w:t>9</w:t>
      </w:r>
      <w:r>
        <w:rPr>
          <w:rFonts w:hint="eastAsia" w:ascii="宋体" w:hAnsi="宋体" w:cs="宋体"/>
          <w:kern w:val="0"/>
          <w:sz w:val="24"/>
          <w:szCs w:val="24"/>
        </w:rPr>
        <w:t>号</w:t>
      </w:r>
      <w:r>
        <w:rPr>
          <w:rFonts w:ascii="宋体" w:hAnsi="宋体" w:cs="宋体"/>
          <w:kern w:val="0"/>
          <w:sz w:val="24"/>
          <w:szCs w:val="24"/>
        </w:rPr>
        <w:t xml:space="preserve"> </w:t>
      </w:r>
    </w:p>
    <w:p>
      <w:pPr>
        <w:widowControl/>
        <w:spacing w:line="400" w:lineRule="exact"/>
        <w:jc w:val="center"/>
        <w:rPr>
          <w:rFonts w:ascii="宋体" w:cs="Times New Roman"/>
          <w:kern w:val="0"/>
          <w:sz w:val="24"/>
          <w:szCs w:val="24"/>
        </w:rPr>
      </w:pPr>
      <w:r>
        <mc:AlternateContent>
          <mc:Choice Requires="wps">
            <w:drawing>
              <wp:anchor distT="0" distB="0" distL="114300" distR="114300" simplePos="0" relativeHeight="251723776" behindDoc="0" locked="0" layoutInCell="1" allowOverlap="1">
                <wp:simplePos x="0" y="0"/>
                <wp:positionH relativeFrom="column">
                  <wp:posOffset>27305</wp:posOffset>
                </wp:positionH>
                <wp:positionV relativeFrom="paragraph">
                  <wp:posOffset>85090</wp:posOffset>
                </wp:positionV>
                <wp:extent cx="5372100" cy="0"/>
                <wp:effectExtent l="0" t="9525" r="0" b="19050"/>
                <wp:wrapNone/>
                <wp:docPr id="64" name="直线 60"/>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0" o:spid="_x0000_s1026" o:spt="20" style="position:absolute;left:0pt;margin-left:2.15pt;margin-top:6.7pt;height:0pt;width:423pt;z-index:251723776;mso-width-relative:page;mso-height-relative:page;" filled="f" stroked="t" coordsize="21600,21600" o:gfxdata="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NVGZdIAAAAH&#10;AQAADwAAAAAAAAABACAAAAAiAAAAZHJzL2Rvd25yZXYueG1sUEsBAhQAFAAAAAgAh07iQOjXO8vp&#10;AQAA3gMAAA4AAAAAAAAAAQAgAAAAIQEAAGRycy9lMm9Eb2MueG1sUEsFBgAAAAAGAAYAWQEAAHwF&#10;AAAAAA==&#10;">
                <v:fill on="f" focussize="0,0"/>
                <v:stroke weight="1.55pt" color="#000000" joinstyle="round"/>
                <v:imagedata o:title=""/>
                <o:lock v:ext="edit" aspectratio="f"/>
              </v:line>
            </w:pict>
          </mc:Fallback>
        </mc:AlternateContent>
      </w:r>
    </w:p>
    <w:p>
      <w:pPr>
        <w:pStyle w:val="12"/>
        <w:spacing w:beforeAutospacing="0" w:afterAutospacing="0" w:line="400" w:lineRule="exact"/>
        <w:ind w:firstLine="480" w:firstLineChars="200"/>
        <w:rPr>
          <w:rFonts w:ascii="宋体" w:cs="Times New Roman"/>
          <w:color w:val="000000"/>
        </w:rPr>
      </w:pP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《黑龙江省人民政府关于修改〈黑龙江省建设工程安全生产管理办法〉的决定》业经二</w:t>
      </w:r>
      <w:r>
        <w:rPr>
          <w:rFonts w:hint="eastAsia" w:ascii="宋体" w:cs="宋体"/>
          <w:color w:val="000000"/>
        </w:rPr>
        <w:t>○</w:t>
      </w:r>
      <w:r>
        <w:rPr>
          <w:rFonts w:hint="eastAsia" w:ascii="宋体" w:hAnsi="宋体" w:cs="宋体"/>
          <w:color w:val="000000"/>
        </w:rPr>
        <w:t>一一年十二月五日省人民政府第六十三次常务会议讨论通过，现予公布，自二</w:t>
      </w:r>
      <w:r>
        <w:rPr>
          <w:rFonts w:hint="eastAsia" w:ascii="宋体" w:cs="宋体"/>
          <w:color w:val="000000"/>
        </w:rPr>
        <w:t>○</w:t>
      </w:r>
      <w:r>
        <w:rPr>
          <w:rFonts w:hint="eastAsia" w:ascii="宋体" w:hAnsi="宋体" w:cs="宋体"/>
          <w:color w:val="000000"/>
        </w:rPr>
        <w:t>一二年二月一日起施行。</w:t>
      </w:r>
    </w:p>
    <w:p>
      <w:pPr>
        <w:pStyle w:val="12"/>
        <w:spacing w:beforeAutospacing="0" w:afterAutospacing="0" w:line="400" w:lineRule="exact"/>
        <w:ind w:firstLine="480" w:firstLineChars="200"/>
        <w:rPr>
          <w:rFonts w:ascii="宋体" w:cs="Times New Roman"/>
          <w:color w:val="000000"/>
        </w:rPr>
      </w:pP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cs="Times New Roman"/>
          <w:color w:val="000000"/>
        </w:rPr>
        <w:t>                                                </w:t>
      </w:r>
      <w:r>
        <w:rPr>
          <w:rFonts w:ascii="宋体" w:cs="宋体"/>
          <w:color w:val="000000"/>
        </w:rPr>
        <w:t xml:space="preserve">                   </w:t>
      </w:r>
      <w:r>
        <w:rPr>
          <w:rFonts w:ascii="宋体" w:cs="Times New Roman"/>
          <w:color w:val="000000"/>
        </w:rPr>
        <w:t>  </w:t>
      </w:r>
      <w:r>
        <w:rPr>
          <w:rFonts w:hint="eastAsia" w:ascii="宋体" w:hAnsi="宋体" w:cs="宋体"/>
          <w:color w:val="000000"/>
        </w:rPr>
        <w:t>省长</w:t>
      </w:r>
      <w:r>
        <w:rPr>
          <w:rFonts w:ascii="宋体" w:hAnsi="宋体" w:cs="宋体"/>
          <w:color w:val="000000"/>
        </w:rPr>
        <w:t xml:space="preserve">  </w:t>
      </w:r>
      <w:r>
        <w:rPr>
          <w:rFonts w:hint="eastAsia" w:ascii="宋体" w:hAnsi="宋体" w:cs="宋体"/>
          <w:color w:val="000000"/>
        </w:rPr>
        <w:t>王宪魁</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cs="Times New Roman"/>
          <w:color w:val="000000"/>
        </w:rPr>
        <w:t>                                                </w:t>
      </w:r>
      <w:r>
        <w:rPr>
          <w:rFonts w:ascii="宋体" w:cs="宋体"/>
          <w:color w:val="000000"/>
        </w:rPr>
        <w:t xml:space="preserve">                 </w:t>
      </w:r>
      <w:r>
        <w:rPr>
          <w:rFonts w:ascii="宋体" w:hAnsi="宋体" w:cs="宋体"/>
          <w:color w:val="000000"/>
        </w:rPr>
        <w:t xml:space="preserve"> 2011</w:t>
      </w:r>
      <w:r>
        <w:rPr>
          <w:rFonts w:hint="eastAsia" w:ascii="宋体" w:hAnsi="宋体" w:cs="宋体"/>
          <w:color w:val="000000"/>
        </w:rPr>
        <w:t>年</w:t>
      </w:r>
      <w:r>
        <w:rPr>
          <w:rFonts w:ascii="宋体" w:hAnsi="宋体" w:cs="宋体"/>
          <w:color w:val="000000"/>
        </w:rPr>
        <w:t>12</w:t>
      </w:r>
      <w:r>
        <w:rPr>
          <w:rFonts w:hint="eastAsia" w:ascii="宋体" w:hAnsi="宋体" w:cs="宋体"/>
          <w:color w:val="000000"/>
        </w:rPr>
        <w:t>月</w:t>
      </w:r>
      <w:r>
        <w:rPr>
          <w:rFonts w:ascii="宋体" w:hAnsi="宋体" w:cs="宋体"/>
          <w:color w:val="000000"/>
        </w:rPr>
        <w:t>9</w:t>
      </w:r>
      <w:r>
        <w:rPr>
          <w:rFonts w:hint="eastAsia" w:ascii="宋体" w:hAnsi="宋体" w:cs="宋体"/>
          <w:color w:val="000000"/>
        </w:rPr>
        <w:t>日</w:t>
      </w:r>
    </w:p>
    <w:p>
      <w:pPr>
        <w:pStyle w:val="12"/>
        <w:spacing w:beforeAutospacing="0" w:afterAutospacing="0" w:line="400" w:lineRule="exact"/>
        <w:rPr>
          <w:rFonts w:ascii="宋体" w:cs="Times New Roman"/>
          <w:color w:val="000000"/>
        </w:rPr>
      </w:pPr>
    </w:p>
    <w:p>
      <w:pPr>
        <w:pStyle w:val="12"/>
        <w:spacing w:before="100" w:after="100" w:line="400" w:lineRule="exact"/>
        <w:jc w:val="center"/>
        <w:rPr>
          <w:rStyle w:val="17"/>
          <w:rFonts w:ascii="宋体" w:cs="Times New Roman"/>
          <w:color w:val="000000"/>
          <w:sz w:val="32"/>
          <w:szCs w:val="32"/>
        </w:rPr>
      </w:pPr>
      <w:r>
        <w:rPr>
          <w:rStyle w:val="17"/>
          <w:rFonts w:hint="eastAsia" w:ascii="宋体" w:hAnsi="宋体" w:cs="宋体"/>
          <w:color w:val="000000"/>
          <w:sz w:val="32"/>
          <w:szCs w:val="32"/>
        </w:rPr>
        <w:t>黑龙江省人民政府关于修改《黑龙江省建设工程</w:t>
      </w:r>
    </w:p>
    <w:p>
      <w:pPr>
        <w:pStyle w:val="12"/>
        <w:spacing w:before="100" w:after="100" w:line="400" w:lineRule="exact"/>
        <w:jc w:val="center"/>
        <w:rPr>
          <w:rFonts w:ascii="宋体" w:cs="Times New Roman"/>
          <w:b/>
          <w:bCs/>
          <w:color w:val="000000"/>
          <w:sz w:val="32"/>
          <w:szCs w:val="32"/>
        </w:rPr>
      </w:pPr>
      <w:r>
        <w:rPr>
          <w:rStyle w:val="17"/>
          <w:rFonts w:hint="eastAsia" w:ascii="宋体" w:hAnsi="宋体" w:cs="宋体"/>
          <w:color w:val="000000"/>
          <w:sz w:val="32"/>
          <w:szCs w:val="32"/>
        </w:rPr>
        <w:t>安全生产管理办法》的决定</w:t>
      </w:r>
      <w:r>
        <w:rPr>
          <w:rFonts w:ascii="宋体" w:hAnsi="宋体" w:cs="宋体"/>
          <w:color w:val="000000"/>
          <w:sz w:val="32"/>
          <w:szCs w:val="32"/>
        </w:rPr>
        <w:t xml:space="preserve"> </w:t>
      </w:r>
    </w:p>
    <w:p>
      <w:pPr>
        <w:pStyle w:val="12"/>
        <w:spacing w:beforeAutospacing="0" w:afterAutospacing="0" w:line="400" w:lineRule="exact"/>
        <w:ind w:firstLine="573"/>
        <w:rPr>
          <w:rFonts w:ascii="宋体" w:cs="Times New Roman"/>
          <w:color w:val="000000"/>
        </w:rPr>
      </w:pPr>
      <w:r>
        <w:rPr>
          <w:rFonts w:hint="eastAsia" w:ascii="宋体" w:hAnsi="宋体" w:cs="宋体"/>
          <w:color w:val="000000"/>
        </w:rPr>
        <w:t>黑龙江省人民政府决定对《黑龙江省建设工程安全生产管理办法》作出如下修改：</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一、第三条第五款修改为：</w:t>
      </w:r>
      <w:r>
        <w:rPr>
          <w:rFonts w:hint="eastAsia" w:ascii="宋体" w:cs="宋体"/>
          <w:color w:val="000000"/>
        </w:rPr>
        <w:t>“</w:t>
      </w:r>
      <w:r>
        <w:rPr>
          <w:rFonts w:hint="eastAsia" w:ascii="宋体" w:hAnsi="宋体" w:cs="宋体"/>
          <w:color w:val="000000"/>
        </w:rPr>
        <w:t>交通运输、水利、通讯、民航、卫生、人防、宗教等有关部门按照职责分工，依法负责相关专业建设工程安全生产的监督管理工作。</w:t>
      </w:r>
      <w:r>
        <w:rPr>
          <w:rFonts w:hint="eastAsia" w:ascii="宋体" w:cs="宋体"/>
          <w:color w:val="000000"/>
        </w:rPr>
        <w:t>”</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ascii="宋体" w:cs="Times New Roman"/>
          <w:color w:val="000000"/>
        </w:rPr>
        <w:t> </w:t>
      </w:r>
      <w:r>
        <w:rPr>
          <w:rFonts w:hint="eastAsia" w:ascii="宋体" w:hAnsi="宋体" w:cs="宋体"/>
          <w:color w:val="000000"/>
        </w:rPr>
        <w:t>二、第六条增加一项，作为第</w:t>
      </w:r>
      <w:r>
        <w:rPr>
          <w:rFonts w:ascii="宋体" w:hAnsi="宋体" w:cs="宋体"/>
          <w:color w:val="000000"/>
        </w:rPr>
        <w:t>(</w:t>
      </w:r>
      <w:r>
        <w:rPr>
          <w:rFonts w:hint="eastAsia" w:ascii="宋体" w:hAnsi="宋体" w:cs="宋体"/>
          <w:color w:val="000000"/>
        </w:rPr>
        <w:t>九</w:t>
      </w:r>
      <w:r>
        <w:rPr>
          <w:rFonts w:ascii="宋体" w:hAnsi="宋体" w:cs="宋体"/>
          <w:color w:val="000000"/>
        </w:rPr>
        <w:t>)</w:t>
      </w:r>
      <w:r>
        <w:rPr>
          <w:rFonts w:hint="eastAsia" w:ascii="宋体" w:hAnsi="宋体" w:cs="宋体"/>
          <w:color w:val="000000"/>
        </w:rPr>
        <w:t>项：</w:t>
      </w:r>
      <w:r>
        <w:rPr>
          <w:rFonts w:hint="eastAsia" w:ascii="宋体" w:cs="宋体"/>
          <w:color w:val="000000"/>
        </w:rPr>
        <w:t>“</w:t>
      </w:r>
      <w:r>
        <w:rPr>
          <w:rFonts w:hint="eastAsia" w:ascii="宋体" w:hAnsi="宋体" w:cs="宋体"/>
          <w:color w:val="000000"/>
        </w:rPr>
        <w:t>安全生产费用专项存款凭证；</w:t>
      </w:r>
      <w:r>
        <w:rPr>
          <w:rFonts w:hint="eastAsia" w:ascii="宋体" w:cs="宋体"/>
          <w:color w:val="000000"/>
        </w:rPr>
        <w:t>”</w:t>
      </w:r>
    </w:p>
    <w:p>
      <w:pPr>
        <w:pStyle w:val="12"/>
        <w:spacing w:beforeAutospacing="0" w:afterAutospacing="0" w:line="400" w:lineRule="exact"/>
        <w:rPr>
          <w:rFonts w:ascii="宋体" w:cs="Times New Roman"/>
          <w:color w:val="000000"/>
        </w:rPr>
      </w:pPr>
      <w:r>
        <w:rPr>
          <w:rFonts w:hint="eastAsia" w:ascii="宋体" w:hAnsi="宋体" w:cs="宋体"/>
          <w:color w:val="000000"/>
        </w:rPr>
        <w:t>　　三、第七条修改为：</w:t>
      </w:r>
      <w:r>
        <w:rPr>
          <w:rFonts w:hint="eastAsia" w:ascii="宋体" w:cs="宋体"/>
          <w:color w:val="000000"/>
        </w:rPr>
        <w:t>“</w:t>
      </w:r>
      <w:r>
        <w:rPr>
          <w:rFonts w:hint="eastAsia" w:ascii="宋体" w:hAnsi="宋体" w:cs="宋体"/>
          <w:color w:val="000000"/>
        </w:rPr>
        <w:t>建设单位在编制工程概算时应当按照国家和省有关规定确定安全作业环境和安全施工措施所需费用，房屋建筑工程和市政工程所需费用不得低于省建设行政主管部门规定的标准。</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安全生产费用确定后，在办理安全监督手续前，建设单位应当将安全生产费用一次性划拨到中标施工单位的安全生产费用专项资金账户。</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施工单位施工过程中应当按照省有关安全生产费用管理规定，接受建设行政主管部门安全检查现场评价，未经安全检查现场评价的建设工程不得记取安全生产费用。</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施工单位对安全生产费用应当专款专用。建设行政主管部门检查发现施工单位挪用安全生产费用的，按照省有关安全生产费用管理规定扣除挪用部分。</w:t>
      </w:r>
      <w:r>
        <w:rPr>
          <w:rFonts w:hint="eastAsia" w:ascii="宋体" w:cs="宋体"/>
          <w:color w:val="000000"/>
        </w:rPr>
        <w:t>”</w:t>
      </w:r>
    </w:p>
    <w:p>
      <w:pPr>
        <w:pStyle w:val="12"/>
        <w:spacing w:beforeAutospacing="0" w:afterAutospacing="0" w:line="400" w:lineRule="exact"/>
        <w:rPr>
          <w:rFonts w:ascii="宋体" w:cs="Times New Roman"/>
          <w:color w:val="000000"/>
        </w:rPr>
      </w:pPr>
      <w:r>
        <w:rPr>
          <w:rFonts w:hint="eastAsia" w:ascii="宋体" w:hAnsi="宋体" w:cs="宋体"/>
          <w:color w:val="000000"/>
        </w:rPr>
        <w:t>　　四、第十三条修改为：</w:t>
      </w:r>
      <w:r>
        <w:rPr>
          <w:rFonts w:hint="eastAsia" w:ascii="宋体" w:cs="宋体"/>
          <w:color w:val="000000"/>
        </w:rPr>
        <w:t>“</w:t>
      </w:r>
      <w:r>
        <w:rPr>
          <w:rFonts w:hint="eastAsia" w:ascii="宋体" w:hAnsi="宋体" w:cs="宋体"/>
          <w:color w:val="000000"/>
        </w:rPr>
        <w:t>房屋建筑工程和市政工程施工现场的起重机械操作人员、安装和拆卸人员、管理人员、指挥和司索人员以及混凝土搅拌机操作人员等特种作业人员，应当经省建设行政主管部门考核合格，并取得建筑施工特种作业人员资格证书后方可上岗。</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其他特种作业人员的考核、发证，按照国家有关规定执行。</w:t>
      </w:r>
      <w:r>
        <w:rPr>
          <w:rFonts w:hint="eastAsia" w:asci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五、在第十八条中增加一款，作为第四款：</w:t>
      </w:r>
      <w:r>
        <w:rPr>
          <w:rFonts w:hint="eastAsia" w:ascii="宋体" w:cs="宋体"/>
          <w:color w:val="000000"/>
        </w:rPr>
        <w:t>“</w:t>
      </w:r>
      <w:r>
        <w:rPr>
          <w:rFonts w:hint="eastAsia" w:ascii="宋体" w:hAnsi="宋体" w:cs="宋体"/>
          <w:color w:val="000000"/>
        </w:rPr>
        <w:t>施工单位承建建设工程竣工验收时应当按照工程所在地建设行政主管部门的规定做好围挡、施工机具、材料以及建筑垃圾等的清理工作，并经建设行政主管部门检查验收合格后，方可办理工程竣工验收手续。</w:t>
      </w:r>
      <w:r>
        <w:rPr>
          <w:rFonts w:hint="eastAsia" w:ascii="宋体" w:cs="宋体"/>
          <w:color w:val="000000"/>
        </w:rPr>
        <w:t>”</w:t>
      </w:r>
    </w:p>
    <w:p>
      <w:pPr>
        <w:pStyle w:val="12"/>
        <w:spacing w:beforeAutospacing="0" w:afterAutospacing="0" w:line="400" w:lineRule="exact"/>
        <w:rPr>
          <w:rFonts w:ascii="宋体" w:cs="Times New Roman"/>
          <w:color w:val="000000"/>
        </w:rPr>
      </w:pPr>
      <w:r>
        <w:rPr>
          <w:rFonts w:hint="eastAsia" w:ascii="宋体" w:hAnsi="宋体" w:cs="宋体"/>
          <w:color w:val="000000"/>
        </w:rPr>
        <w:t>　　六、第二十六条第一款修改为：</w:t>
      </w:r>
      <w:r>
        <w:rPr>
          <w:rFonts w:hint="eastAsia" w:ascii="宋体" w:cs="宋体"/>
          <w:color w:val="000000"/>
        </w:rPr>
        <w:t>“</w:t>
      </w:r>
      <w:r>
        <w:rPr>
          <w:rFonts w:hint="eastAsia" w:ascii="宋体" w:hAnsi="宋体" w:cs="宋体"/>
          <w:color w:val="000000"/>
        </w:rPr>
        <w:t>施工中发生生产安全事故，施工单位应当按照国家有关规定，立即向安全生产监督管理部门、建设行政主管部门、监察部门、工会和公安部门报告。</w:t>
      </w:r>
      <w:r>
        <w:rPr>
          <w:rFonts w:hint="eastAsia" w:ascii="宋体" w:cs="宋体"/>
          <w:color w:val="000000"/>
        </w:rPr>
        <w:t>”</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此外，对部分条文的顺序和个别文字作了调整。</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本决定自</w:t>
      </w:r>
      <w:r>
        <w:rPr>
          <w:rFonts w:ascii="宋体" w:hAnsi="宋体" w:cs="宋体"/>
          <w:color w:val="000000"/>
        </w:rPr>
        <w:t>2012</w:t>
      </w:r>
      <w:r>
        <w:rPr>
          <w:rFonts w:hint="eastAsia" w:ascii="宋体" w:hAnsi="宋体" w:cs="宋体"/>
          <w:color w:val="000000"/>
        </w:rPr>
        <w:t>年</w:t>
      </w:r>
      <w:r>
        <w:rPr>
          <w:rFonts w:ascii="宋体" w:hAnsi="宋体" w:cs="宋体"/>
          <w:color w:val="000000"/>
        </w:rPr>
        <w:t>2</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日起施行。</w:t>
      </w:r>
    </w:p>
    <w:p>
      <w:pPr>
        <w:pStyle w:val="12"/>
        <w:spacing w:beforeAutospacing="0" w:afterAutospacing="0" w:line="400" w:lineRule="exact"/>
        <w:ind w:firstLine="360" w:firstLineChars="150"/>
        <w:rPr>
          <w:rFonts w:ascii="宋体" w:cs="Times New Roman"/>
          <w:color w:val="000000"/>
        </w:rPr>
      </w:pPr>
      <w:r>
        <w:rPr>
          <w:rFonts w:hint="eastAsia" w:ascii="宋体" w:hAnsi="宋体" w:cs="宋体"/>
          <w:color w:val="000000"/>
        </w:rPr>
        <w:t>《黑龙江省建设工程安全生产管理办法》根据本决定作相应修改后，重新发布。</w:t>
      </w:r>
    </w:p>
    <w:p>
      <w:pPr>
        <w:pStyle w:val="12"/>
        <w:spacing w:line="520" w:lineRule="exact"/>
        <w:rPr>
          <w:rFonts w:ascii="微软雅黑" w:hAnsi="微软雅黑" w:eastAsia="??х?" w:cs="Times New Roman"/>
          <w:color w:val="000000"/>
          <w:sz w:val="28"/>
          <w:szCs w:val="28"/>
        </w:rPr>
      </w:pPr>
      <w:r>
        <w:rPr>
          <w:rFonts w:hint="eastAsia" w:ascii="Arial" w:hAnsi="Arial" w:eastAsia="??х?" w:cs="??х?"/>
          <w:color w:val="000000"/>
          <w:sz w:val="28"/>
          <w:szCs w:val="28"/>
        </w:rPr>
        <w:t>　　</w:t>
      </w:r>
      <w:r>
        <w:rPr>
          <w:rFonts w:ascii="Arial" w:hAnsi="Arial" w:eastAsia="??х?" w:cs="Times New Roman"/>
          <w:color w:val="000000"/>
          <w:sz w:val="28"/>
          <w:szCs w:val="28"/>
        </w:rPr>
        <w:t> </w:t>
      </w:r>
    </w:p>
    <w:p>
      <w:pPr>
        <w:pStyle w:val="12"/>
        <w:spacing w:line="520" w:lineRule="exact"/>
        <w:jc w:val="center"/>
        <w:rPr>
          <w:rFonts w:ascii="宋体" w:cs="Times New Roman"/>
          <w:color w:val="000000"/>
          <w:sz w:val="32"/>
          <w:szCs w:val="32"/>
        </w:rPr>
      </w:pPr>
      <w:r>
        <w:rPr>
          <w:rStyle w:val="17"/>
          <w:rFonts w:hint="eastAsia" w:ascii="宋体" w:hAnsi="宋体" w:cs="宋体"/>
          <w:color w:val="000000"/>
          <w:sz w:val="32"/>
          <w:szCs w:val="32"/>
        </w:rPr>
        <w:t>黑龙江省建设工程安全生产管理办法</w:t>
      </w:r>
      <w:r>
        <w:rPr>
          <w:rFonts w:ascii="宋体" w:hAnsi="宋体" w:cs="宋体"/>
          <w:color w:val="000000"/>
          <w:sz w:val="32"/>
          <w:szCs w:val="32"/>
        </w:rPr>
        <w:t xml:space="preserve"> </w:t>
      </w:r>
    </w:p>
    <w:p>
      <w:pPr>
        <w:pStyle w:val="12"/>
        <w:spacing w:beforeAutospacing="0" w:afterAutospacing="0" w:line="400" w:lineRule="exact"/>
        <w:rPr>
          <w:rFonts w:ascii="宋体" w:cs="Times New Roman"/>
          <w:color w:val="000000"/>
        </w:rPr>
      </w:pPr>
      <w:r>
        <w:rPr>
          <w:rFonts w:hint="eastAsia" w:ascii="Arial" w:hAnsi="Arial" w:eastAsia="??х?" w:cs="??х?"/>
          <w:color w:val="000000"/>
          <w:sz w:val="28"/>
          <w:szCs w:val="28"/>
        </w:rPr>
        <w:t>　</w:t>
      </w:r>
      <w:r>
        <w:rPr>
          <w:rFonts w:ascii="Arial" w:hAnsi="Arial" w:eastAsia="??х?" w:cs="Arial"/>
          <w:color w:val="000000"/>
          <w:sz w:val="28"/>
          <w:szCs w:val="28"/>
        </w:rPr>
        <w:t xml:space="preserve">  </w:t>
      </w:r>
      <w:r>
        <w:rPr>
          <w:rFonts w:hint="eastAsia" w:ascii="宋体" w:hAnsi="宋体" w:cs="宋体"/>
          <w:color w:val="000000"/>
        </w:rPr>
        <w:t>第一条</w:t>
      </w:r>
      <w:r>
        <w:rPr>
          <w:rFonts w:ascii="宋体" w:cs="Times New Roman"/>
          <w:color w:val="000000"/>
        </w:rPr>
        <w:t>  </w:t>
      </w:r>
      <w:r>
        <w:rPr>
          <w:rFonts w:hint="eastAsia" w:ascii="宋体" w:hAnsi="宋体" w:cs="宋体"/>
          <w:color w:val="000000"/>
        </w:rPr>
        <w:t>为了加强建设工程安全生产监督管理，保障人民群众生命和财产安全，根据《中华人民共和国建筑法》、《中华人民共和国安全生产法》、《建设工程安全生产管理条例》等有关法律、法规规定，结合本省实际，制定本办法。</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第二条</w:t>
      </w:r>
      <w:r>
        <w:rPr>
          <w:rFonts w:ascii="宋体" w:cs="Times New Roman"/>
          <w:color w:val="000000"/>
        </w:rPr>
        <w:t>  </w:t>
      </w:r>
      <w:r>
        <w:rPr>
          <w:rFonts w:hint="eastAsia" w:ascii="宋体" w:hAnsi="宋体" w:cs="宋体"/>
          <w:color w:val="000000"/>
        </w:rPr>
        <w:t>在本省行政区域内从事建设工程的新建、扩建、改建和拆除等有关活动以及实施对建设工程安全生产的监督管理，应当遵守国务院《建设工程安全生产管理条例》和本办法。</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ascii="宋体" w:cs="Times New Roman"/>
          <w:color w:val="000000"/>
        </w:rPr>
        <w:t> </w:t>
      </w:r>
      <w:r>
        <w:rPr>
          <w:rFonts w:hint="eastAsia" w:ascii="宋体" w:hAnsi="宋体" w:cs="宋体"/>
          <w:color w:val="000000"/>
        </w:rPr>
        <w:t>本办法所称建设工程，是指土木工程、建筑工程、线路管道和设备安装工程以及装修工程。</w:t>
      </w:r>
    </w:p>
    <w:p>
      <w:pPr>
        <w:pStyle w:val="12"/>
        <w:spacing w:beforeAutospacing="0" w:afterAutospacing="0" w:line="400" w:lineRule="exact"/>
        <w:rPr>
          <w:rFonts w:ascii="宋体" w:cs="Times New Roman"/>
          <w:color w:val="000000"/>
        </w:rPr>
      </w:pPr>
      <w:r>
        <w:rPr>
          <w:rFonts w:hint="eastAsia" w:ascii="宋体" w:hAnsi="宋体" w:cs="宋体"/>
          <w:color w:val="000000"/>
        </w:rPr>
        <w:t>　　第三条</w:t>
      </w:r>
      <w:r>
        <w:rPr>
          <w:rFonts w:ascii="宋体" w:cs="Times New Roman"/>
          <w:color w:val="000000"/>
        </w:rPr>
        <w:t>  </w:t>
      </w:r>
      <w:r>
        <w:rPr>
          <w:rFonts w:hint="eastAsia" w:ascii="宋体" w:hAnsi="宋体" w:cs="宋体"/>
          <w:color w:val="000000"/>
        </w:rPr>
        <w:t>省建设行政主管部门负责本省行政区域内的建设工程安全生产监督管理，并组织实施本办法。</w:t>
      </w:r>
    </w:p>
    <w:p>
      <w:pPr>
        <w:pStyle w:val="12"/>
        <w:spacing w:beforeAutospacing="0" w:afterAutospacing="0" w:line="400" w:lineRule="exact"/>
        <w:rPr>
          <w:rFonts w:ascii="宋体" w:cs="Times New Roman"/>
          <w:color w:val="000000"/>
        </w:rPr>
      </w:pPr>
      <w:r>
        <w:rPr>
          <w:rFonts w:hint="eastAsia" w:ascii="宋体" w:hAnsi="宋体" w:cs="宋体"/>
          <w:color w:val="000000"/>
        </w:rPr>
        <w:t>　　市</w:t>
      </w:r>
      <w:r>
        <w:rPr>
          <w:rFonts w:ascii="宋体" w:hAnsi="宋体" w:cs="宋体"/>
          <w:color w:val="000000"/>
        </w:rPr>
        <w:t>(</w:t>
      </w:r>
      <w:r>
        <w:rPr>
          <w:rFonts w:hint="eastAsia" w:ascii="宋体" w:hAnsi="宋体" w:cs="宋体"/>
          <w:color w:val="000000"/>
        </w:rPr>
        <w:t>地</w:t>
      </w:r>
      <w:r>
        <w:rPr>
          <w:rFonts w:ascii="宋体" w:hAnsi="宋体" w:cs="宋体"/>
          <w:color w:val="000000"/>
        </w:rPr>
        <w:t>)</w:t>
      </w:r>
      <w:r>
        <w:rPr>
          <w:rFonts w:hint="eastAsia" w:ascii="宋体" w:hAnsi="宋体" w:cs="宋体"/>
          <w:color w:val="000000"/>
        </w:rPr>
        <w:t>、县</w:t>
      </w:r>
      <w:r>
        <w:rPr>
          <w:rFonts w:ascii="宋体" w:hAnsi="宋体" w:cs="宋体"/>
          <w:color w:val="000000"/>
        </w:rPr>
        <w:t>(</w:t>
      </w:r>
      <w:r>
        <w:rPr>
          <w:rFonts w:hint="eastAsia" w:ascii="宋体" w:hAnsi="宋体" w:cs="宋体"/>
          <w:color w:val="000000"/>
        </w:rPr>
        <w:t>市、区</w:t>
      </w:r>
      <w:r>
        <w:rPr>
          <w:rFonts w:ascii="宋体" w:hAnsi="宋体" w:cs="宋体"/>
          <w:color w:val="000000"/>
        </w:rPr>
        <w:t>)</w:t>
      </w:r>
      <w:r>
        <w:rPr>
          <w:rFonts w:hint="eastAsia" w:ascii="宋体" w:hAnsi="宋体" w:cs="宋体"/>
          <w:color w:val="000000"/>
        </w:rPr>
        <w:t>建设行政主管部门负责本行政区域内建设工程安全生产的监督管理。</w:t>
      </w:r>
    </w:p>
    <w:p>
      <w:pPr>
        <w:pStyle w:val="12"/>
        <w:spacing w:beforeAutospacing="0" w:afterAutospacing="0" w:line="400" w:lineRule="exact"/>
        <w:rPr>
          <w:rFonts w:ascii="宋体" w:cs="Times New Roman"/>
          <w:color w:val="000000"/>
        </w:rPr>
      </w:pPr>
      <w:r>
        <w:rPr>
          <w:rFonts w:hint="eastAsia" w:ascii="宋体" w:hAnsi="宋体" w:cs="宋体"/>
          <w:color w:val="000000"/>
        </w:rPr>
        <w:t>　　县级以上建设行政主管部门所属的建设工程安全监督管理机构具体负责建设工程安全生产的监督管理工作，并根据建设行政主管部门的委托实施行政处罚权。</w:t>
      </w:r>
    </w:p>
    <w:p>
      <w:pPr>
        <w:pStyle w:val="12"/>
        <w:spacing w:beforeAutospacing="0" w:afterAutospacing="0" w:line="400" w:lineRule="exact"/>
        <w:rPr>
          <w:rFonts w:ascii="宋体" w:cs="Times New Roman"/>
          <w:color w:val="000000"/>
        </w:rPr>
      </w:pPr>
      <w:r>
        <w:rPr>
          <w:rFonts w:hint="eastAsia" w:ascii="宋体" w:hAnsi="宋体" w:cs="宋体"/>
          <w:color w:val="000000"/>
        </w:rPr>
        <w:t>　　省农垦总局、省森林工业总局负责垦区内、国有森工林区内建设工程安全生产的管理工作，业务上接受省建设行政主管部门的指导和监督。</w:t>
      </w:r>
    </w:p>
    <w:p>
      <w:pPr>
        <w:pStyle w:val="12"/>
        <w:spacing w:beforeAutospacing="0" w:afterAutospacing="0" w:line="400" w:lineRule="exact"/>
        <w:rPr>
          <w:rFonts w:ascii="宋体" w:cs="Times New Roman"/>
          <w:color w:val="000000"/>
        </w:rPr>
      </w:pPr>
      <w:r>
        <w:rPr>
          <w:rFonts w:hint="eastAsia" w:ascii="宋体" w:hAnsi="宋体" w:cs="宋体"/>
          <w:color w:val="000000"/>
        </w:rPr>
        <w:t>　　交通运输、水利、通讯、民航、卫生、人防、宗教等有关部门按照职责分工，依法负责相关专业建设工程安全生产的监督管理工作。</w:t>
      </w:r>
    </w:p>
    <w:p>
      <w:pPr>
        <w:pStyle w:val="12"/>
        <w:spacing w:beforeAutospacing="0" w:afterAutospacing="0" w:line="400" w:lineRule="exact"/>
        <w:rPr>
          <w:rFonts w:ascii="宋体" w:cs="Times New Roman"/>
          <w:color w:val="000000"/>
        </w:rPr>
      </w:pPr>
      <w:r>
        <w:rPr>
          <w:rFonts w:hint="eastAsia" w:ascii="宋体" w:hAnsi="宋体" w:cs="宋体"/>
          <w:color w:val="000000"/>
        </w:rPr>
        <w:t>　　第四条</w:t>
      </w:r>
      <w:r>
        <w:rPr>
          <w:rFonts w:ascii="宋体" w:cs="Times New Roman"/>
          <w:color w:val="000000"/>
        </w:rPr>
        <w:t>  </w:t>
      </w:r>
      <w:r>
        <w:rPr>
          <w:rFonts w:hint="eastAsia" w:ascii="宋体" w:hAnsi="宋体" w:cs="宋体"/>
          <w:color w:val="000000"/>
        </w:rPr>
        <w:t>县级以上安全生产监督管理部门应当加强对本行政区域内建设工程安全生产工作的综合监督；建设行政主管部门安全生产的监督管理工作，应当接受本级安全生产监督管理部门的指导、协调和监督。</w:t>
      </w:r>
    </w:p>
    <w:p>
      <w:pPr>
        <w:pStyle w:val="12"/>
        <w:spacing w:beforeAutospacing="0" w:afterAutospacing="0" w:line="400" w:lineRule="exact"/>
        <w:rPr>
          <w:rFonts w:ascii="宋体" w:cs="Times New Roman"/>
          <w:color w:val="000000"/>
        </w:rPr>
      </w:pPr>
      <w:r>
        <w:rPr>
          <w:rFonts w:hint="eastAsia" w:ascii="宋体" w:hAnsi="宋体" w:cs="宋体"/>
          <w:color w:val="000000"/>
        </w:rPr>
        <w:t>　　第五条</w:t>
      </w:r>
      <w:r>
        <w:rPr>
          <w:rFonts w:ascii="宋体" w:cs="Times New Roman"/>
          <w:color w:val="000000"/>
        </w:rPr>
        <w:t>  </w:t>
      </w:r>
      <w:r>
        <w:rPr>
          <w:rFonts w:hint="eastAsia" w:ascii="宋体" w:hAnsi="宋体" w:cs="宋体"/>
          <w:color w:val="000000"/>
        </w:rPr>
        <w:t>建设工程安全生产管理实行安全生产许可证制度。</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建设单位应当按照基本建设程序，将新建、扩建、改建和拆除等建设工程项目发包给具有相应资质等级的施工单位。</w:t>
      </w:r>
    </w:p>
    <w:p>
      <w:pPr>
        <w:pStyle w:val="12"/>
        <w:spacing w:beforeAutospacing="0" w:afterAutospacing="0" w:line="400" w:lineRule="exact"/>
        <w:rPr>
          <w:rFonts w:ascii="宋体" w:cs="Times New Roman"/>
          <w:color w:val="000000"/>
        </w:rPr>
      </w:pPr>
      <w:r>
        <w:rPr>
          <w:rFonts w:hint="eastAsia" w:ascii="宋体" w:hAnsi="宋体" w:cs="宋体"/>
          <w:color w:val="000000"/>
        </w:rPr>
        <w:t>　　建设单位应当向施工单位提供工程毗邻建筑物保护、深基坑支护等安全防护设计方案，施工单位应当按照设计方案制定施工安全技术措施并组织实施。</w:t>
      </w:r>
    </w:p>
    <w:p>
      <w:pPr>
        <w:pStyle w:val="12"/>
        <w:spacing w:beforeAutospacing="0" w:afterAutospacing="0" w:line="400" w:lineRule="exact"/>
        <w:rPr>
          <w:rFonts w:ascii="宋体" w:cs="Times New Roman"/>
          <w:color w:val="000000"/>
        </w:rPr>
      </w:pPr>
      <w:r>
        <w:rPr>
          <w:rFonts w:hint="eastAsia" w:ascii="宋体" w:hAnsi="宋体" w:cs="宋体"/>
          <w:color w:val="000000"/>
        </w:rPr>
        <w:t>　　第六条</w:t>
      </w:r>
      <w:r>
        <w:rPr>
          <w:rFonts w:ascii="宋体" w:cs="Times New Roman"/>
          <w:color w:val="000000"/>
        </w:rPr>
        <w:t>  </w:t>
      </w:r>
      <w:r>
        <w:rPr>
          <w:rFonts w:hint="eastAsia" w:ascii="宋体" w:hAnsi="宋体" w:cs="宋体"/>
          <w:color w:val="000000"/>
        </w:rPr>
        <w:t>建设单位在申请领取施工许可证或者开工报告时，应当办理安全监督手续并提供以下建设工程项目有关安全施工措施的资料：</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工程中标通知书；</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施工现场总平面布置图；</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临时设施规划和搭建情况；</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安全生产费用确定和计划；</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临时用电、土方、模板、脚手架、起重吊装以及有关相邻建筑物保护等专项安全施工组织设计或者措施；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施工单位项目负责人、安全管理人员、特种作业人员持证上岗情况；</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建设单位、监理单位有关安全管理人员名册；</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八</w:t>
      </w:r>
      <w:r>
        <w:rPr>
          <w:rFonts w:ascii="宋体" w:hAnsi="宋体" w:cs="宋体"/>
          <w:color w:val="000000"/>
        </w:rPr>
        <w:t>)</w:t>
      </w:r>
      <w:r>
        <w:rPr>
          <w:rFonts w:hint="eastAsia" w:ascii="宋体" w:hAnsi="宋体" w:cs="宋体"/>
          <w:color w:val="000000"/>
        </w:rPr>
        <w:t>缴纳意外伤害保险凭证；</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九</w:t>
      </w:r>
      <w:r>
        <w:rPr>
          <w:rFonts w:ascii="宋体" w:hAnsi="宋体" w:cs="宋体"/>
          <w:color w:val="000000"/>
        </w:rPr>
        <w:t>)</w:t>
      </w:r>
      <w:r>
        <w:rPr>
          <w:rFonts w:hint="eastAsia" w:ascii="宋体" w:hAnsi="宋体" w:cs="宋体"/>
          <w:color w:val="000000"/>
        </w:rPr>
        <w:t>安全生产费用专项存款凭证；</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十</w:t>
      </w:r>
      <w:r>
        <w:rPr>
          <w:rFonts w:ascii="宋体" w:hAnsi="宋体" w:cs="宋体"/>
          <w:color w:val="000000"/>
        </w:rPr>
        <w:t>)</w:t>
      </w:r>
      <w:r>
        <w:rPr>
          <w:rFonts w:hint="eastAsia" w:ascii="宋体" w:hAnsi="宋体" w:cs="宋体"/>
          <w:color w:val="000000"/>
        </w:rPr>
        <w:t>有关法律、法规和规章规定的相关资料。</w:t>
      </w:r>
    </w:p>
    <w:p>
      <w:pPr>
        <w:pStyle w:val="12"/>
        <w:spacing w:beforeAutospacing="0" w:afterAutospacing="0" w:line="400" w:lineRule="exact"/>
        <w:rPr>
          <w:rFonts w:ascii="宋体" w:cs="Times New Roman"/>
          <w:color w:val="000000"/>
        </w:rPr>
      </w:pPr>
      <w:r>
        <w:rPr>
          <w:rFonts w:hint="eastAsia" w:ascii="宋体" w:hAnsi="宋体" w:cs="宋体"/>
          <w:color w:val="000000"/>
        </w:rPr>
        <w:t>　　第七条</w:t>
      </w:r>
      <w:r>
        <w:rPr>
          <w:rFonts w:ascii="宋体" w:cs="Times New Roman"/>
          <w:color w:val="000000"/>
        </w:rPr>
        <w:t>  </w:t>
      </w:r>
      <w:r>
        <w:rPr>
          <w:rFonts w:hint="eastAsia" w:ascii="宋体" w:hAnsi="宋体" w:cs="宋体"/>
          <w:color w:val="000000"/>
        </w:rPr>
        <w:t>建设单位在编制工程概算时应当按照国家和省有关规定确定安全作业环境和安全施工措施所需费用，房屋建筑工程和市政工程所需费用不得低于省建设行政主管部门规定的标准。</w:t>
      </w:r>
    </w:p>
    <w:p>
      <w:pPr>
        <w:pStyle w:val="12"/>
        <w:spacing w:beforeAutospacing="0" w:afterAutospacing="0" w:line="400" w:lineRule="exact"/>
        <w:rPr>
          <w:rFonts w:ascii="宋体" w:cs="Times New Roman"/>
          <w:color w:val="000000"/>
        </w:rPr>
      </w:pPr>
      <w:r>
        <w:rPr>
          <w:rFonts w:hint="eastAsia" w:ascii="宋体" w:hAnsi="宋体" w:cs="宋体"/>
          <w:color w:val="000000"/>
        </w:rPr>
        <w:t>　　安全生产费用确定后，在办理安全监督手续前，建设单位应当将安全生产费用一次性划拨到中标施工单位的安全生产费用专项资金账户。</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施工单位施工过程中应当按照省有关安全生产费用管理规定，接受建设行政主管部门安全检查现场评价，未经安全检查现场评价的建设工程不得记取安全生产费用。</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施工单位对安全生产费用应当专款专用，建设行政主管部门检查发现施工单位挪用安全生产费用的，按照省有关安全生产费用管理规定扣除挪用部分。</w:t>
      </w:r>
    </w:p>
    <w:p>
      <w:pPr>
        <w:pStyle w:val="12"/>
        <w:spacing w:beforeAutospacing="0" w:afterAutospacing="0" w:line="400" w:lineRule="exact"/>
        <w:rPr>
          <w:rFonts w:ascii="宋体" w:cs="Times New Roman"/>
          <w:color w:val="000000"/>
        </w:rPr>
      </w:pPr>
      <w:r>
        <w:rPr>
          <w:rFonts w:hint="eastAsia" w:ascii="宋体" w:hAnsi="宋体" w:cs="宋体"/>
          <w:color w:val="000000"/>
        </w:rPr>
        <w:t>　　第八条</w:t>
      </w:r>
      <w:r>
        <w:rPr>
          <w:rFonts w:ascii="宋体" w:cs="Times New Roman"/>
          <w:color w:val="000000"/>
        </w:rPr>
        <w:t>  </w:t>
      </w:r>
      <w:r>
        <w:rPr>
          <w:rFonts w:hint="eastAsia" w:ascii="宋体" w:hAnsi="宋体" w:cs="宋体"/>
          <w:color w:val="000000"/>
        </w:rPr>
        <w:t>安全生产费用不得列入招投标竞价项目。</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ascii="宋体" w:cs="Times New Roman"/>
          <w:color w:val="000000"/>
        </w:rPr>
        <w:t> </w:t>
      </w:r>
      <w:r>
        <w:rPr>
          <w:rFonts w:hint="eastAsia" w:ascii="宋体" w:hAnsi="宋体" w:cs="宋体"/>
          <w:color w:val="000000"/>
        </w:rPr>
        <w:t>招投标监管部门应当将前款规定纳入审查内容。</w:t>
      </w:r>
    </w:p>
    <w:p>
      <w:pPr>
        <w:pStyle w:val="12"/>
        <w:spacing w:beforeAutospacing="0" w:afterAutospacing="0" w:line="400" w:lineRule="exact"/>
        <w:rPr>
          <w:rFonts w:ascii="宋体" w:cs="Times New Roman"/>
          <w:color w:val="000000"/>
        </w:rPr>
      </w:pPr>
      <w:r>
        <w:rPr>
          <w:rFonts w:hint="eastAsia" w:ascii="宋体" w:hAnsi="宋体" w:cs="宋体"/>
          <w:color w:val="000000"/>
        </w:rPr>
        <w:t>　　第九条</w:t>
      </w:r>
      <w:r>
        <w:rPr>
          <w:rFonts w:ascii="宋体" w:cs="Times New Roman"/>
          <w:color w:val="000000"/>
        </w:rPr>
        <w:t>  </w:t>
      </w:r>
      <w:r>
        <w:rPr>
          <w:rFonts w:hint="eastAsia" w:ascii="宋体" w:hAnsi="宋体" w:cs="宋体"/>
          <w:color w:val="000000"/>
        </w:rPr>
        <w:t>监理单位的安全生产监理职责是：</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监督检查施工组织设计中的安全技术措施或者专项施工方案中安全措施的实施；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监督检查施工单位的安全生产责任制的落实；</w:t>
      </w:r>
    </w:p>
    <w:p>
      <w:pPr>
        <w:pStyle w:val="12"/>
        <w:spacing w:beforeAutospacing="0" w:afterAutospacing="0" w:line="400" w:lineRule="exact"/>
        <w:ind w:firstLine="360" w:firstLineChars="150"/>
        <w:rPr>
          <w:rFonts w:ascii="宋体" w:cs="Times New Roman"/>
          <w:color w:val="000000"/>
        </w:rPr>
      </w:pPr>
      <w:r>
        <w:rPr>
          <w:rFonts w:ascii="宋体" w:hAnsi="宋体" w:cs="宋体"/>
          <w:color w:val="000000"/>
        </w:rPr>
        <w:t xml:space="preserve"> (</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监督检查施工单位的安全教育落实情况和安全防护用具使用；</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监督检查施工单位施工机械设备、安全设施的验收手续，并签署意见；</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监督检查施工单位安全生产费用是否用于采购和更新合格的施工安全防护用具和设施，落实安全施工措施，改善安全生产条件；</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根据有关专业管理规定，建立健全有关安全监理的档案资料。</w:t>
      </w:r>
    </w:p>
    <w:p>
      <w:pPr>
        <w:pStyle w:val="12"/>
        <w:spacing w:beforeAutospacing="0" w:afterAutospacing="0" w:line="400" w:lineRule="exact"/>
        <w:rPr>
          <w:rFonts w:ascii="宋体" w:cs="Times New Roman"/>
          <w:color w:val="000000"/>
        </w:rPr>
      </w:pPr>
      <w:r>
        <w:rPr>
          <w:rFonts w:hint="eastAsia" w:ascii="宋体" w:hAnsi="宋体" w:cs="宋体"/>
          <w:color w:val="000000"/>
        </w:rPr>
        <w:t>　　第十条</w:t>
      </w:r>
      <w:r>
        <w:rPr>
          <w:rFonts w:ascii="宋体" w:cs="Times New Roman"/>
          <w:color w:val="000000"/>
        </w:rPr>
        <w:t>  </w:t>
      </w:r>
      <w:r>
        <w:rPr>
          <w:rFonts w:hint="eastAsia" w:ascii="宋体" w:hAnsi="宋体" w:cs="宋体"/>
          <w:color w:val="000000"/>
        </w:rPr>
        <w:t>监理单位应当在施工现场对二等</w:t>
      </w:r>
      <w:r>
        <w:rPr>
          <w:rFonts w:ascii="宋体" w:hAnsi="宋体" w:cs="宋体"/>
          <w:color w:val="000000"/>
        </w:rPr>
        <w:t>(</w:t>
      </w:r>
      <w:r>
        <w:rPr>
          <w:rFonts w:hint="eastAsia" w:ascii="宋体" w:hAnsi="宋体" w:cs="宋体"/>
          <w:color w:val="000000"/>
        </w:rPr>
        <w:t>含二等</w:t>
      </w:r>
      <w:r>
        <w:rPr>
          <w:rFonts w:ascii="宋体" w:hAnsi="宋体" w:cs="宋体"/>
          <w:color w:val="000000"/>
        </w:rPr>
        <w:t>)</w:t>
      </w:r>
      <w:r>
        <w:rPr>
          <w:rFonts w:hint="eastAsia" w:ascii="宋体" w:hAnsi="宋体" w:cs="宋体"/>
          <w:color w:val="000000"/>
        </w:rPr>
        <w:t>以上和二等以下危险程度较高的工程项目设置专职安全监理工程师；对二等以下工程项目设置兼职安全监理工程师。</w:t>
      </w:r>
    </w:p>
    <w:p>
      <w:pPr>
        <w:pStyle w:val="12"/>
        <w:spacing w:beforeAutospacing="0" w:afterAutospacing="0" w:line="400" w:lineRule="exact"/>
        <w:rPr>
          <w:rFonts w:ascii="宋体" w:cs="Times New Roman"/>
          <w:color w:val="000000"/>
        </w:rPr>
      </w:pPr>
      <w:r>
        <w:rPr>
          <w:rFonts w:hint="eastAsia" w:ascii="宋体" w:hAnsi="宋体" w:cs="宋体"/>
          <w:color w:val="000000"/>
        </w:rPr>
        <w:t>　　专、兼职安全监理工程师应当经省建设行政主管部门考核合格后方可上岗。</w:t>
      </w:r>
    </w:p>
    <w:p>
      <w:pPr>
        <w:pStyle w:val="12"/>
        <w:spacing w:beforeAutospacing="0" w:afterAutospacing="0" w:line="400" w:lineRule="exact"/>
        <w:rPr>
          <w:rFonts w:ascii="宋体" w:cs="Times New Roman"/>
          <w:color w:val="000000"/>
        </w:rPr>
      </w:pPr>
      <w:r>
        <w:rPr>
          <w:rFonts w:hint="eastAsia" w:ascii="宋体" w:hAnsi="宋体" w:cs="宋体"/>
          <w:color w:val="000000"/>
        </w:rPr>
        <w:t>　　第十一条</w:t>
      </w:r>
      <w:r>
        <w:rPr>
          <w:rFonts w:ascii="宋体" w:cs="Times New Roman"/>
          <w:color w:val="000000"/>
        </w:rPr>
        <w:t>  </w:t>
      </w:r>
      <w:r>
        <w:rPr>
          <w:rFonts w:hint="eastAsia" w:ascii="宋体" w:hAnsi="宋体" w:cs="宋体"/>
          <w:color w:val="000000"/>
        </w:rPr>
        <w:t>监理单位应当采取多种形式施行安全监督检查并建立监督检查记录。</w:t>
      </w:r>
    </w:p>
    <w:p>
      <w:pPr>
        <w:pStyle w:val="12"/>
        <w:spacing w:beforeAutospacing="0" w:afterAutospacing="0" w:line="400" w:lineRule="exact"/>
        <w:rPr>
          <w:rFonts w:ascii="宋体" w:cs="Times New Roman"/>
          <w:color w:val="000000"/>
        </w:rPr>
      </w:pPr>
      <w:r>
        <w:rPr>
          <w:rFonts w:hint="eastAsia" w:ascii="宋体" w:hAnsi="宋体" w:cs="宋体"/>
          <w:color w:val="000000"/>
        </w:rPr>
        <w:t>　　总监理工程师对建设工程项目的工程安全监理工作负总责；安全监理工程师对所承担的安全监理工作负责。</w:t>
      </w:r>
    </w:p>
    <w:p>
      <w:pPr>
        <w:pStyle w:val="12"/>
        <w:spacing w:beforeAutospacing="0" w:afterAutospacing="0" w:line="400" w:lineRule="exact"/>
        <w:rPr>
          <w:rFonts w:ascii="宋体" w:cs="Times New Roman"/>
          <w:color w:val="000000"/>
        </w:rPr>
      </w:pPr>
      <w:r>
        <w:rPr>
          <w:rFonts w:hint="eastAsia" w:ascii="宋体" w:hAnsi="宋体" w:cs="宋体"/>
          <w:color w:val="000000"/>
        </w:rPr>
        <w:t>　　第十二条</w:t>
      </w:r>
      <w:r>
        <w:rPr>
          <w:rFonts w:ascii="宋体" w:cs="Times New Roman"/>
          <w:color w:val="000000"/>
        </w:rPr>
        <w:t>  </w:t>
      </w:r>
      <w:r>
        <w:rPr>
          <w:rFonts w:hint="eastAsia" w:ascii="宋体" w:hAnsi="宋体" w:cs="宋体"/>
          <w:color w:val="000000"/>
        </w:rPr>
        <w:t>施工单位项目负责人对建设工程项目的安全施工负责，一名项目负责人不得同时承担两项及以上工程项目的施工管理工作。</w:t>
      </w:r>
    </w:p>
    <w:p>
      <w:pPr>
        <w:pStyle w:val="12"/>
        <w:spacing w:beforeAutospacing="0" w:afterAutospacing="0" w:line="400" w:lineRule="exact"/>
        <w:rPr>
          <w:rFonts w:ascii="宋体" w:cs="Times New Roman"/>
          <w:color w:val="000000"/>
        </w:rPr>
      </w:pPr>
      <w:r>
        <w:rPr>
          <w:rFonts w:hint="eastAsia" w:ascii="宋体" w:hAnsi="宋体" w:cs="宋体"/>
          <w:color w:val="000000"/>
        </w:rPr>
        <w:t>　　第十三条</w:t>
      </w:r>
      <w:r>
        <w:rPr>
          <w:rFonts w:ascii="宋体" w:cs="Times New Roman"/>
          <w:color w:val="000000"/>
        </w:rPr>
        <w:t>  </w:t>
      </w:r>
      <w:r>
        <w:rPr>
          <w:rFonts w:hint="eastAsia" w:ascii="宋体" w:hAnsi="宋体" w:cs="宋体"/>
          <w:color w:val="000000"/>
        </w:rPr>
        <w:t>房屋建筑工程和市政工程施工现场的起重机械操作人员、安装和拆卸人员、管理人员、指挥和司索人员以及混凝土搅拌机操作人员等特种作业人员，应当经省建设行政主管部门考核合格，并取得建筑施工特种作业人员资格证书后方可上岗。</w:t>
      </w:r>
    </w:p>
    <w:p>
      <w:pPr>
        <w:pStyle w:val="12"/>
        <w:spacing w:beforeAutospacing="0" w:afterAutospacing="0" w:line="400" w:lineRule="exact"/>
        <w:rPr>
          <w:rFonts w:ascii="宋体" w:cs="Times New Roman"/>
          <w:color w:val="000000"/>
        </w:rPr>
      </w:pPr>
      <w:r>
        <w:rPr>
          <w:rFonts w:hint="eastAsia" w:ascii="宋体" w:hAnsi="宋体" w:cs="宋体"/>
          <w:color w:val="000000"/>
        </w:rPr>
        <w:t>　　其他特种作业人员的考核、发证，按照国家有关规定执行。</w:t>
      </w:r>
    </w:p>
    <w:p>
      <w:pPr>
        <w:pStyle w:val="12"/>
        <w:spacing w:beforeAutospacing="0" w:afterAutospacing="0" w:line="400" w:lineRule="exact"/>
        <w:rPr>
          <w:rFonts w:ascii="宋体" w:cs="Times New Roman"/>
          <w:color w:val="000000"/>
        </w:rPr>
      </w:pPr>
      <w:r>
        <w:rPr>
          <w:rFonts w:hint="eastAsia" w:ascii="宋体" w:hAnsi="宋体" w:cs="宋体"/>
          <w:color w:val="000000"/>
        </w:rPr>
        <w:t>　　第十四条</w:t>
      </w:r>
      <w:r>
        <w:rPr>
          <w:rFonts w:ascii="宋体" w:cs="Times New Roman"/>
          <w:color w:val="000000"/>
        </w:rPr>
        <w:t>  </w:t>
      </w:r>
      <w:r>
        <w:rPr>
          <w:rFonts w:hint="eastAsia" w:ascii="宋体" w:hAnsi="宋体" w:cs="宋体"/>
          <w:color w:val="000000"/>
        </w:rPr>
        <w:t>施工单位应当按照工程建设强制性标准组织施工，施工现场的安全生产应当符合下列要求：</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外电线路防护符合规范、标准要求，临时用电采用</w:t>
      </w:r>
      <w:r>
        <w:rPr>
          <w:rFonts w:ascii="宋体" w:hAnsi="宋体" w:cs="宋体"/>
          <w:color w:val="000000"/>
        </w:rPr>
        <w:t>TN-S</w:t>
      </w:r>
      <w:r>
        <w:rPr>
          <w:rFonts w:hint="eastAsia" w:ascii="宋体" w:hAnsi="宋体" w:cs="宋体"/>
          <w:color w:val="000000"/>
        </w:rPr>
        <w:t>保护系统，并符合三级配电二级保护要求，按照规定配备漏电保护装置；</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从业人员正确使用安全防护用品；</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高层建筑施工或者在起重设备起重臂回转半径之内，应当按照规定设置安全防护通道和安全防护棚；</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洞口、临边按照规定进行安全防护；</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悬空作业按照规定实施安全防护；</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脚手架架体基础按照规定施工，架体材料不得钢木混用，架体搭设、安全网张挂符合标准；</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施工噪声、扬尘、建筑垃圾污染防治符合有关环境保护规定的标准。</w:t>
      </w:r>
    </w:p>
    <w:p>
      <w:pPr>
        <w:pStyle w:val="12"/>
        <w:spacing w:beforeAutospacing="0" w:afterAutospacing="0" w:line="400" w:lineRule="exact"/>
        <w:rPr>
          <w:rFonts w:ascii="宋体" w:cs="Times New Roman"/>
          <w:color w:val="000000"/>
        </w:rPr>
      </w:pPr>
      <w:r>
        <w:rPr>
          <w:rFonts w:hint="eastAsia" w:ascii="宋体" w:hAnsi="宋体" w:cs="宋体"/>
          <w:color w:val="000000"/>
        </w:rPr>
        <w:t>　　第十五条</w:t>
      </w:r>
      <w:r>
        <w:rPr>
          <w:rFonts w:ascii="宋体" w:cs="Times New Roman"/>
          <w:color w:val="000000"/>
        </w:rPr>
        <w:t>  </w:t>
      </w:r>
      <w:r>
        <w:rPr>
          <w:rFonts w:hint="eastAsia" w:ascii="宋体" w:hAnsi="宋体" w:cs="宋体"/>
          <w:color w:val="000000"/>
        </w:rPr>
        <w:t>施工单位的安全生产内业管理应当符合下列要求：</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设置专人管理；</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符合施工现场实际情况；</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有关资料按照规定履行签字手续；</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施工现场有关验收记录及时、完整。</w:t>
      </w:r>
    </w:p>
    <w:p>
      <w:pPr>
        <w:pStyle w:val="12"/>
        <w:spacing w:beforeAutospacing="0" w:afterAutospacing="0" w:line="400" w:lineRule="exact"/>
        <w:rPr>
          <w:rFonts w:ascii="宋体" w:cs="Times New Roman"/>
          <w:color w:val="000000"/>
        </w:rPr>
      </w:pPr>
      <w:r>
        <w:rPr>
          <w:rFonts w:hint="eastAsia" w:ascii="宋体" w:hAnsi="宋体" w:cs="宋体"/>
          <w:color w:val="000000"/>
        </w:rPr>
        <w:t>　　第十六条</w:t>
      </w:r>
      <w:r>
        <w:rPr>
          <w:rFonts w:ascii="宋体" w:cs="Times New Roman"/>
          <w:color w:val="000000"/>
        </w:rPr>
        <w:t>  </w:t>
      </w:r>
      <w:r>
        <w:rPr>
          <w:rFonts w:hint="eastAsia" w:ascii="宋体" w:hAnsi="宋体" w:cs="宋体"/>
          <w:color w:val="000000"/>
        </w:rPr>
        <w:t>施工单位对施工现场的安全防护用具、机械设备、施工机具及配件应当设专人管理，定期进行检查、维修和保养，按照国家有关规定及时报废，并建立相应的资料档案。</w:t>
      </w:r>
    </w:p>
    <w:p>
      <w:pPr>
        <w:pStyle w:val="12"/>
        <w:spacing w:beforeAutospacing="0" w:afterAutospacing="0" w:line="400" w:lineRule="exact"/>
        <w:rPr>
          <w:rFonts w:ascii="宋体" w:cs="Times New Roman"/>
          <w:color w:val="000000"/>
        </w:rPr>
      </w:pPr>
      <w:r>
        <w:rPr>
          <w:rFonts w:hint="eastAsia" w:ascii="宋体" w:hAnsi="宋体" w:cs="宋体"/>
          <w:color w:val="000000"/>
        </w:rPr>
        <w:t>　　第十七条</w:t>
      </w:r>
      <w:r>
        <w:rPr>
          <w:rFonts w:ascii="宋体" w:cs="Times New Roman"/>
          <w:color w:val="000000"/>
        </w:rPr>
        <w:t>  </w:t>
      </w:r>
      <w:r>
        <w:rPr>
          <w:rFonts w:hint="eastAsia" w:ascii="宋体" w:hAnsi="宋体" w:cs="宋体"/>
          <w:color w:val="000000"/>
        </w:rPr>
        <w:t>施工单位对易燃、易爆和有毒有害物品要设专人管理，分类存放，设置明显标志。</w:t>
      </w:r>
    </w:p>
    <w:p>
      <w:pPr>
        <w:pStyle w:val="12"/>
        <w:spacing w:beforeAutospacing="0" w:afterAutospacing="0" w:line="400" w:lineRule="exact"/>
        <w:rPr>
          <w:rFonts w:ascii="宋体" w:cs="Times New Roman"/>
          <w:color w:val="000000"/>
        </w:rPr>
      </w:pPr>
      <w:r>
        <w:rPr>
          <w:rFonts w:hint="eastAsia" w:ascii="宋体" w:hAnsi="宋体" w:cs="宋体"/>
          <w:color w:val="000000"/>
        </w:rPr>
        <w:t>　　施工中发现地下不明管道或者不明危险物体时，施工单位应当立即保护现场并及时向有关部门报告。</w:t>
      </w:r>
    </w:p>
    <w:p>
      <w:pPr>
        <w:pStyle w:val="12"/>
        <w:spacing w:beforeAutospacing="0" w:afterAutospacing="0" w:line="400" w:lineRule="exact"/>
        <w:rPr>
          <w:rFonts w:ascii="宋体" w:cs="Times New Roman"/>
          <w:color w:val="000000"/>
        </w:rPr>
      </w:pPr>
      <w:r>
        <w:rPr>
          <w:rFonts w:hint="eastAsia" w:ascii="宋体" w:hAnsi="宋体" w:cs="宋体"/>
          <w:color w:val="000000"/>
        </w:rPr>
        <w:t>　　第十八条</w:t>
      </w:r>
      <w:r>
        <w:rPr>
          <w:rFonts w:ascii="宋体" w:cs="Times New Roman"/>
          <w:color w:val="000000"/>
        </w:rPr>
        <w:t>  </w:t>
      </w:r>
      <w:r>
        <w:rPr>
          <w:rFonts w:hint="eastAsia" w:ascii="宋体" w:hAnsi="宋体" w:cs="宋体"/>
          <w:color w:val="000000"/>
        </w:rPr>
        <w:t>施工单位应当按照有关规定，建立健全文明施工制度，落实文明施工责任，设置文明施工设施，作好施工现场的管理工作。</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施工单位应当对城市规划区内的房屋建筑工程施工现场进行封闭式管理，四周用硬质材料围档，高度不低于一点八米，封闭要连续、完好、有效；施工现场应当设置门卫室和灯箱式安全门，并设置标识。</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施工单位应当对所承建的房屋建筑工程主体工程实施密目网全封闭施工。</w:t>
      </w:r>
    </w:p>
    <w:p>
      <w:pPr>
        <w:pStyle w:val="12"/>
        <w:spacing w:beforeAutospacing="0" w:afterAutospacing="0" w:line="400" w:lineRule="exact"/>
        <w:rPr>
          <w:rFonts w:ascii="宋体" w:cs="Times New Roman"/>
          <w:color w:val="000000"/>
        </w:rPr>
      </w:pPr>
      <w:r>
        <w:rPr>
          <w:rFonts w:hint="eastAsia" w:ascii="宋体" w:hAnsi="宋体" w:cs="宋体"/>
          <w:color w:val="000000"/>
        </w:rPr>
        <w:t>　　施工单位承建建设工程竣工验收时应当按照工程所在地建设行政主管部门的规定做好围挡、施工机具、材料以及建筑垃圾等的清理工作，并经建设行政主管部门检查验收合格后，方可办理工程竣工验收手续。</w:t>
      </w:r>
    </w:p>
    <w:p>
      <w:pPr>
        <w:pStyle w:val="12"/>
        <w:spacing w:beforeAutospacing="0" w:afterAutospacing="0" w:line="400" w:lineRule="exact"/>
        <w:rPr>
          <w:rFonts w:ascii="宋体" w:cs="Times New Roman"/>
          <w:color w:val="000000"/>
        </w:rPr>
      </w:pPr>
      <w:r>
        <w:rPr>
          <w:rFonts w:hint="eastAsia" w:ascii="宋体" w:hAnsi="宋体" w:cs="宋体"/>
          <w:color w:val="000000"/>
        </w:rPr>
        <w:t>　　第十九条</w:t>
      </w:r>
      <w:r>
        <w:rPr>
          <w:rFonts w:ascii="宋体" w:cs="Times New Roman"/>
          <w:color w:val="000000"/>
        </w:rPr>
        <w:t>  </w:t>
      </w:r>
      <w:r>
        <w:rPr>
          <w:rFonts w:hint="eastAsia" w:ascii="宋体" w:hAnsi="宋体" w:cs="宋体"/>
          <w:color w:val="000000"/>
        </w:rPr>
        <w:t>冬季施工应当符合下列安全要求：</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施工单位应当编制专项冬季施工安全技术措施或者方案；</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作业前应当将施工机械以及作业面上的冰雪及时清理；</w:t>
      </w:r>
    </w:p>
    <w:p>
      <w:pPr>
        <w:pStyle w:val="12"/>
        <w:spacing w:beforeAutospacing="0" w:afterAutospacing="0" w:line="400" w:lineRule="exact"/>
        <w:ind w:firstLine="120" w:firstLineChars="50"/>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宿舍、办公室室内温度不得低于有关法律、法规规定的温度，建立防火、防一氧化碳中毒等安全管理制度，并且设专人负责管理；</w:t>
      </w:r>
    </w:p>
    <w:p>
      <w:pPr>
        <w:pStyle w:val="12"/>
        <w:spacing w:beforeAutospacing="0" w:afterAutospacing="0" w:line="400" w:lineRule="exact"/>
        <w:ind w:firstLine="240" w:firstLineChars="100"/>
        <w:rPr>
          <w:rFonts w:ascii="宋体" w:cs="Times New Roman"/>
          <w:color w:val="000000"/>
        </w:rPr>
      </w:pPr>
      <w:r>
        <w:rPr>
          <w:rFonts w:ascii="宋体" w:hAnsi="宋体" w:cs="宋体"/>
          <w:color w:val="000000"/>
        </w:rPr>
        <w:t xml:space="preserve">  (</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施工单位应当为作业人员提供冬季劳动保护用品；</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土方开挖工程不得采用掏洞式施工方法；</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室内防水、装饰装修工程等易产生有毒有害气体或者焊接明火作业应当加强通风并设置专人负责看护管理；</w:t>
      </w:r>
    </w:p>
    <w:p>
      <w:pPr>
        <w:pStyle w:val="12"/>
        <w:spacing w:beforeAutospacing="0" w:afterAutospacing="0" w:line="400" w:lineRule="exact"/>
        <w:ind w:firstLine="240" w:firstLineChars="100"/>
        <w:rPr>
          <w:rFonts w:ascii="宋体" w:cs="Times New Roman"/>
          <w:color w:val="000000"/>
        </w:rPr>
      </w:pPr>
      <w:r>
        <w:rPr>
          <w:rFonts w:ascii="宋体" w:hAnsi="宋体" w:cs="宋体"/>
          <w:color w:val="000000"/>
        </w:rPr>
        <w:t xml:space="preserve">  (</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施工外加试剂等有毒有害物质应当分类存放，设置专人管理。</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第二十条</w:t>
      </w:r>
      <w:r>
        <w:rPr>
          <w:rFonts w:ascii="宋体" w:cs="Times New Roman"/>
          <w:color w:val="000000"/>
        </w:rPr>
        <w:t>  </w:t>
      </w:r>
      <w:r>
        <w:rPr>
          <w:rFonts w:hint="eastAsia" w:ascii="宋体" w:hAnsi="宋体" w:cs="宋体"/>
          <w:color w:val="000000"/>
        </w:rPr>
        <w:t>施工单位应当依法办理意外伤害保险，保险费计入工程成本。</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意外伤害保险费由建设单位在办理施工许可证或者开工报告时一次性支付。</w:t>
      </w:r>
    </w:p>
    <w:p>
      <w:pPr>
        <w:pStyle w:val="12"/>
        <w:spacing w:beforeAutospacing="0" w:afterAutospacing="0" w:line="400" w:lineRule="exact"/>
        <w:rPr>
          <w:rFonts w:ascii="宋体" w:cs="Times New Roman"/>
          <w:color w:val="000000"/>
        </w:rPr>
      </w:pPr>
      <w:r>
        <w:rPr>
          <w:rFonts w:hint="eastAsia" w:ascii="宋体" w:hAnsi="宋体" w:cs="宋体"/>
          <w:color w:val="000000"/>
        </w:rPr>
        <w:t>　　第二十一条</w:t>
      </w:r>
      <w:r>
        <w:rPr>
          <w:rFonts w:ascii="宋体" w:cs="Times New Roman"/>
          <w:color w:val="000000"/>
        </w:rPr>
        <w:t>  </w:t>
      </w:r>
      <w:r>
        <w:rPr>
          <w:rFonts w:hint="eastAsia" w:ascii="宋体" w:hAnsi="宋体" w:cs="宋体"/>
          <w:color w:val="000000"/>
        </w:rPr>
        <w:t>施工现场作业人员应当遵守安全施工的强制性标准、操作规程和规章制度，正确使用安全防护用具、机械设备和机具。</w:t>
      </w:r>
    </w:p>
    <w:p>
      <w:pPr>
        <w:pStyle w:val="12"/>
        <w:spacing w:beforeAutospacing="0" w:afterAutospacing="0" w:line="400" w:lineRule="exact"/>
        <w:rPr>
          <w:rFonts w:ascii="宋体" w:cs="Times New Roman"/>
          <w:color w:val="000000"/>
        </w:rPr>
      </w:pPr>
      <w:r>
        <w:rPr>
          <w:rFonts w:hint="eastAsia" w:ascii="宋体" w:hAnsi="宋体" w:cs="宋体"/>
          <w:color w:val="000000"/>
        </w:rPr>
        <w:t>　　第二十二条</w:t>
      </w:r>
      <w:r>
        <w:rPr>
          <w:rFonts w:ascii="宋体" w:cs="Times New Roman"/>
          <w:color w:val="000000"/>
        </w:rPr>
        <w:t>  </w:t>
      </w:r>
      <w:r>
        <w:rPr>
          <w:rFonts w:hint="eastAsia" w:ascii="宋体" w:hAnsi="宋体" w:cs="宋体"/>
          <w:color w:val="000000"/>
        </w:rPr>
        <w:t>施工现场宿舍应当符合室内净高不得低于二点五米，每间居住人员不得超过二十人，每人床铺面积不得少于二平方米，并且单人单床、通风良好。</w:t>
      </w:r>
    </w:p>
    <w:p>
      <w:pPr>
        <w:pStyle w:val="12"/>
        <w:spacing w:beforeAutospacing="0" w:afterAutospacing="0" w:line="400" w:lineRule="exact"/>
        <w:rPr>
          <w:rFonts w:ascii="宋体" w:cs="Times New Roman"/>
          <w:color w:val="000000"/>
        </w:rPr>
      </w:pPr>
      <w:r>
        <w:rPr>
          <w:rFonts w:hint="eastAsia" w:ascii="宋体" w:hAnsi="宋体" w:cs="宋体"/>
          <w:color w:val="000000"/>
        </w:rPr>
        <w:t>　　第二十三条</w:t>
      </w:r>
      <w:r>
        <w:rPr>
          <w:rFonts w:ascii="宋体" w:cs="Times New Roman"/>
          <w:color w:val="000000"/>
        </w:rPr>
        <w:t>  </w:t>
      </w:r>
      <w:r>
        <w:rPr>
          <w:rFonts w:hint="eastAsia" w:ascii="宋体" w:hAnsi="宋体" w:cs="宋体"/>
          <w:color w:val="000000"/>
        </w:rPr>
        <w:t>施工现场食堂应当符合下列要求：</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建立卫生责任制和有关卫生、防火、防食物中毒等管理制度，并设专人负责管理；</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炊事人员应当持健康证上岗，并穿戴工作服、帽；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 xml:space="preserve"> </w:t>
      </w:r>
      <w:r>
        <w:rPr>
          <w:rFonts w:ascii="宋体" w:cs="Times New Roman"/>
          <w:color w:val="000000"/>
        </w:rPr>
        <w:t> </w:t>
      </w: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墙壁、炉台应当粘贴瓷砖，地面铺设地砖，并配备符合卫生标准的给水、排水等设施；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炊事用具应当定期进行消毒，菜板应当生熟分开，并且配备防蚊、蝇、老鼠等设施；</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不得将危及人身健康安全的陈化粮以及腐败、变质的果蔬用于从业人员饮食；</w:t>
      </w:r>
    </w:p>
    <w:p>
      <w:pPr>
        <w:pStyle w:val="12"/>
        <w:spacing w:beforeAutospacing="0" w:afterAutospacing="0" w:line="400" w:lineRule="exact"/>
        <w:rPr>
          <w:rFonts w:ascii="宋体" w:cs="Times New Roman"/>
          <w:color w:val="000000"/>
        </w:rPr>
      </w:pPr>
      <w:r>
        <w:rPr>
          <w:rFonts w:hint="eastAsia" w:ascii="宋体" w:hAnsi="宋体" w:cs="宋体"/>
          <w:color w:val="000000"/>
        </w:rPr>
        <w:t>　　</w:t>
      </w: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厨房不得兼作储藏室使用。</w:t>
      </w:r>
    </w:p>
    <w:p>
      <w:pPr>
        <w:pStyle w:val="12"/>
        <w:spacing w:beforeAutospacing="0" w:afterAutospacing="0" w:line="400" w:lineRule="exact"/>
        <w:rPr>
          <w:rFonts w:ascii="宋体" w:cs="Times New Roman"/>
          <w:color w:val="000000"/>
        </w:rPr>
      </w:pPr>
      <w:r>
        <w:rPr>
          <w:rFonts w:hint="eastAsia" w:ascii="宋体" w:hAnsi="宋体" w:cs="宋体"/>
          <w:color w:val="000000"/>
        </w:rPr>
        <w:t>　　第二十四条</w:t>
      </w:r>
      <w:r>
        <w:rPr>
          <w:rFonts w:ascii="宋体" w:cs="Times New Roman"/>
          <w:color w:val="000000"/>
        </w:rPr>
        <w:t>  </w:t>
      </w:r>
      <w:r>
        <w:rPr>
          <w:rFonts w:hint="eastAsia" w:ascii="宋体" w:hAnsi="宋体" w:cs="宋体"/>
          <w:color w:val="000000"/>
        </w:rPr>
        <w:t>县级以上负有建设安全监督管理职责的部门对施工现场实施安全检查时，应当互相配合，协调统一，将行业主管部门的日常检查和各部门的联合检查相结合，避免多方、重复检查。</w:t>
      </w:r>
    </w:p>
    <w:p>
      <w:pPr>
        <w:pStyle w:val="12"/>
        <w:spacing w:beforeAutospacing="0" w:afterAutospacing="0" w:line="400" w:lineRule="exact"/>
        <w:rPr>
          <w:rFonts w:ascii="宋体" w:cs="Times New Roman"/>
          <w:color w:val="000000"/>
        </w:rPr>
      </w:pPr>
      <w:r>
        <w:rPr>
          <w:rFonts w:hint="eastAsia" w:ascii="宋体" w:hAnsi="宋体" w:cs="宋体"/>
          <w:color w:val="000000"/>
        </w:rPr>
        <w:t>　　县级以上建设工程安全监督管理机构，应当依照国家标准、规范的要求，对依法取得施工许可证或者开工报告的施工现场进行定期或者不定期的检查，并制作现场检查笔录，责令限期整改、停工的，应当在限期或者开工前及时复查并签署意见。检查的主要内容是：</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是否建立健全安全生产责任制、安全生产操作规程和安全生产教育制度；</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是否建立安全生产组织机构，按照规定配备专职安全生产管理人员和安全监理工程师；</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施工单位主要负责人、项目负责人、专职安全生产管理人员和特种作业人员是否持有效证件上岗，作业前从业人员是否进行安全技术交底和安全教育培训；</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施工组织设计、各种专项施工方案等安全生产内业资料是否按规定履行签字手续，建筑起重机械等是否按照规定登记备案；</w:t>
      </w:r>
      <w:r>
        <w:rPr>
          <w:rFonts w:ascii="宋体" w:cs="Times New Roman"/>
          <w:color w:val="000000"/>
        </w:rPr>
        <w:t>  </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对已查处的隐患是否按照要求进行整改；</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机械设备、机具、配件、安全防护用具用品是否按照要求在进入施工现场前进行查验；</w:t>
      </w:r>
      <w:r>
        <w:rPr>
          <w:rFonts w:ascii="宋体" w:cs="Times New Roman"/>
          <w:color w:val="000000"/>
        </w:rPr>
        <w:t> </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高处作业的防护设施是否验收合格；</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八</w:t>
      </w:r>
      <w:r>
        <w:rPr>
          <w:rFonts w:ascii="宋体" w:hAnsi="宋体" w:cs="宋体"/>
          <w:color w:val="000000"/>
        </w:rPr>
        <w:t>)</w:t>
      </w:r>
      <w:r>
        <w:rPr>
          <w:rFonts w:hint="eastAsia" w:ascii="宋体" w:hAnsi="宋体" w:cs="宋体"/>
          <w:color w:val="000000"/>
        </w:rPr>
        <w:t>深基坑工程、地下暗挖工程、高大模板工程专项施工方案是否经专家论证审查；</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九</w:t>
      </w:r>
      <w:r>
        <w:rPr>
          <w:rFonts w:ascii="宋体" w:hAnsi="宋体" w:cs="宋体"/>
          <w:color w:val="000000"/>
        </w:rPr>
        <w:t>)</w:t>
      </w:r>
      <w:r>
        <w:rPr>
          <w:rFonts w:hint="eastAsia" w:ascii="宋体" w:hAnsi="宋体" w:cs="宋体"/>
          <w:color w:val="000000"/>
        </w:rPr>
        <w:t>是否按照要求制定生产安全事故应急救援预案；</w:t>
      </w:r>
      <w:r>
        <w:rPr>
          <w:rFonts w:ascii="宋体" w:cs="Times New Roman"/>
          <w:color w:val="000000"/>
        </w:rPr>
        <w:t> </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十</w:t>
      </w:r>
      <w:r>
        <w:rPr>
          <w:rFonts w:ascii="宋体" w:hAnsi="宋体" w:cs="宋体"/>
          <w:color w:val="000000"/>
        </w:rPr>
        <w:t>)</w:t>
      </w:r>
      <w:r>
        <w:rPr>
          <w:rFonts w:hint="eastAsia" w:ascii="宋体" w:hAnsi="宋体" w:cs="宋体"/>
          <w:color w:val="000000"/>
        </w:rPr>
        <w:t>是否办理了意外伤害保险；</w:t>
      </w:r>
    </w:p>
    <w:p>
      <w:pPr>
        <w:pStyle w:val="12"/>
        <w:spacing w:beforeAutospacing="0" w:afterAutospacing="0" w:line="400" w:lineRule="exact"/>
        <w:ind w:firstLine="555"/>
        <w:rPr>
          <w:rFonts w:ascii="宋体" w:cs="Times New Roman"/>
          <w:color w:val="000000"/>
        </w:rPr>
      </w:pPr>
      <w:r>
        <w:rPr>
          <w:rFonts w:ascii="宋体" w:hAnsi="宋体" w:cs="宋体"/>
          <w:color w:val="000000"/>
        </w:rPr>
        <w:t>(</w:t>
      </w:r>
      <w:r>
        <w:rPr>
          <w:rFonts w:hint="eastAsia" w:ascii="宋体" w:hAnsi="宋体" w:cs="宋体"/>
          <w:color w:val="000000"/>
        </w:rPr>
        <w:t>十一</w:t>
      </w:r>
      <w:r>
        <w:rPr>
          <w:rFonts w:ascii="宋体" w:hAnsi="宋体" w:cs="宋体"/>
          <w:color w:val="000000"/>
        </w:rPr>
        <w:t>)</w:t>
      </w:r>
      <w:r>
        <w:rPr>
          <w:rFonts w:hint="eastAsia" w:ascii="宋体" w:hAnsi="宋体" w:cs="宋体"/>
          <w:color w:val="000000"/>
        </w:rPr>
        <w:t>安全生产费用是否专款专用。</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第二十五条</w:t>
      </w:r>
      <w:r>
        <w:rPr>
          <w:rFonts w:ascii="宋体" w:cs="Times New Roman"/>
          <w:color w:val="000000"/>
        </w:rPr>
        <w:t>  </w:t>
      </w:r>
      <w:r>
        <w:rPr>
          <w:rFonts w:hint="eastAsia" w:ascii="宋体" w:hAnsi="宋体" w:cs="宋体"/>
          <w:color w:val="000000"/>
        </w:rPr>
        <w:t>负有建设工程安全生产监督管理职责的部门应当建立建设工程生产安全事故和安全事故隐患的举报制度，公开举报电话、电子邮件地址。</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有关部门接到举报后，应当及时受理；经调查核实需要采取整改措施的，应当报经有关负责人签字并督促落实；经处理的建设工程生产安全事故和安全事故隐患，应当及时公布、反馈处理结果并建立相应的举报档案。</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第二十六条</w:t>
      </w:r>
      <w:r>
        <w:rPr>
          <w:rFonts w:ascii="宋体" w:cs="Times New Roman"/>
          <w:color w:val="000000"/>
        </w:rPr>
        <w:t>  </w:t>
      </w:r>
      <w:r>
        <w:rPr>
          <w:rFonts w:hint="eastAsia" w:ascii="宋体" w:hAnsi="宋体" w:cs="宋体"/>
          <w:color w:val="000000"/>
        </w:rPr>
        <w:t>施工中发生生产安全事故，施工单位应当按照国家有关规定，立即向安全生产监督管理部门、建设行政主管部门、监察部门、工会和公安部门报告。</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发生生产安全事故的施工单位，应当在二十四小时内向安全生产监督管理部门和相关行业主管部门提交书面报告。</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第二十七条</w:t>
      </w:r>
      <w:r>
        <w:rPr>
          <w:rFonts w:ascii="宋体" w:cs="Times New Roman"/>
          <w:color w:val="000000"/>
        </w:rPr>
        <w:t>  </w:t>
      </w:r>
      <w:r>
        <w:rPr>
          <w:rFonts w:hint="eastAsia" w:ascii="宋体" w:hAnsi="宋体" w:cs="宋体"/>
          <w:color w:val="000000"/>
        </w:rPr>
        <w:t>建设工程生产安全事故的处理按照有关法律、法规的规定执行。</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第二十八条</w:t>
      </w:r>
      <w:r>
        <w:rPr>
          <w:rFonts w:ascii="宋体" w:cs="Times New Roman"/>
          <w:color w:val="000000"/>
        </w:rPr>
        <w:t>  </w:t>
      </w:r>
      <w:r>
        <w:rPr>
          <w:rFonts w:hint="eastAsia" w:ascii="宋体" w:hAnsi="宋体" w:cs="宋体"/>
          <w:color w:val="000000"/>
        </w:rPr>
        <w:t>建设单位违反本办法有关规定的，由县级以上建设行政主管部门责令停止违法行为，限期改正，并给予下列行政处罚：</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违反第七条第二款规定的，处以三万元以上五万元以下罚款；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违反第二十条第二款规定的，处以一万元以上三万元以下罚款。</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第二十九条</w:t>
      </w:r>
      <w:r>
        <w:rPr>
          <w:rFonts w:ascii="宋体" w:cs="Times New Roman"/>
          <w:color w:val="000000"/>
        </w:rPr>
        <w:t>  </w:t>
      </w:r>
      <w:r>
        <w:rPr>
          <w:rFonts w:hint="eastAsia" w:ascii="宋体" w:hAnsi="宋体" w:cs="宋体"/>
          <w:color w:val="000000"/>
        </w:rPr>
        <w:t>施工单位违反本办法有关规定的，由县级以上建设行政主管部门责令停止违法行为，限期改正，并给予下列行政处罚：</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违反第十二条、第十八条第三款规定的，处以三万元以上五万元以下罚款；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违反第十三条一款规定，使用无证人员上岗作业的，处以二千元以上二万元以下罚款；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违反第十五条规定的，处以五百元以上一千元以下罚款；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违反第十四条、第十九条第</w:t>
      </w: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至第</w:t>
      </w: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项、第十八条第二款、第二十二条规定的，处以一千元以上三千元以下罚款。</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第三十条</w:t>
      </w:r>
      <w:r>
        <w:rPr>
          <w:rFonts w:ascii="宋体" w:cs="Times New Roman"/>
          <w:color w:val="000000"/>
        </w:rPr>
        <w:t>  </w:t>
      </w:r>
      <w:r>
        <w:rPr>
          <w:rFonts w:hint="eastAsia" w:ascii="宋体" w:hAnsi="宋体" w:cs="宋体"/>
          <w:color w:val="000000"/>
        </w:rPr>
        <w:t>建设工程监理单位违反本办法有关规定的，由县级以上建设行政主管部门责令停止违法行为，限期改正，并给予下列行政处罚：</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违反第十条第一款规定，未设置专职或者兼职安全监理工程师的，处以三千元以上五千元以下罚款；</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违反第十一条第一款规定，未建立安全监督检查记录的，处以五百元以上一千元以下罚款。</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第三十一条</w:t>
      </w:r>
      <w:r>
        <w:rPr>
          <w:rFonts w:ascii="宋体" w:cs="Times New Roman"/>
          <w:color w:val="000000"/>
        </w:rPr>
        <w:t>  </w:t>
      </w:r>
      <w:r>
        <w:rPr>
          <w:rFonts w:hint="eastAsia" w:ascii="宋体" w:hAnsi="宋体" w:cs="宋体"/>
          <w:color w:val="000000"/>
        </w:rPr>
        <w:t>依照本办法的规定，给予单位罚款处罚的，对单位直接负责的主管人员和其他直接责任人员处以单位罚款数额百分之五以上百分之十以下的罚款。</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第三十二条</w:t>
      </w:r>
      <w:r>
        <w:rPr>
          <w:rFonts w:ascii="宋体" w:cs="Times New Roman"/>
          <w:color w:val="000000"/>
        </w:rPr>
        <w:t>  </w:t>
      </w:r>
      <w:r>
        <w:rPr>
          <w:rFonts w:hint="eastAsia" w:ascii="宋体" w:hAnsi="宋体" w:cs="宋体"/>
          <w:color w:val="000000"/>
        </w:rPr>
        <w:t>违反安全生产其他法律、法规规定的行为，应当降低、吊销企业资质等级或者吊销从业人员职业资格的，由发证机关按照有关规定执行。</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第三十三条</w:t>
      </w:r>
      <w:r>
        <w:rPr>
          <w:rFonts w:ascii="宋体" w:cs="Times New Roman"/>
          <w:color w:val="000000"/>
        </w:rPr>
        <w:t>  </w:t>
      </w:r>
      <w:r>
        <w:rPr>
          <w:rFonts w:hint="eastAsia" w:ascii="宋体" w:hAnsi="宋体" w:cs="宋体"/>
          <w:color w:val="000000"/>
        </w:rPr>
        <w:t>负有建设安全监督管理职责的部门或机构主管人员和直接责任人员滥用职权、徇私舞弊，有下列行为之一的，依法给予行政处分：</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一</w:t>
      </w:r>
      <w:r>
        <w:rPr>
          <w:rFonts w:ascii="宋体" w:hAnsi="宋体" w:cs="宋体"/>
          <w:color w:val="000000"/>
        </w:rPr>
        <w:t>)</w:t>
      </w:r>
      <w:r>
        <w:rPr>
          <w:rFonts w:hint="eastAsia" w:ascii="宋体" w:hAnsi="宋体" w:cs="宋体"/>
          <w:color w:val="000000"/>
        </w:rPr>
        <w:t>接到建设工程生产安全事故及安全事故隐患举报，不及时受理或者经调查核实不建立举报档案的；</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二</w:t>
      </w:r>
      <w:r>
        <w:rPr>
          <w:rFonts w:ascii="宋体" w:hAnsi="宋体" w:cs="宋体"/>
          <w:color w:val="000000"/>
        </w:rPr>
        <w:t>)</w:t>
      </w:r>
      <w:r>
        <w:rPr>
          <w:rFonts w:hint="eastAsia" w:ascii="宋体" w:hAnsi="宋体" w:cs="宋体"/>
          <w:color w:val="000000"/>
        </w:rPr>
        <w:t>在建设工程安全生产检查过程中发现安全事故隐患，不及时处理的；</w:t>
      </w:r>
      <w:r>
        <w:rPr>
          <w:rFonts w:ascii="宋体" w:cs="Times New Roman"/>
          <w:color w:val="000000"/>
        </w:rPr>
        <w:t> </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三</w:t>
      </w:r>
      <w:r>
        <w:rPr>
          <w:rFonts w:ascii="宋体" w:hAnsi="宋体" w:cs="宋体"/>
          <w:color w:val="000000"/>
        </w:rPr>
        <w:t>)</w:t>
      </w:r>
      <w:r>
        <w:rPr>
          <w:rFonts w:hint="eastAsia" w:ascii="宋体" w:hAnsi="宋体" w:cs="宋体"/>
          <w:color w:val="000000"/>
        </w:rPr>
        <w:t>发现施工现场使用假冒伪劣安全防护设备、机具和用具，不及时取缔的；</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四</w:t>
      </w:r>
      <w:r>
        <w:rPr>
          <w:rFonts w:ascii="宋体" w:hAnsi="宋体" w:cs="宋体"/>
          <w:color w:val="000000"/>
        </w:rPr>
        <w:t>)</w:t>
      </w:r>
      <w:r>
        <w:rPr>
          <w:rFonts w:hint="eastAsia" w:ascii="宋体" w:hAnsi="宋体" w:cs="宋体"/>
          <w:color w:val="000000"/>
        </w:rPr>
        <w:t>施工单位未取得安全生产许可证违规发放其资质许可的；</w:t>
      </w:r>
      <w:r>
        <w:rPr>
          <w:rFonts w:ascii="宋体" w:cs="Times New Roman"/>
          <w:color w:val="000000"/>
        </w:rPr>
        <w:t> </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五</w:t>
      </w:r>
      <w:r>
        <w:rPr>
          <w:rFonts w:ascii="宋体" w:hAnsi="宋体" w:cs="宋体"/>
          <w:color w:val="000000"/>
        </w:rPr>
        <w:t>)</w:t>
      </w:r>
      <w:r>
        <w:rPr>
          <w:rFonts w:hint="eastAsia" w:ascii="宋体" w:hAnsi="宋体" w:cs="宋体"/>
          <w:color w:val="000000"/>
        </w:rPr>
        <w:t>施工单位未取得安全生产许可证同意其参加投标的；</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六</w:t>
      </w:r>
      <w:r>
        <w:rPr>
          <w:rFonts w:ascii="宋体" w:hAnsi="宋体" w:cs="宋体"/>
          <w:color w:val="000000"/>
        </w:rPr>
        <w:t>)</w:t>
      </w:r>
      <w:r>
        <w:rPr>
          <w:rFonts w:hint="eastAsia" w:ascii="宋体" w:hAnsi="宋体" w:cs="宋体"/>
          <w:color w:val="000000"/>
        </w:rPr>
        <w:t>发现建设单位或者施工单位将安全生产费用列入招投标竞价项目，仍为其办理投招标手续的；</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七</w:t>
      </w:r>
      <w:r>
        <w:rPr>
          <w:rFonts w:ascii="宋体" w:hAnsi="宋体" w:cs="宋体"/>
          <w:color w:val="000000"/>
        </w:rPr>
        <w:t>)</w:t>
      </w:r>
      <w:r>
        <w:rPr>
          <w:rFonts w:hint="eastAsia" w:ascii="宋体" w:hAnsi="宋体" w:cs="宋体"/>
          <w:color w:val="000000"/>
        </w:rPr>
        <w:t>违法发放资格证书的；</w:t>
      </w:r>
      <w:r>
        <w:rPr>
          <w:rFonts w:ascii="宋体" w:cs="Times New Roman"/>
          <w:color w:val="000000"/>
        </w:rPr>
        <w:t> </w:t>
      </w:r>
      <w:r>
        <w:rPr>
          <w:rFonts w:ascii="宋体" w:hAnsi="宋体" w:cs="宋体"/>
          <w:color w:val="000000"/>
        </w:rPr>
        <w:t xml:space="preserve"> </w:t>
      </w:r>
    </w:p>
    <w:p>
      <w:pPr>
        <w:pStyle w:val="12"/>
        <w:spacing w:beforeAutospacing="0" w:afterAutospacing="0" w:line="400" w:lineRule="exact"/>
        <w:ind w:firstLine="480" w:firstLineChars="200"/>
        <w:rPr>
          <w:rFonts w:ascii="宋体" w:cs="Times New Roman"/>
          <w:color w:val="000000"/>
        </w:rPr>
      </w:pPr>
      <w:r>
        <w:rPr>
          <w:rFonts w:ascii="宋体" w:hAnsi="宋体" w:cs="宋体"/>
          <w:color w:val="000000"/>
        </w:rPr>
        <w:t>(</w:t>
      </w:r>
      <w:r>
        <w:rPr>
          <w:rFonts w:hint="eastAsia" w:ascii="宋体" w:hAnsi="宋体" w:cs="宋体"/>
          <w:color w:val="000000"/>
        </w:rPr>
        <w:t>八</w:t>
      </w:r>
      <w:r>
        <w:rPr>
          <w:rFonts w:ascii="宋体" w:hAnsi="宋体" w:cs="宋体"/>
          <w:color w:val="000000"/>
        </w:rPr>
        <w:t>)</w:t>
      </w:r>
      <w:r>
        <w:rPr>
          <w:rFonts w:hint="eastAsia" w:ascii="宋体" w:hAnsi="宋体" w:cs="宋体"/>
          <w:color w:val="000000"/>
        </w:rPr>
        <w:t>未依法履行监督和管理职责的其他行为。</w:t>
      </w:r>
    </w:p>
    <w:p>
      <w:pPr>
        <w:pStyle w:val="12"/>
        <w:spacing w:beforeAutospacing="0" w:afterAutospacing="0" w:line="400" w:lineRule="exact"/>
        <w:ind w:firstLine="480" w:firstLineChars="200"/>
        <w:rPr>
          <w:rFonts w:ascii="宋体" w:cs="Times New Roman"/>
          <w:color w:val="000000"/>
        </w:rPr>
      </w:pPr>
      <w:r>
        <w:rPr>
          <w:rFonts w:hint="eastAsia" w:ascii="宋体" w:hAnsi="宋体" w:cs="宋体"/>
          <w:color w:val="000000"/>
        </w:rPr>
        <w:t>第三十四条</w:t>
      </w:r>
      <w:r>
        <w:rPr>
          <w:rFonts w:ascii="宋体" w:cs="Times New Roman"/>
          <w:color w:val="000000"/>
        </w:rPr>
        <w:t>  </w:t>
      </w:r>
      <w:r>
        <w:rPr>
          <w:rFonts w:hint="eastAsia" w:ascii="宋体" w:hAnsi="宋体" w:cs="宋体"/>
          <w:color w:val="000000"/>
        </w:rPr>
        <w:t>本办法自</w:t>
      </w:r>
      <w:r>
        <w:rPr>
          <w:rFonts w:ascii="宋体" w:hAnsi="宋体" w:cs="宋体"/>
          <w:color w:val="000000"/>
        </w:rPr>
        <w:t>2005</w:t>
      </w:r>
      <w:r>
        <w:rPr>
          <w:rFonts w:hint="eastAsia" w:ascii="宋体" w:hAnsi="宋体" w:cs="宋体"/>
          <w:color w:val="000000"/>
        </w:rPr>
        <w:t>年</w:t>
      </w:r>
      <w:r>
        <w:rPr>
          <w:rFonts w:ascii="宋体" w:hAnsi="宋体" w:cs="宋体"/>
          <w:color w:val="000000"/>
        </w:rPr>
        <w:t>5</w:t>
      </w:r>
      <w:r>
        <w:rPr>
          <w:rFonts w:hint="eastAsia" w:ascii="宋体" w:hAnsi="宋体" w:cs="宋体"/>
          <w:color w:val="000000"/>
        </w:rPr>
        <w:t>月</w:t>
      </w:r>
      <w:r>
        <w:rPr>
          <w:rFonts w:ascii="宋体" w:hAnsi="宋体" w:cs="宋体"/>
          <w:color w:val="000000"/>
        </w:rPr>
        <w:t>1</w:t>
      </w:r>
      <w:r>
        <w:rPr>
          <w:rFonts w:hint="eastAsia" w:ascii="宋体" w:hAnsi="宋体" w:cs="宋体"/>
          <w:color w:val="000000"/>
        </w:rPr>
        <w:t>日起施行。</w:t>
      </w:r>
    </w:p>
    <w:p>
      <w:pPr>
        <w:widowControl/>
        <w:spacing w:line="520" w:lineRule="exact"/>
        <w:rPr>
          <w:rFonts w:ascii="宋体" w:cs="Times New Roman"/>
          <w:b/>
          <w:bCs/>
          <w:kern w:val="0"/>
          <w:sz w:val="28"/>
          <w:szCs w:val="28"/>
        </w:rPr>
      </w:pPr>
    </w:p>
    <w:p>
      <w:pPr>
        <w:widowControl/>
        <w:rPr>
          <w:rFonts w:ascii="宋体" w:cs="Times New Roman"/>
          <w:b/>
          <w:bCs/>
          <w:kern w:val="0"/>
          <w:sz w:val="36"/>
          <w:szCs w:val="36"/>
        </w:rPr>
      </w:pPr>
      <w:r>
        <w:rPr>
          <w:rFonts w:ascii="宋体" w:cs="Times New Roman"/>
          <w:b/>
          <w:bCs/>
          <w:kern w:val="0"/>
          <w:sz w:val="36"/>
          <w:szCs w:val="36"/>
        </w:rPr>
        <w:br w:type="page"/>
      </w:r>
    </w:p>
    <w:p>
      <w:pPr>
        <w:jc w:val="center"/>
        <w:rPr>
          <w:rFonts w:cs="Times New Roman"/>
          <w:b/>
          <w:bCs/>
          <w:sz w:val="44"/>
          <w:szCs w:val="44"/>
        </w:rPr>
      </w:pPr>
      <w:r>
        <w:rPr>
          <w:rFonts w:hint="eastAsia" w:cs="宋体"/>
          <w:b/>
          <w:bCs/>
          <w:sz w:val="44"/>
          <w:szCs w:val="44"/>
        </w:rPr>
        <w:t>黑龙江省住房和城乡建设厅文件</w:t>
      </w:r>
    </w:p>
    <w:p>
      <w:pPr>
        <w:widowControl/>
        <w:jc w:val="center"/>
        <w:rPr>
          <w:rFonts w:ascii="宋体" w:cs="Times New Roman"/>
          <w:kern w:val="0"/>
          <w:sz w:val="28"/>
          <w:szCs w:val="28"/>
        </w:rPr>
      </w:pPr>
    </w:p>
    <w:p>
      <w:pPr>
        <w:widowControl/>
        <w:jc w:val="center"/>
        <w:rPr>
          <w:rFonts w:ascii="宋体" w:cs="Times New Roman"/>
          <w:kern w:val="0"/>
          <w:sz w:val="24"/>
          <w:szCs w:val="24"/>
        </w:rPr>
      </w:pPr>
      <w:r>
        <w:rPr>
          <w:rFonts w:hint="eastAsia" w:ascii="宋体" w:hAnsi="宋体" w:cs="宋体"/>
          <w:kern w:val="0"/>
          <w:sz w:val="24"/>
          <w:szCs w:val="24"/>
        </w:rPr>
        <w:t>黑建安〔</w:t>
      </w:r>
      <w:r>
        <w:rPr>
          <w:rFonts w:ascii="宋体" w:hAnsi="宋体" w:cs="宋体"/>
          <w:kern w:val="0"/>
          <w:sz w:val="24"/>
          <w:szCs w:val="24"/>
        </w:rPr>
        <w:t>2016</w:t>
      </w: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号</w:t>
      </w:r>
    </w:p>
    <w:p>
      <w:pPr>
        <w:widowControl/>
        <w:jc w:val="center"/>
        <w:rPr>
          <w:rFonts w:ascii="宋体" w:cs="Times New Roman"/>
          <w:kern w:val="0"/>
          <w:sz w:val="24"/>
          <w:szCs w:val="24"/>
        </w:rPr>
      </w:pPr>
      <w:r>
        <mc:AlternateContent>
          <mc:Choice Requires="wps">
            <w:drawing>
              <wp:anchor distT="0" distB="0" distL="114300" distR="114300" simplePos="0" relativeHeight="251724800" behindDoc="0" locked="0" layoutInCell="1" allowOverlap="1">
                <wp:simplePos x="0" y="0"/>
                <wp:positionH relativeFrom="column">
                  <wp:posOffset>-2540</wp:posOffset>
                </wp:positionH>
                <wp:positionV relativeFrom="paragraph">
                  <wp:posOffset>118745</wp:posOffset>
                </wp:positionV>
                <wp:extent cx="5372100" cy="0"/>
                <wp:effectExtent l="0" t="9525" r="0" b="19050"/>
                <wp:wrapNone/>
                <wp:docPr id="65" name="直线 61"/>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1" o:spid="_x0000_s1026" o:spt="20" style="position:absolute;left:0pt;margin-left:-0.2pt;margin-top:9.35pt;height:0pt;width:423pt;z-index:251724800;mso-width-relative:page;mso-height-relative:page;" filled="f" stroked="t" coordsize="21600,21600" o:gfxdata="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PyiS3TAAAA&#10;BwEAAA8AAAAAAAAAAQAgAAAAIgAAAGRycy9kb3ducmV2LnhtbFBLAQIUABQAAAAIAIdO4kCaPDHi&#10;6QEAAN4DAAAOAAAAAAAAAAEAIAAAACIBAABkcnMvZTJvRG9jLnhtbFBLBQYAAAAABgAGAFkBAAB9&#10;BQAAAAA=&#10;">
                <v:fill on="f" focussize="0,0"/>
                <v:stroke weight="1.55pt" color="#000000" joinstyle="round"/>
                <v:imagedata o:title=""/>
                <o:lock v:ext="edit" aspectratio="f"/>
              </v:line>
            </w:pict>
          </mc:Fallback>
        </mc:AlternateContent>
      </w:r>
    </w:p>
    <w:p>
      <w:pPr>
        <w:widowControl/>
        <w:rPr>
          <w:rFonts w:ascii="宋体" w:cs="Times New Roman"/>
          <w:b/>
          <w:bCs/>
          <w:kern w:val="0"/>
          <w:sz w:val="36"/>
          <w:szCs w:val="36"/>
        </w:rPr>
      </w:pPr>
    </w:p>
    <w:p>
      <w:pPr>
        <w:widowControl/>
        <w:jc w:val="center"/>
        <w:rPr>
          <w:rFonts w:ascii="宋体" w:cs="Times New Roman"/>
          <w:b/>
          <w:bCs/>
          <w:kern w:val="0"/>
          <w:sz w:val="32"/>
          <w:szCs w:val="32"/>
        </w:rPr>
      </w:pPr>
      <w:r>
        <w:rPr>
          <w:rFonts w:hint="eastAsia" w:ascii="宋体" w:hAnsi="宋体" w:cs="宋体"/>
          <w:b/>
          <w:bCs/>
          <w:kern w:val="0"/>
          <w:sz w:val="32"/>
          <w:szCs w:val="32"/>
        </w:rPr>
        <w:t>关于印发《黑龙江省住房和城乡建设厅关于加强</w:t>
      </w:r>
    </w:p>
    <w:p>
      <w:pPr>
        <w:widowControl/>
        <w:jc w:val="center"/>
        <w:rPr>
          <w:rFonts w:ascii="宋体" w:cs="Times New Roman"/>
          <w:b/>
          <w:bCs/>
          <w:kern w:val="0"/>
          <w:sz w:val="32"/>
          <w:szCs w:val="32"/>
        </w:rPr>
      </w:pPr>
      <w:r>
        <w:rPr>
          <w:rFonts w:hint="eastAsia" w:ascii="宋体" w:hAnsi="宋体" w:cs="宋体"/>
          <w:b/>
          <w:bCs/>
          <w:kern w:val="0"/>
          <w:sz w:val="32"/>
          <w:szCs w:val="32"/>
        </w:rPr>
        <w:t>安全生产责任体系建设的意见》的通知</w:t>
      </w:r>
    </w:p>
    <w:p>
      <w:pPr>
        <w:widowControl/>
        <w:jc w:val="center"/>
        <w:rPr>
          <w:rFonts w:ascii="宋体" w:cs="Times New Roman"/>
          <w:kern w:val="0"/>
          <w:sz w:val="32"/>
          <w:szCs w:val="32"/>
        </w:rPr>
      </w:pPr>
    </w:p>
    <w:p>
      <w:pPr>
        <w:widowControl/>
        <w:rPr>
          <w:rFonts w:ascii="宋体" w:cs="Times New Roman"/>
          <w:kern w:val="0"/>
          <w:sz w:val="24"/>
          <w:szCs w:val="24"/>
        </w:rPr>
      </w:pPr>
    </w:p>
    <w:p>
      <w:pPr>
        <w:widowControl/>
        <w:spacing w:line="400" w:lineRule="exact"/>
        <w:jc w:val="left"/>
        <w:rPr>
          <w:rFonts w:ascii="宋体" w:cs="Times New Roman"/>
          <w:kern w:val="0"/>
          <w:sz w:val="24"/>
          <w:szCs w:val="24"/>
        </w:rPr>
      </w:pPr>
      <w:r>
        <w:rPr>
          <w:rFonts w:hint="eastAsia" w:ascii="宋体" w:hAnsi="宋体" w:cs="宋体"/>
          <w:kern w:val="0"/>
          <w:sz w:val="24"/>
          <w:szCs w:val="24"/>
        </w:rPr>
        <w:t>各地、市住建局（建委）、房产局、城管局、规划局，省农垦总局住建局，省森工总局建设局、省森工建设安全站，绥芬河市住建局、抚远市住建局：</w:t>
      </w:r>
    </w:p>
    <w:p>
      <w:pPr>
        <w:widowControl/>
        <w:spacing w:line="400" w:lineRule="exact"/>
        <w:jc w:val="left"/>
        <w:rPr>
          <w:rFonts w:ascii="宋体" w:cs="Times New Roman"/>
          <w:kern w:val="0"/>
          <w:sz w:val="24"/>
          <w:szCs w:val="24"/>
        </w:rPr>
      </w:pPr>
      <w:r>
        <w:rPr>
          <w:rFonts w:hint="eastAsia" w:ascii="宋体" w:hAnsi="宋体" w:cs="宋体"/>
          <w:kern w:val="0"/>
          <w:sz w:val="24"/>
          <w:szCs w:val="24"/>
        </w:rPr>
        <w:t>　　按照《中共黑龙江省委黑龙江省政府关于加强安全生产责任体系建设的意见》要求，我厅制定了《黑龙江省住房和城乡建设厅关于加强安全生产责任体系建设的意见》，现印发给你们，请各地、各部门、各单位结合工作实际，认真贯彻落实。</w:t>
      </w:r>
    </w:p>
    <w:p>
      <w:pPr>
        <w:widowControl/>
        <w:spacing w:line="400" w:lineRule="exact"/>
        <w:jc w:val="left"/>
        <w:rPr>
          <w:rFonts w:ascii="宋体" w:cs="Times New Roman"/>
          <w:kern w:val="0"/>
          <w:sz w:val="24"/>
          <w:szCs w:val="24"/>
        </w:rPr>
      </w:pPr>
      <w:r>
        <w:rPr>
          <w:rFonts w:ascii="宋体" w:cs="Times New Roman"/>
          <w:kern w:val="0"/>
          <w:sz w:val="24"/>
          <w:szCs w:val="24"/>
        </w:rPr>
        <w:t> </w:t>
      </w:r>
    </w:p>
    <w:p>
      <w:pPr>
        <w:widowControl/>
        <w:spacing w:line="400" w:lineRule="exact"/>
        <w:jc w:val="left"/>
        <w:rPr>
          <w:rFonts w:ascii="宋体" w:cs="Times New Roman"/>
          <w:kern w:val="0"/>
          <w:sz w:val="24"/>
          <w:szCs w:val="24"/>
        </w:rPr>
      </w:pPr>
      <w:r>
        <w:rPr>
          <w:rFonts w:hint="eastAsia" w:ascii="宋体" w:hAnsi="宋体" w:cs="宋体"/>
          <w:kern w:val="0"/>
          <w:sz w:val="24"/>
          <w:szCs w:val="24"/>
        </w:rPr>
        <w:t>附件：黑龙江省住房和城乡建设厅关于加强安全生产责任体系建设的意见</w:t>
      </w: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r>
        <w:rPr>
          <w:rFonts w:ascii="宋体" w:cs="Times New Roman"/>
          <w:kern w:val="0"/>
          <w:sz w:val="24"/>
          <w:szCs w:val="24"/>
        </w:rPr>
        <w:t> </w:t>
      </w:r>
    </w:p>
    <w:p>
      <w:pPr>
        <w:widowControl/>
        <w:wordWrap w:val="0"/>
        <w:spacing w:line="400" w:lineRule="exact"/>
        <w:jc w:val="right"/>
        <w:rPr>
          <w:rFonts w:ascii="宋体" w:cs="Times New Roman"/>
          <w:kern w:val="0"/>
          <w:sz w:val="24"/>
          <w:szCs w:val="24"/>
        </w:rPr>
      </w:pPr>
      <w:r>
        <w:rPr>
          <w:rFonts w:hint="eastAsia" w:ascii="宋体" w:hAnsi="宋体" w:cs="宋体"/>
          <w:kern w:val="0"/>
          <w:sz w:val="24"/>
          <w:szCs w:val="24"/>
        </w:rPr>
        <w:t>黑龙江省住房和城乡建设厅</w:t>
      </w:r>
    </w:p>
    <w:p>
      <w:pPr>
        <w:widowControl/>
        <w:wordWrap w:val="0"/>
        <w:spacing w:line="400" w:lineRule="exact"/>
        <w:ind w:right="240"/>
        <w:jc w:val="right"/>
        <w:rPr>
          <w:rFonts w:ascii="宋体" w:cs="Times New Roman"/>
          <w:kern w:val="0"/>
          <w:sz w:val="28"/>
          <w:szCs w:val="28"/>
        </w:rPr>
      </w:pPr>
      <w:r>
        <w:rPr>
          <w:rFonts w:ascii="宋体" w:hAnsi="宋体" w:cs="宋体"/>
          <w:kern w:val="0"/>
          <w:sz w:val="24"/>
          <w:szCs w:val="24"/>
        </w:rPr>
        <w:t xml:space="preserve"> 2016</w:t>
      </w:r>
      <w:r>
        <w:rPr>
          <w:rFonts w:hint="eastAsia" w:ascii="宋体" w:hAnsi="宋体" w:cs="宋体"/>
          <w:kern w:val="0"/>
          <w:sz w:val="24"/>
          <w:szCs w:val="24"/>
        </w:rPr>
        <w:t>年</w:t>
      </w:r>
      <w:r>
        <w:rPr>
          <w:rFonts w:ascii="宋体" w:hAnsi="宋体" w:cs="宋体"/>
          <w:kern w:val="0"/>
          <w:sz w:val="24"/>
          <w:szCs w:val="24"/>
        </w:rPr>
        <w:t>4</w:t>
      </w:r>
      <w:r>
        <w:rPr>
          <w:rFonts w:hint="eastAsia" w:ascii="宋体" w:hAnsi="宋体" w:cs="宋体"/>
          <w:kern w:val="0"/>
          <w:sz w:val="24"/>
          <w:szCs w:val="24"/>
        </w:rPr>
        <w:t>月</w:t>
      </w:r>
      <w:r>
        <w:rPr>
          <w:rFonts w:ascii="宋体" w:hAnsi="宋体" w:cs="宋体"/>
          <w:kern w:val="0"/>
          <w:sz w:val="24"/>
          <w:szCs w:val="24"/>
        </w:rPr>
        <w:t>26</w:t>
      </w:r>
      <w:r>
        <w:rPr>
          <w:rFonts w:hint="eastAsia" w:ascii="宋体" w:hAnsi="宋体" w:cs="宋体"/>
          <w:kern w:val="0"/>
          <w:sz w:val="24"/>
          <w:szCs w:val="24"/>
        </w:rPr>
        <w:t>日</w:t>
      </w:r>
      <w:r>
        <w:rPr>
          <w:rFonts w:ascii="宋体" w:cs="Times New Roman"/>
          <w:kern w:val="0"/>
          <w:sz w:val="24"/>
          <w:szCs w:val="24"/>
        </w:rPr>
        <w:t>  </w:t>
      </w:r>
      <w:r>
        <w:rPr>
          <w:rFonts w:ascii="宋体" w:cs="Times New Roman"/>
          <w:kern w:val="0"/>
          <w:sz w:val="28"/>
          <w:szCs w:val="28"/>
        </w:rPr>
        <w:t> </w:t>
      </w:r>
    </w:p>
    <w:p>
      <w:pPr>
        <w:widowControl/>
        <w:jc w:val="left"/>
        <w:rPr>
          <w:rFonts w:ascii="宋体" w:cs="Times New Roman"/>
          <w:kern w:val="0"/>
          <w:sz w:val="28"/>
          <w:szCs w:val="28"/>
        </w:rPr>
      </w:pPr>
    </w:p>
    <w:p>
      <w:pPr>
        <w:widowControl/>
        <w:jc w:val="left"/>
        <w:rPr>
          <w:rFonts w:ascii="宋体" w:cs="Times New Roman"/>
          <w:kern w:val="0"/>
          <w:sz w:val="28"/>
          <w:szCs w:val="28"/>
        </w:rPr>
      </w:pPr>
    </w:p>
    <w:p>
      <w:pPr>
        <w:widowControl/>
        <w:jc w:val="left"/>
        <w:rPr>
          <w:rFonts w:ascii="宋体" w:cs="Times New Roman"/>
          <w:kern w:val="0"/>
          <w:sz w:val="28"/>
          <w:szCs w:val="28"/>
        </w:rPr>
      </w:pPr>
    </w:p>
    <w:p>
      <w:pPr>
        <w:widowControl/>
        <w:jc w:val="left"/>
        <w:rPr>
          <w:rFonts w:ascii="宋体" w:cs="Times New Roman"/>
          <w:kern w:val="0"/>
          <w:sz w:val="24"/>
          <w:szCs w:val="24"/>
        </w:rPr>
      </w:pPr>
      <w:r>
        <w:rPr>
          <w:rFonts w:ascii="宋体" w:cs="Times New Roman"/>
          <w:kern w:val="0"/>
          <w:sz w:val="28"/>
          <w:szCs w:val="28"/>
        </w:rPr>
        <w:br w:type="page"/>
      </w:r>
      <w:r>
        <w:rPr>
          <w:rFonts w:hint="eastAsia" w:ascii="宋体" w:hAnsi="宋体" w:cs="宋体"/>
          <w:kern w:val="0"/>
          <w:sz w:val="24"/>
          <w:szCs w:val="24"/>
        </w:rPr>
        <w:t>附件：</w:t>
      </w:r>
    </w:p>
    <w:p>
      <w:pPr>
        <w:widowControl/>
        <w:jc w:val="left"/>
        <w:rPr>
          <w:rFonts w:ascii="宋体" w:cs="Times New Roman"/>
          <w:kern w:val="0"/>
          <w:sz w:val="28"/>
          <w:szCs w:val="28"/>
        </w:rPr>
      </w:pPr>
      <w:r>
        <w:rPr>
          <w:rFonts w:ascii="宋体" w:cs="Times New Roman"/>
          <w:kern w:val="0"/>
          <w:sz w:val="28"/>
          <w:szCs w:val="28"/>
        </w:rPr>
        <w:t> </w:t>
      </w:r>
    </w:p>
    <w:p>
      <w:pPr>
        <w:widowControl/>
        <w:jc w:val="center"/>
        <w:rPr>
          <w:rFonts w:ascii="宋体" w:cs="Times New Roman"/>
          <w:b/>
          <w:bCs/>
          <w:kern w:val="0"/>
          <w:sz w:val="32"/>
          <w:szCs w:val="32"/>
        </w:rPr>
      </w:pPr>
      <w:r>
        <w:rPr>
          <w:rFonts w:hint="eastAsia" w:ascii="宋体" w:hAnsi="宋体" w:cs="宋体"/>
          <w:b/>
          <w:bCs/>
          <w:kern w:val="0"/>
          <w:sz w:val="32"/>
          <w:szCs w:val="32"/>
        </w:rPr>
        <w:t>黑龙江省住房和城乡建设厅关于加强</w:t>
      </w:r>
    </w:p>
    <w:p>
      <w:pPr>
        <w:widowControl/>
        <w:jc w:val="center"/>
        <w:rPr>
          <w:rFonts w:ascii="宋体" w:cs="Times New Roman"/>
          <w:b/>
          <w:bCs/>
          <w:kern w:val="0"/>
          <w:sz w:val="32"/>
          <w:szCs w:val="32"/>
        </w:rPr>
      </w:pPr>
      <w:r>
        <w:rPr>
          <w:rFonts w:hint="eastAsia" w:ascii="宋体" w:hAnsi="宋体" w:cs="宋体"/>
          <w:b/>
          <w:bCs/>
          <w:kern w:val="0"/>
          <w:sz w:val="32"/>
          <w:szCs w:val="32"/>
        </w:rPr>
        <w:t>安全生产责任体系建设的意见</w:t>
      </w:r>
    </w:p>
    <w:p>
      <w:pPr>
        <w:widowControl/>
        <w:jc w:val="center"/>
        <w:rPr>
          <w:rFonts w:ascii="宋体" w:cs="Times New Roman"/>
          <w:kern w:val="0"/>
          <w:sz w:val="36"/>
          <w:szCs w:val="36"/>
        </w:rPr>
      </w:pPr>
    </w:p>
    <w:p>
      <w:pPr>
        <w:widowControl/>
        <w:spacing w:line="400" w:lineRule="exact"/>
        <w:jc w:val="left"/>
        <w:rPr>
          <w:rFonts w:ascii="宋体" w:cs="Times New Roman"/>
          <w:kern w:val="0"/>
          <w:sz w:val="24"/>
          <w:szCs w:val="24"/>
        </w:rPr>
      </w:pPr>
      <w:r>
        <w:rPr>
          <w:rFonts w:hint="eastAsia" w:ascii="宋体" w:hAnsi="宋体" w:cs="宋体"/>
          <w:kern w:val="0"/>
          <w:sz w:val="28"/>
          <w:szCs w:val="28"/>
        </w:rPr>
        <w:t>　　</w:t>
      </w:r>
      <w:r>
        <w:rPr>
          <w:rFonts w:hint="eastAsia" w:ascii="宋体" w:hAnsi="宋体" w:cs="宋体"/>
          <w:kern w:val="0"/>
          <w:sz w:val="24"/>
          <w:szCs w:val="24"/>
        </w:rPr>
        <w:t>为贯彻落实《中共黑龙江省委黑龙江省政府关于加强安全生产责任体系建设的意见》，进一步建立健全我省住建系统安全生产责任体系，加强安全生产监管，提出以下意见：</w:t>
      </w:r>
    </w:p>
    <w:p>
      <w:pPr>
        <w:widowControl/>
        <w:spacing w:line="400" w:lineRule="exact"/>
        <w:jc w:val="left"/>
        <w:rPr>
          <w:rFonts w:ascii="宋体" w:cs="Times New Roman"/>
          <w:b/>
          <w:bCs/>
          <w:kern w:val="0"/>
          <w:sz w:val="24"/>
          <w:szCs w:val="24"/>
        </w:rPr>
      </w:pPr>
      <w:r>
        <w:rPr>
          <w:rFonts w:hint="eastAsia" w:ascii="宋体" w:hAnsi="宋体" w:cs="宋体"/>
          <w:kern w:val="0"/>
          <w:sz w:val="24"/>
          <w:szCs w:val="24"/>
        </w:rPr>
        <w:t>　　</w:t>
      </w:r>
      <w:r>
        <w:rPr>
          <w:rFonts w:hint="eastAsia" w:ascii="宋体" w:hAnsi="宋体" w:cs="宋体"/>
          <w:b/>
          <w:bCs/>
          <w:kern w:val="0"/>
          <w:sz w:val="24"/>
          <w:szCs w:val="24"/>
        </w:rPr>
        <w:t>一、进一步强化各级领导安全生产责任</w:t>
      </w:r>
    </w:p>
    <w:p>
      <w:pPr>
        <w:widowControl/>
        <w:spacing w:line="400" w:lineRule="exact"/>
        <w:jc w:val="left"/>
        <w:rPr>
          <w:rFonts w:ascii="宋体" w:cs="Times New Roman"/>
          <w:kern w:val="0"/>
          <w:sz w:val="24"/>
          <w:szCs w:val="24"/>
        </w:rPr>
      </w:pPr>
      <w:r>
        <w:rPr>
          <w:rFonts w:hint="eastAsia" w:ascii="宋体" w:hAnsi="宋体" w:cs="宋体"/>
          <w:kern w:val="0"/>
          <w:sz w:val="24"/>
          <w:szCs w:val="24"/>
        </w:rPr>
        <w:t>　　（一）明确各级领导安全生产责任。全省住建系统各级领导要牢固树立</w:t>
      </w:r>
      <w:r>
        <w:rPr>
          <w:rFonts w:hint="eastAsia" w:ascii="宋体" w:cs="宋体"/>
          <w:kern w:val="0"/>
          <w:sz w:val="24"/>
          <w:szCs w:val="24"/>
        </w:rPr>
        <w:t>“</w:t>
      </w:r>
      <w:r>
        <w:rPr>
          <w:rFonts w:hint="eastAsia" w:ascii="宋体" w:hAnsi="宋体" w:cs="宋体"/>
          <w:kern w:val="0"/>
          <w:sz w:val="24"/>
          <w:szCs w:val="24"/>
        </w:rPr>
        <w:t>安全第一</w:t>
      </w:r>
      <w:r>
        <w:rPr>
          <w:rFonts w:hint="eastAsia" w:ascii="宋体" w:cs="宋体"/>
          <w:kern w:val="0"/>
          <w:sz w:val="24"/>
          <w:szCs w:val="24"/>
        </w:rPr>
        <w:t>”</w:t>
      </w:r>
      <w:r>
        <w:rPr>
          <w:rFonts w:hint="eastAsia" w:ascii="宋体" w:hAnsi="宋体" w:cs="宋体"/>
          <w:kern w:val="0"/>
          <w:sz w:val="24"/>
          <w:szCs w:val="24"/>
        </w:rPr>
        <w:t>的发展理念，始终把安全生产放在首要位置，按照</w:t>
      </w:r>
      <w:r>
        <w:rPr>
          <w:rFonts w:hint="eastAsia" w:ascii="宋体" w:cs="宋体"/>
          <w:kern w:val="0"/>
          <w:sz w:val="24"/>
          <w:szCs w:val="24"/>
        </w:rPr>
        <w:t>“</w:t>
      </w:r>
      <w:r>
        <w:rPr>
          <w:rFonts w:hint="eastAsia" w:ascii="宋体" w:hAnsi="宋体" w:cs="宋体"/>
          <w:kern w:val="0"/>
          <w:sz w:val="24"/>
          <w:szCs w:val="24"/>
        </w:rPr>
        <w:t>管行业必须管安全、管业务必须管安全、管生产经营必须管安全</w:t>
      </w:r>
      <w:r>
        <w:rPr>
          <w:rFonts w:hint="eastAsia" w:ascii="宋体" w:cs="宋体"/>
          <w:kern w:val="0"/>
          <w:sz w:val="24"/>
          <w:szCs w:val="24"/>
        </w:rPr>
        <w:t>”</w:t>
      </w:r>
      <w:r>
        <w:rPr>
          <w:rFonts w:hint="eastAsia" w:ascii="宋体" w:hAnsi="宋体" w:cs="宋体"/>
          <w:kern w:val="0"/>
          <w:sz w:val="24"/>
          <w:szCs w:val="24"/>
        </w:rPr>
        <w:t>的要求，切实加强对安全生产的领导，落实领导责任。住建系统各部门主要负责人是本部门安全生产第一责任人，对安全生产工作负总责，明确由常务副职或班子成员分管安全生产工作，其他副职按照</w:t>
      </w:r>
      <w:r>
        <w:rPr>
          <w:rFonts w:hint="eastAsia" w:ascii="宋体" w:cs="宋体"/>
          <w:kern w:val="0"/>
          <w:sz w:val="24"/>
          <w:szCs w:val="24"/>
        </w:rPr>
        <w:t>“</w:t>
      </w:r>
      <w:r>
        <w:rPr>
          <w:rFonts w:hint="eastAsia" w:ascii="宋体" w:hAnsi="宋体" w:cs="宋体"/>
          <w:kern w:val="0"/>
          <w:sz w:val="24"/>
          <w:szCs w:val="24"/>
        </w:rPr>
        <w:t>谁主管、谁负责</w:t>
      </w:r>
      <w:r>
        <w:rPr>
          <w:rFonts w:hint="eastAsia" w:ascii="宋体" w:cs="宋体"/>
          <w:kern w:val="0"/>
          <w:sz w:val="24"/>
          <w:szCs w:val="24"/>
        </w:rPr>
        <w:t>”</w:t>
      </w:r>
      <w:r>
        <w:rPr>
          <w:rFonts w:hint="eastAsia" w:ascii="宋体" w:hAnsi="宋体" w:cs="宋体"/>
          <w:kern w:val="0"/>
          <w:sz w:val="24"/>
          <w:szCs w:val="24"/>
        </w:rPr>
        <w:t>和</w:t>
      </w:r>
      <w:r>
        <w:rPr>
          <w:rFonts w:hint="eastAsia" w:ascii="宋体" w:cs="宋体"/>
          <w:kern w:val="0"/>
          <w:sz w:val="24"/>
          <w:szCs w:val="24"/>
        </w:rPr>
        <w:t>“</w:t>
      </w:r>
      <w:r>
        <w:rPr>
          <w:rFonts w:hint="eastAsia" w:ascii="宋体" w:hAnsi="宋体" w:cs="宋体"/>
          <w:kern w:val="0"/>
          <w:sz w:val="24"/>
          <w:szCs w:val="24"/>
        </w:rPr>
        <w:t>一岗双责</w:t>
      </w:r>
      <w:r>
        <w:rPr>
          <w:rFonts w:hint="eastAsia" w:ascii="宋体" w:cs="宋体"/>
          <w:kern w:val="0"/>
          <w:sz w:val="24"/>
          <w:szCs w:val="24"/>
        </w:rPr>
        <w:t>”</w:t>
      </w:r>
      <w:r>
        <w:rPr>
          <w:rFonts w:hint="eastAsia" w:ascii="宋体" w:hAnsi="宋体" w:cs="宋体"/>
          <w:kern w:val="0"/>
          <w:sz w:val="24"/>
          <w:szCs w:val="24"/>
        </w:rPr>
        <w:t>要求落实安全生产工作领导责任。分管安全工作的副职协助主要负责人对安全生产工作实行具体领导，对安全生产综合监管负领导责任；其他副职协助主要负责人做好分管领域安全生产工作，支持分管安全生产工作副职的工作，对分管领域安全生产工作负领导责任。住建系统各部门主要负责人担任本部门安全生产委员会（以下简称</w:t>
      </w:r>
      <w:r>
        <w:rPr>
          <w:rFonts w:hint="eastAsia" w:ascii="宋体" w:cs="宋体"/>
          <w:kern w:val="0"/>
          <w:sz w:val="24"/>
          <w:szCs w:val="24"/>
        </w:rPr>
        <w:t>“</w:t>
      </w:r>
      <w:r>
        <w:rPr>
          <w:rFonts w:hint="eastAsia" w:ascii="宋体" w:hAnsi="宋体" w:cs="宋体"/>
          <w:kern w:val="0"/>
          <w:sz w:val="24"/>
          <w:szCs w:val="24"/>
        </w:rPr>
        <w:t>安委会</w:t>
      </w:r>
      <w:r>
        <w:rPr>
          <w:rFonts w:hint="eastAsia" w:ascii="宋体" w:cs="宋体"/>
          <w:kern w:val="0"/>
          <w:sz w:val="24"/>
          <w:szCs w:val="24"/>
        </w:rPr>
        <w:t>”</w:t>
      </w:r>
      <w:r>
        <w:rPr>
          <w:rFonts w:hint="eastAsia" w:ascii="宋体" w:hAnsi="宋体" w:cs="宋体"/>
          <w:kern w:val="0"/>
          <w:sz w:val="24"/>
          <w:szCs w:val="24"/>
        </w:rPr>
        <w:t>）主任，指定本部门具有综合职能的部门承担安委会办公室职责。要建立完善安委会例会制度，充分发挥安委会组织协调、监督检查、督促落实安全生产工作作用。每季度至少召开一次安委会专题例会，听取安全生产情况，对安全工作进行研究决策和部署。</w:t>
      </w:r>
    </w:p>
    <w:p>
      <w:pPr>
        <w:widowControl/>
        <w:spacing w:line="400" w:lineRule="exact"/>
        <w:jc w:val="left"/>
        <w:rPr>
          <w:rFonts w:ascii="宋体" w:cs="Times New Roman"/>
          <w:kern w:val="0"/>
          <w:sz w:val="24"/>
          <w:szCs w:val="24"/>
        </w:rPr>
      </w:pPr>
      <w:r>
        <w:rPr>
          <w:rFonts w:hint="eastAsia" w:ascii="宋体" w:hAnsi="宋体" w:cs="宋体"/>
          <w:kern w:val="0"/>
          <w:sz w:val="24"/>
          <w:szCs w:val="24"/>
        </w:rPr>
        <w:t>　　（二）把安全生产纳入各级领导工作日程。全省住建系统各级领导要认真贯彻落实国家、省关于安全生产法律法规和省委、省政府及省厅关于安全生产工作的决策部署，紧密结合实际提出贯彻落实意见和措施，要把安全工作纳入工作日程，每半年要召开一次党组（委）会或办公会，专题分析安全形势，研究安全重点工作和重要事项，做出决策和部署。要建立统一领导、指挥科学的安全生产突发事件应急联动机制。</w:t>
      </w:r>
    </w:p>
    <w:p>
      <w:pPr>
        <w:widowControl/>
        <w:spacing w:line="400" w:lineRule="exact"/>
        <w:jc w:val="left"/>
        <w:rPr>
          <w:rFonts w:ascii="宋体" w:cs="Times New Roman"/>
          <w:kern w:val="0"/>
          <w:sz w:val="24"/>
          <w:szCs w:val="24"/>
        </w:rPr>
      </w:pPr>
      <w:r>
        <w:rPr>
          <w:rFonts w:hint="eastAsia" w:ascii="宋体" w:hAnsi="宋体" w:cs="宋体"/>
          <w:kern w:val="0"/>
          <w:sz w:val="24"/>
          <w:szCs w:val="24"/>
        </w:rPr>
        <w:t>　　（三）加强安全监管队伍建设。要进一步加强安全监管队伍建设，建立完善安全监管机构设置，配齐监督所需设备和工具，保证安全监督工作需要；要充实监督人员力量，监管机构安全监督人员不得少于机构总人数的</w:t>
      </w:r>
      <w:r>
        <w:rPr>
          <w:rFonts w:ascii="宋体" w:hAnsi="宋体" w:cs="宋体"/>
          <w:kern w:val="0"/>
          <w:sz w:val="24"/>
          <w:szCs w:val="24"/>
        </w:rPr>
        <w:t>75%</w:t>
      </w:r>
      <w:r>
        <w:rPr>
          <w:rFonts w:hint="eastAsia" w:ascii="宋体" w:hAnsi="宋体" w:cs="宋体"/>
          <w:kern w:val="0"/>
          <w:sz w:val="24"/>
          <w:szCs w:val="24"/>
        </w:rPr>
        <w:t>；要加大安全生产监管资金投入，保证监管工作正常开展。要进一步加强安全监管干部的培训、教育和管理，关心安全监管干部成长进步，不断增强安全监管干部的事业心和责任感。</w:t>
      </w:r>
    </w:p>
    <w:p>
      <w:pPr>
        <w:widowControl/>
        <w:spacing w:line="400" w:lineRule="exact"/>
        <w:jc w:val="left"/>
        <w:rPr>
          <w:rFonts w:ascii="宋体" w:cs="Times New Roman"/>
          <w:b/>
          <w:bCs/>
          <w:kern w:val="0"/>
          <w:sz w:val="24"/>
          <w:szCs w:val="24"/>
        </w:rPr>
      </w:pPr>
      <w:r>
        <w:rPr>
          <w:rFonts w:hint="eastAsia" w:ascii="宋体" w:hAnsi="宋体" w:cs="宋体"/>
          <w:kern w:val="0"/>
          <w:sz w:val="24"/>
          <w:szCs w:val="24"/>
        </w:rPr>
        <w:t>　</w:t>
      </w:r>
      <w:r>
        <w:rPr>
          <w:rFonts w:hint="eastAsia" w:ascii="宋体" w:hAnsi="宋体" w:cs="宋体"/>
          <w:b/>
          <w:bCs/>
          <w:kern w:val="0"/>
          <w:sz w:val="24"/>
          <w:szCs w:val="24"/>
        </w:rPr>
        <w:t>　二、进一步落实部门安全生产监管责任</w:t>
      </w:r>
    </w:p>
    <w:p>
      <w:pPr>
        <w:widowControl/>
        <w:spacing w:line="400" w:lineRule="exact"/>
        <w:jc w:val="left"/>
        <w:rPr>
          <w:rFonts w:ascii="宋体" w:cs="Times New Roman"/>
          <w:kern w:val="0"/>
          <w:sz w:val="24"/>
          <w:szCs w:val="24"/>
        </w:rPr>
      </w:pPr>
      <w:r>
        <w:rPr>
          <w:rFonts w:hint="eastAsia" w:ascii="宋体" w:hAnsi="宋体" w:cs="宋体"/>
          <w:kern w:val="0"/>
          <w:sz w:val="24"/>
          <w:szCs w:val="24"/>
        </w:rPr>
        <w:t>　　（四）落实部门安全生产监管责任。住建系统各有关部门要认真落实安全生产监管责任，提高安全监管效能。一要强化专业监管责任。建设、房产、城市管理、规划等管理部门要认真履行安全生产专业监管职责，及时研究部署本领域安全生产工作，加强督促推进落实；建立健全本领域安全生产责任体系和应急救援机制，落实安全生产管理责任，加强检查考核；深入开展安全专项整治，督促企业和单位及时消除重大安全隐患；开展安全日常检查，严厉查处非法违法生产经营行为，加大处罚力度；组织开展本领域安全生产标准化建设，建立隐患排查体系；严格执行行业领域安全准入标准规定，从源头上把好安全关；依法组织或参与本行业领域事故调查处理工作。二要强化行业管理责任。建筑、房产、市政公用、规划、勘察设计等行业以及村镇建设领域的管理部门要认真履行行业安全管理职责。建立健全行业安全生产责任体系，落实安全生产管理责任；建立完善安全检查项目清单和检查程序，加强日常安全检查、指导和考核，督促企业和单位认真执行安全生产法律法规，建立和落实安全生产各项制度措施；加强安全监督管理，防范安全事故。</w:t>
      </w:r>
    </w:p>
    <w:p>
      <w:pPr>
        <w:widowControl/>
        <w:spacing w:line="400" w:lineRule="exact"/>
        <w:jc w:val="left"/>
        <w:rPr>
          <w:rFonts w:ascii="宋体" w:cs="Times New Roman"/>
          <w:kern w:val="0"/>
          <w:sz w:val="24"/>
          <w:szCs w:val="24"/>
        </w:rPr>
      </w:pPr>
      <w:r>
        <w:rPr>
          <w:rFonts w:hint="eastAsia" w:ascii="宋体" w:hAnsi="宋体" w:cs="宋体"/>
          <w:kern w:val="0"/>
          <w:sz w:val="24"/>
          <w:szCs w:val="24"/>
        </w:rPr>
        <w:t>　　（五）加强安全生产监督管理。各部门要坚持依法行政，提高安全监管能力，强化安全生产日常监管，加强过程管控。一要建立健全安全生产政策措施。认真组织实施《中华人民共和国安全生产法》、《建设工程安全生产管理条例》和《黑龙江省建设工程安全生产管理办法》等有关法律法规规定，结合实际制定切实可行的安全监管制度，不断完善安全生产相关政策措施。二要严格实行安全准入。对建筑施工企业、燃气经营等严格实行安全生产许可制度，规范安全生产条件。三要严格检查。各部门根据行业工作特点和形势任务需要，适时组织安全生产综合督查或专项检查，做到全覆盖、零容忍、严执法、重实效，要广泛采用不发通知、不打招呼、不听汇报、不用陪同和接待，直奔基层、直插现场的</w:t>
      </w:r>
      <w:r>
        <w:rPr>
          <w:rFonts w:hint="eastAsia" w:ascii="宋体" w:cs="宋体"/>
          <w:kern w:val="0"/>
          <w:sz w:val="24"/>
          <w:szCs w:val="24"/>
        </w:rPr>
        <w:t>“</w:t>
      </w:r>
      <w:r>
        <w:rPr>
          <w:rFonts w:hint="eastAsia" w:ascii="宋体" w:hAnsi="宋体" w:cs="宋体"/>
          <w:kern w:val="0"/>
          <w:sz w:val="24"/>
          <w:szCs w:val="24"/>
        </w:rPr>
        <w:t>四不两直</w:t>
      </w:r>
      <w:r>
        <w:rPr>
          <w:rFonts w:hint="eastAsia" w:ascii="宋体" w:cs="宋体"/>
          <w:kern w:val="0"/>
          <w:sz w:val="24"/>
          <w:szCs w:val="24"/>
        </w:rPr>
        <w:t>”</w:t>
      </w:r>
      <w:r>
        <w:rPr>
          <w:rFonts w:hint="eastAsia" w:ascii="宋体" w:hAnsi="宋体" w:cs="宋体"/>
          <w:kern w:val="0"/>
          <w:sz w:val="24"/>
          <w:szCs w:val="24"/>
        </w:rPr>
        <w:t>方式，加大暗查暗访和突击检查力度，深入基层进行督导检查，提高安全检查的针对性和实效性。四要深入推进</w:t>
      </w:r>
      <w:r>
        <w:rPr>
          <w:rFonts w:hint="eastAsia" w:ascii="宋体" w:cs="宋体"/>
          <w:kern w:val="0"/>
          <w:sz w:val="24"/>
          <w:szCs w:val="24"/>
        </w:rPr>
        <w:t>“</w:t>
      </w:r>
      <w:r>
        <w:rPr>
          <w:rFonts w:hint="eastAsia" w:ascii="宋体" w:hAnsi="宋体" w:cs="宋体"/>
          <w:kern w:val="0"/>
          <w:sz w:val="24"/>
          <w:szCs w:val="24"/>
        </w:rPr>
        <w:t>打非治违</w:t>
      </w:r>
      <w:r>
        <w:rPr>
          <w:rFonts w:hint="eastAsia" w:ascii="宋体" w:cs="宋体"/>
          <w:kern w:val="0"/>
          <w:sz w:val="24"/>
          <w:szCs w:val="24"/>
        </w:rPr>
        <w:t>”</w:t>
      </w:r>
      <w:r>
        <w:rPr>
          <w:rFonts w:hint="eastAsia" w:ascii="宋体" w:hAnsi="宋体" w:cs="宋体"/>
          <w:kern w:val="0"/>
          <w:sz w:val="24"/>
          <w:szCs w:val="24"/>
        </w:rPr>
        <w:t>专项行动。各部门要建立和完善联合执法机制，对违反规划设计建设、违反建设程序、项目无审批、无许可经营、无资质、无施工许可证、无安全生产许可证、从业人员无证上岗、拒不整改安全隐患、拒不执行安全监察指令等违法违规行为，依法进行严厉处罚，严格落实停产整顿、关闭取缔、上限处罚、严厉追责的</w:t>
      </w:r>
      <w:r>
        <w:rPr>
          <w:rFonts w:hint="eastAsia" w:ascii="宋体" w:cs="宋体"/>
          <w:kern w:val="0"/>
          <w:sz w:val="24"/>
          <w:szCs w:val="24"/>
        </w:rPr>
        <w:t>“</w:t>
      </w:r>
      <w:r>
        <w:rPr>
          <w:rFonts w:hint="eastAsia" w:ascii="宋体" w:hAnsi="宋体" w:cs="宋体"/>
          <w:kern w:val="0"/>
          <w:sz w:val="24"/>
          <w:szCs w:val="24"/>
        </w:rPr>
        <w:t>四个一律</w:t>
      </w:r>
      <w:r>
        <w:rPr>
          <w:rFonts w:hint="eastAsia" w:ascii="宋体" w:cs="宋体"/>
          <w:kern w:val="0"/>
          <w:sz w:val="24"/>
          <w:szCs w:val="24"/>
        </w:rPr>
        <w:t>”</w:t>
      </w:r>
      <w:r>
        <w:rPr>
          <w:rFonts w:hint="eastAsia" w:ascii="宋体" w:hAnsi="宋体" w:cs="宋体"/>
          <w:kern w:val="0"/>
          <w:sz w:val="24"/>
          <w:szCs w:val="24"/>
        </w:rPr>
        <w:t>打击措施，对责任单位和责任人向社会公开曝光，规范建设系统安全生产环境。建立企业</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制定，定期将企业严重非法违法行为且不整改和因非法违法行为导致事故的企业列入</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，及时向社会公告，在项目审批、核准、招投标、备案等方面严格限制，并在各类考核中实行安全生产</w:t>
      </w:r>
      <w:r>
        <w:rPr>
          <w:rFonts w:hint="eastAsia" w:ascii="宋体" w:cs="宋体"/>
          <w:kern w:val="0"/>
          <w:sz w:val="24"/>
          <w:szCs w:val="24"/>
        </w:rPr>
        <w:t>“</w:t>
      </w:r>
      <w:r>
        <w:rPr>
          <w:rFonts w:hint="eastAsia" w:ascii="宋体" w:hAnsi="宋体" w:cs="宋体"/>
          <w:kern w:val="0"/>
          <w:sz w:val="24"/>
          <w:szCs w:val="24"/>
        </w:rPr>
        <w:t>一票否决</w:t>
      </w:r>
      <w:r>
        <w:rPr>
          <w:rFonts w:hint="eastAsia" w:ascii="宋体" w:cs="宋体"/>
          <w:kern w:val="0"/>
          <w:sz w:val="24"/>
          <w:szCs w:val="24"/>
        </w:rPr>
        <w:t>”</w:t>
      </w:r>
      <w:r>
        <w:rPr>
          <w:rFonts w:hint="eastAsia" w:ascii="宋体" w:hAnsi="宋体" w:cs="宋体"/>
          <w:kern w:val="0"/>
          <w:sz w:val="24"/>
          <w:szCs w:val="24"/>
        </w:rPr>
        <w:t>。五要深入开展专项整治。坚持标本兼治、重在治本的原则，持续开展城市规划、市政公用设施、老旧房屋、工程质量、建筑施工等安全专项整治，深入排查治理安全隐患。对重大安全隐患要落实挂牌督办制度，责成隐患企业落实整改责任、资金、措施、时限和应急预案，加快整改到位。六要严肃事故处理。要坚持</w:t>
      </w:r>
      <w:r>
        <w:rPr>
          <w:rFonts w:hint="eastAsia" w:ascii="宋体" w:cs="宋体"/>
          <w:kern w:val="0"/>
          <w:sz w:val="24"/>
          <w:szCs w:val="24"/>
        </w:rPr>
        <w:t>“</w:t>
      </w:r>
      <w:r>
        <w:rPr>
          <w:rFonts w:hint="eastAsia" w:ascii="宋体" w:hAnsi="宋体" w:cs="宋体"/>
          <w:kern w:val="0"/>
          <w:sz w:val="24"/>
          <w:szCs w:val="24"/>
        </w:rPr>
        <w:t>科学严谨、依法依规、实事求是、注重实效</w:t>
      </w:r>
      <w:r>
        <w:rPr>
          <w:rFonts w:hint="eastAsia" w:ascii="宋体" w:cs="宋体"/>
          <w:kern w:val="0"/>
          <w:sz w:val="24"/>
          <w:szCs w:val="24"/>
        </w:rPr>
        <w:t>”</w:t>
      </w:r>
      <w:r>
        <w:rPr>
          <w:rFonts w:hint="eastAsia" w:ascii="宋体" w:hAnsi="宋体" w:cs="宋体"/>
          <w:kern w:val="0"/>
          <w:sz w:val="24"/>
          <w:szCs w:val="24"/>
        </w:rPr>
        <w:t>原则，严格执行《中华人民共和国安全生产法》及有关法律法规和规定，对违法违规行为进行严肃处理，及时向社会公布处理结果。</w:t>
      </w:r>
    </w:p>
    <w:p>
      <w:pPr>
        <w:widowControl/>
        <w:spacing w:line="400" w:lineRule="exact"/>
        <w:jc w:val="left"/>
        <w:rPr>
          <w:rFonts w:ascii="宋体" w:cs="Times New Roman"/>
          <w:kern w:val="0"/>
          <w:sz w:val="24"/>
          <w:szCs w:val="24"/>
        </w:rPr>
      </w:pPr>
      <w:r>
        <w:rPr>
          <w:rFonts w:hint="eastAsia" w:ascii="宋体" w:hAnsi="宋体" w:cs="宋体"/>
          <w:kern w:val="0"/>
          <w:sz w:val="24"/>
          <w:szCs w:val="24"/>
        </w:rPr>
        <w:t>　　（六）加强安全生产基础建设。各部门要结合行业安全监管工作特点，加强安全生产基础建设。一要全面推进企业和项目安全生产标准化建设。建筑、房产、市政公用、规划、勘察设计等行业以及村镇建设领域的企业及施工项目要全面开展标准化建设，进一步强化对工地现场围挡、工地道路硬化、工程安全维护设施等项目的标准化管理。要按照住建部关于《建筑施工安全生产标准化考评暂行办法》要求，及时开展对建筑施工企业和施工项目进行安全生产标准化考评，把标准化建设落到实处。二要推进隐患排查治理体系建设。各部门要针对行业工作特点建立和完善隐患排查体系，对重要部位、关键环节实施重点管控，发现隐患立即改正。三要加强安全生产应急管理。要围绕应急响应、指挥协调、现场管理、应急保障、信息发布、善后处理等环节，加强应急管理。各部门要加强应急队伍建设，做好应急储备，针对本领域安全管理特点，制定应急抢险预案，每年至少要组织一次应急演练，提高应急处置能力。四要加强安全生产社会宣传。各部门要针对行业工作特点，大力开展安全宣传教育，要采用标语、报纸、有关媒介、安全知识培训、召开工程标准化现场会等形式，加大建设安全法律法规和安全知识常识的宣传力度。住建系统各单位每年要利用一个月的时间集中开展安全月活动，不断提高广大干部和从业人员的安全意识和素质。五要加强安全生产培训和技术支持。各部门、各单位要加强安全生产教育培训，严格执行持证上岗制度和岗前安全培训制度，建立完善安全管理专家库，充分发挥专家作用，为安全生产提供技术支持和服务。六要加强安全诚信体系建设。各部门要加强对企业和个人安全信用管理，完善安全生产不良行为认定标准，建立企业和个人安全生产承诺制、不良行为</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制和安全诚信信息公告制。要建立安全诚信公告平台，定期将企业和个人的安全不良信用情况向社会公告，加强社会舆论监督。七要建立完善工程安全监督档案。要加强对工程建设过程的安全监管，按照安全监督程序要求，每一项工程都要建立安全监督档案，推进安全监督工作程序化、监督内容标准化、监督方式规范化、监督结果合法化进程。</w:t>
      </w:r>
    </w:p>
    <w:p>
      <w:pPr>
        <w:widowControl/>
        <w:spacing w:line="400" w:lineRule="exact"/>
        <w:jc w:val="left"/>
        <w:rPr>
          <w:rFonts w:ascii="宋体" w:cs="Times New Roman"/>
          <w:b/>
          <w:bCs/>
          <w:kern w:val="0"/>
          <w:sz w:val="24"/>
          <w:szCs w:val="24"/>
        </w:rPr>
      </w:pPr>
      <w:r>
        <w:rPr>
          <w:rFonts w:hint="eastAsia" w:ascii="宋体" w:hAnsi="宋体" w:cs="宋体"/>
          <w:kern w:val="0"/>
          <w:sz w:val="24"/>
          <w:szCs w:val="24"/>
        </w:rPr>
        <w:t>　　</w:t>
      </w:r>
      <w:r>
        <w:rPr>
          <w:rFonts w:hint="eastAsia" w:ascii="宋体" w:hAnsi="宋体" w:cs="宋体"/>
          <w:b/>
          <w:bCs/>
          <w:kern w:val="0"/>
          <w:sz w:val="24"/>
          <w:szCs w:val="24"/>
        </w:rPr>
        <w:t>三、进一步落实企业安全生产主体责任</w:t>
      </w:r>
    </w:p>
    <w:p>
      <w:pPr>
        <w:widowControl/>
        <w:spacing w:line="400" w:lineRule="exact"/>
        <w:jc w:val="left"/>
        <w:rPr>
          <w:rFonts w:ascii="宋体" w:cs="Times New Roman"/>
          <w:kern w:val="0"/>
          <w:sz w:val="24"/>
          <w:szCs w:val="24"/>
        </w:rPr>
      </w:pPr>
      <w:r>
        <w:rPr>
          <w:rFonts w:hint="eastAsia" w:ascii="宋体" w:hAnsi="宋体" w:cs="宋体"/>
          <w:kern w:val="0"/>
          <w:sz w:val="24"/>
          <w:szCs w:val="24"/>
        </w:rPr>
        <w:t>　　（七）建立健全以企业法人为核心的安全生产责任制。企业是安全生产责任主体，必须全面贯彻落实《中华人民共和国安全生产法》，履行法定责任和义务，切实做到安全责任、安全投入、安全培训、基础管理、应急救援</w:t>
      </w:r>
      <w:r>
        <w:rPr>
          <w:rFonts w:hint="eastAsia" w:ascii="宋体" w:cs="宋体"/>
          <w:kern w:val="0"/>
          <w:sz w:val="24"/>
          <w:szCs w:val="24"/>
        </w:rPr>
        <w:t>“</w:t>
      </w:r>
      <w:r>
        <w:rPr>
          <w:rFonts w:hint="eastAsia" w:ascii="宋体" w:hAnsi="宋体" w:cs="宋体"/>
          <w:kern w:val="0"/>
          <w:sz w:val="24"/>
          <w:szCs w:val="24"/>
        </w:rPr>
        <w:t>五到位</w:t>
      </w:r>
      <w:r>
        <w:rPr>
          <w:rFonts w:hint="eastAsia" w:ascii="宋体" w:cs="宋体"/>
          <w:kern w:val="0"/>
          <w:sz w:val="24"/>
          <w:szCs w:val="24"/>
        </w:rPr>
        <w:t>”</w:t>
      </w:r>
      <w:r>
        <w:rPr>
          <w:rFonts w:hint="eastAsia" w:ascii="宋体" w:hAnsi="宋体" w:cs="宋体"/>
          <w:kern w:val="0"/>
          <w:sz w:val="24"/>
          <w:szCs w:val="24"/>
        </w:rPr>
        <w:t>。企业法人代表是本企业安全生产第一责任人，必须履行安全生产法律法规规定的职责，对企业安全生产全面负责。要牢固树立</w:t>
      </w:r>
      <w:r>
        <w:rPr>
          <w:rFonts w:hint="eastAsia" w:ascii="宋体" w:cs="宋体"/>
          <w:kern w:val="0"/>
          <w:sz w:val="24"/>
          <w:szCs w:val="24"/>
        </w:rPr>
        <w:t>“</w:t>
      </w:r>
      <w:r>
        <w:rPr>
          <w:rFonts w:hint="eastAsia" w:ascii="宋体" w:hAnsi="宋体" w:cs="宋体"/>
          <w:kern w:val="0"/>
          <w:sz w:val="24"/>
          <w:szCs w:val="24"/>
        </w:rPr>
        <w:t>生命至上，安全第一</w:t>
      </w:r>
      <w:r>
        <w:rPr>
          <w:rFonts w:hint="eastAsia" w:ascii="宋体" w:cs="宋体"/>
          <w:kern w:val="0"/>
          <w:sz w:val="24"/>
          <w:szCs w:val="24"/>
        </w:rPr>
        <w:t>”</w:t>
      </w:r>
      <w:r>
        <w:rPr>
          <w:rFonts w:hint="eastAsia" w:ascii="宋体" w:hAnsi="宋体" w:cs="宋体"/>
          <w:kern w:val="0"/>
          <w:sz w:val="24"/>
          <w:szCs w:val="24"/>
        </w:rPr>
        <w:t>的理念，克服重生产、轻安全，重效益、轻生命的错误观念。要高度重视企业安全生产，严格内部安全管理，建立安全管理机构，配备安全管理人员，建立健全从主要负责人、分管安全负责人、安全机构负责人、各生产经营单位负责人和各岗位人员安全生产责任制，形成完善的安全生产责任体系，实现安全管理人人有责、人人尽责的局面。要加强对施工现场安全管理，施工及监理企业主要负责人、项目负责人、安全管理人员要依法严格履行安全生产管理职责，落实安全责任。要强化企业安全激励、惩处约束机制，加强日常教育、检查和考核，确保企业安全生产责任全面落实。</w:t>
      </w:r>
    </w:p>
    <w:p>
      <w:pPr>
        <w:widowControl/>
        <w:spacing w:line="400" w:lineRule="exact"/>
        <w:jc w:val="left"/>
        <w:rPr>
          <w:rFonts w:ascii="宋体" w:cs="Times New Roman"/>
          <w:kern w:val="0"/>
          <w:sz w:val="24"/>
          <w:szCs w:val="24"/>
        </w:rPr>
      </w:pPr>
      <w:r>
        <w:rPr>
          <w:rFonts w:hint="eastAsia" w:ascii="宋体" w:hAnsi="宋体" w:cs="宋体"/>
          <w:kern w:val="0"/>
          <w:sz w:val="24"/>
          <w:szCs w:val="24"/>
        </w:rPr>
        <w:t>　　（八）严格执行安全生产法律法规和技术标准。要牢固树立安全生产法律意识，认真执行安全生产法律法规和技术标准。实行安全生产许可制度的企业，未经许可严禁进行生产经营活动。要严格执行安全操作规程，杜绝违章指挥，违章作业、违反劳动纪律的行为，切实做到不安全不生产。</w:t>
      </w:r>
    </w:p>
    <w:p>
      <w:pPr>
        <w:widowControl/>
        <w:spacing w:line="400" w:lineRule="exact"/>
        <w:jc w:val="left"/>
        <w:rPr>
          <w:rFonts w:ascii="宋体" w:cs="Times New Roman"/>
          <w:kern w:val="0"/>
          <w:sz w:val="24"/>
          <w:szCs w:val="24"/>
        </w:rPr>
      </w:pPr>
      <w:r>
        <w:rPr>
          <w:rFonts w:hint="eastAsia" w:ascii="宋体" w:hAnsi="宋体" w:cs="宋体"/>
          <w:kern w:val="0"/>
          <w:sz w:val="24"/>
          <w:szCs w:val="24"/>
        </w:rPr>
        <w:t>　　（九）确保安全生产资金投入。要足额提取安全生产费用。并根据企业实际需要，加大技术装备更新改造、隐患排查整改和教育培训等方面的资金投入，要依法参加工伤保险，积极参加安全生产责任保险，改善和提升企业安全保障能力。建筑施工项目应当把计取的工程安全生产措施费全部用于工程施工项目安全生产投入，不得挪作他用。</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认真开展日常安全检查和隐患治理。要建立健全并严格执行企业负责人现场带班、日常检查和隐患排查治理制度，坚持隐患自查自报自改，及时发现消除设备、设施安全隐患和生产过程中违法违规行为，对发现的隐患和问题立即整改，并按照整改责任、资金、措施、时限和预案</w:t>
      </w:r>
      <w:r>
        <w:rPr>
          <w:rFonts w:hint="eastAsia" w:ascii="宋体" w:cs="宋体"/>
          <w:kern w:val="0"/>
          <w:sz w:val="24"/>
          <w:szCs w:val="24"/>
        </w:rPr>
        <w:t>“</w:t>
      </w:r>
      <w:r>
        <w:rPr>
          <w:rFonts w:hint="eastAsia" w:ascii="宋体" w:hAnsi="宋体" w:cs="宋体"/>
          <w:kern w:val="0"/>
          <w:sz w:val="24"/>
          <w:szCs w:val="24"/>
        </w:rPr>
        <w:t>五落实</w:t>
      </w:r>
      <w:r>
        <w:rPr>
          <w:rFonts w:hint="eastAsia" w:ascii="宋体" w:cs="宋体"/>
          <w:kern w:val="0"/>
          <w:sz w:val="24"/>
          <w:szCs w:val="24"/>
        </w:rPr>
        <w:t>”</w:t>
      </w:r>
      <w:r>
        <w:rPr>
          <w:rFonts w:hint="eastAsia" w:ascii="宋体" w:hAnsi="宋体" w:cs="宋体"/>
          <w:kern w:val="0"/>
          <w:sz w:val="24"/>
          <w:szCs w:val="24"/>
        </w:rPr>
        <w:t>的要求彻底整改到位。要加强工程施工现场内建筑机械、高大模板、脚手架、深基坑、临时用电等重点部位和关键环节的隐患排查和治理，落实各项防控措施，有效防范各类生产安全事故。</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一）认真开展安全生产标准化建设。要严格按照《企业安全生产标准化基本规范》、《施工企业安全生产评价标准》和《建筑施工安全检查标准》等有关规定，全面开展企业和项目标准化建设，积极开展达标活动，实现岗位达标、专业达标、企业达标和项目达标，提高企业本质安全水平。</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二）加强事故应急管理。要结合本企业实际，按照规定制定科学有效、操作性强的事故应急预案，定期开展应急演练，及时改进完善预案。建筑施工和市政公用等人员密集场所等要建立政企联动事故应急响应机制，每年开展不少于</w:t>
      </w:r>
      <w:r>
        <w:rPr>
          <w:rFonts w:ascii="宋体" w:hAnsi="宋体" w:cs="宋体"/>
          <w:kern w:val="0"/>
          <w:sz w:val="24"/>
          <w:szCs w:val="24"/>
        </w:rPr>
        <w:t>2</w:t>
      </w:r>
      <w:r>
        <w:rPr>
          <w:rFonts w:hint="eastAsia" w:ascii="宋体" w:hAnsi="宋体" w:cs="宋体"/>
          <w:kern w:val="0"/>
          <w:sz w:val="24"/>
          <w:szCs w:val="24"/>
        </w:rPr>
        <w:t>次应急综合演练，企业发生事故要及时向行业主管部门报告，启动应急预案，全力开展应急抢险，不得迟报、谎报、瞒报、漏报，防止延误救援、扩大灾害。</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三）认真组织安全教育培训。要组织全员安全培训，制订年度安全生产教育培训计划，落实培训时间、内容、机构和经费。企业主要负责人、安全管理人员和特种作业人员必须按照规定参加安全培训考核，持证上岗率达到</w:t>
      </w:r>
      <w:r>
        <w:rPr>
          <w:rFonts w:ascii="宋体" w:hAnsi="宋体" w:cs="宋体"/>
          <w:kern w:val="0"/>
          <w:sz w:val="24"/>
          <w:szCs w:val="24"/>
        </w:rPr>
        <w:t>100%</w:t>
      </w:r>
      <w:r>
        <w:rPr>
          <w:rFonts w:hint="eastAsia" w:ascii="宋体" w:hAnsi="宋体" w:cs="宋体"/>
          <w:kern w:val="0"/>
          <w:sz w:val="24"/>
          <w:szCs w:val="24"/>
        </w:rPr>
        <w:t>。新职工上岗前和新工艺、技术、材料、设备投入使用前，必须对职工进行专门安全培训。要加强企业安全素质教育和安全文化建设，积极倡导现代企业安全管理理念，培育健康、文明、和谐的安全生产价值观，使安全生产成为企业和职工的思想意愿和自觉行动。</w:t>
      </w:r>
    </w:p>
    <w:p>
      <w:pPr>
        <w:widowControl/>
        <w:spacing w:line="400" w:lineRule="exact"/>
        <w:jc w:val="left"/>
        <w:rPr>
          <w:rFonts w:ascii="宋体" w:cs="Times New Roman"/>
          <w:b/>
          <w:bCs/>
          <w:kern w:val="0"/>
          <w:sz w:val="24"/>
          <w:szCs w:val="24"/>
        </w:rPr>
      </w:pPr>
      <w:r>
        <w:rPr>
          <w:rFonts w:hint="eastAsia" w:ascii="宋体" w:hAnsi="宋体" w:cs="宋体"/>
          <w:kern w:val="0"/>
          <w:sz w:val="24"/>
          <w:szCs w:val="24"/>
        </w:rPr>
        <w:t>　</w:t>
      </w:r>
      <w:r>
        <w:rPr>
          <w:rFonts w:hint="eastAsia" w:ascii="宋体" w:hAnsi="宋体" w:cs="宋体"/>
          <w:b/>
          <w:bCs/>
          <w:kern w:val="0"/>
          <w:sz w:val="24"/>
          <w:szCs w:val="24"/>
        </w:rPr>
        <w:t>　四、强化安全生产责任落实措施</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（十四）建立健全安全生产责任体系。各部门、各单位要按照</w:t>
      </w:r>
      <w:r>
        <w:rPr>
          <w:rFonts w:hint="eastAsia" w:ascii="宋体" w:cs="宋体"/>
          <w:kern w:val="0"/>
          <w:sz w:val="24"/>
          <w:szCs w:val="24"/>
        </w:rPr>
        <w:t>“</w:t>
      </w:r>
      <w:r>
        <w:rPr>
          <w:rFonts w:hint="eastAsia" w:ascii="宋体" w:hAnsi="宋体" w:cs="宋体"/>
          <w:kern w:val="0"/>
          <w:sz w:val="24"/>
          <w:szCs w:val="24"/>
        </w:rPr>
        <w:t>党政同责、一岗双责、齐抓共管</w:t>
      </w:r>
      <w:r>
        <w:rPr>
          <w:rFonts w:hint="eastAsia" w:ascii="宋体" w:cs="宋体"/>
          <w:kern w:val="0"/>
          <w:sz w:val="24"/>
          <w:szCs w:val="24"/>
        </w:rPr>
        <w:t>”</w:t>
      </w:r>
      <w:r>
        <w:rPr>
          <w:rFonts w:hint="eastAsia" w:ascii="宋体" w:hAnsi="宋体" w:cs="宋体"/>
          <w:kern w:val="0"/>
          <w:sz w:val="24"/>
          <w:szCs w:val="24"/>
        </w:rPr>
        <w:t>的要求，建立健全安全生产责任体系，逐级抓好责任落实。努力构建</w:t>
      </w:r>
      <w:r>
        <w:rPr>
          <w:rFonts w:hint="eastAsia" w:ascii="宋体" w:cs="宋体"/>
          <w:kern w:val="0"/>
          <w:sz w:val="24"/>
          <w:szCs w:val="24"/>
        </w:rPr>
        <w:t>“</w:t>
      </w:r>
      <w:r>
        <w:rPr>
          <w:rFonts w:hint="eastAsia" w:ascii="宋体" w:hAnsi="宋体" w:cs="宋体"/>
          <w:kern w:val="0"/>
          <w:sz w:val="24"/>
          <w:szCs w:val="24"/>
        </w:rPr>
        <w:t>统一领导、依法监管、企业负责、职工参与、社会监督</w:t>
      </w:r>
      <w:r>
        <w:rPr>
          <w:rFonts w:hint="eastAsia" w:ascii="宋体" w:cs="宋体"/>
          <w:kern w:val="0"/>
          <w:sz w:val="24"/>
          <w:szCs w:val="24"/>
        </w:rPr>
        <w:t>”</w:t>
      </w:r>
      <w:r>
        <w:rPr>
          <w:rFonts w:hint="eastAsia" w:ascii="宋体" w:hAnsi="宋体" w:cs="宋体"/>
          <w:kern w:val="0"/>
          <w:sz w:val="24"/>
          <w:szCs w:val="24"/>
        </w:rPr>
        <w:t>的安全生产工作格局。</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五）加强安全生产绩效考核。各部门、各单位要建立完善安全生产绩效考核体系，将安全生产纳入年度主要责任指标考核评价体系，加大安全生产考核权重，建立安全生产奖惩机制。省厅对发生安全生产事故的企业，将对其安全生产条件进行重新考核，考核不合格的，将依据《建筑施工企业安全生产许可证管理规定》进行处理。</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六）加强安全生产监督检查。各部门、各单位要定期组织对行业安全生产进行监督检查，建立健全安全监督档案，在监督检查中发现安全生产存在违法违规行为的，对负有职责的相关单位和人员按照有关规定依法进行处罚。</w:t>
      </w:r>
    </w:p>
    <w:p>
      <w:pPr>
        <w:widowControl/>
        <w:spacing w:line="400" w:lineRule="exact"/>
        <w:jc w:val="left"/>
        <w:rPr>
          <w:rFonts w:ascii="宋体" w:cs="Times New Roman"/>
          <w:kern w:val="0"/>
          <w:sz w:val="24"/>
          <w:szCs w:val="24"/>
        </w:rPr>
      </w:pPr>
      <w:r>
        <w:rPr>
          <w:rFonts w:hint="eastAsia" w:ascii="宋体" w:hAnsi="宋体" w:cs="宋体"/>
          <w:kern w:val="0"/>
          <w:sz w:val="24"/>
          <w:szCs w:val="24"/>
        </w:rPr>
        <w:t>　　（十七）严厉查处瞒报谎报事故行为。企业发生安全生产事故，要依法依规严肃追究相关责任主体和责任人的责任；对瞒报谎报事故的，按照《黑龙江省瞒报谎报生产安全事故责任追究办法》（黑政办发</w:t>
      </w:r>
      <w:r>
        <w:rPr>
          <w:rFonts w:ascii="宋体" w:hAnsi="宋体" w:cs="宋体"/>
          <w:kern w:val="0"/>
          <w:sz w:val="24"/>
          <w:szCs w:val="24"/>
        </w:rPr>
        <w:t>[2016]3</w:t>
      </w:r>
      <w:r>
        <w:rPr>
          <w:rFonts w:hint="eastAsia" w:ascii="宋体" w:hAnsi="宋体" w:cs="宋体"/>
          <w:kern w:val="0"/>
          <w:sz w:val="24"/>
          <w:szCs w:val="24"/>
        </w:rPr>
        <w:t>号）的规定，从重追究相关人员的责任；构成犯罪的，依法追究刑事责任。</w:t>
      </w:r>
    </w:p>
    <w:p>
      <w:pPr>
        <w:widowControl/>
        <w:spacing w:line="400" w:lineRule="exact"/>
        <w:jc w:val="left"/>
        <w:rPr>
          <w:rFonts w:ascii="宋体" w:cs="Times New Roman"/>
          <w:kern w:val="0"/>
          <w:sz w:val="28"/>
          <w:szCs w:val="28"/>
        </w:rPr>
      </w:pPr>
      <w:r>
        <w:rPr>
          <w:rFonts w:ascii="宋体" w:cs="Times New Roman"/>
          <w:kern w:val="0"/>
          <w:sz w:val="24"/>
          <w:szCs w:val="24"/>
        </w:rPr>
        <w:br w:type="page"/>
      </w:r>
    </w:p>
    <w:p>
      <w:pPr>
        <w:jc w:val="center"/>
        <w:rPr>
          <w:rFonts w:cs="Times New Roman"/>
          <w:b/>
          <w:bCs/>
          <w:sz w:val="44"/>
          <w:szCs w:val="44"/>
        </w:rPr>
      </w:pPr>
      <w:r>
        <w:rPr>
          <w:rFonts w:hint="eastAsia" w:cs="宋体"/>
          <w:b/>
          <w:bCs/>
          <w:sz w:val="44"/>
          <w:szCs w:val="44"/>
        </w:rPr>
        <w:t>黑龙江省住房和城乡建设厅文件</w:t>
      </w:r>
    </w:p>
    <w:p>
      <w:pPr>
        <w:widowControl/>
        <w:jc w:val="center"/>
        <w:rPr>
          <w:rFonts w:ascii="宋体" w:cs="Times New Roman"/>
          <w:kern w:val="0"/>
          <w:sz w:val="28"/>
          <w:szCs w:val="28"/>
        </w:rPr>
      </w:pPr>
    </w:p>
    <w:p>
      <w:pPr>
        <w:widowControl/>
        <w:jc w:val="center"/>
        <w:rPr>
          <w:rFonts w:ascii="宋体" w:cs="Times New Roman"/>
          <w:kern w:val="0"/>
          <w:sz w:val="24"/>
          <w:szCs w:val="24"/>
        </w:rPr>
      </w:pPr>
      <w:r>
        <w:rPr>
          <w:rFonts w:hint="eastAsia" w:ascii="宋体" w:hAnsi="宋体" w:cs="宋体"/>
          <w:kern w:val="0"/>
          <w:sz w:val="24"/>
          <w:szCs w:val="24"/>
        </w:rPr>
        <w:t>黑建函〔</w:t>
      </w:r>
      <w:r>
        <w:rPr>
          <w:rFonts w:ascii="宋体" w:hAnsi="宋体" w:cs="宋体"/>
          <w:kern w:val="0"/>
          <w:sz w:val="24"/>
          <w:szCs w:val="24"/>
        </w:rPr>
        <w:t>2016</w:t>
      </w:r>
      <w:r>
        <w:rPr>
          <w:rFonts w:hint="eastAsia" w:ascii="宋体" w:hAnsi="宋体" w:cs="宋体"/>
          <w:kern w:val="0"/>
          <w:sz w:val="24"/>
          <w:szCs w:val="24"/>
        </w:rPr>
        <w:t>〕</w:t>
      </w:r>
      <w:r>
        <w:rPr>
          <w:rFonts w:ascii="宋体" w:hAnsi="宋体" w:cs="宋体"/>
          <w:kern w:val="0"/>
          <w:sz w:val="24"/>
          <w:szCs w:val="24"/>
        </w:rPr>
        <w:t>162</w:t>
      </w:r>
      <w:r>
        <w:rPr>
          <w:rFonts w:hint="eastAsia" w:ascii="宋体" w:hAnsi="宋体" w:cs="宋体"/>
          <w:kern w:val="0"/>
          <w:sz w:val="24"/>
          <w:szCs w:val="24"/>
        </w:rPr>
        <w:t>号</w:t>
      </w:r>
    </w:p>
    <w:p>
      <w:pPr>
        <w:widowControl/>
        <w:jc w:val="center"/>
        <w:rPr>
          <w:rFonts w:ascii="宋体" w:cs="Times New Roman"/>
          <w:kern w:val="0"/>
          <w:sz w:val="24"/>
          <w:szCs w:val="24"/>
        </w:rPr>
      </w:pPr>
      <w:r>
        <mc:AlternateContent>
          <mc:Choice Requires="wps">
            <w:drawing>
              <wp:anchor distT="0" distB="0" distL="114300" distR="114300" simplePos="0" relativeHeight="251725824" behindDoc="0" locked="0" layoutInCell="1" allowOverlap="1">
                <wp:simplePos x="0" y="0"/>
                <wp:positionH relativeFrom="column">
                  <wp:posOffset>-31115</wp:posOffset>
                </wp:positionH>
                <wp:positionV relativeFrom="paragraph">
                  <wp:posOffset>66040</wp:posOffset>
                </wp:positionV>
                <wp:extent cx="5372100" cy="0"/>
                <wp:effectExtent l="0" t="9525" r="0" b="19050"/>
                <wp:wrapNone/>
                <wp:docPr id="66" name="直线 62"/>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2" o:spid="_x0000_s1026" o:spt="20" style="position:absolute;left:0pt;margin-left:-2.45pt;margin-top:5.2pt;height:0pt;width:423pt;z-index:251725824;mso-width-relative:page;mso-height-relative:page;" filled="f" stroked="t" coordsize="21600,21600" o:gfxdata="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ShWNtQA&#10;AAAIAQAADwAAAAAAAAABACAAAAAiAAAAZHJzL2Rvd25yZXYueG1sUEsBAhQAFAAAAAgAh07iQAwB&#10;LpnqAQAA3gMAAA4AAAAAAAAAAQAgAAAAIwEAAGRycy9lMm9Eb2MueG1sUEsFBgAAAAAGAAYAWQEA&#10;AH8FAAAAAA==&#10;">
                <v:fill on="f" focussize="0,0"/>
                <v:stroke weight="1.55pt" color="#000000" joinstyle="round"/>
                <v:imagedata o:title=""/>
                <o:lock v:ext="edit" aspectratio="f"/>
              </v:line>
            </w:pict>
          </mc:Fallback>
        </mc:AlternateContent>
      </w:r>
    </w:p>
    <w:p>
      <w:pPr>
        <w:rPr>
          <w:rFonts w:ascii="宋体" w:cs="Times New Roman"/>
          <w:kern w:val="0"/>
          <w:sz w:val="28"/>
          <w:szCs w:val="28"/>
        </w:rPr>
      </w:pPr>
    </w:p>
    <w:p>
      <w:pPr>
        <w:widowControl/>
        <w:spacing w:line="500" w:lineRule="exact"/>
        <w:jc w:val="center"/>
        <w:rPr>
          <w:rFonts w:ascii="宋体" w:cs="Times New Roman"/>
          <w:b/>
          <w:bCs/>
          <w:kern w:val="0"/>
          <w:sz w:val="32"/>
          <w:szCs w:val="32"/>
        </w:rPr>
      </w:pPr>
      <w:r>
        <w:rPr>
          <w:rFonts w:hint="eastAsia" w:ascii="宋体" w:hAnsi="宋体" w:cs="宋体"/>
          <w:b/>
          <w:bCs/>
          <w:kern w:val="0"/>
          <w:sz w:val="32"/>
          <w:szCs w:val="32"/>
        </w:rPr>
        <w:t>转发《关于印发中省直有关单位安全生产检查</w:t>
      </w:r>
    </w:p>
    <w:p>
      <w:pPr>
        <w:widowControl/>
        <w:spacing w:line="500" w:lineRule="exact"/>
        <w:jc w:val="center"/>
        <w:rPr>
          <w:rFonts w:ascii="宋体" w:cs="Times New Roman"/>
          <w:kern w:val="0"/>
          <w:sz w:val="32"/>
          <w:szCs w:val="32"/>
        </w:rPr>
      </w:pPr>
      <w:r>
        <w:rPr>
          <w:rFonts w:hint="eastAsia" w:ascii="宋体" w:hAnsi="宋体" w:cs="宋体"/>
          <w:b/>
          <w:bCs/>
          <w:kern w:val="0"/>
          <w:sz w:val="32"/>
          <w:szCs w:val="32"/>
        </w:rPr>
        <w:t>流程和检查项目清单的通知》的通知</w:t>
      </w:r>
    </w:p>
    <w:p>
      <w:pPr>
        <w:widowControl/>
        <w:jc w:val="center"/>
        <w:rPr>
          <w:rFonts w:ascii="宋体" w:cs="Times New Roman"/>
          <w:kern w:val="0"/>
          <w:sz w:val="28"/>
          <w:szCs w:val="28"/>
        </w:rPr>
      </w:pPr>
      <w:r>
        <w:rPr>
          <w:rFonts w:ascii="宋体" w:cs="Times New Roman"/>
          <w:kern w:val="0"/>
          <w:sz w:val="28"/>
          <w:szCs w:val="28"/>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各市（地）住建局（委）、房产局、城建局，绥芬河市、抚远市住建局，省农垦、森工总局住建局、省森工建设安全站：</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现将黑龙江省人民政府安全生产委员会办公室《关于印发中省直有关单位安全生产检查流程和检查项目清单的通知》（黑安办函字</w:t>
      </w:r>
      <w:r>
        <w:rPr>
          <w:rFonts w:ascii="宋体" w:hAnsi="宋体" w:cs="宋体"/>
          <w:color w:val="000000"/>
          <w:kern w:val="0"/>
          <w:sz w:val="24"/>
          <w:szCs w:val="24"/>
        </w:rPr>
        <w:t>[2016]31</w:t>
      </w:r>
      <w:r>
        <w:rPr>
          <w:rFonts w:hint="eastAsia" w:ascii="宋体" w:hAnsi="宋体" w:cs="宋体"/>
          <w:color w:val="000000"/>
          <w:kern w:val="0"/>
          <w:sz w:val="24"/>
          <w:szCs w:val="24"/>
        </w:rPr>
        <w:t>号）转发给你们，并提出如下要求，请认真贯彻落实。</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一、各市（地）、县（市、区）有关部门要按照省安委办文件要求，认真贯彻落实省政府主要领导、分管安全生产工作领导重要批示精神，高度重视、加强领导、采取措施认真做好本系统安全生产检查流程和检查项目清单落实工作。</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二、各地要转变安全生产执法检查工作方式、进一步明确安全生产执法检查工作内容，在建筑施工、供热、供水、燃气、物业、既有建筑等执法检查工作中，全面遵照相关安全生产检查流程和检查项目清单</w:t>
      </w:r>
      <w:r>
        <w:rPr>
          <w:rFonts w:hint="eastAsia" w:ascii="宋体" w:cs="宋体"/>
          <w:color w:val="000000"/>
          <w:kern w:val="0"/>
          <w:sz w:val="24"/>
          <w:szCs w:val="24"/>
        </w:rPr>
        <w:t>“</w:t>
      </w:r>
      <w:r>
        <w:rPr>
          <w:rFonts w:hint="eastAsia" w:ascii="宋体" w:hAnsi="宋体" w:cs="宋体"/>
          <w:color w:val="000000"/>
          <w:kern w:val="0"/>
          <w:sz w:val="24"/>
          <w:szCs w:val="24"/>
        </w:rPr>
        <w:t>照单检查</w:t>
      </w:r>
      <w:r>
        <w:rPr>
          <w:rFonts w:hint="eastAsia" w:ascii="宋体" w:cs="宋体"/>
          <w:color w:val="000000"/>
          <w:kern w:val="0"/>
          <w:sz w:val="24"/>
          <w:szCs w:val="24"/>
        </w:rPr>
        <w:t>”</w:t>
      </w:r>
      <w:r>
        <w:rPr>
          <w:rFonts w:hint="eastAsia" w:ascii="宋体" w:hAnsi="宋体" w:cs="宋体"/>
          <w:color w:val="000000"/>
          <w:kern w:val="0"/>
          <w:sz w:val="24"/>
          <w:szCs w:val="24"/>
        </w:rPr>
        <w:t>，确保收到实效。</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　　三、各地住建、房产、城建等部门要将本系统安全生产检查流程和检查项目清单印发给相关建筑施工企业、物业企业和供水、供热、燃气等企业，确保相关企业明确安全生产检查流程和检查项目清单内容。</w:t>
      </w:r>
    </w:p>
    <w:p>
      <w:pPr>
        <w:widowControl/>
        <w:spacing w:line="400" w:lineRule="exact"/>
        <w:jc w:val="left"/>
        <w:rPr>
          <w:rFonts w:ascii="宋体" w:cs="Times New Roman"/>
          <w:color w:val="000000"/>
          <w:kern w:val="0"/>
          <w:sz w:val="24"/>
          <w:szCs w:val="24"/>
        </w:rPr>
      </w:pPr>
      <w:r>
        <w:rPr>
          <w:rFonts w:ascii="宋体" w:cs="Times New Roman"/>
          <w:color w:val="000000"/>
          <w:kern w:val="0"/>
          <w:sz w:val="24"/>
          <w:szCs w:val="24"/>
        </w:rPr>
        <w:t> </w:t>
      </w:r>
    </w:p>
    <w:p>
      <w:pPr>
        <w:widowControl/>
        <w:spacing w:line="400" w:lineRule="exact"/>
        <w:jc w:val="left"/>
        <w:rPr>
          <w:rFonts w:ascii="宋体" w:cs="Times New Roman"/>
          <w:color w:val="000000"/>
          <w:kern w:val="0"/>
          <w:sz w:val="24"/>
          <w:szCs w:val="24"/>
        </w:rPr>
      </w:pPr>
      <w:r>
        <w:rPr>
          <w:rFonts w:hint="eastAsia" w:ascii="宋体" w:hAnsi="宋体" w:cs="宋体"/>
          <w:color w:val="000000"/>
          <w:kern w:val="0"/>
          <w:sz w:val="24"/>
          <w:szCs w:val="24"/>
        </w:rPr>
        <w:t>附件：建设系统安全生产检查流程和检查项目清单</w:t>
      </w:r>
      <w:r>
        <w:rPr>
          <w:rFonts w:ascii="宋体" w:cs="Times New Roman"/>
          <w:color w:val="000000"/>
          <w:kern w:val="0"/>
          <w:sz w:val="24"/>
          <w:szCs w:val="24"/>
        </w:rPr>
        <w:t> </w:t>
      </w:r>
    </w:p>
    <w:p>
      <w:pPr>
        <w:widowControl/>
        <w:spacing w:before="100" w:beforeAutospacing="1" w:after="100" w:afterAutospacing="1" w:line="400" w:lineRule="exact"/>
        <w:jc w:val="left"/>
        <w:rPr>
          <w:rFonts w:ascii="宋体" w:hAnsi="宋体" w:cs="宋体"/>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w:t>
      </w:r>
      <w:r>
        <w:fldChar w:fldCharType="begin"/>
      </w:r>
      <w:r>
        <w:instrText xml:space="preserve"> HYPERLINK "http://www.hljjs.gov.cn/uploads/soft/160607/0928436843.zip" \t "_blank" </w:instrText>
      </w:r>
      <w:r>
        <w:fldChar w:fldCharType="separate"/>
      </w:r>
      <w:r>
        <w:rPr>
          <w:rFonts w:hint="eastAsia" w:ascii="宋体" w:hAnsi="宋体" w:cs="宋体"/>
          <w:color w:val="000000"/>
          <w:kern w:val="0"/>
          <w:sz w:val="24"/>
          <w:szCs w:val="24"/>
        </w:rPr>
        <w:t>附件下载</w:t>
      </w:r>
      <w:r>
        <w:rPr>
          <w:rFonts w:hint="eastAsia" w:ascii="宋体" w:hAnsi="宋体" w:cs="宋体"/>
          <w:color w:val="000000"/>
          <w:kern w:val="0"/>
          <w:sz w:val="24"/>
          <w:szCs w:val="24"/>
        </w:rPr>
        <w:fldChar w:fldCharType="end"/>
      </w:r>
      <w:r>
        <w:rPr>
          <w:rFonts w:hint="eastAsia" w:ascii="宋体" w:hAnsi="宋体" w:cs="宋体"/>
          <w:color w:val="000000"/>
          <w:kern w:val="0"/>
          <w:sz w:val="24"/>
          <w:szCs w:val="24"/>
        </w:rPr>
        <w:t>：黑龙江住房和城乡建设信息网</w:t>
      </w:r>
      <w:r>
        <w:rPr>
          <w:rFonts w:ascii="宋体" w:hAnsi="宋体" w:cs="宋体"/>
          <w:color w:val="000000"/>
          <w:kern w:val="0"/>
          <w:sz w:val="24"/>
          <w:szCs w:val="24"/>
        </w:rPr>
        <w:t>www.hljjs.gov.cn)</w:t>
      </w:r>
    </w:p>
    <w:p>
      <w:pPr>
        <w:widowControl/>
        <w:spacing w:line="400" w:lineRule="exact"/>
        <w:jc w:val="left"/>
        <w:rPr>
          <w:rFonts w:ascii="宋体" w:cs="Times New Roman"/>
          <w:color w:val="000000"/>
          <w:kern w:val="0"/>
          <w:sz w:val="24"/>
          <w:szCs w:val="24"/>
        </w:rPr>
      </w:pPr>
    </w:p>
    <w:p>
      <w:pPr>
        <w:widowControl/>
        <w:spacing w:line="400" w:lineRule="exact"/>
        <w:ind w:firstLine="6360" w:firstLineChars="2650"/>
        <w:jc w:val="left"/>
        <w:rPr>
          <w:rFonts w:ascii="宋体" w:cs="Times New Roman"/>
          <w:color w:val="000000"/>
          <w:kern w:val="0"/>
          <w:sz w:val="24"/>
          <w:szCs w:val="24"/>
        </w:rPr>
      </w:pPr>
      <w:r>
        <w:rPr>
          <w:rFonts w:ascii="宋体" w:hAnsi="宋体" w:cs="宋体"/>
          <w:color w:val="000000"/>
          <w:kern w:val="0"/>
          <w:sz w:val="24"/>
          <w:szCs w:val="24"/>
        </w:rPr>
        <w:t>2016</w:t>
      </w:r>
      <w:r>
        <w:rPr>
          <w:rFonts w:hint="eastAsia" w:ascii="宋体" w:hAnsi="宋体" w:cs="宋体"/>
          <w:color w:val="000000"/>
          <w:kern w:val="0"/>
          <w:sz w:val="24"/>
          <w:szCs w:val="24"/>
        </w:rPr>
        <w:t>年</w:t>
      </w:r>
      <w:r>
        <w:rPr>
          <w:rFonts w:ascii="宋体" w:hAnsi="宋体" w:cs="宋体"/>
          <w:color w:val="000000"/>
          <w:kern w:val="0"/>
          <w:sz w:val="24"/>
          <w:szCs w:val="24"/>
        </w:rPr>
        <w:t>6</w:t>
      </w:r>
      <w:r>
        <w:rPr>
          <w:rFonts w:hint="eastAsia" w:ascii="宋体" w:hAnsi="宋体" w:cs="宋体"/>
          <w:color w:val="000000"/>
          <w:kern w:val="0"/>
          <w:sz w:val="24"/>
          <w:szCs w:val="24"/>
        </w:rPr>
        <w:t>月</w:t>
      </w:r>
      <w:r>
        <w:rPr>
          <w:rFonts w:ascii="宋体" w:hAnsi="宋体" w:cs="宋体"/>
          <w:color w:val="000000"/>
          <w:kern w:val="0"/>
          <w:sz w:val="24"/>
          <w:szCs w:val="24"/>
        </w:rPr>
        <w:t>6</w:t>
      </w:r>
      <w:r>
        <w:rPr>
          <w:rFonts w:hint="eastAsia" w:ascii="宋体" w:hAnsi="宋体" w:cs="宋体"/>
          <w:color w:val="000000"/>
          <w:kern w:val="0"/>
          <w:sz w:val="24"/>
          <w:szCs w:val="24"/>
        </w:rPr>
        <w:t>日</w:t>
      </w:r>
    </w:p>
    <w:p>
      <w:pPr>
        <w:spacing w:line="400" w:lineRule="exact"/>
        <w:rPr>
          <w:rFonts w:ascii="宋体" w:cs="Times New Roman"/>
          <w:color w:val="000000"/>
          <w:kern w:val="0"/>
          <w:sz w:val="24"/>
          <w:szCs w:val="24"/>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r>
        <w:rPr>
          <w:rFonts w:ascii="宋体" w:cs="Times New Roman"/>
          <w:kern w:val="0"/>
          <w:sz w:val="28"/>
          <w:szCs w:val="28"/>
        </w:rPr>
        <w:br w:type="page"/>
      </w:r>
    </w:p>
    <w:p>
      <w:pPr>
        <w:jc w:val="center"/>
        <w:rPr>
          <w:rFonts w:cs="Times New Roman"/>
          <w:b/>
          <w:bCs/>
          <w:sz w:val="44"/>
          <w:szCs w:val="44"/>
        </w:rPr>
      </w:pPr>
      <w:r>
        <w:rPr>
          <w:rFonts w:hint="eastAsia" w:cs="宋体"/>
          <w:b/>
          <w:bCs/>
          <w:sz w:val="44"/>
          <w:szCs w:val="44"/>
        </w:rPr>
        <w:t>黑龙江省住房和城乡建设厅文件</w:t>
      </w:r>
    </w:p>
    <w:p>
      <w:pPr>
        <w:jc w:val="center"/>
        <w:rPr>
          <w:rFonts w:cs="Times New Roman"/>
          <w:sz w:val="28"/>
          <w:szCs w:val="28"/>
        </w:rPr>
      </w:pPr>
    </w:p>
    <w:p>
      <w:pPr>
        <w:jc w:val="center"/>
        <w:rPr>
          <w:rFonts w:cs="Times New Roman"/>
          <w:sz w:val="24"/>
          <w:szCs w:val="24"/>
        </w:rPr>
      </w:pPr>
      <w:r>
        <w:rPr>
          <w:rFonts w:hint="eastAsia" w:cs="宋体"/>
          <w:sz w:val="24"/>
          <w:szCs w:val="24"/>
        </w:rPr>
        <w:t>黑建安</w:t>
      </w:r>
      <w:r>
        <w:rPr>
          <w:rFonts w:hint="eastAsia" w:ascii="宋体" w:hAnsi="宋体" w:cs="宋体"/>
          <w:kern w:val="0"/>
          <w:sz w:val="24"/>
          <w:szCs w:val="24"/>
        </w:rPr>
        <w:t>〔</w:t>
      </w:r>
      <w:r>
        <w:rPr>
          <w:rFonts w:ascii="宋体" w:hAnsi="宋体" w:cs="宋体"/>
          <w:kern w:val="0"/>
          <w:sz w:val="24"/>
          <w:szCs w:val="24"/>
        </w:rPr>
        <w:t>2016</w:t>
      </w:r>
      <w:r>
        <w:rPr>
          <w:rFonts w:hint="eastAsia" w:ascii="宋体" w:hAnsi="宋体" w:cs="宋体"/>
          <w:kern w:val="0"/>
          <w:sz w:val="24"/>
          <w:szCs w:val="24"/>
        </w:rPr>
        <w:t>〕</w:t>
      </w:r>
      <w:r>
        <w:rPr>
          <w:sz w:val="24"/>
          <w:szCs w:val="24"/>
        </w:rPr>
        <w:t>2</w:t>
      </w:r>
      <w:r>
        <w:rPr>
          <w:rFonts w:hint="eastAsia" w:cs="宋体"/>
          <w:sz w:val="24"/>
          <w:szCs w:val="24"/>
        </w:rPr>
        <w:t>号</w:t>
      </w:r>
    </w:p>
    <w:p>
      <w:pPr>
        <w:jc w:val="center"/>
        <w:rPr>
          <w:rFonts w:ascii="宋体" w:cs="Times New Roman"/>
          <w:kern w:val="0"/>
          <w:sz w:val="24"/>
          <w:szCs w:val="24"/>
        </w:rPr>
      </w:pPr>
      <w:r>
        <mc:AlternateContent>
          <mc:Choice Requires="wps">
            <w:drawing>
              <wp:anchor distT="0" distB="0" distL="114300" distR="114300" simplePos="0" relativeHeight="251726848" behindDoc="0" locked="0" layoutInCell="1" allowOverlap="1">
                <wp:simplePos x="0" y="0"/>
                <wp:positionH relativeFrom="column">
                  <wp:posOffset>6985</wp:posOffset>
                </wp:positionH>
                <wp:positionV relativeFrom="paragraph">
                  <wp:posOffset>83820</wp:posOffset>
                </wp:positionV>
                <wp:extent cx="5372100" cy="0"/>
                <wp:effectExtent l="0" t="9525" r="0" b="19050"/>
                <wp:wrapNone/>
                <wp:docPr id="67" name="直线 63"/>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3" o:spid="_x0000_s1026" o:spt="20" style="position:absolute;left:0pt;margin-left:0.55pt;margin-top:6.6pt;height:0pt;width:423pt;z-index:251726848;mso-width-relative:page;mso-height-relative:page;" filled="f" stroked="t" coordsize="21600,21600" o:gfxdata="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HGQZ/SAAAA&#10;BwEAAA8AAAAAAAAAAQAgAAAAIgAAAGRycy9kb3ducmV2LnhtbFBLAQIUABQAAAAIAIdO4kB+6iSw&#10;6gEAAN4DAAAOAAAAAAAAAAEAIAAAACEBAABkcnMvZTJvRG9jLnhtbFBLBQYAAAAABgAGAFkBAAB9&#10;BQAAAAA=&#10;">
                <v:fill on="f" focussize="0,0"/>
                <v:stroke weight="1.55pt" color="#000000" joinstyle="round"/>
                <v:imagedata o:title=""/>
                <o:lock v:ext="edit" aspectratio="f"/>
              </v:line>
            </w:pict>
          </mc:Fallback>
        </mc:AlternateContent>
      </w:r>
    </w:p>
    <w:p>
      <w:pPr>
        <w:rPr>
          <w:rFonts w:ascii="宋体" w:cs="Times New Roman"/>
          <w:kern w:val="0"/>
          <w:sz w:val="28"/>
          <w:szCs w:val="28"/>
        </w:rPr>
      </w:pPr>
    </w:p>
    <w:p>
      <w:pPr>
        <w:widowControl/>
        <w:spacing w:line="530" w:lineRule="atLeast"/>
        <w:jc w:val="center"/>
        <w:rPr>
          <w:rFonts w:ascii="宋体" w:cs="Times New Roman"/>
          <w:b/>
          <w:bCs/>
          <w:kern w:val="0"/>
          <w:sz w:val="32"/>
          <w:szCs w:val="32"/>
        </w:rPr>
      </w:pPr>
      <w:r>
        <w:rPr>
          <w:rFonts w:hint="eastAsia" w:ascii="宋体" w:hAnsi="宋体" w:cs="宋体"/>
          <w:b/>
          <w:bCs/>
          <w:kern w:val="0"/>
          <w:sz w:val="32"/>
          <w:szCs w:val="32"/>
        </w:rPr>
        <w:t>关于印发《黑龙江省建设安全生产诚信</w:t>
      </w:r>
    </w:p>
    <w:p>
      <w:pPr>
        <w:widowControl/>
        <w:spacing w:line="530" w:lineRule="atLeast"/>
        <w:jc w:val="center"/>
        <w:rPr>
          <w:rFonts w:ascii="宋体" w:cs="Times New Roman"/>
          <w:b/>
          <w:bCs/>
          <w:kern w:val="0"/>
          <w:sz w:val="32"/>
          <w:szCs w:val="32"/>
        </w:rPr>
      </w:pPr>
      <w:r>
        <w:rPr>
          <w:rFonts w:hint="eastAsia" w:ascii="宋体" w:hAnsi="宋体" w:cs="宋体"/>
          <w:b/>
          <w:bCs/>
          <w:kern w:val="0"/>
          <w:sz w:val="32"/>
          <w:szCs w:val="32"/>
        </w:rPr>
        <w:t>体系建设实施方案》的通知</w:t>
      </w:r>
    </w:p>
    <w:p>
      <w:pPr>
        <w:widowControl/>
        <w:spacing w:line="530" w:lineRule="atLeast"/>
        <w:ind w:firstLine="3220" w:firstLineChars="1150"/>
        <w:jc w:val="left"/>
        <w:rPr>
          <w:rFonts w:ascii="宋体" w:cs="Times New Roman"/>
          <w:kern w:val="0"/>
          <w:sz w:val="28"/>
          <w:szCs w:val="28"/>
        </w:rPr>
      </w:pPr>
      <w:r>
        <w:rPr>
          <w:rFonts w:ascii="宋体" w:cs="Times New Roman"/>
          <w:kern w:val="0"/>
          <w:sz w:val="28"/>
          <w:szCs w:val="28"/>
        </w:rPr>
        <w:t> </w:t>
      </w:r>
    </w:p>
    <w:p>
      <w:pPr>
        <w:widowControl/>
        <w:spacing w:line="400" w:lineRule="exact"/>
        <w:jc w:val="left"/>
        <w:rPr>
          <w:rFonts w:ascii="宋体" w:cs="Times New Roman"/>
          <w:kern w:val="0"/>
          <w:sz w:val="24"/>
          <w:szCs w:val="24"/>
        </w:rPr>
      </w:pPr>
      <w:r>
        <w:rPr>
          <w:rFonts w:hint="eastAsia" w:ascii="宋体" w:hAnsi="宋体" w:cs="宋体"/>
          <w:kern w:val="0"/>
          <w:sz w:val="24"/>
          <w:szCs w:val="24"/>
        </w:rPr>
        <w:t>各市（地）、绥芬河市、抚远市住建局（建委）、城管局、房产局，省农垦总局住建局、省森工总局住建局、省森工总局建设安全站：</w:t>
      </w:r>
    </w:p>
    <w:p>
      <w:pPr>
        <w:widowControl/>
        <w:spacing w:line="400" w:lineRule="exact"/>
        <w:ind w:firstLine="640"/>
        <w:jc w:val="left"/>
        <w:rPr>
          <w:rFonts w:ascii="宋体" w:cs="Times New Roman"/>
          <w:kern w:val="0"/>
          <w:sz w:val="24"/>
          <w:szCs w:val="24"/>
        </w:rPr>
      </w:pPr>
      <w:r>
        <w:rPr>
          <w:rFonts w:hint="eastAsia" w:ascii="宋体" w:hAnsi="宋体" w:cs="宋体"/>
          <w:kern w:val="0"/>
          <w:sz w:val="24"/>
          <w:szCs w:val="24"/>
        </w:rPr>
        <w:t>现将《黑龙江省建设安全生产诚信体系建设实施方案》印发给你们，请结合实际，认真贯彻执行。</w:t>
      </w:r>
    </w:p>
    <w:p>
      <w:pPr>
        <w:widowControl/>
        <w:spacing w:line="400" w:lineRule="exact"/>
        <w:ind w:firstLine="640"/>
        <w:jc w:val="left"/>
        <w:rPr>
          <w:rFonts w:ascii="宋体" w:cs="Times New Roman"/>
          <w:kern w:val="0"/>
          <w:sz w:val="24"/>
          <w:szCs w:val="24"/>
        </w:rPr>
      </w:pPr>
      <w:r>
        <w:rPr>
          <w:rFonts w:hint="eastAsia" w:ascii="宋体" w:hAnsi="宋体" w:cs="宋体"/>
          <w:kern w:val="0"/>
          <w:sz w:val="24"/>
          <w:szCs w:val="24"/>
        </w:rPr>
        <w:t>附件：黑龙江省建设安全生产诚信体系建设实施方案</w:t>
      </w:r>
    </w:p>
    <w:p>
      <w:pPr>
        <w:widowControl/>
        <w:spacing w:line="400" w:lineRule="exact"/>
        <w:ind w:right="560" w:hanging="840"/>
        <w:jc w:val="right"/>
        <w:rPr>
          <w:rFonts w:ascii="宋体" w:cs="Times New Roman"/>
          <w:kern w:val="0"/>
          <w:sz w:val="24"/>
          <w:szCs w:val="24"/>
        </w:rPr>
      </w:pPr>
    </w:p>
    <w:p>
      <w:pPr>
        <w:widowControl/>
        <w:spacing w:line="400" w:lineRule="exact"/>
        <w:ind w:right="560" w:hanging="840"/>
        <w:jc w:val="right"/>
        <w:rPr>
          <w:rFonts w:ascii="宋体" w:cs="Times New Roman"/>
          <w:kern w:val="0"/>
          <w:sz w:val="24"/>
          <w:szCs w:val="24"/>
        </w:rPr>
      </w:pPr>
      <w:r>
        <w:rPr>
          <w:rFonts w:hint="eastAsia" w:ascii="宋体" w:hAnsi="宋体" w:cs="宋体"/>
          <w:kern w:val="0"/>
          <w:sz w:val="24"/>
          <w:szCs w:val="24"/>
        </w:rPr>
        <w:t>黑龙江省住房和城乡建设厅</w:t>
      </w:r>
      <w:r>
        <w:rPr>
          <w:rFonts w:ascii="宋体" w:hAnsi="宋体" w:cs="宋体"/>
          <w:kern w:val="0"/>
          <w:sz w:val="24"/>
          <w:szCs w:val="24"/>
        </w:rPr>
        <w:t xml:space="preserve">   </w:t>
      </w:r>
    </w:p>
    <w:p>
      <w:pPr>
        <w:widowControl/>
        <w:spacing w:line="400" w:lineRule="exact"/>
        <w:ind w:right="560" w:firstLine="5280" w:firstLineChars="2200"/>
        <w:rPr>
          <w:rFonts w:ascii="宋体" w:cs="Times New Roman"/>
          <w:kern w:val="0"/>
          <w:sz w:val="24"/>
          <w:szCs w:val="24"/>
        </w:rPr>
      </w:pPr>
      <w:r>
        <w:rPr>
          <w:rFonts w:ascii="宋体" w:hAnsi="宋体" w:cs="宋体"/>
          <w:kern w:val="0"/>
          <w:sz w:val="24"/>
          <w:szCs w:val="24"/>
        </w:rPr>
        <w:t>2016</w:t>
      </w:r>
      <w:r>
        <w:rPr>
          <w:rFonts w:hint="eastAsia" w:ascii="宋体" w:hAnsi="宋体" w:cs="宋体"/>
          <w:kern w:val="0"/>
          <w:sz w:val="24"/>
          <w:szCs w:val="24"/>
        </w:rPr>
        <w:t>年</w:t>
      </w:r>
      <w:r>
        <w:rPr>
          <w:rFonts w:ascii="宋体" w:hAnsi="宋体" w:cs="宋体"/>
          <w:kern w:val="0"/>
          <w:sz w:val="24"/>
          <w:szCs w:val="24"/>
        </w:rPr>
        <w:t>3</w:t>
      </w:r>
      <w:r>
        <w:rPr>
          <w:rFonts w:hint="eastAsia" w:ascii="宋体" w:hAnsi="宋体" w:cs="宋体"/>
          <w:kern w:val="0"/>
          <w:sz w:val="24"/>
          <w:szCs w:val="24"/>
        </w:rPr>
        <w:t>月</w:t>
      </w:r>
      <w:r>
        <w:rPr>
          <w:rFonts w:ascii="宋体" w:hAnsi="宋体" w:cs="宋体"/>
          <w:kern w:val="0"/>
          <w:sz w:val="24"/>
          <w:szCs w:val="24"/>
        </w:rPr>
        <w:t>24</w:t>
      </w:r>
      <w:r>
        <w:rPr>
          <w:rFonts w:hint="eastAsia" w:ascii="宋体" w:hAnsi="宋体" w:cs="宋体"/>
          <w:kern w:val="0"/>
          <w:sz w:val="24"/>
          <w:szCs w:val="24"/>
        </w:rPr>
        <w:t>日</w:t>
      </w:r>
    </w:p>
    <w:p>
      <w:pPr>
        <w:widowControl/>
        <w:spacing w:line="500" w:lineRule="atLeast"/>
        <w:jc w:val="left"/>
        <w:rPr>
          <w:rFonts w:ascii="宋体" w:cs="Times New Roman"/>
          <w:kern w:val="0"/>
          <w:sz w:val="28"/>
          <w:szCs w:val="28"/>
        </w:rPr>
      </w:pPr>
    </w:p>
    <w:p>
      <w:pPr>
        <w:widowControl/>
        <w:jc w:val="center"/>
        <w:rPr>
          <w:rFonts w:ascii="宋体" w:cs="Times New Roman"/>
          <w:kern w:val="0"/>
          <w:sz w:val="28"/>
          <w:szCs w:val="28"/>
        </w:rPr>
      </w:pPr>
      <w:r>
        <w:rPr>
          <w:rFonts w:ascii="宋体" w:cs="Times New Roman"/>
          <w:kern w:val="0"/>
          <w:sz w:val="28"/>
          <w:szCs w:val="28"/>
        </w:rPr>
        <w:t> </w:t>
      </w:r>
    </w:p>
    <w:p>
      <w:pPr>
        <w:widowControl/>
        <w:jc w:val="center"/>
        <w:rPr>
          <w:rFonts w:ascii="宋体" w:cs="Times New Roman"/>
          <w:b/>
          <w:bCs/>
          <w:kern w:val="0"/>
          <w:sz w:val="32"/>
          <w:szCs w:val="32"/>
        </w:rPr>
      </w:pPr>
      <w:r>
        <w:rPr>
          <w:rFonts w:hint="eastAsia" w:ascii="宋体" w:hAnsi="宋体" w:cs="宋体"/>
          <w:b/>
          <w:bCs/>
          <w:kern w:val="0"/>
          <w:sz w:val="32"/>
          <w:szCs w:val="32"/>
        </w:rPr>
        <w:t>黑龙江省建设安全生产诚信体系建设实施方案</w:t>
      </w:r>
    </w:p>
    <w:p>
      <w:pPr>
        <w:widowControl/>
        <w:ind w:firstLine="800"/>
        <w:jc w:val="left"/>
        <w:rPr>
          <w:rFonts w:ascii="宋体" w:cs="Times New Roman"/>
          <w:kern w:val="0"/>
          <w:sz w:val="28"/>
          <w:szCs w:val="28"/>
        </w:rPr>
      </w:pPr>
      <w:r>
        <w:rPr>
          <w:rFonts w:ascii="宋体" w:cs="Times New Roman"/>
          <w:kern w:val="0"/>
          <w:sz w:val="28"/>
          <w:szCs w:val="28"/>
        </w:rPr>
        <w:t> </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为认真贯彻落实国务院安委会《关于加强企业安全生产诚信体系建设的指导意见》（安委</w:t>
      </w:r>
      <w:r>
        <w:rPr>
          <w:rFonts w:ascii="宋体" w:hAnsi="宋体" w:cs="宋体"/>
          <w:kern w:val="0"/>
          <w:sz w:val="24"/>
          <w:szCs w:val="24"/>
        </w:rPr>
        <w:t>[2014]8</w:t>
      </w:r>
      <w:r>
        <w:rPr>
          <w:rFonts w:hint="eastAsia" w:ascii="宋体" w:hAnsi="宋体" w:cs="宋体"/>
          <w:kern w:val="0"/>
          <w:sz w:val="24"/>
          <w:szCs w:val="24"/>
        </w:rPr>
        <w:t>号）、《黑龙江省人民政府办公厅转发国务院办公厅关于加强安全生产监管执法通知的通知》（黑政办发</w:t>
      </w:r>
      <w:r>
        <w:rPr>
          <w:rFonts w:ascii="宋体" w:hAnsi="宋体" w:cs="宋体"/>
          <w:kern w:val="0"/>
          <w:sz w:val="24"/>
          <w:szCs w:val="24"/>
        </w:rPr>
        <w:t>[2015]25</w:t>
      </w:r>
      <w:r>
        <w:rPr>
          <w:rFonts w:hint="eastAsia" w:ascii="宋体" w:hAnsi="宋体" w:cs="宋体"/>
          <w:kern w:val="0"/>
          <w:sz w:val="24"/>
          <w:szCs w:val="24"/>
        </w:rPr>
        <w:t>号）和省安委会《关于印发黑龙江省安全生产诚信体系建设实施方案的通知》（黑安发</w:t>
      </w:r>
      <w:r>
        <w:rPr>
          <w:rFonts w:ascii="宋体" w:hAnsi="宋体" w:cs="宋体"/>
          <w:kern w:val="0"/>
          <w:sz w:val="24"/>
          <w:szCs w:val="24"/>
        </w:rPr>
        <w:t>[2016]2</w:t>
      </w:r>
      <w:r>
        <w:rPr>
          <w:rFonts w:hint="eastAsia" w:ascii="宋体" w:hAnsi="宋体" w:cs="宋体"/>
          <w:kern w:val="0"/>
          <w:sz w:val="24"/>
          <w:szCs w:val="24"/>
        </w:rPr>
        <w:t>号）要求，促进建设系统有关企业依法依规、诚实守信加强安全生产工作，保障从业人员生命安全和职业健康，制定本实施方案。</w:t>
      </w:r>
    </w:p>
    <w:p>
      <w:pPr>
        <w:widowControl/>
        <w:spacing w:line="400" w:lineRule="exact"/>
        <w:ind w:firstLine="641"/>
        <w:jc w:val="left"/>
        <w:rPr>
          <w:rFonts w:ascii="宋体" w:cs="Times New Roman"/>
          <w:b/>
          <w:bCs/>
          <w:kern w:val="0"/>
          <w:sz w:val="24"/>
          <w:szCs w:val="24"/>
        </w:rPr>
      </w:pPr>
      <w:r>
        <w:rPr>
          <w:rFonts w:hint="eastAsia" w:ascii="宋体" w:hAnsi="宋体" w:cs="宋体"/>
          <w:b/>
          <w:bCs/>
          <w:kern w:val="0"/>
          <w:sz w:val="24"/>
          <w:szCs w:val="24"/>
        </w:rPr>
        <w:t>一、总体要求</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以党的十八大和十八届三中、四中、五中全会精神为指导，以房屋建筑和市政基础设施工程施工企业和燃气企业为重点，建立健全安全生产诚信体系，加强制度建设，强化激励约束，促进企业严格落实安全生产主体责任，依法依规、诚实守信加强安全生产工作，实现由</w:t>
      </w:r>
      <w:r>
        <w:rPr>
          <w:rFonts w:hint="eastAsia" w:ascii="宋体" w:cs="宋体"/>
          <w:kern w:val="0"/>
          <w:sz w:val="24"/>
          <w:szCs w:val="24"/>
        </w:rPr>
        <w:t>“</w:t>
      </w:r>
      <w:r>
        <w:rPr>
          <w:rFonts w:hint="eastAsia" w:ascii="宋体" w:hAnsi="宋体" w:cs="宋体"/>
          <w:kern w:val="0"/>
          <w:sz w:val="24"/>
          <w:szCs w:val="24"/>
        </w:rPr>
        <w:t>要我安全向我要安全、我保安全</w:t>
      </w:r>
      <w:r>
        <w:rPr>
          <w:rFonts w:hint="eastAsia" w:ascii="宋体" w:cs="宋体"/>
          <w:kern w:val="0"/>
          <w:sz w:val="24"/>
          <w:szCs w:val="24"/>
        </w:rPr>
        <w:t>”</w:t>
      </w:r>
      <w:r>
        <w:rPr>
          <w:rFonts w:hint="eastAsia" w:ascii="宋体" w:hAnsi="宋体" w:cs="宋体"/>
          <w:kern w:val="0"/>
          <w:sz w:val="24"/>
          <w:szCs w:val="24"/>
        </w:rPr>
        <w:t>转变，建立完善持续改进的安全生产工作机制，实现科学发展、安全发展。</w:t>
      </w:r>
    </w:p>
    <w:p>
      <w:pPr>
        <w:widowControl/>
        <w:spacing w:line="400" w:lineRule="exact"/>
        <w:ind w:firstLine="641"/>
        <w:jc w:val="left"/>
        <w:rPr>
          <w:rFonts w:ascii="宋体" w:cs="Times New Roman"/>
          <w:b/>
          <w:bCs/>
          <w:kern w:val="0"/>
          <w:sz w:val="24"/>
          <w:szCs w:val="24"/>
        </w:rPr>
      </w:pPr>
      <w:r>
        <w:rPr>
          <w:rFonts w:ascii="宋体" w:cs="Times New Roman"/>
          <w:kern w:val="0"/>
          <w:sz w:val="24"/>
          <w:szCs w:val="24"/>
        </w:rPr>
        <w:t> </w:t>
      </w:r>
      <w:r>
        <w:rPr>
          <w:rFonts w:ascii="宋体" w:cs="Times New Roman"/>
          <w:b/>
          <w:bCs/>
          <w:kern w:val="0"/>
          <w:sz w:val="24"/>
          <w:szCs w:val="24"/>
        </w:rPr>
        <w:t> </w:t>
      </w:r>
      <w:r>
        <w:rPr>
          <w:rFonts w:hint="eastAsia" w:ascii="宋体" w:hAnsi="宋体" w:cs="宋体"/>
          <w:b/>
          <w:bCs/>
          <w:kern w:val="0"/>
          <w:sz w:val="24"/>
          <w:szCs w:val="24"/>
        </w:rPr>
        <w:t>二、建立健全安全生产各项诚信制度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（一）安全生产承诺制度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企业要向社会和全体员工公开安全承诺，要结合自身特点，建立企业、项目、车间、班组、岗位的层层双向安全承诺制度，要认真履行其安全承诺，并接受单位职工和社会监督。各级建设主管部门要加强安全承诺制度的推进和落实。</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（二）安全生产不良信用记录制度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制定企业安全生产不良信用标准，对有安全生产不良行为的列入不良信用记录。对责任事故的不良信用记录，实行分级管理。企业一年内发生较大以上及发生一次死亡</w:t>
      </w:r>
      <w:r>
        <w:rPr>
          <w:rFonts w:ascii="宋体" w:hAnsi="宋体" w:cs="宋体"/>
          <w:kern w:val="0"/>
          <w:sz w:val="24"/>
          <w:szCs w:val="24"/>
        </w:rPr>
        <w:t>1</w:t>
      </w:r>
      <w:r>
        <w:rPr>
          <w:rFonts w:hint="eastAsia" w:ascii="宋体" w:hAnsi="宋体" w:cs="宋体"/>
          <w:kern w:val="0"/>
          <w:sz w:val="24"/>
          <w:szCs w:val="24"/>
        </w:rPr>
        <w:t>人（含）以上生产安全责任事故的，纳入省级安全生产不良信用记录，发生重伤生产安全责任事故的，纳入市（地）级安全生产不良行为记录。纳入省级安全生产不良行为记录的，必须纳入市（地）级记录。安全生产不良信用记录信息将做为企业信用评定依据。</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（三）安全生产诚信</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以不良信用记录做为企业安全生产诚信</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的主要判定依据。在企业纳入</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管理期间，各级建设主管部门应当严格执行《国务院办公厅关于加强安全生产监管执法的通知》有关规定，制定并落实各项制约措施和惩戒制度，在各级各类评先表彰中，对该企业及其主要负责人实行</w:t>
      </w:r>
      <w:r>
        <w:rPr>
          <w:rFonts w:hint="eastAsia" w:ascii="宋体" w:cs="宋体"/>
          <w:kern w:val="0"/>
          <w:sz w:val="24"/>
          <w:szCs w:val="24"/>
        </w:rPr>
        <w:t>“</w:t>
      </w:r>
      <w:r>
        <w:rPr>
          <w:rFonts w:hint="eastAsia" w:ascii="宋体" w:hAnsi="宋体" w:cs="宋体"/>
          <w:kern w:val="0"/>
          <w:sz w:val="24"/>
          <w:szCs w:val="24"/>
        </w:rPr>
        <w:t>一票否决</w:t>
      </w:r>
      <w:r>
        <w:rPr>
          <w:rFonts w:hint="eastAsia" w:ascii="宋体" w:cs="宋体"/>
          <w:kern w:val="0"/>
          <w:sz w:val="24"/>
          <w:szCs w:val="24"/>
        </w:rPr>
        <w:t>”</w:t>
      </w:r>
      <w:r>
        <w:rPr>
          <w:rFonts w:hint="eastAsia" w:ascii="宋体" w:hAnsi="宋体" w:cs="宋体"/>
          <w:kern w:val="0"/>
          <w:sz w:val="24"/>
          <w:szCs w:val="24"/>
        </w:rPr>
        <w:t>。信息采集部门应当把纳入</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管理的企业做为重点监管监察对象，建立常态化暗查暗访机制，不定期开展抽查，加大执法检查频次，发现有新的安全生产不良行为的，要依法依规处理。</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（四）安全生产诚信评价和管理制度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企业安全生产标准化建设评定的等级和安全生产分类分级的等级做为安全生产诚信等级，由相应受信主体每年向社会发布一次。对纳入安全生产不良信用记录和</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的企业，根据具体情况，下调或取消安全生产诚信等级，并及时向社会公布。</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（五）安全生产诚信报告和执法信息公示制度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企业应当于每年年底前向当地建设主管部门报告安全生产诚信情况，重点包括落实安全生产责任和安全生产管理制度、安全投入、安全培训、安全生产标准化建设、隐患排查治理、职业病和应急管理等方面的情况。各级建设主管部门要在安全生产行政执法信息形成之日起</w:t>
      </w:r>
      <w:r>
        <w:rPr>
          <w:rFonts w:ascii="宋体" w:hAnsi="宋体" w:cs="宋体"/>
          <w:kern w:val="0"/>
          <w:sz w:val="24"/>
          <w:szCs w:val="24"/>
        </w:rPr>
        <w:t>20</w:t>
      </w:r>
      <w:r>
        <w:rPr>
          <w:rFonts w:hint="eastAsia" w:ascii="宋体" w:hAnsi="宋体" w:cs="宋体"/>
          <w:kern w:val="0"/>
          <w:sz w:val="24"/>
          <w:szCs w:val="24"/>
        </w:rPr>
        <w:t>个工作日内向社会公示，接受监督。</w:t>
      </w:r>
    </w:p>
    <w:p>
      <w:pPr>
        <w:widowControl/>
        <w:spacing w:line="400" w:lineRule="exact"/>
        <w:ind w:firstLine="641"/>
        <w:jc w:val="left"/>
        <w:rPr>
          <w:rFonts w:ascii="宋体" w:cs="Times New Roman"/>
          <w:b/>
          <w:bCs/>
          <w:kern w:val="0"/>
          <w:sz w:val="24"/>
          <w:szCs w:val="24"/>
        </w:rPr>
      </w:pPr>
      <w:r>
        <w:rPr>
          <w:rFonts w:hint="eastAsia" w:ascii="宋体" w:hAnsi="宋体" w:cs="宋体"/>
          <w:b/>
          <w:bCs/>
          <w:kern w:val="0"/>
          <w:sz w:val="24"/>
          <w:szCs w:val="24"/>
        </w:rPr>
        <w:t>三、提升安全生产诚信大数据支撑能力</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（一）加快推进安全生产信用管理信息化建设</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将全省建设安全生产诚信体系建设列入</w:t>
      </w:r>
      <w:r>
        <w:rPr>
          <w:rFonts w:hint="eastAsia" w:ascii="宋体" w:cs="宋体"/>
          <w:kern w:val="0"/>
          <w:sz w:val="24"/>
          <w:szCs w:val="24"/>
        </w:rPr>
        <w:t>“</w:t>
      </w:r>
      <w:r>
        <w:rPr>
          <w:rFonts w:hint="eastAsia" w:ascii="宋体" w:hAnsi="宋体" w:cs="宋体"/>
          <w:kern w:val="0"/>
          <w:sz w:val="24"/>
          <w:szCs w:val="24"/>
        </w:rPr>
        <w:t>互联网</w:t>
      </w:r>
      <w:r>
        <w:rPr>
          <w:rFonts w:ascii="宋体" w:hAnsi="宋体" w:cs="宋体"/>
          <w:kern w:val="0"/>
          <w:sz w:val="24"/>
          <w:szCs w:val="24"/>
        </w:rPr>
        <w:t>+</w:t>
      </w:r>
      <w:r>
        <w:rPr>
          <w:rFonts w:hint="eastAsia" w:ascii="宋体" w:hAnsi="宋体" w:cs="宋体"/>
          <w:kern w:val="0"/>
          <w:sz w:val="24"/>
          <w:szCs w:val="24"/>
        </w:rPr>
        <w:t>安全生产</w:t>
      </w:r>
      <w:r>
        <w:rPr>
          <w:rFonts w:hint="eastAsia" w:ascii="宋体" w:cs="宋体"/>
          <w:kern w:val="0"/>
          <w:sz w:val="24"/>
          <w:szCs w:val="24"/>
        </w:rPr>
        <w:t>”</w:t>
      </w:r>
      <w:r>
        <w:rPr>
          <w:rFonts w:hint="eastAsia" w:ascii="宋体" w:hAnsi="宋体" w:cs="宋体"/>
          <w:kern w:val="0"/>
          <w:sz w:val="24"/>
          <w:szCs w:val="24"/>
        </w:rPr>
        <w:t>行动计划，建立安全生产诚信信息平台，以自然人、法人和其他组织统一社会信用代码为基础，构建完备的安全生产诚信大数据，建立健全企业安全生产诚信档案，全面、真实、及时记录征信和失信信息化建设，准确、完整记录企业及其相关人员兑现安全承诺、生产安全事故、职业病危害事故，以及企业负责人、安全生产管理机构和人员、项目部、班组和职工个人等安全生产行为。</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（二）加快实现互联互通</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推进建设行业安全生产诚信信息平台与有关行业管理部门、省信用信息共享交换平台的对接，实现与社会信用建设相关部门和单位的信息互联互通，及时通过网络平台和文件告知等形式向财政、投资、国土资源、工商、银行、证券、保险、工会等部门和单位以及上下游相关生产经营单位通报有管情况，实现对安全生产诚信信息的即时检索查询。</w:t>
      </w:r>
    </w:p>
    <w:p>
      <w:pPr>
        <w:widowControl/>
        <w:spacing w:line="400" w:lineRule="exact"/>
        <w:ind w:firstLine="641"/>
        <w:jc w:val="left"/>
        <w:rPr>
          <w:rFonts w:ascii="宋体" w:cs="Times New Roman"/>
          <w:b/>
          <w:bCs/>
          <w:kern w:val="0"/>
          <w:sz w:val="24"/>
          <w:szCs w:val="24"/>
        </w:rPr>
      </w:pPr>
      <w:r>
        <w:rPr>
          <w:rFonts w:ascii="宋体" w:cs="Times New Roman"/>
          <w:b/>
          <w:bCs/>
          <w:kern w:val="0"/>
          <w:sz w:val="24"/>
          <w:szCs w:val="24"/>
        </w:rPr>
        <w:t> </w:t>
      </w:r>
      <w:r>
        <w:rPr>
          <w:rFonts w:hint="eastAsia" w:ascii="宋体" w:hAnsi="宋体" w:cs="宋体"/>
          <w:b/>
          <w:bCs/>
          <w:kern w:val="0"/>
          <w:sz w:val="24"/>
          <w:szCs w:val="24"/>
        </w:rPr>
        <w:t>四、建立安全生产诚信激励和失信惩戒机制</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（一）激励企业安全生产诚实守信</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对安全生产诚实守信企业开辟</w:t>
      </w:r>
      <w:r>
        <w:rPr>
          <w:rFonts w:hint="eastAsia" w:ascii="宋体" w:cs="宋体"/>
          <w:kern w:val="0"/>
          <w:sz w:val="24"/>
          <w:szCs w:val="24"/>
        </w:rPr>
        <w:t>“</w:t>
      </w:r>
      <w:r>
        <w:rPr>
          <w:rFonts w:hint="eastAsia" w:ascii="宋体" w:hAnsi="宋体" w:cs="宋体"/>
          <w:kern w:val="0"/>
          <w:sz w:val="24"/>
          <w:szCs w:val="24"/>
        </w:rPr>
        <w:t>绿色通道</w:t>
      </w:r>
      <w:r>
        <w:rPr>
          <w:rFonts w:hint="eastAsia" w:ascii="宋体" w:cs="宋体"/>
          <w:kern w:val="0"/>
          <w:sz w:val="24"/>
          <w:szCs w:val="24"/>
        </w:rPr>
        <w:t>”</w:t>
      </w:r>
      <w:r>
        <w:rPr>
          <w:rFonts w:hint="eastAsia" w:ascii="宋体" w:hAnsi="宋体" w:cs="宋体"/>
          <w:kern w:val="0"/>
          <w:sz w:val="24"/>
          <w:szCs w:val="24"/>
        </w:rPr>
        <w:t>，在相关安全生产行政审批等工作中依法优先办理。加强安全生产诚信结果的运用，在工程招投标、评优评先等方面将安全生产诚信结果做为重要参考。建立完善安全生产失信企业纠错激励制度，推动企业加强安全生产诚信建设。</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（二）严格惩戒安全生产失信企业</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建立健全失信惩戒制度，完善市场退出机制。各级建设主管部门对发生生产安全责任事故的企业要实施重点监管；对法定代表人及其他主要负责人一律取消行业管理中评优评先资格，通过组织约谈、强制培训等方式予以诫勉，将其不良行为记录及时公开曝光。实施对安全失信企业或列入安全生产诚信</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企业的联动管制措施；根据企业安全生产诚信等级制定失信监管措施。</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（三）加强行业自律</w:t>
      </w:r>
    </w:p>
    <w:p>
      <w:pPr>
        <w:widowControl/>
        <w:spacing w:line="400" w:lineRule="exact"/>
        <w:ind w:firstLine="641"/>
        <w:jc w:val="left"/>
        <w:rPr>
          <w:rFonts w:ascii="宋体" w:hAnsi="宋体" w:cs="宋体"/>
          <w:kern w:val="0"/>
          <w:sz w:val="24"/>
          <w:szCs w:val="24"/>
        </w:rPr>
      </w:pPr>
      <w:r>
        <w:rPr>
          <w:rFonts w:ascii="宋体" w:cs="Times New Roman"/>
          <w:kern w:val="0"/>
          <w:sz w:val="24"/>
          <w:szCs w:val="24"/>
        </w:rPr>
        <w:t> </w:t>
      </w:r>
      <w:r>
        <w:rPr>
          <w:rFonts w:hint="eastAsia" w:ascii="宋体" w:hAnsi="宋体" w:cs="宋体"/>
          <w:kern w:val="0"/>
          <w:sz w:val="24"/>
          <w:szCs w:val="24"/>
        </w:rPr>
        <w:t>建设系统相关协（学）会要把诚信建设纳入协（学）章程，制定行业自律规则，完善规范行规行约并监督会员遵守。要在本行业内组织开展安全生产诚信承诺、公约、自查或互查等自身建设活动，对违规的失信者实行行业内通报批评、公开谴责等惩戒措施。</w:t>
      </w:r>
      <w:r>
        <w:rPr>
          <w:rFonts w:ascii="宋体" w:hAnsi="宋体" w:cs="宋体"/>
          <w:kern w:val="0"/>
          <w:sz w:val="24"/>
          <w:szCs w:val="24"/>
        </w:rPr>
        <w:t xml:space="preserve">     </w:t>
      </w:r>
    </w:p>
    <w:p>
      <w:pPr>
        <w:widowControl/>
        <w:spacing w:line="400" w:lineRule="exact"/>
        <w:ind w:firstLine="641"/>
        <w:jc w:val="left"/>
        <w:rPr>
          <w:rFonts w:ascii="宋体" w:cs="Times New Roman"/>
          <w:b/>
          <w:bCs/>
          <w:kern w:val="0"/>
          <w:sz w:val="24"/>
          <w:szCs w:val="24"/>
        </w:rPr>
      </w:pPr>
      <w:r>
        <w:rPr>
          <w:rFonts w:hint="eastAsia" w:ascii="宋体" w:hAnsi="宋体" w:cs="宋体"/>
          <w:b/>
          <w:bCs/>
          <w:kern w:val="0"/>
          <w:sz w:val="24"/>
          <w:szCs w:val="24"/>
        </w:rPr>
        <w:t>五、分步实施，扎实推进</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w:t>
      </w:r>
      <w:r>
        <w:rPr>
          <w:rFonts w:ascii="宋体" w:hAnsi="宋体" w:cs="宋体"/>
          <w:kern w:val="0"/>
          <w:sz w:val="24"/>
          <w:szCs w:val="24"/>
        </w:rPr>
        <w:t>2016</w:t>
      </w:r>
      <w:r>
        <w:rPr>
          <w:rFonts w:hint="eastAsia" w:ascii="宋体" w:hAnsi="宋体" w:cs="宋体"/>
          <w:kern w:val="0"/>
          <w:sz w:val="24"/>
          <w:szCs w:val="24"/>
        </w:rPr>
        <w:t>年上半年，各级建设主管部门要建立房屋建筑和市政基础设施工程施工企业安全生产诚信承诺制度、安全生产不良信用记录和</w:t>
      </w:r>
      <w:r>
        <w:rPr>
          <w:rFonts w:hint="eastAsia" w:ascii="宋体" w:cs="宋体"/>
          <w:kern w:val="0"/>
          <w:sz w:val="24"/>
          <w:szCs w:val="24"/>
        </w:rPr>
        <w:t>“</w:t>
      </w:r>
      <w:r>
        <w:rPr>
          <w:rFonts w:hint="eastAsia" w:ascii="宋体" w:hAnsi="宋体" w:cs="宋体"/>
          <w:kern w:val="0"/>
          <w:sz w:val="24"/>
          <w:szCs w:val="24"/>
        </w:rPr>
        <w:t>黑名单</w:t>
      </w:r>
      <w:r>
        <w:rPr>
          <w:rFonts w:hint="eastAsia" w:ascii="宋体" w:cs="宋体"/>
          <w:kern w:val="0"/>
          <w:sz w:val="24"/>
          <w:szCs w:val="24"/>
        </w:rPr>
        <w:t>”</w:t>
      </w:r>
      <w:r>
        <w:rPr>
          <w:rFonts w:hint="eastAsia" w:ascii="宋体" w:hAnsi="宋体" w:cs="宋体"/>
          <w:kern w:val="0"/>
          <w:sz w:val="24"/>
          <w:szCs w:val="24"/>
        </w:rPr>
        <w:t>制度、安全生产诚信等级评价和管理制度、安全生产诚信报告和公示制度。</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w:t>
      </w:r>
      <w:r>
        <w:rPr>
          <w:rFonts w:ascii="宋体" w:hAnsi="宋体" w:cs="宋体"/>
          <w:kern w:val="0"/>
          <w:sz w:val="24"/>
          <w:szCs w:val="24"/>
        </w:rPr>
        <w:t>2016</w:t>
      </w:r>
      <w:r>
        <w:rPr>
          <w:rFonts w:hint="eastAsia" w:ascii="宋体" w:hAnsi="宋体" w:cs="宋体"/>
          <w:kern w:val="0"/>
          <w:sz w:val="24"/>
          <w:szCs w:val="24"/>
        </w:rPr>
        <w:t>年底前，建立房屋建筑和市政基础设施工程施工企业省级安全生产诚信建设体系及信息化平台，并投入使用。</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（三）</w:t>
      </w:r>
      <w:r>
        <w:rPr>
          <w:rFonts w:ascii="宋体" w:hAnsi="宋体" w:cs="宋体"/>
          <w:kern w:val="0"/>
          <w:sz w:val="24"/>
          <w:szCs w:val="24"/>
        </w:rPr>
        <w:t>2018</w:t>
      </w:r>
      <w:r>
        <w:rPr>
          <w:rFonts w:hint="eastAsia" w:ascii="宋体" w:hAnsi="宋体" w:cs="宋体"/>
          <w:kern w:val="0"/>
          <w:sz w:val="24"/>
          <w:szCs w:val="24"/>
        </w:rPr>
        <w:t>年底前，建立燃气企业、房屋建筑和市政基础设施工程监理企业等建设系统相关行业企业安全生产诚信体系及信息平台，并投入使用。</w:t>
      </w:r>
    </w:p>
    <w:p>
      <w:pPr>
        <w:widowControl/>
        <w:spacing w:line="400" w:lineRule="exact"/>
        <w:ind w:firstLine="641"/>
        <w:jc w:val="left"/>
        <w:rPr>
          <w:rFonts w:ascii="宋体" w:cs="Times New Roman"/>
          <w:b/>
          <w:bCs/>
          <w:kern w:val="0"/>
          <w:sz w:val="24"/>
          <w:szCs w:val="24"/>
        </w:rPr>
      </w:pPr>
      <w:r>
        <w:rPr>
          <w:rFonts w:hint="eastAsia" w:ascii="宋体" w:hAnsi="宋体" w:cs="宋体"/>
          <w:b/>
          <w:bCs/>
          <w:kern w:val="0"/>
          <w:sz w:val="24"/>
          <w:szCs w:val="24"/>
        </w:rPr>
        <w:t>六、工作要求</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一）省住房城乡建设厅负责职责范围内全省建设安全生产诚信体系建设工作，厅相关部门具体分工为：房屋建筑和市政基础设施工程施工、监理企业诚信体系建设由厅安全站牵头负责，燃气企业诚信体系建设由厅城建处牵头负责，厅信息中心负责诚信体系信息化平台建设，厅计财处负责向省财政厅申请诚信体系建设资金，其他有关部门负责权限内相关行业企业安全生产诚信体系建设，配合牵头部门开展安全生产诚信体系建设。各行业企业牵头部门，要建立健全各项制度，开展信息系统及信息平台建设，指导推进本行业企业安全生产诚信体系建设工作。</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二）各地建设主管部门可结合实际，制定本地建设安全生产诚信体系建设实施方案，建立完善本地建设安全生产诚信体系各项制度，创新管理措施，强化激励约束机制，切实将安全生产诚信工作抓实抓好。各级建设主管部门要严格执行《黑龙江省人民政府办公厅转发国务院办公厅关于加强安全生产监督执法通知的通知》有关规定，加强安全生产监督执法，发现安全生产不诚信行为坚决纳入诚信管理体系，依法实施惩戒措施，加大对安全生产诚信缺失治理力度；加强与同级政府诚信管理机构的联系，将安全生产诚信纳入社会总体信用评价体系；加强与同级相关部门的联系，实现信息资源共享，扩大安全生产诚信信息的使用范围，加大使用频次。</w:t>
      </w:r>
    </w:p>
    <w:p>
      <w:pPr>
        <w:widowControl/>
        <w:spacing w:line="400" w:lineRule="exact"/>
        <w:ind w:firstLine="641"/>
        <w:jc w:val="left"/>
        <w:rPr>
          <w:rFonts w:ascii="宋体" w:cs="Times New Roman"/>
          <w:kern w:val="0"/>
          <w:sz w:val="24"/>
          <w:szCs w:val="24"/>
        </w:rPr>
      </w:pPr>
      <w:r>
        <w:rPr>
          <w:rFonts w:hint="eastAsia" w:ascii="宋体" w:hAnsi="宋体" w:cs="宋体"/>
          <w:kern w:val="0"/>
          <w:sz w:val="24"/>
          <w:szCs w:val="24"/>
        </w:rPr>
        <w:t>（三）各级建设主管部门要充分认识推进安全生产诚信体系建设是实现科学发展、安全发展的必然要求，是贯彻《安全生产法》和《黑龙江省安全生产条例》的重要内容，是健全安全生产长效机制、夯实安全生产基层基础工作的重要举措。要把加强安全生产诚信体系建设做为履职尽责、抓预防重治本的根本举措，纳入安全生产责任制和安全生产监管工作绩效考核，组织力量，保障经费，狠抓落实。要充分发挥新闻媒体作用，加大安全生产诚信体系建设的宣传引导，努力促进在全社会形成以人为本、安全发展，关爱生命、关注安全，崇尚践行安全生产诚信的社会风尚。</w:t>
      </w:r>
    </w:p>
    <w:p>
      <w:pPr>
        <w:widowControl/>
        <w:spacing w:line="400" w:lineRule="exact"/>
        <w:ind w:firstLine="641"/>
        <w:jc w:val="left"/>
        <w:rPr>
          <w:rFonts w:ascii="宋体" w:cs="Times New Roman"/>
          <w:kern w:val="0"/>
          <w:sz w:val="24"/>
          <w:szCs w:val="24"/>
        </w:rPr>
      </w:pPr>
    </w:p>
    <w:p>
      <w:pPr>
        <w:jc w:val="center"/>
        <w:rPr>
          <w:rFonts w:cs="Times New Roman"/>
          <w:b/>
          <w:bCs/>
          <w:sz w:val="44"/>
          <w:szCs w:val="44"/>
        </w:rPr>
      </w:pPr>
      <w:r>
        <w:rPr>
          <w:rFonts w:hint="eastAsia" w:cs="宋体"/>
          <w:b/>
          <w:bCs/>
          <w:sz w:val="44"/>
          <w:szCs w:val="44"/>
        </w:rPr>
        <w:t>黑龙江省住房和城乡建设厅文件</w:t>
      </w:r>
    </w:p>
    <w:p>
      <w:pPr>
        <w:jc w:val="center"/>
        <w:rPr>
          <w:rFonts w:cs="Times New Roman"/>
          <w:sz w:val="28"/>
          <w:szCs w:val="28"/>
        </w:rPr>
      </w:pPr>
    </w:p>
    <w:p>
      <w:pPr>
        <w:jc w:val="center"/>
        <w:rPr>
          <w:rFonts w:cs="Times New Roman"/>
          <w:sz w:val="24"/>
          <w:szCs w:val="24"/>
        </w:rPr>
      </w:pPr>
      <w:r>
        <w:rPr>
          <w:rFonts w:hint="eastAsia" w:cs="宋体"/>
          <w:sz w:val="24"/>
          <w:szCs w:val="24"/>
        </w:rPr>
        <w:t>黑建函</w:t>
      </w:r>
      <w:r>
        <w:rPr>
          <w:rFonts w:hint="eastAsia" w:ascii="宋体" w:hAnsi="宋体" w:cs="宋体"/>
          <w:kern w:val="0"/>
          <w:sz w:val="24"/>
          <w:szCs w:val="24"/>
        </w:rPr>
        <w:t>〔</w:t>
      </w:r>
      <w:r>
        <w:rPr>
          <w:rFonts w:ascii="宋体" w:hAnsi="宋体" w:cs="宋体"/>
          <w:kern w:val="0"/>
          <w:sz w:val="24"/>
          <w:szCs w:val="24"/>
        </w:rPr>
        <w:t>2016</w:t>
      </w:r>
      <w:r>
        <w:rPr>
          <w:rFonts w:hint="eastAsia" w:ascii="宋体" w:hAnsi="宋体" w:cs="宋体"/>
          <w:kern w:val="0"/>
          <w:sz w:val="24"/>
          <w:szCs w:val="24"/>
        </w:rPr>
        <w:t>〕</w:t>
      </w:r>
      <w:r>
        <w:rPr>
          <w:sz w:val="24"/>
          <w:szCs w:val="24"/>
        </w:rPr>
        <w:t>13</w:t>
      </w:r>
      <w:r>
        <w:rPr>
          <w:rFonts w:hint="eastAsia" w:cs="宋体"/>
          <w:sz w:val="24"/>
          <w:szCs w:val="24"/>
        </w:rPr>
        <w:t>号</w:t>
      </w:r>
    </w:p>
    <w:p>
      <w:pPr>
        <w:jc w:val="center"/>
        <w:rPr>
          <w:rFonts w:cs="Times New Roman"/>
          <w:sz w:val="24"/>
          <w:szCs w:val="24"/>
        </w:rPr>
      </w:pPr>
      <w:r>
        <mc:AlternateContent>
          <mc:Choice Requires="wps">
            <w:drawing>
              <wp:anchor distT="0" distB="0" distL="114300" distR="114300" simplePos="0" relativeHeight="251727872" behindDoc="0" locked="0" layoutInCell="1" allowOverlap="1">
                <wp:simplePos x="0" y="0"/>
                <wp:positionH relativeFrom="column">
                  <wp:posOffset>-2540</wp:posOffset>
                </wp:positionH>
                <wp:positionV relativeFrom="paragraph">
                  <wp:posOffset>88900</wp:posOffset>
                </wp:positionV>
                <wp:extent cx="5372100" cy="0"/>
                <wp:effectExtent l="0" t="9525" r="0" b="19050"/>
                <wp:wrapNone/>
                <wp:docPr id="68" name="直线 64"/>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4" o:spid="_x0000_s1026" o:spt="20" style="position:absolute;left:0pt;margin-left:-0.2pt;margin-top:7pt;height:0pt;width:423pt;z-index:251727872;mso-width-relative:page;mso-height-relative:page;" filled="f" stroked="t" coordsize="21600,21600" o:gfxdata="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nMRa0wAA&#10;AAcBAAAPAAAAAAAAAAEAIAAAACIAAABkcnMvZG93bnJldi54bWxQSwECFAAUAAAACACHTuJA5h9i&#10;QeoBAADeAwAADgAAAAAAAAABACAAAAAiAQAAZHJzL2Uyb0RvYy54bWxQSwUGAAAAAAYABgBZAQAA&#10;fgUAAAAA&#10;">
                <v:fill on="f" focussize="0,0"/>
                <v:stroke weight="1.55pt" color="#000000" joinstyle="round"/>
                <v:imagedata o:title=""/>
                <o:lock v:ext="edit" aspectratio="f"/>
              </v:line>
            </w:pict>
          </mc:Fallback>
        </mc:AlternateContent>
      </w:r>
    </w:p>
    <w:p>
      <w:pPr>
        <w:jc w:val="center"/>
        <w:rPr>
          <w:rFonts w:cs="Times New Roman"/>
          <w:sz w:val="28"/>
          <w:szCs w:val="28"/>
        </w:rPr>
      </w:pPr>
    </w:p>
    <w:p>
      <w:pPr>
        <w:jc w:val="center"/>
        <w:rPr>
          <w:rFonts w:cs="Times New Roman"/>
          <w:b/>
          <w:bCs/>
          <w:sz w:val="32"/>
          <w:szCs w:val="32"/>
        </w:rPr>
      </w:pPr>
      <w:r>
        <w:rPr>
          <w:rFonts w:hint="eastAsia" w:cs="宋体"/>
          <w:b/>
          <w:bCs/>
          <w:sz w:val="32"/>
          <w:szCs w:val="32"/>
        </w:rPr>
        <w:t>关于转发《黑龙江省人民政府办公厅关于</w:t>
      </w:r>
    </w:p>
    <w:p>
      <w:pPr>
        <w:jc w:val="center"/>
        <w:rPr>
          <w:rFonts w:cs="Times New Roman"/>
          <w:b/>
          <w:bCs/>
          <w:sz w:val="32"/>
          <w:szCs w:val="32"/>
        </w:rPr>
      </w:pPr>
      <w:r>
        <w:rPr>
          <w:rFonts w:hint="eastAsia" w:cs="宋体"/>
          <w:b/>
          <w:bCs/>
          <w:sz w:val="32"/>
          <w:szCs w:val="32"/>
        </w:rPr>
        <w:t>印发黑龙江省瞒报谎报生产安全事故责</w:t>
      </w:r>
    </w:p>
    <w:p>
      <w:pPr>
        <w:jc w:val="center"/>
        <w:rPr>
          <w:rFonts w:cs="Times New Roman"/>
          <w:b/>
          <w:bCs/>
          <w:sz w:val="32"/>
          <w:szCs w:val="32"/>
        </w:rPr>
      </w:pPr>
      <w:r>
        <w:rPr>
          <w:rFonts w:hint="eastAsia" w:cs="宋体"/>
          <w:b/>
          <w:bCs/>
          <w:sz w:val="32"/>
          <w:szCs w:val="32"/>
        </w:rPr>
        <w:t>任追究办法的通知》的通知</w:t>
      </w:r>
    </w:p>
    <w:p>
      <w:pPr>
        <w:jc w:val="center"/>
        <w:rPr>
          <w:rFonts w:cs="Times New Roman"/>
          <w:b/>
          <w:bCs/>
          <w:sz w:val="36"/>
          <w:szCs w:val="36"/>
        </w:rPr>
      </w:pPr>
    </w:p>
    <w:p>
      <w:pPr>
        <w:pStyle w:val="12"/>
        <w:spacing w:before="100" w:after="100" w:line="400" w:lineRule="exact"/>
        <w:rPr>
          <w:rFonts w:ascii="宋体" w:cs="Times New Roman"/>
        </w:rPr>
      </w:pPr>
      <w:r>
        <w:rPr>
          <w:rFonts w:hint="eastAsia" w:ascii="宋体" w:hAnsi="宋体" w:cs="宋体"/>
        </w:rPr>
        <w:t>各地（市）、省直管县（市）住建局（建委），房产局、城管局（委），省农垦、省森工总局住建局、省森工建设安全站：</w:t>
      </w:r>
    </w:p>
    <w:p>
      <w:pPr>
        <w:pStyle w:val="12"/>
        <w:spacing w:before="100" w:after="100" w:line="400" w:lineRule="exact"/>
        <w:ind w:firstLine="480" w:firstLineChars="200"/>
        <w:rPr>
          <w:rFonts w:ascii="宋体" w:cs="Times New Roman"/>
        </w:rPr>
      </w:pPr>
      <w:r>
        <w:rPr>
          <w:rFonts w:hint="eastAsia" w:ascii="宋体" w:hAnsi="宋体" w:cs="宋体"/>
        </w:rPr>
        <w:t>现将《黑龙江省人民政府办公厅关于印发黑龙江省瞒报谎报生产安全事故责任追究办法的通知》（黑政办发</w:t>
      </w:r>
      <w:r>
        <w:rPr>
          <w:rFonts w:ascii="宋体" w:hAnsi="宋体" w:cs="宋体"/>
        </w:rPr>
        <w:t>[2016] 3</w:t>
      </w:r>
      <w:r>
        <w:rPr>
          <w:rFonts w:hint="eastAsia" w:ascii="宋体" w:hAnsi="宋体" w:cs="宋体"/>
        </w:rPr>
        <w:t>号）转发给你们，请认真贯彻执行。同时，各地要组织有关单位认真开展文件的学习，进一步加强安全生产监管，加强对安全事故中违法违规行为的处理力度，对出现瞒报、谎报事故的，要依法依规坚决予以查处。</w:t>
      </w:r>
    </w:p>
    <w:p>
      <w:pPr>
        <w:pStyle w:val="12"/>
        <w:spacing w:before="100" w:after="100" w:line="400" w:lineRule="exact"/>
        <w:ind w:firstLine="480" w:firstLineChars="200"/>
        <w:rPr>
          <w:rFonts w:ascii="宋体" w:cs="Times New Roman"/>
        </w:rPr>
      </w:pPr>
    </w:p>
    <w:p>
      <w:pPr>
        <w:pStyle w:val="12"/>
        <w:spacing w:before="100" w:after="100" w:line="400" w:lineRule="exact"/>
        <w:ind w:firstLine="480" w:firstLineChars="200"/>
        <w:rPr>
          <w:rFonts w:ascii="宋体" w:cs="Times New Roman"/>
        </w:rPr>
      </w:pPr>
    </w:p>
    <w:p>
      <w:pPr>
        <w:pStyle w:val="12"/>
        <w:spacing w:before="100" w:after="100" w:line="400" w:lineRule="exact"/>
        <w:ind w:right="560" w:firstLine="6120" w:firstLineChars="2550"/>
        <w:rPr>
          <w:rFonts w:ascii="宋体" w:cs="Times New Roman"/>
        </w:rPr>
      </w:pPr>
      <w:r>
        <w:rPr>
          <w:rFonts w:ascii="宋体" w:hAnsi="宋体" w:cs="宋体"/>
        </w:rPr>
        <w:t>2016</w:t>
      </w:r>
      <w:r>
        <w:rPr>
          <w:rFonts w:hint="eastAsia" w:ascii="宋体" w:hAnsi="宋体" w:cs="宋体"/>
        </w:rPr>
        <w:t>年</w:t>
      </w:r>
      <w:r>
        <w:rPr>
          <w:rFonts w:ascii="宋体" w:hAnsi="宋体" w:cs="宋体"/>
        </w:rPr>
        <w:t>1</w:t>
      </w:r>
      <w:r>
        <w:rPr>
          <w:rFonts w:hint="eastAsia" w:ascii="宋体" w:hAnsi="宋体" w:cs="宋体"/>
        </w:rPr>
        <w:t>月</w:t>
      </w:r>
      <w:r>
        <w:rPr>
          <w:rFonts w:ascii="宋体" w:hAnsi="宋体" w:cs="宋体"/>
        </w:rPr>
        <w:t>27</w:t>
      </w:r>
      <w:r>
        <w:rPr>
          <w:rFonts w:hint="eastAsia" w:ascii="宋体" w:hAnsi="宋体" w:cs="宋体"/>
        </w:rPr>
        <w:t>日</w:t>
      </w:r>
    </w:p>
    <w:p>
      <w:pPr>
        <w:ind w:right="640" w:firstLine="5054" w:firstLineChars="1805"/>
        <w:rPr>
          <w:rFonts w:ascii="宋体" w:cs="Times New Roman"/>
          <w:color w:val="000000"/>
          <w:sz w:val="28"/>
          <w:szCs w:val="28"/>
        </w:rPr>
      </w:pPr>
    </w:p>
    <w:p>
      <w:pPr>
        <w:rPr>
          <w:rFonts w:cs="Times New Roman"/>
        </w:rPr>
      </w:pPr>
    </w:p>
    <w:p>
      <w:pPr>
        <w:widowControl/>
        <w:shd w:val="clear" w:color="auto" w:fill="FFFFFF"/>
        <w:spacing w:line="360" w:lineRule="atLeast"/>
        <w:ind w:firstLine="480"/>
        <w:jc w:val="left"/>
        <w:rPr>
          <w:rFonts w:ascii="Arial" w:hAnsi="Arial" w:cs="Arial"/>
          <w:b/>
          <w:bCs/>
          <w:color w:val="333333"/>
          <w:kern w:val="0"/>
          <w:sz w:val="36"/>
          <w:szCs w:val="36"/>
        </w:rPr>
      </w:pPr>
    </w:p>
    <w:p>
      <w:pPr>
        <w:widowControl/>
        <w:shd w:val="clear" w:color="auto" w:fill="FFFFFF"/>
        <w:spacing w:line="360" w:lineRule="atLeast"/>
        <w:ind w:firstLine="480"/>
        <w:jc w:val="left"/>
        <w:rPr>
          <w:rFonts w:ascii="Arial" w:hAnsi="Arial" w:cs="Arial"/>
          <w:b/>
          <w:bCs/>
          <w:color w:val="333333"/>
          <w:kern w:val="0"/>
          <w:sz w:val="36"/>
          <w:szCs w:val="36"/>
        </w:rPr>
      </w:pPr>
    </w:p>
    <w:p>
      <w:pPr>
        <w:widowControl/>
        <w:shd w:val="clear" w:color="auto" w:fill="FFFFFF"/>
        <w:spacing w:line="360" w:lineRule="atLeast"/>
        <w:ind w:firstLine="480"/>
        <w:jc w:val="left"/>
        <w:rPr>
          <w:rFonts w:ascii="Arial" w:hAnsi="Arial" w:cs="Arial"/>
          <w:b/>
          <w:bCs/>
          <w:color w:val="333333"/>
          <w:kern w:val="0"/>
          <w:sz w:val="36"/>
          <w:szCs w:val="36"/>
        </w:rPr>
      </w:pPr>
    </w:p>
    <w:p>
      <w:pPr>
        <w:widowControl/>
        <w:shd w:val="clear" w:color="auto" w:fill="FFFFFF"/>
        <w:spacing w:line="360" w:lineRule="atLeast"/>
        <w:jc w:val="left"/>
        <w:rPr>
          <w:rFonts w:ascii="Arial" w:hAnsi="Arial" w:cs="Arial"/>
          <w:b/>
          <w:bCs/>
          <w:color w:val="333333"/>
          <w:kern w:val="0"/>
          <w:sz w:val="36"/>
          <w:szCs w:val="36"/>
        </w:rPr>
      </w:pPr>
      <w:r>
        <w:rPr>
          <w:rFonts w:ascii="Arial" w:hAnsi="Arial" w:cs="Arial"/>
          <w:b/>
          <w:bCs/>
          <w:color w:val="333333"/>
          <w:kern w:val="0"/>
          <w:sz w:val="36"/>
          <w:szCs w:val="36"/>
        </w:rPr>
        <w:br w:type="page"/>
      </w:r>
      <w:r>
        <w:rPr>
          <w:rFonts w:hint="eastAsia" w:ascii="Arial" w:hAnsi="Arial" w:cs="宋体"/>
          <w:b/>
          <w:bCs/>
          <w:color w:val="333333"/>
          <w:kern w:val="0"/>
          <w:sz w:val="28"/>
          <w:szCs w:val="28"/>
        </w:rPr>
        <w:t>附件：</w:t>
      </w:r>
    </w:p>
    <w:p>
      <w:pPr>
        <w:widowControl/>
        <w:shd w:val="clear" w:color="auto" w:fill="FFFFFF"/>
        <w:spacing w:line="360" w:lineRule="atLeast"/>
        <w:ind w:firstLine="480"/>
        <w:jc w:val="center"/>
        <w:rPr>
          <w:rFonts w:ascii="Arial" w:hAnsi="Arial" w:cs="Arial"/>
          <w:b/>
          <w:bCs/>
          <w:color w:val="333333"/>
          <w:kern w:val="0"/>
          <w:sz w:val="44"/>
          <w:szCs w:val="44"/>
        </w:rPr>
      </w:pPr>
      <w:r>
        <w:rPr>
          <w:rFonts w:hint="eastAsia" w:cs="宋体"/>
          <w:b/>
          <w:bCs/>
          <w:sz w:val="44"/>
          <w:szCs w:val="44"/>
        </w:rPr>
        <w:t>黑龙江省人民政府办公厅文件</w:t>
      </w:r>
    </w:p>
    <w:p>
      <w:pPr>
        <w:widowControl/>
        <w:shd w:val="clear" w:color="auto" w:fill="FFFFFF"/>
        <w:spacing w:line="360" w:lineRule="atLeast"/>
        <w:jc w:val="center"/>
        <w:rPr>
          <w:rFonts w:ascii="Arial" w:hAnsi="Arial" w:cs="Arial"/>
          <w:kern w:val="0"/>
          <w:sz w:val="28"/>
          <w:szCs w:val="28"/>
        </w:rPr>
      </w:pPr>
    </w:p>
    <w:p>
      <w:pPr>
        <w:widowControl/>
        <w:shd w:val="clear" w:color="auto" w:fill="FFFFFF"/>
        <w:spacing w:line="360" w:lineRule="atLeast"/>
        <w:jc w:val="center"/>
        <w:rPr>
          <w:rFonts w:cs="Arial" w:asciiTheme="majorEastAsia" w:hAnsiTheme="majorEastAsia" w:eastAsiaTheme="majorEastAsia"/>
          <w:kern w:val="0"/>
          <w:sz w:val="24"/>
          <w:szCs w:val="24"/>
        </w:rPr>
      </w:pPr>
      <w:r>
        <w:rPr>
          <w:rFonts w:hint="eastAsia" w:cs="宋体" w:asciiTheme="majorEastAsia" w:hAnsiTheme="majorEastAsia" w:eastAsiaTheme="majorEastAsia"/>
          <w:kern w:val="0"/>
          <w:sz w:val="24"/>
          <w:szCs w:val="24"/>
        </w:rPr>
        <w:t>（黑政办发〔</w:t>
      </w:r>
      <w:r>
        <w:rPr>
          <w:rFonts w:cs="宋体" w:asciiTheme="majorEastAsia" w:hAnsiTheme="majorEastAsia" w:eastAsiaTheme="majorEastAsia"/>
          <w:kern w:val="0"/>
          <w:sz w:val="24"/>
          <w:szCs w:val="24"/>
        </w:rPr>
        <w:t>2016</w:t>
      </w:r>
      <w:r>
        <w:rPr>
          <w:rFonts w:hint="eastAsia" w:cs="宋体" w:asciiTheme="majorEastAsia" w:hAnsiTheme="majorEastAsia" w:eastAsiaTheme="majorEastAsia"/>
          <w:kern w:val="0"/>
          <w:sz w:val="24"/>
          <w:szCs w:val="24"/>
        </w:rPr>
        <w:t>〕</w:t>
      </w:r>
      <w:r>
        <w:rPr>
          <w:rFonts w:cs="Arial" w:asciiTheme="majorEastAsia" w:hAnsiTheme="majorEastAsia" w:eastAsiaTheme="majorEastAsia"/>
          <w:kern w:val="0"/>
          <w:sz w:val="24"/>
          <w:szCs w:val="24"/>
        </w:rPr>
        <w:t>3</w:t>
      </w:r>
      <w:r>
        <w:rPr>
          <w:rFonts w:hint="eastAsia" w:cs="宋体" w:asciiTheme="majorEastAsia" w:hAnsiTheme="majorEastAsia" w:eastAsiaTheme="majorEastAsia"/>
          <w:kern w:val="0"/>
          <w:sz w:val="24"/>
          <w:szCs w:val="24"/>
        </w:rPr>
        <w:t>号）</w:t>
      </w:r>
    </w:p>
    <w:p>
      <w:pPr>
        <w:widowControl/>
        <w:shd w:val="clear" w:color="auto" w:fill="FFFFFF"/>
        <w:spacing w:line="360" w:lineRule="atLeast"/>
        <w:jc w:val="center"/>
        <w:rPr>
          <w:rFonts w:cs="Arial" w:asciiTheme="majorEastAsia" w:hAnsiTheme="majorEastAsia" w:eastAsiaTheme="majorEastAsia"/>
          <w:kern w:val="0"/>
          <w:sz w:val="24"/>
          <w:szCs w:val="24"/>
        </w:rPr>
      </w:pPr>
    </w:p>
    <w:p>
      <w:pPr>
        <w:widowControl/>
        <w:shd w:val="clear" w:color="auto" w:fill="FFFFFF"/>
        <w:spacing w:line="360" w:lineRule="atLeast"/>
        <w:ind w:firstLine="480"/>
        <w:jc w:val="left"/>
        <w:rPr>
          <w:rFonts w:ascii="Arial" w:hAnsi="Arial" w:cs="Arial"/>
          <w:b/>
          <w:bCs/>
          <w:color w:val="333333"/>
          <w:kern w:val="0"/>
          <w:sz w:val="28"/>
          <w:szCs w:val="28"/>
        </w:rPr>
      </w:pPr>
    </w:p>
    <w:p>
      <w:pPr>
        <w:widowControl/>
        <w:shd w:val="clear" w:color="auto" w:fill="FFFFFF"/>
        <w:spacing w:line="360" w:lineRule="atLeast"/>
        <w:jc w:val="center"/>
        <w:rPr>
          <w:rFonts w:ascii="Arial" w:hAnsi="Arial" w:cs="Arial"/>
          <w:b/>
          <w:bCs/>
          <w:color w:val="333333"/>
          <w:kern w:val="0"/>
          <w:sz w:val="32"/>
          <w:szCs w:val="32"/>
        </w:rPr>
      </w:pPr>
      <w:r>
        <w:rPr>
          <w:rFonts w:hint="eastAsia" w:ascii="Arial" w:hAnsi="Arial" w:cs="宋体"/>
          <w:b/>
          <w:bCs/>
          <w:color w:val="333333"/>
          <w:kern w:val="0"/>
          <w:sz w:val="32"/>
          <w:szCs w:val="32"/>
        </w:rPr>
        <w:t>黑龙江省瞒报谎报生产安全事故责任追究办法</w:t>
      </w:r>
    </w:p>
    <w:p>
      <w:pPr>
        <w:widowControl/>
        <w:shd w:val="clear" w:color="auto" w:fill="FFFFFF"/>
        <w:spacing w:line="360" w:lineRule="atLeast"/>
        <w:ind w:firstLine="2298" w:firstLineChars="821"/>
        <w:jc w:val="left"/>
        <w:rPr>
          <w:rFonts w:ascii="Arial" w:hAnsi="Arial" w:cs="Arial"/>
          <w:kern w:val="0"/>
          <w:sz w:val="28"/>
          <w:szCs w:val="28"/>
        </w:rPr>
      </w:pP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第一条　为严肃查处瞒报、谎报生产安全事故（以下简称事故）行为，</w:t>
      </w:r>
      <w:r>
        <w:rPr>
          <w:rFonts w:hint="eastAsia" w:ascii="宋体" w:hAnsi="宋体" w:cs="宋体"/>
          <w:kern w:val="0"/>
          <w:sz w:val="24"/>
          <w:szCs w:val="24"/>
        </w:rPr>
        <w:t>根据《</w:t>
      </w:r>
      <w:r>
        <w:fldChar w:fldCharType="begin"/>
      </w:r>
      <w:r>
        <w:instrText xml:space="preserve"> HYPERLINK "http://baike.baidu.com/view/20497.htm" \t "_blank" </w:instrText>
      </w:r>
      <w:r>
        <w:fldChar w:fldCharType="separate"/>
      </w:r>
      <w:r>
        <w:rPr>
          <w:rFonts w:hint="eastAsia" w:ascii="宋体" w:hAnsi="宋体" w:cs="宋体"/>
          <w:kern w:val="0"/>
          <w:sz w:val="24"/>
          <w:szCs w:val="24"/>
        </w:rPr>
        <w:t>中华人民共和国安全生产法</w:t>
      </w:r>
      <w:r>
        <w:rPr>
          <w:rFonts w:hint="eastAsia" w:ascii="宋体" w:hAnsi="宋体" w:cs="宋体"/>
          <w:kern w:val="0"/>
          <w:sz w:val="24"/>
          <w:szCs w:val="24"/>
        </w:rPr>
        <w:fldChar w:fldCharType="end"/>
      </w:r>
      <w:r>
        <w:rPr>
          <w:rFonts w:hint="eastAsia" w:ascii="宋体" w:hAnsi="宋体" w:cs="宋体"/>
          <w:kern w:val="0"/>
          <w:sz w:val="24"/>
          <w:szCs w:val="24"/>
        </w:rPr>
        <w:t>》、《</w:t>
      </w:r>
      <w:r>
        <w:rPr>
          <w:rFonts w:hint="eastAsia" w:ascii="宋体" w:hAnsi="宋体" w:cs="宋体"/>
          <w:color w:val="333333"/>
          <w:kern w:val="0"/>
          <w:sz w:val="24"/>
          <w:szCs w:val="24"/>
        </w:rPr>
        <w:t>生产安全事故报告和调查处理条例》（国务院令第</w:t>
      </w:r>
      <w:r>
        <w:rPr>
          <w:rFonts w:ascii="宋体" w:hAnsi="宋体" w:cs="宋体"/>
          <w:color w:val="333333"/>
          <w:kern w:val="0"/>
          <w:sz w:val="24"/>
          <w:szCs w:val="24"/>
        </w:rPr>
        <w:t>493</w:t>
      </w:r>
      <w:r>
        <w:rPr>
          <w:rFonts w:hint="eastAsia" w:ascii="宋体" w:hAnsi="宋体" w:cs="宋体"/>
          <w:color w:val="333333"/>
          <w:kern w:val="0"/>
          <w:sz w:val="24"/>
          <w:szCs w:val="24"/>
        </w:rPr>
        <w:t>号）、《国务院关于进一步加强企业安全生产工作的通知》（国发〔</w:t>
      </w:r>
      <w:r>
        <w:rPr>
          <w:rFonts w:ascii="宋体" w:hAnsi="宋体" w:cs="宋体"/>
          <w:color w:val="333333"/>
          <w:kern w:val="0"/>
          <w:sz w:val="24"/>
          <w:szCs w:val="24"/>
        </w:rPr>
        <w:t>2010</w:t>
      </w:r>
      <w:r>
        <w:rPr>
          <w:rFonts w:hint="eastAsia" w:ascii="宋体" w:hAnsi="宋体" w:cs="宋体"/>
          <w:color w:val="333333"/>
          <w:kern w:val="0"/>
          <w:sz w:val="24"/>
          <w:szCs w:val="24"/>
        </w:rPr>
        <w:t>〕</w:t>
      </w:r>
      <w:r>
        <w:rPr>
          <w:rFonts w:ascii="宋体" w:hAnsi="宋体" w:cs="宋体"/>
          <w:color w:val="333333"/>
          <w:kern w:val="0"/>
          <w:sz w:val="24"/>
          <w:szCs w:val="24"/>
        </w:rPr>
        <w:t>23</w:t>
      </w:r>
      <w:r>
        <w:rPr>
          <w:rFonts w:hint="eastAsia" w:ascii="宋体" w:hAnsi="宋体" w:cs="宋体"/>
          <w:color w:val="333333"/>
          <w:kern w:val="0"/>
          <w:sz w:val="24"/>
          <w:szCs w:val="24"/>
        </w:rPr>
        <w:t>号）和国家安全监管总局《生产经营单位瞒报谎报事故行为查处办法》（安监总政法〔</w:t>
      </w:r>
      <w:r>
        <w:rPr>
          <w:rFonts w:ascii="宋体" w:hAnsi="宋体" w:cs="宋体"/>
          <w:color w:val="333333"/>
          <w:kern w:val="0"/>
          <w:sz w:val="24"/>
          <w:szCs w:val="24"/>
        </w:rPr>
        <w:t>2011</w:t>
      </w:r>
      <w:r>
        <w:rPr>
          <w:rFonts w:hint="eastAsia" w:ascii="宋体" w:hAnsi="宋体" w:cs="宋体"/>
          <w:color w:val="333333"/>
          <w:kern w:val="0"/>
          <w:sz w:val="24"/>
          <w:szCs w:val="24"/>
        </w:rPr>
        <w:t>〕</w:t>
      </w:r>
      <w:r>
        <w:rPr>
          <w:rFonts w:ascii="宋体" w:hAnsi="宋体" w:cs="宋体"/>
          <w:color w:val="333333"/>
          <w:kern w:val="0"/>
          <w:sz w:val="24"/>
          <w:szCs w:val="24"/>
        </w:rPr>
        <w:t>91</w:t>
      </w:r>
      <w:r>
        <w:rPr>
          <w:rFonts w:hint="eastAsia" w:ascii="宋体" w:hAnsi="宋体" w:cs="宋体"/>
          <w:color w:val="333333"/>
          <w:kern w:val="0"/>
          <w:sz w:val="24"/>
          <w:szCs w:val="24"/>
        </w:rPr>
        <w:t>号）等有关规定，特制定本办法。</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第二条　对生产经营单位及其人员瞒报、谎报事故行为的举报、受理和查处，适用本办法。国家机关工作人员参与瞒报、谎报事故，政府及相关部门对瞒报、谎报事故行为查处不力的责任追究，适用本办法。</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第三条　本办法所称的瞒报、谎报事故行为，依照下列情形认定：</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（一）隐瞒已经发生的事故，生产经营单位超过规定时限未依法报告事故，并经查证属实的，属于瞒报。</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（二）故意不如实报告事故发生的时间、地点、初步原因、性质、伤亡人数和涉险人数、直接经济损失等有关内容的，属于谎报。</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第四条　事故发生单位、负有安全监管职责部门应当按照下列规定报告事故情况；事故报告后发现新情况的，应当及时补报。</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（一）事故发生后，事故现场有关人员应当立即报告本单位负责人；单位负责人接到报告后，应当在</w:t>
      </w:r>
      <w:r>
        <w:rPr>
          <w:rFonts w:ascii="宋体" w:hAnsi="宋体" w:cs="宋体"/>
          <w:color w:val="333333"/>
          <w:kern w:val="0"/>
          <w:sz w:val="24"/>
          <w:szCs w:val="24"/>
        </w:rPr>
        <w:t>1</w:t>
      </w:r>
      <w:r>
        <w:rPr>
          <w:rFonts w:hint="eastAsia" w:ascii="宋体" w:hAnsi="宋体" w:cs="宋体"/>
          <w:color w:val="333333"/>
          <w:kern w:val="0"/>
          <w:sz w:val="24"/>
          <w:szCs w:val="24"/>
        </w:rPr>
        <w:t>小时内向事故发生地负有安全监管职责部门报告。情况紧急时，事故现场有关人员可以直接向负有安全监管职责部门报告。</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（二）负有安全监管职责部门接到事故报告后，应当逐级上报事故情况，同时报告本级政府，每级上报的时间不得超过</w:t>
      </w:r>
      <w:r>
        <w:rPr>
          <w:rFonts w:ascii="宋体" w:hAnsi="宋体" w:cs="宋体"/>
          <w:color w:val="333333"/>
          <w:kern w:val="0"/>
          <w:sz w:val="24"/>
          <w:szCs w:val="24"/>
        </w:rPr>
        <w:t>2</w:t>
      </w:r>
      <w:r>
        <w:rPr>
          <w:rFonts w:hint="eastAsia" w:ascii="宋体" w:hAnsi="宋体" w:cs="宋体"/>
          <w:color w:val="333333"/>
          <w:kern w:val="0"/>
          <w:sz w:val="24"/>
          <w:szCs w:val="24"/>
        </w:rPr>
        <w:t>小时。</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第五条　负有安全监管职责部门应当向社会公布举报电话、电子信箱等，畅通社会公众举报和监督渠道。任何单位和个人均有权向县级以上负有安全监管职责部门举报瞒报、谎报事故行为。</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第六条　政府及负有安全监管职责部门接到事故实名举报后，应当立即组织调查核实工作。必要时，由公安机关、监察机关和负有安全监管职责部门组成事故核查组核查。</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第七条　调查瞒报、谎报事故行为，应当重点查明瞒报、谎报事故的原因、过程，是否贻误事故抢救造成人员伤亡扩大或者造成严重社会危害，参与瞒报、谎报事故的单位和有关人员等情况。</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第八条　对瞒报、谎报事故生产经营单位主要负责人和有关责任人员处罚，按下列规定执行：</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（一）属于主要负责人瞒报或谎报事故的，处上一年年收入</w:t>
      </w:r>
      <w:r>
        <w:rPr>
          <w:rFonts w:ascii="宋体" w:hAnsi="宋体" w:cs="宋体"/>
          <w:color w:val="333333"/>
          <w:kern w:val="0"/>
          <w:sz w:val="24"/>
          <w:szCs w:val="24"/>
        </w:rPr>
        <w:t>100%</w:t>
      </w:r>
      <w:r>
        <w:rPr>
          <w:rFonts w:hint="eastAsia" w:ascii="宋体" w:hAnsi="宋体" w:cs="宋体"/>
          <w:color w:val="333333"/>
          <w:kern w:val="0"/>
          <w:sz w:val="24"/>
          <w:szCs w:val="24"/>
        </w:rPr>
        <w:t>的罚款，并由公安机关依照《中华人民共和国安全生产法》第九十一条的规定处十五日以下拘留。</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（二）属于直接负责的主管人员和其他直接责任人员瞒报或谎报事故的，处上一年年收入</w:t>
      </w:r>
      <w:r>
        <w:rPr>
          <w:rFonts w:ascii="宋体" w:hAnsi="宋体" w:cs="宋体"/>
          <w:color w:val="333333"/>
          <w:kern w:val="0"/>
          <w:sz w:val="24"/>
          <w:szCs w:val="24"/>
        </w:rPr>
        <w:t>100%</w:t>
      </w:r>
      <w:r>
        <w:rPr>
          <w:rFonts w:hint="eastAsia" w:ascii="宋体" w:hAnsi="宋体" w:cs="宋体"/>
          <w:color w:val="333333"/>
          <w:kern w:val="0"/>
          <w:sz w:val="24"/>
          <w:szCs w:val="24"/>
        </w:rPr>
        <w:t>的罚款。</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（三）有关责任人员属于国家工作人员的，并依照法律、行政法规和纪律处分规定由监察机关或者任免机关按照干部管理权限处理。</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（四）瞒报、谎报事故涉嫌犯罪的，依法追究刑事责任。</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第九条　事故发生单位瞒报、谎报事故的，除依法予以经济处罚外，由有关部门依法暂扣或者吊销有关证照，直至依法关闭；负有事故责任的事故发生单位有关人员瞒报、谎报事故的，依法暂停或者撤销其与安全生产有关的执业资格、岗位证书。</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第十条　因瞒报、谎报事故，事故发生单位及其有关责任人员违反不同的法律规定，有两项以上应当给予行政处罚的违法行为的，应当适用不同的法律规定，分别裁量，合并处罚。</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第十一条　国家机关工作人员参与瞒报、谎报事故的，给予警告、记过或记大过处分；情节较重的，给予降级或者撤职处分；情节严重的，给予开除处分；组织或者包庇、纵容瞒报、谎报事故的，从重加重处分；涉嫌犯罪的，依法追究刑事责任。</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第十二条　政府及负有安全监管职责部门不能及时调查核实瞒报、谎报事故，导致事态恶化，造成恶劣影响的，按照中共中央办公厅、国务院办公厅《关于实行党政领导干部问责的暂行规定》对政府及负有安全监管职责部门负责人问责，或根据情节，依法依纪追究责任。</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第十三条　由于当地政府调查核实瞒报、谎报事故工作不力，没有及时查实瞒报、谎报事故，由上级政府或负有安全监管职责部门组织调查核实的，对当地政府及负有安全监管职责部门相关负责人根据情节，依法依纪严肃追究责任。</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第十四条　省及市（地）政府（行署）安全生产委员会对瞒报、谎报事故挂牌督办，督促瞒报、谎报事故的调查处理工作。瞒报、谎报事故调查处理结案后，承办事故调查处理的有关政府或部门应当将查处结果在当地主要新闻媒体和本级政府网站、安全监管部门网站上予以公告。</w:t>
      </w:r>
    </w:p>
    <w:p>
      <w:pPr>
        <w:widowControl/>
        <w:shd w:val="clear" w:color="auto" w:fill="FFFFFF"/>
        <w:spacing w:line="400" w:lineRule="exact"/>
        <w:ind w:firstLine="480"/>
        <w:jc w:val="left"/>
        <w:rPr>
          <w:rFonts w:ascii="宋体" w:cs="Times New Roman"/>
          <w:color w:val="333333"/>
          <w:kern w:val="0"/>
          <w:sz w:val="24"/>
          <w:szCs w:val="24"/>
        </w:rPr>
      </w:pPr>
      <w:r>
        <w:rPr>
          <w:rFonts w:hint="eastAsia" w:ascii="宋体" w:hAnsi="宋体" w:cs="宋体"/>
          <w:color w:val="333333"/>
          <w:kern w:val="0"/>
          <w:sz w:val="24"/>
          <w:szCs w:val="24"/>
        </w:rPr>
        <w:t>第十五条　负有安全监管职责部门为各级安全监管部门和依法赋予安全监管职责的其他行业主管部门。</w:t>
      </w:r>
      <w:r>
        <w:rPr>
          <w:rFonts w:ascii="宋体" w:hAnsi="宋体" w:cs="宋体"/>
          <w:color w:val="3366CC"/>
          <w:kern w:val="0"/>
          <w:sz w:val="24"/>
          <w:szCs w:val="24"/>
          <w:vertAlign w:val="superscript"/>
        </w:rPr>
        <w:t>[1]</w:t>
      </w:r>
      <w:bookmarkStart w:id="0" w:name="ref__1__7068844"/>
      <w:bookmarkEnd w:id="0"/>
      <w:r>
        <w:rPr>
          <w:rFonts w:ascii="宋体" w:cs="Times New Roman"/>
          <w:color w:val="136EC2"/>
          <w:kern w:val="0"/>
          <w:sz w:val="24"/>
          <w:szCs w:val="24"/>
        </w:rPr>
        <w:t> </w:t>
      </w:r>
    </w:p>
    <w:p>
      <w:pPr>
        <w:spacing w:line="400" w:lineRule="exact"/>
        <w:rPr>
          <w:rFonts w:ascii="宋体" w:cs="Times New Roman"/>
          <w:kern w:val="0"/>
          <w:sz w:val="24"/>
          <w:szCs w:val="24"/>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8"/>
          <w:szCs w:val="28"/>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rPr>
          <w:rFonts w:ascii="宋体" w:cs="Times New Roman"/>
          <w:kern w:val="0"/>
          <w:sz w:val="24"/>
          <w:szCs w:val="24"/>
        </w:rPr>
      </w:pPr>
    </w:p>
    <w:p>
      <w:pPr>
        <w:shd w:val="clear" w:color="auto" w:fill="FFFFFF"/>
        <w:snapToGrid w:val="0"/>
        <w:jc w:val="center"/>
        <w:rPr>
          <w:rFonts w:eastAsia="方正小标宋_GBK" w:cs="Times New Roman"/>
          <w:sz w:val="40"/>
          <w:szCs w:val="40"/>
        </w:rPr>
      </w:pPr>
    </w:p>
    <w:p>
      <w:pPr>
        <w:rPr>
          <w:rFonts w:cs="Times New Roman"/>
          <w:b/>
          <w:bCs/>
          <w:sz w:val="48"/>
          <w:szCs w:val="48"/>
        </w:rPr>
      </w:pPr>
      <w:r>
        <w:rPr>
          <w:rFonts w:cs="Times New Roman"/>
          <w:b/>
          <w:bCs/>
          <w:sz w:val="48"/>
          <w:szCs w:val="48"/>
        </w:rPr>
        <w:br w:type="page"/>
      </w:r>
    </w:p>
    <w:p>
      <w:pPr>
        <w:jc w:val="center"/>
        <w:rPr>
          <w:rFonts w:cs="Times New Roman"/>
          <w:b/>
          <w:bCs/>
          <w:sz w:val="44"/>
          <w:szCs w:val="44"/>
        </w:rPr>
      </w:pPr>
      <w:r>
        <w:rPr>
          <w:rFonts w:hint="eastAsia" w:cs="宋体"/>
          <w:b/>
          <w:bCs/>
          <w:sz w:val="44"/>
          <w:szCs w:val="44"/>
        </w:rPr>
        <w:t>黑龙江省住房和城乡建设厅文件</w:t>
      </w:r>
    </w:p>
    <w:p>
      <w:pPr>
        <w:shd w:val="clear" w:color="auto" w:fill="FFFFFF"/>
        <w:snapToGrid w:val="0"/>
        <w:jc w:val="center"/>
        <w:rPr>
          <w:rFonts w:eastAsia="仿宋_GB2312" w:cs="Times New Roman"/>
          <w:sz w:val="32"/>
          <w:szCs w:val="32"/>
        </w:rPr>
      </w:pPr>
    </w:p>
    <w:p>
      <w:pPr>
        <w:shd w:val="clear" w:color="auto" w:fill="FFFFFF"/>
        <w:snapToGrid w:val="0"/>
        <w:jc w:val="center"/>
        <w:rPr>
          <w:rFonts w:ascii="宋体" w:cs="Times New Roman"/>
          <w:sz w:val="24"/>
          <w:szCs w:val="24"/>
        </w:rPr>
      </w:pPr>
      <w:r>
        <w:rPr>
          <w:rFonts w:hint="eastAsia" w:ascii="宋体" w:hAnsi="宋体" w:cs="宋体"/>
          <w:sz w:val="24"/>
          <w:szCs w:val="24"/>
        </w:rPr>
        <w:t>黑建安〔</w:t>
      </w:r>
      <w:r>
        <w:rPr>
          <w:rFonts w:ascii="宋体" w:hAnsi="宋体" w:cs="宋体"/>
          <w:sz w:val="24"/>
          <w:szCs w:val="24"/>
        </w:rPr>
        <w:t>2016</w:t>
      </w:r>
      <w:r>
        <w:rPr>
          <w:rFonts w:hint="eastAsia" w:ascii="宋体" w:hAnsi="宋体" w:cs="宋体"/>
          <w:sz w:val="24"/>
          <w:szCs w:val="24"/>
        </w:rPr>
        <w:t>〕</w:t>
      </w:r>
      <w:r>
        <w:rPr>
          <w:rFonts w:ascii="宋体" w:hAnsi="宋体" w:cs="宋体"/>
          <w:sz w:val="24"/>
          <w:szCs w:val="24"/>
        </w:rPr>
        <w:t>7</w:t>
      </w:r>
      <w:r>
        <w:rPr>
          <w:rFonts w:hint="eastAsia" w:ascii="宋体" w:hAnsi="宋体" w:cs="宋体"/>
          <w:sz w:val="24"/>
          <w:szCs w:val="24"/>
        </w:rPr>
        <w:t>号</w:t>
      </w:r>
    </w:p>
    <w:p>
      <w:pPr>
        <w:shd w:val="clear" w:color="auto" w:fill="FFFFFF"/>
        <w:snapToGrid w:val="0"/>
        <w:jc w:val="center"/>
        <w:rPr>
          <w:rFonts w:eastAsia="方正小标宋_GBK" w:cs="Times New Roman"/>
          <w:sz w:val="40"/>
          <w:szCs w:val="40"/>
        </w:rPr>
      </w:pPr>
      <w:r>
        <mc:AlternateContent>
          <mc:Choice Requires="wps">
            <w:drawing>
              <wp:anchor distT="0" distB="0" distL="114300" distR="114300" simplePos="0" relativeHeight="251728896" behindDoc="0" locked="0" layoutInCell="1" allowOverlap="1">
                <wp:simplePos x="0" y="0"/>
                <wp:positionH relativeFrom="column">
                  <wp:posOffset>26035</wp:posOffset>
                </wp:positionH>
                <wp:positionV relativeFrom="paragraph">
                  <wp:posOffset>92710</wp:posOffset>
                </wp:positionV>
                <wp:extent cx="5372100" cy="0"/>
                <wp:effectExtent l="0" t="9525" r="0" b="19050"/>
                <wp:wrapNone/>
                <wp:docPr id="69" name="直线 65"/>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margin-left:2.05pt;margin-top:7.3pt;height:0pt;width:423pt;z-index:251728896;mso-width-relative:page;mso-height-relative:page;" filled="f" stroked="t" coordsize="21600,21600" o:gfxdata="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1XLzSAAAA&#10;BwEAAA8AAAAAAAAAAQAgAAAAIgAAAGRycy9kb3ducmV2LnhtbFBLAQIUABQAAAAIAIdO4kCU9Gho&#10;6gEAAN4DAAAOAAAAAAAAAAEAIAAAACEBAABkcnMvZTJvRG9jLnhtbFBLBQYAAAAABgAGAFkBAAB9&#10;BQAAAAA=&#10;">
                <v:fill on="f" focussize="0,0"/>
                <v:stroke weight="1.55pt" color="#000000" joinstyle="round"/>
                <v:imagedata o:title=""/>
                <o:lock v:ext="edit" aspectratio="f"/>
              </v:line>
            </w:pict>
          </mc:Fallback>
        </mc:AlternateContent>
      </w:r>
    </w:p>
    <w:p>
      <w:pPr>
        <w:shd w:val="clear" w:color="auto" w:fill="FFFFFF"/>
        <w:snapToGrid w:val="0"/>
        <w:jc w:val="center"/>
        <w:rPr>
          <w:rFonts w:eastAsia="方正小标宋_GBK" w:cs="Times New Roman"/>
          <w:b/>
          <w:bCs/>
          <w:sz w:val="40"/>
          <w:szCs w:val="40"/>
        </w:rPr>
      </w:pPr>
    </w:p>
    <w:p>
      <w:pPr>
        <w:shd w:val="clear" w:color="auto" w:fill="FFFFFF"/>
        <w:snapToGrid w:val="0"/>
        <w:jc w:val="center"/>
        <w:rPr>
          <w:rFonts w:eastAsia="方正小标宋_GBK" w:cs="Times New Roman"/>
          <w:b/>
          <w:bCs/>
          <w:sz w:val="32"/>
          <w:szCs w:val="32"/>
        </w:rPr>
      </w:pPr>
      <w:r>
        <w:rPr>
          <w:rFonts w:hint="eastAsia" w:eastAsia="方正小标宋_GBK" w:cs="方正小标宋_GBK"/>
          <w:b/>
          <w:bCs/>
          <w:sz w:val="32"/>
          <w:szCs w:val="32"/>
        </w:rPr>
        <w:t>省住建厅关于落实《建筑施工企业主要负责人</w:t>
      </w:r>
    </w:p>
    <w:p>
      <w:pPr>
        <w:shd w:val="clear" w:color="auto" w:fill="FFFFFF"/>
        <w:snapToGrid w:val="0"/>
        <w:jc w:val="center"/>
        <w:rPr>
          <w:rFonts w:eastAsia="方正小标宋_GBK" w:cs="Times New Roman"/>
          <w:b/>
          <w:bCs/>
          <w:sz w:val="32"/>
          <w:szCs w:val="32"/>
        </w:rPr>
      </w:pPr>
      <w:r>
        <w:rPr>
          <w:rFonts w:hint="eastAsia" w:eastAsia="方正小标宋_GBK" w:cs="方正小标宋_GBK"/>
          <w:b/>
          <w:bCs/>
          <w:sz w:val="32"/>
          <w:szCs w:val="32"/>
        </w:rPr>
        <w:t>项目负责人和专职安全生产管理人员</w:t>
      </w:r>
    </w:p>
    <w:p>
      <w:pPr>
        <w:shd w:val="clear" w:color="auto" w:fill="FFFFFF"/>
        <w:snapToGrid w:val="0"/>
        <w:jc w:val="center"/>
        <w:rPr>
          <w:rFonts w:eastAsia="方正小标宋_GBK" w:cs="Times New Roman"/>
          <w:b/>
          <w:bCs/>
          <w:sz w:val="32"/>
          <w:szCs w:val="32"/>
        </w:rPr>
      </w:pPr>
      <w:r>
        <w:rPr>
          <w:rFonts w:hint="eastAsia" w:eastAsia="方正小标宋_GBK" w:cs="方正小标宋_GBK"/>
          <w:b/>
          <w:bCs/>
          <w:sz w:val="32"/>
          <w:szCs w:val="32"/>
        </w:rPr>
        <w:t>安全生产管理规定实施意见》的意见</w:t>
      </w:r>
    </w:p>
    <w:p>
      <w:pPr>
        <w:shd w:val="clear" w:color="auto" w:fill="FFFFFF"/>
        <w:snapToGrid w:val="0"/>
        <w:spacing w:line="600" w:lineRule="exact"/>
        <w:rPr>
          <w:rFonts w:eastAsia="仿宋_GB2312" w:cs="Times New Roman"/>
          <w:sz w:val="32"/>
          <w:szCs w:val="32"/>
        </w:rPr>
      </w:pPr>
    </w:p>
    <w:p>
      <w:pPr>
        <w:shd w:val="clear" w:color="auto" w:fill="FFFFFF"/>
        <w:snapToGrid w:val="0"/>
        <w:spacing w:line="400" w:lineRule="exact"/>
        <w:rPr>
          <w:rFonts w:ascii="宋体" w:cs="Times New Roman"/>
          <w:sz w:val="24"/>
          <w:szCs w:val="24"/>
        </w:rPr>
      </w:pPr>
      <w:r>
        <w:rPr>
          <w:rFonts w:hint="eastAsia" w:ascii="宋体" w:hAnsi="宋体" w:cs="宋体"/>
          <w:sz w:val="24"/>
          <w:szCs w:val="24"/>
        </w:rPr>
        <w:t>各市（地）住建局（建委），绥芬河市、抚远市住建局，省农垦总局住建局、省森工建设安全站：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为贯彻落实《建筑施工企业主要负责人、项目负责人和专职安全生产管理人员安全生产管理规定实施意见》，现结合我省实际，提出以下落实意见。</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hint="eastAsia" w:ascii="宋体" w:hAnsi="宋体" w:cs="宋体"/>
          <w:b/>
          <w:bCs/>
          <w:sz w:val="24"/>
          <w:szCs w:val="24"/>
        </w:rPr>
        <w:t>一、职责分工</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省住房城乡建设主管部门负责全省建筑施工企业主要负责人、项目负责人和专职安全生产管理人员（以下简称</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安全生产考核（新申请）及安全生产考核合格证书的补办、注销、跨省变更业务，依法实施安全生产考核合格证书暂扣、吊销等行政处罚。市（地）、省直管县（市）住建局（建委）和省农垦总局、省森工总局按各自权限负责辖区内</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安全生产考核合格证书延续、省内变更业务。</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二、申请安全生产考核应提供以下材料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（一）申请建筑施工企业主要负责人安全生产考核，应提供以下材料：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1</w:t>
      </w:r>
      <w:r>
        <w:rPr>
          <w:rFonts w:hint="eastAsia" w:ascii="宋体" w:hAnsi="宋体" w:cs="宋体"/>
          <w:sz w:val="24"/>
          <w:szCs w:val="24"/>
        </w:rPr>
        <w:t>、《黑龙江省建筑施工企业主要负责人、项目负责人和专职安全生产管理人员考核申请表》（以下简称《申请表》，见附件</w:t>
      </w:r>
      <w:r>
        <w:rPr>
          <w:rFonts w:ascii="宋体" w:hAnsi="宋体" w:cs="宋体"/>
          <w:sz w:val="24"/>
          <w:szCs w:val="24"/>
        </w:rPr>
        <w:t>1</w:t>
      </w:r>
      <w:r>
        <w:rPr>
          <w:rFonts w:hint="eastAsia" w:ascii="宋体" w:hAnsi="宋体" w:cs="宋体"/>
          <w:sz w:val="24"/>
          <w:szCs w:val="24"/>
        </w:rPr>
        <w:t>）一式二份。</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2</w:t>
      </w:r>
      <w:r>
        <w:rPr>
          <w:rFonts w:hint="eastAsia" w:ascii="宋体" w:hAnsi="宋体" w:cs="宋体"/>
          <w:sz w:val="24"/>
          <w:szCs w:val="24"/>
        </w:rPr>
        <w:t>、身份证复印件。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3</w:t>
      </w:r>
      <w:r>
        <w:rPr>
          <w:rFonts w:hint="eastAsia" w:ascii="宋体" w:hAnsi="宋体" w:cs="宋体"/>
          <w:sz w:val="24"/>
          <w:szCs w:val="24"/>
        </w:rPr>
        <w:t>、最高学历、学位证书复印件（法定代表人除外）。</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4</w:t>
      </w:r>
      <w:r>
        <w:rPr>
          <w:rFonts w:hint="eastAsia" w:ascii="宋体" w:hAnsi="宋体" w:cs="宋体"/>
          <w:sz w:val="24"/>
          <w:szCs w:val="24"/>
        </w:rPr>
        <w:t>、专业技术职称证书复印件（法定代表人除外）。</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5</w:t>
      </w:r>
      <w:r>
        <w:rPr>
          <w:rFonts w:hint="eastAsia" w:ascii="宋体" w:hAnsi="宋体" w:cs="宋体"/>
          <w:sz w:val="24"/>
          <w:szCs w:val="24"/>
        </w:rPr>
        <w:t>、与所在企业签订的经劳动社会保障部门备案的劳动合同复印件。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6</w:t>
      </w:r>
      <w:r>
        <w:rPr>
          <w:rFonts w:hint="eastAsia" w:ascii="宋体" w:hAnsi="宋体" w:cs="宋体"/>
          <w:sz w:val="24"/>
          <w:szCs w:val="24"/>
        </w:rPr>
        <w:t>、所在企业出具的年度安全生产教育培训合格证明（见附件</w:t>
      </w:r>
      <w:r>
        <w:rPr>
          <w:rFonts w:ascii="宋体" w:hAnsi="宋体" w:cs="宋体"/>
          <w:sz w:val="24"/>
          <w:szCs w:val="24"/>
        </w:rPr>
        <w:t>2</w:t>
      </w:r>
      <w:r>
        <w:rPr>
          <w:rFonts w:hint="eastAsia" w:ascii="宋体" w:hAnsi="宋体" w:cs="宋体"/>
          <w:sz w:val="24"/>
          <w:szCs w:val="24"/>
        </w:rPr>
        <w:t>）。</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7</w:t>
      </w:r>
      <w:r>
        <w:rPr>
          <w:rFonts w:hint="eastAsia" w:ascii="宋体" w:hAnsi="宋体" w:cs="宋体"/>
          <w:sz w:val="24"/>
          <w:szCs w:val="24"/>
        </w:rPr>
        <w:t>、一寸免冠彩色照片</w:t>
      </w:r>
      <w:r>
        <w:rPr>
          <w:rFonts w:ascii="宋体" w:hAnsi="宋体" w:cs="宋体"/>
          <w:sz w:val="24"/>
          <w:szCs w:val="24"/>
        </w:rPr>
        <w:t>2</w:t>
      </w:r>
      <w:r>
        <w:rPr>
          <w:rFonts w:hint="eastAsia" w:ascii="宋体" w:hAnsi="宋体" w:cs="宋体"/>
          <w:sz w:val="24"/>
          <w:szCs w:val="24"/>
        </w:rPr>
        <w:t>张。</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（二）申请建筑施工企业项目负责人安全生产考核，应提供以下材料：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1</w:t>
      </w:r>
      <w:r>
        <w:rPr>
          <w:rFonts w:hint="eastAsia" w:ascii="宋体" w:hAnsi="宋体" w:cs="宋体"/>
          <w:sz w:val="24"/>
          <w:szCs w:val="24"/>
        </w:rPr>
        <w:t>、《黑龙江省建筑施工企业主要负责人、项目负责人和专职安全生产管理人员考核申请表》（以下简称《申请表》，见附件</w:t>
      </w:r>
      <w:r>
        <w:rPr>
          <w:rFonts w:ascii="宋体" w:hAnsi="宋体" w:cs="宋体"/>
          <w:sz w:val="24"/>
          <w:szCs w:val="24"/>
        </w:rPr>
        <w:t>1</w:t>
      </w:r>
      <w:r>
        <w:rPr>
          <w:rFonts w:hint="eastAsia" w:ascii="宋体" w:hAnsi="宋体" w:cs="宋体"/>
          <w:sz w:val="24"/>
          <w:szCs w:val="24"/>
        </w:rPr>
        <w:t>）一式二份。</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2</w:t>
      </w:r>
      <w:r>
        <w:rPr>
          <w:rFonts w:hint="eastAsia" w:ascii="宋体" w:hAnsi="宋体" w:cs="宋体"/>
          <w:sz w:val="24"/>
          <w:szCs w:val="24"/>
        </w:rPr>
        <w:t>、身份证复印件。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3</w:t>
      </w:r>
      <w:r>
        <w:rPr>
          <w:rFonts w:hint="eastAsia" w:ascii="宋体" w:hAnsi="宋体" w:cs="宋体"/>
          <w:sz w:val="24"/>
          <w:szCs w:val="24"/>
        </w:rPr>
        <w:t>、注册建造师执业资格证书复印件。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4</w:t>
      </w:r>
      <w:r>
        <w:rPr>
          <w:rFonts w:hint="eastAsia" w:ascii="宋体" w:hAnsi="宋体" w:cs="宋体"/>
          <w:sz w:val="24"/>
          <w:szCs w:val="24"/>
        </w:rPr>
        <w:t>、与所在企业签订的经劳动社会保障部门备案的劳动合同复印件。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5</w:t>
      </w:r>
      <w:r>
        <w:rPr>
          <w:rFonts w:hint="eastAsia" w:ascii="宋体" w:hAnsi="宋体" w:cs="宋体"/>
          <w:sz w:val="24"/>
          <w:szCs w:val="24"/>
        </w:rPr>
        <w:t>、所在企业出具的年度安全生产教育培训合格证明（见附件</w:t>
      </w:r>
      <w:r>
        <w:rPr>
          <w:rFonts w:ascii="宋体" w:hAnsi="宋体" w:cs="宋体"/>
          <w:sz w:val="24"/>
          <w:szCs w:val="24"/>
        </w:rPr>
        <w:t>2</w:t>
      </w:r>
      <w:r>
        <w:rPr>
          <w:rFonts w:hint="eastAsia" w:ascii="宋体" w:hAnsi="宋体" w:cs="宋体"/>
          <w:sz w:val="24"/>
          <w:szCs w:val="24"/>
        </w:rPr>
        <w:t>）。</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6</w:t>
      </w:r>
      <w:r>
        <w:rPr>
          <w:rFonts w:hint="eastAsia" w:ascii="宋体" w:hAnsi="宋体" w:cs="宋体"/>
          <w:sz w:val="24"/>
          <w:szCs w:val="24"/>
        </w:rPr>
        <w:t>、一寸免冠彩色照片</w:t>
      </w:r>
      <w:r>
        <w:rPr>
          <w:rFonts w:ascii="宋体" w:hAnsi="宋体" w:cs="宋体"/>
          <w:sz w:val="24"/>
          <w:szCs w:val="24"/>
        </w:rPr>
        <w:t>2</w:t>
      </w:r>
      <w:r>
        <w:rPr>
          <w:rFonts w:hint="eastAsia" w:ascii="宋体" w:hAnsi="宋体" w:cs="宋体"/>
          <w:sz w:val="24"/>
          <w:szCs w:val="24"/>
        </w:rPr>
        <w:t>张。</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（三）申请建筑施工企业专职安全生产管理人员安全生产考核，应提供以下材料：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1</w:t>
      </w:r>
      <w:r>
        <w:rPr>
          <w:rFonts w:hint="eastAsia" w:ascii="宋体" w:hAnsi="宋体" w:cs="宋体"/>
          <w:sz w:val="24"/>
          <w:szCs w:val="24"/>
        </w:rPr>
        <w:t>、《黑龙江省建筑施工企业主要负责人、项目负责人和专职安全生产管理人员考核申请表》（以下简称《申请表》，见附件</w:t>
      </w:r>
      <w:r>
        <w:rPr>
          <w:rFonts w:ascii="宋体" w:hAnsi="宋体" w:cs="宋体"/>
          <w:sz w:val="24"/>
          <w:szCs w:val="24"/>
        </w:rPr>
        <w:t>1</w:t>
      </w:r>
      <w:r>
        <w:rPr>
          <w:rFonts w:hint="eastAsia" w:ascii="宋体" w:hAnsi="宋体" w:cs="宋体"/>
          <w:sz w:val="24"/>
          <w:szCs w:val="24"/>
        </w:rPr>
        <w:t>）一式二份。</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2</w:t>
      </w:r>
      <w:r>
        <w:rPr>
          <w:rFonts w:hint="eastAsia" w:ascii="宋体" w:hAnsi="宋体" w:cs="宋体"/>
          <w:sz w:val="24"/>
          <w:szCs w:val="24"/>
        </w:rPr>
        <w:t>、身份证复印件。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3</w:t>
      </w:r>
      <w:r>
        <w:rPr>
          <w:rFonts w:hint="eastAsia" w:ascii="宋体" w:hAnsi="宋体" w:cs="宋体"/>
          <w:sz w:val="24"/>
          <w:szCs w:val="24"/>
        </w:rPr>
        <w:t>、中专（含高中、中技、职高）及以上学历证明复印件或初级及以技术职称证书复印件。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4</w:t>
      </w:r>
      <w:r>
        <w:rPr>
          <w:rFonts w:hint="eastAsia" w:ascii="宋体" w:hAnsi="宋体" w:cs="宋体"/>
          <w:sz w:val="24"/>
          <w:szCs w:val="24"/>
        </w:rPr>
        <w:t>、与所在企业签订的经劳动社会保障部门备案的劳动合同复印件。</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5</w:t>
      </w:r>
      <w:r>
        <w:rPr>
          <w:rFonts w:hint="eastAsia" w:ascii="宋体" w:hAnsi="宋体" w:cs="宋体"/>
          <w:sz w:val="24"/>
          <w:szCs w:val="24"/>
        </w:rPr>
        <w:t>、所在企业出具的从事施工管理工作两年以上的证明。</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6</w:t>
      </w:r>
      <w:r>
        <w:rPr>
          <w:rFonts w:hint="eastAsia" w:ascii="宋体" w:hAnsi="宋体" w:cs="宋体"/>
          <w:sz w:val="24"/>
          <w:szCs w:val="24"/>
        </w:rPr>
        <w:t>、所在企业出具的年度安全生产教育培训合格证明（见附件</w:t>
      </w:r>
      <w:r>
        <w:rPr>
          <w:rFonts w:ascii="宋体" w:hAnsi="宋体" w:cs="宋体"/>
          <w:sz w:val="24"/>
          <w:szCs w:val="24"/>
        </w:rPr>
        <w:t>2</w:t>
      </w:r>
      <w:r>
        <w:rPr>
          <w:rFonts w:hint="eastAsia" w:ascii="宋体" w:hAnsi="宋体" w:cs="宋体"/>
          <w:sz w:val="24"/>
          <w:szCs w:val="24"/>
        </w:rPr>
        <w:t>）。</w:t>
      </w:r>
    </w:p>
    <w:p>
      <w:pPr>
        <w:shd w:val="clear" w:color="auto" w:fill="FFFFFF"/>
        <w:snapToGrid w:val="0"/>
        <w:spacing w:line="400" w:lineRule="exact"/>
        <w:ind w:firstLine="645"/>
        <w:rPr>
          <w:rFonts w:ascii="宋体" w:cs="Times New Roman"/>
          <w:sz w:val="24"/>
          <w:szCs w:val="24"/>
        </w:rPr>
      </w:pPr>
      <w:r>
        <w:rPr>
          <w:rFonts w:ascii="宋体" w:hAnsi="宋体" w:cs="宋体"/>
          <w:sz w:val="24"/>
          <w:szCs w:val="24"/>
        </w:rPr>
        <w:t>7</w:t>
      </w:r>
      <w:r>
        <w:rPr>
          <w:rFonts w:hint="eastAsia" w:ascii="宋体" w:hAnsi="宋体" w:cs="宋体"/>
          <w:sz w:val="24"/>
          <w:szCs w:val="24"/>
        </w:rPr>
        <w:t>、一寸免冠彩色照片</w:t>
      </w:r>
      <w:r>
        <w:rPr>
          <w:rFonts w:ascii="宋体" w:hAnsi="宋体" w:cs="宋体"/>
          <w:sz w:val="24"/>
          <w:szCs w:val="24"/>
        </w:rPr>
        <w:t>2</w:t>
      </w:r>
      <w:r>
        <w:rPr>
          <w:rFonts w:hint="eastAsia" w:ascii="宋体" w:hAnsi="宋体" w:cs="宋体"/>
          <w:sz w:val="24"/>
          <w:szCs w:val="24"/>
        </w:rPr>
        <w:t>张。</w:t>
      </w:r>
    </w:p>
    <w:p>
      <w:pPr>
        <w:shd w:val="clear" w:color="auto" w:fill="FFFFFF"/>
        <w:snapToGrid w:val="0"/>
        <w:spacing w:line="400" w:lineRule="exact"/>
        <w:ind w:firstLine="645"/>
        <w:rPr>
          <w:rFonts w:ascii="宋体" w:cs="Times New Roman"/>
          <w:sz w:val="24"/>
          <w:szCs w:val="24"/>
        </w:rPr>
      </w:pPr>
      <w:r>
        <w:rPr>
          <w:rFonts w:hint="eastAsia" w:ascii="宋体" w:hAnsi="宋体" w:cs="宋体"/>
          <w:sz w:val="24"/>
          <w:szCs w:val="24"/>
        </w:rPr>
        <w:t>以上所需材料复印件申报时应当提供原件备查。</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三、安全生产考核方式</w:t>
      </w:r>
    </w:p>
    <w:p>
      <w:pPr>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安全生产考核由省住房城乡建设主管部门统一组织，统一制定合格标准。安全生产知识考核采用计算机答题的方式；安全生产管理能力考核可通过视频、图片等模拟施工现场的考核方式。</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机械类专职安全生产管理人员及综合类专职安全生产管理人员应具备</w:t>
      </w:r>
      <w:r>
        <w:rPr>
          <w:rFonts w:ascii="宋体" w:hAnsi="宋体" w:cs="宋体"/>
          <w:sz w:val="24"/>
          <w:szCs w:val="24"/>
        </w:rPr>
        <w:t>15</w:t>
      </w:r>
      <w:r>
        <w:rPr>
          <w:rFonts w:hint="eastAsia" w:ascii="宋体" w:hAnsi="宋体" w:cs="宋体"/>
          <w:sz w:val="24"/>
          <w:szCs w:val="24"/>
        </w:rPr>
        <w:t>分钟内攀爬</w:t>
      </w:r>
      <w:r>
        <w:rPr>
          <w:rFonts w:ascii="宋体" w:hAnsi="宋体" w:cs="宋体"/>
          <w:sz w:val="24"/>
          <w:szCs w:val="24"/>
        </w:rPr>
        <w:t>30</w:t>
      </w:r>
      <w:r>
        <w:rPr>
          <w:rFonts w:hint="eastAsia" w:ascii="宋体" w:hAnsi="宋体" w:cs="宋体"/>
          <w:sz w:val="24"/>
          <w:szCs w:val="24"/>
        </w:rPr>
        <w:t>米塔吊往返</w:t>
      </w:r>
      <w:r>
        <w:rPr>
          <w:rFonts w:ascii="宋体" w:hAnsi="宋体" w:cs="宋体"/>
          <w:sz w:val="24"/>
          <w:szCs w:val="24"/>
        </w:rPr>
        <w:t>1</w:t>
      </w:r>
      <w:r>
        <w:rPr>
          <w:rFonts w:hint="eastAsia" w:ascii="宋体" w:hAnsi="宋体" w:cs="宋体"/>
          <w:sz w:val="24"/>
          <w:szCs w:val="24"/>
        </w:rPr>
        <w:t>次的能力，此项能力由企业自行考核，并在出具的年度安全生产教育培训合格证明中做出说明。</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四、安全生产考核合格标准</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安全生产考核合格标准为：</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（一）申请材料完整、真实。</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（二）安全生产知识考试合格。</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（三）安全生产管理实际能力考核合格。</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（四）不存在下列情形：</w:t>
      </w:r>
    </w:p>
    <w:p>
      <w:pPr>
        <w:shd w:val="clear" w:color="auto" w:fill="FFFFFF"/>
        <w:snapToGrid w:val="0"/>
        <w:spacing w:line="400" w:lineRule="exact"/>
        <w:ind w:firstLine="630"/>
        <w:rPr>
          <w:rFonts w:ascii="宋体" w:cs="Times New Roman"/>
          <w:sz w:val="24"/>
          <w:szCs w:val="24"/>
          <w:shd w:val="clear" w:color="auto" w:fill="FFFFFF"/>
        </w:rPr>
      </w:pPr>
      <w:r>
        <w:rPr>
          <w:rFonts w:ascii="宋体" w:hAnsi="宋体" w:cs="宋体"/>
          <w:sz w:val="24"/>
          <w:szCs w:val="24"/>
          <w:shd w:val="clear" w:color="auto" w:fill="FFFFFF"/>
        </w:rPr>
        <w:t>1</w:t>
      </w:r>
      <w:r>
        <w:rPr>
          <w:rFonts w:hint="eastAsia" w:ascii="宋体" w:hAnsi="宋体" w:cs="宋体"/>
          <w:sz w:val="24"/>
          <w:szCs w:val="24"/>
          <w:shd w:val="clear" w:color="auto" w:fill="FFFFFF"/>
        </w:rPr>
        <w:t>、</w:t>
      </w:r>
      <w:r>
        <w:rPr>
          <w:rFonts w:hint="eastAsia" w:ascii="宋体" w:hAnsi="宋体" w:cs="宋体"/>
          <w:sz w:val="24"/>
          <w:szCs w:val="24"/>
        </w:rPr>
        <w:t>主要负责人、项目负责人</w:t>
      </w:r>
      <w:r>
        <w:rPr>
          <w:rFonts w:hint="eastAsia" w:ascii="宋体" w:hAnsi="宋体" w:cs="宋体"/>
          <w:sz w:val="24"/>
          <w:szCs w:val="24"/>
          <w:shd w:val="clear" w:color="auto" w:fill="FFFFFF"/>
        </w:rPr>
        <w:t>未履行安全生产职责，对所发生的建筑施工一般或较大级别生产安全事故负有责任，受到刑事处罚和撤职处分，刑事处罚执行完毕不满五年或者受处分之日起不满五年的。</w:t>
      </w:r>
    </w:p>
    <w:p>
      <w:pPr>
        <w:shd w:val="clear" w:color="auto" w:fill="FFFFFF"/>
        <w:snapToGrid w:val="0"/>
        <w:spacing w:line="400" w:lineRule="exact"/>
        <w:ind w:firstLine="630"/>
        <w:rPr>
          <w:rFonts w:ascii="宋体" w:cs="Times New Roman"/>
          <w:sz w:val="24"/>
          <w:szCs w:val="24"/>
          <w:shd w:val="clear" w:color="auto" w:fill="FFFFFF"/>
        </w:rPr>
      </w:pPr>
      <w:r>
        <w:rPr>
          <w:rFonts w:ascii="宋体" w:hAnsi="宋体" w:cs="宋体"/>
          <w:sz w:val="24"/>
          <w:szCs w:val="24"/>
          <w:shd w:val="clear" w:color="auto" w:fill="FFFFFF"/>
        </w:rPr>
        <w:t>2</w:t>
      </w:r>
      <w:r>
        <w:rPr>
          <w:rFonts w:hint="eastAsia" w:ascii="宋体" w:hAnsi="宋体" w:cs="宋体"/>
          <w:sz w:val="24"/>
          <w:szCs w:val="24"/>
          <w:shd w:val="clear" w:color="auto" w:fill="FFFFFF"/>
        </w:rPr>
        <w:t>、未履行安全生产职责，对发生的建筑施工重大或特别重大级别生产安全事故负有责任，受到刑事处罚和撤职处分的。</w:t>
      </w:r>
    </w:p>
    <w:p>
      <w:pPr>
        <w:shd w:val="clear" w:color="auto" w:fill="FFFFFF"/>
        <w:snapToGrid w:val="0"/>
        <w:spacing w:line="400" w:lineRule="exact"/>
        <w:ind w:firstLine="630"/>
        <w:rPr>
          <w:rFonts w:ascii="宋体" w:cs="Times New Roman"/>
          <w:sz w:val="24"/>
          <w:szCs w:val="24"/>
          <w:shd w:val="clear" w:color="auto" w:fill="FFFFFF"/>
        </w:rPr>
      </w:pPr>
      <w:r>
        <w:rPr>
          <w:rFonts w:ascii="宋体" w:hAnsi="宋体" w:cs="宋体"/>
          <w:sz w:val="24"/>
          <w:szCs w:val="24"/>
          <w:shd w:val="clear" w:color="auto" w:fill="FFFFFF"/>
        </w:rPr>
        <w:t>3</w:t>
      </w:r>
      <w:r>
        <w:rPr>
          <w:rFonts w:hint="eastAsia" w:ascii="宋体" w:hAnsi="宋体" w:cs="宋体"/>
          <w:sz w:val="24"/>
          <w:szCs w:val="24"/>
          <w:shd w:val="clear" w:color="auto" w:fill="FFFFFF"/>
        </w:rPr>
        <w:t>、三年内，因未履行安全生产职责，受到行政处罚的。</w:t>
      </w:r>
    </w:p>
    <w:p>
      <w:pPr>
        <w:shd w:val="clear" w:color="auto" w:fill="FFFFFF"/>
        <w:snapToGrid w:val="0"/>
        <w:spacing w:line="400" w:lineRule="exact"/>
        <w:ind w:firstLine="630"/>
        <w:rPr>
          <w:rFonts w:ascii="宋体" w:cs="Times New Roman"/>
          <w:sz w:val="24"/>
          <w:szCs w:val="24"/>
        </w:rPr>
      </w:pPr>
      <w:r>
        <w:rPr>
          <w:rFonts w:ascii="宋体" w:hAnsi="宋体" w:cs="宋体"/>
          <w:sz w:val="24"/>
          <w:szCs w:val="24"/>
          <w:shd w:val="clear" w:color="auto" w:fill="FFFFFF"/>
        </w:rPr>
        <w:t>4</w:t>
      </w:r>
      <w:r>
        <w:rPr>
          <w:rFonts w:hint="eastAsia" w:ascii="宋体" w:hAnsi="宋体" w:cs="宋体"/>
          <w:sz w:val="24"/>
          <w:szCs w:val="24"/>
          <w:shd w:val="clear" w:color="auto" w:fill="FFFFFF"/>
        </w:rPr>
        <w:t>、一年内，因未履行安全生产职责，信用档案中被记入不良行为记录或仍未撤销的。</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hint="eastAsia" w:ascii="宋体" w:hAnsi="宋体" w:cs="宋体"/>
          <w:b/>
          <w:bCs/>
          <w:sz w:val="24"/>
          <w:szCs w:val="24"/>
        </w:rPr>
        <w:t>五、安全生产考核程序</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（一）考核申请人通过所在企业登陆黑龙江建设网填报电子版申请材料，申请人和所在企业对填报的申请材料的真实性负责。</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（二）省住房城乡建设主管部门收到电子版申请材料后，根据下列情况分别办理：</w:t>
      </w:r>
    </w:p>
    <w:p>
      <w:pPr>
        <w:shd w:val="clear" w:color="auto" w:fill="FFFFFF"/>
        <w:snapToGrid w:val="0"/>
        <w:spacing w:line="400" w:lineRule="exact"/>
        <w:ind w:firstLine="480" w:firstLineChars="200"/>
        <w:rPr>
          <w:rFonts w:ascii="宋体" w:cs="Times New Roman"/>
          <w:sz w:val="24"/>
          <w:szCs w:val="24"/>
        </w:rPr>
      </w:pPr>
      <w:r>
        <w:rPr>
          <w:rFonts w:ascii="宋体" w:hAnsi="宋体" w:cs="宋体"/>
          <w:sz w:val="24"/>
          <w:szCs w:val="24"/>
        </w:rPr>
        <w:t>1</w:t>
      </w:r>
      <w:r>
        <w:rPr>
          <w:rFonts w:hint="eastAsia" w:ascii="宋体" w:hAnsi="宋体" w:cs="宋体"/>
          <w:sz w:val="24"/>
          <w:szCs w:val="24"/>
        </w:rPr>
        <w:t>、对申请材料符合规定要求的，予以确认。</w:t>
      </w:r>
    </w:p>
    <w:p>
      <w:pPr>
        <w:shd w:val="clear" w:color="auto" w:fill="FFFFFF"/>
        <w:snapToGrid w:val="0"/>
        <w:spacing w:line="400" w:lineRule="exact"/>
        <w:ind w:firstLine="480" w:firstLineChars="200"/>
        <w:rPr>
          <w:rFonts w:ascii="宋体" w:cs="Times New Roman"/>
          <w:sz w:val="24"/>
          <w:szCs w:val="24"/>
        </w:rPr>
      </w:pPr>
      <w:r>
        <w:rPr>
          <w:rFonts w:ascii="宋体" w:hAnsi="宋体" w:cs="宋体"/>
          <w:sz w:val="24"/>
          <w:szCs w:val="24"/>
        </w:rPr>
        <w:t>2</w:t>
      </w:r>
      <w:r>
        <w:rPr>
          <w:rFonts w:hint="eastAsia" w:ascii="宋体" w:hAnsi="宋体" w:cs="宋体"/>
          <w:sz w:val="24"/>
          <w:szCs w:val="24"/>
        </w:rPr>
        <w:t>、对申请材料不符合规定要求的，予以退回。</w:t>
      </w:r>
    </w:p>
    <w:p>
      <w:pPr>
        <w:shd w:val="clear" w:color="auto" w:fill="FFFFFF"/>
        <w:snapToGrid w:val="0"/>
        <w:spacing w:line="400" w:lineRule="exact"/>
        <w:ind w:firstLine="645"/>
        <w:rPr>
          <w:rFonts w:ascii="宋体" w:hAnsi="宋体" w:cs="宋体"/>
          <w:sz w:val="24"/>
          <w:szCs w:val="24"/>
        </w:rPr>
      </w:pPr>
      <w:r>
        <w:rPr>
          <w:rFonts w:hint="eastAsia" w:ascii="宋体" w:hAnsi="宋体" w:cs="宋体"/>
          <w:sz w:val="24"/>
          <w:szCs w:val="24"/>
        </w:rPr>
        <w:t>（三）申请材料经网上确认后，申请人在规定时间到考核地点提交纸质申请材料，并携带纸质申请材料原件备查。</w:t>
      </w:r>
      <w:r>
        <w:rPr>
          <w:rFonts w:ascii="宋体" w:hAnsi="宋体" w:cs="宋体"/>
          <w:sz w:val="24"/>
          <w:szCs w:val="24"/>
        </w:rPr>
        <w:t xml:space="preserve">    </w:t>
      </w:r>
    </w:p>
    <w:p>
      <w:pPr>
        <w:shd w:val="clear" w:color="auto" w:fill="FFFFFF"/>
        <w:snapToGrid w:val="0"/>
        <w:spacing w:line="400" w:lineRule="exact"/>
        <w:ind w:firstLine="645"/>
        <w:rPr>
          <w:rFonts w:ascii="宋体" w:cs="Times New Roman"/>
          <w:sz w:val="24"/>
          <w:szCs w:val="24"/>
        </w:rPr>
      </w:pPr>
      <w:r>
        <w:rPr>
          <w:rFonts w:hint="eastAsia" w:ascii="宋体" w:hAnsi="宋体" w:cs="宋体"/>
          <w:sz w:val="24"/>
          <w:szCs w:val="24"/>
        </w:rPr>
        <w:t>（四）省住房城乡建设主管部门核查申请人纸质申请材料，材料齐全、完整、规范的，准予参加考核；材料不符合要求，且不能当场改正的，不得参加考核。提供虚假材料的，视为考核不合格。</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（五）省住房城乡建设主管部门对申请人考核情况，在黑龙江建设网进行公告，对考核合格的发放安全生产考核合格证书。</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六、考核时间和地点</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（一）</w:t>
      </w:r>
      <w:r>
        <w:rPr>
          <w:rFonts w:ascii="宋体" w:hAnsi="宋体" w:cs="宋体"/>
          <w:sz w:val="24"/>
          <w:szCs w:val="24"/>
        </w:rPr>
        <w:t xml:space="preserve"> </w:t>
      </w:r>
      <w:r>
        <w:rPr>
          <w:rFonts w:hint="eastAsia" w:ascii="宋体" w:hAnsi="宋体" w:cs="宋体"/>
          <w:sz w:val="24"/>
          <w:szCs w:val="24"/>
        </w:rPr>
        <w:t>考核时间</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每月考核一次。</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（二）考核地点</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考核地点另行通知。</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七、申请安全生产考核合格证书延续应提供以下材料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（一）《黑龙江省建筑施工企业主要负责人、项目负责人和专职安全生产管理人员考核申请表》（以下简称《申请表》，见附件</w:t>
      </w:r>
      <w:r>
        <w:rPr>
          <w:rFonts w:ascii="宋体" w:hAnsi="宋体" w:cs="宋体"/>
          <w:sz w:val="24"/>
          <w:szCs w:val="24"/>
        </w:rPr>
        <w:t>1</w:t>
      </w:r>
      <w:r>
        <w:rPr>
          <w:rFonts w:hint="eastAsia" w:ascii="宋体" w:hAnsi="宋体" w:cs="宋体"/>
          <w:sz w:val="24"/>
          <w:szCs w:val="24"/>
        </w:rPr>
        <w:t>）一式二份。</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（二）参加企业年度安全生产教育培训的合格证明文件（企业出具，见附件</w:t>
      </w:r>
      <w:r>
        <w:rPr>
          <w:rFonts w:ascii="宋体" w:hAnsi="宋体" w:cs="宋体"/>
          <w:sz w:val="24"/>
          <w:szCs w:val="24"/>
        </w:rPr>
        <w:t>2</w:t>
      </w:r>
      <w:r>
        <w:rPr>
          <w:rFonts w:hint="eastAsia" w:ascii="宋体" w:hAnsi="宋体" w:cs="宋体"/>
          <w:sz w:val="24"/>
          <w:szCs w:val="24"/>
        </w:rPr>
        <w:t>）</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（三）参加省住房城乡建设主管部门组织的安全生产教育培训时间满</w:t>
      </w:r>
      <w:r>
        <w:rPr>
          <w:rFonts w:ascii="宋体" w:hAnsi="宋体" w:cs="宋体"/>
          <w:sz w:val="24"/>
          <w:szCs w:val="24"/>
        </w:rPr>
        <w:t>24</w:t>
      </w:r>
      <w:r>
        <w:rPr>
          <w:rFonts w:hint="eastAsia" w:ascii="宋体" w:hAnsi="宋体" w:cs="宋体"/>
          <w:sz w:val="24"/>
          <w:szCs w:val="24"/>
        </w:rPr>
        <w:t>学时证明文件（网络打印）。</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（四）安全生产考核合格证书原件。</w:t>
      </w:r>
    </w:p>
    <w:p>
      <w:pPr>
        <w:shd w:val="clear" w:color="auto" w:fill="FFFFFF"/>
        <w:snapToGrid w:val="0"/>
        <w:spacing w:line="400" w:lineRule="exact"/>
        <w:ind w:firstLine="482" w:firstLineChars="200"/>
        <w:rPr>
          <w:rFonts w:ascii="宋体" w:cs="Times New Roman"/>
          <w:b/>
          <w:bCs/>
          <w:sz w:val="24"/>
          <w:szCs w:val="24"/>
        </w:rPr>
      </w:pPr>
      <w:r>
        <w:rPr>
          <w:rFonts w:hint="eastAsia" w:ascii="宋体" w:hAnsi="宋体" w:cs="宋体"/>
          <w:b/>
          <w:bCs/>
          <w:sz w:val="24"/>
          <w:szCs w:val="24"/>
        </w:rPr>
        <w:t>八、安全生产考核合格证书延续程序</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（一）考核申请人通过所在企业登陆黑龙江建设网填报电子版申请材料，申请人和所在企业对递交的申请材料的真实性负责。</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（二）各市（地）住房城乡建设主管部门收到申请材料后，在网上根据下列情况分别做出处理：</w:t>
      </w:r>
    </w:p>
    <w:p>
      <w:pPr>
        <w:shd w:val="clear" w:color="auto" w:fill="FFFFFF"/>
        <w:snapToGrid w:val="0"/>
        <w:spacing w:line="400" w:lineRule="exact"/>
        <w:ind w:firstLine="480" w:firstLineChars="200"/>
        <w:rPr>
          <w:rFonts w:ascii="宋体" w:cs="Times New Roman"/>
          <w:sz w:val="24"/>
          <w:szCs w:val="24"/>
        </w:rPr>
      </w:pPr>
      <w:r>
        <w:rPr>
          <w:rFonts w:ascii="宋体" w:hAnsi="宋体" w:cs="宋体"/>
          <w:sz w:val="24"/>
          <w:szCs w:val="24"/>
        </w:rPr>
        <w:t>1</w:t>
      </w:r>
      <w:r>
        <w:rPr>
          <w:rFonts w:hint="eastAsia" w:ascii="宋体" w:hAnsi="宋体" w:cs="宋体"/>
          <w:sz w:val="24"/>
          <w:szCs w:val="24"/>
        </w:rPr>
        <w:t>、对申请材料符合要求的，予以确认。</w:t>
      </w:r>
    </w:p>
    <w:p>
      <w:pPr>
        <w:shd w:val="clear" w:color="auto" w:fill="FFFFFF"/>
        <w:snapToGrid w:val="0"/>
        <w:spacing w:line="400" w:lineRule="exact"/>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、对申请材料不符合要求的，予以退回。</w:t>
      </w:r>
      <w:r>
        <w:rPr>
          <w:rFonts w:ascii="宋体" w:hAnsi="宋体" w:cs="宋体"/>
          <w:sz w:val="24"/>
          <w:szCs w:val="24"/>
        </w:rPr>
        <w:t xml:space="preserve"> </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（三）经网上确认后，申请人按规定时间携带纸质申请材料和安全生产考核合格证书原件到本企业所在市（地）住房城乡建设主管部门办理证书延续手续。</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（四）各市（地）住房城乡建设主管部门现场审查纸质延续申请材料、查验原件，申请材料符合延续条件的，办理延续手续；申请材料不符合延续条件的，不予办理延续手续。</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九、安全生产考核合格证书变更</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在本省同一地区更换受聘企业的，与原聘用企业解除劳动关系后，通过新聘用企业到本地住房城乡建设主管部门办理变更手续。</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在本省跨地区更换受聘企业的，与原聘用企业解除劳动关系后，通过新聘用企业到该企业工商注册所在地住房城乡建设主管部门办理变更手续。</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（三）我省</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受聘外省企业的，到省住房城乡建设主管部门办理转出手续，由省住房城乡建设主管部门为其办理证书转出证明。外省</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受聘我省企业的，持相关证明通过新聘用企业到省住房城乡建设主管部门办理变更手续。</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（四）</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变更姓名、职务、职称等个人信息的，通过受聘企业到该企业工商注册所在地住房城乡建设主管部门办理变更手续。</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各市（地）住房城乡建设主管部门应当在受理变更申请之日起</w:t>
      </w:r>
      <w:r>
        <w:rPr>
          <w:rFonts w:ascii="宋体" w:hAnsi="宋体" w:cs="宋体"/>
          <w:sz w:val="24"/>
          <w:szCs w:val="24"/>
        </w:rPr>
        <w:t>5</w:t>
      </w:r>
      <w:r>
        <w:rPr>
          <w:rFonts w:hint="eastAsia" w:ascii="宋体" w:hAnsi="宋体" w:cs="宋体"/>
          <w:sz w:val="24"/>
          <w:szCs w:val="24"/>
        </w:rPr>
        <w:t>个工作日内办理完毕。</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办理变更所需材料见附件</w:t>
      </w:r>
      <w:r>
        <w:rPr>
          <w:rFonts w:ascii="宋体" w:hAnsi="宋体" w:cs="宋体"/>
          <w:sz w:val="24"/>
          <w:szCs w:val="24"/>
        </w:rPr>
        <w:t>3</w:t>
      </w:r>
      <w:r>
        <w:rPr>
          <w:rFonts w:hint="eastAsia" w:ascii="宋体" w:hAnsi="宋体" w:cs="宋体"/>
          <w:sz w:val="24"/>
          <w:szCs w:val="24"/>
        </w:rPr>
        <w:t>。</w:t>
      </w:r>
    </w:p>
    <w:p>
      <w:pPr>
        <w:shd w:val="clear" w:color="auto" w:fill="FFFFFF"/>
        <w:snapToGrid w:val="0"/>
        <w:spacing w:line="400" w:lineRule="exact"/>
        <w:ind w:firstLine="472" w:firstLineChars="196"/>
        <w:rPr>
          <w:rFonts w:ascii="宋体" w:cs="Times New Roman"/>
          <w:b/>
          <w:bCs/>
          <w:sz w:val="24"/>
          <w:szCs w:val="24"/>
        </w:rPr>
      </w:pPr>
      <w:r>
        <w:rPr>
          <w:rFonts w:hint="eastAsia" w:ascii="宋体" w:hAnsi="宋体" w:cs="宋体"/>
          <w:b/>
          <w:bCs/>
          <w:sz w:val="24"/>
          <w:szCs w:val="24"/>
        </w:rPr>
        <w:t>十、补办和注销</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（一）</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遗失、损毁安全生产考核合格证书的，应当在公共媒体上声明作废，通过受聘企业到省住房城乡建设主管部门申请补办。</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出现转岗、停止从业等情形，应通过受聘企业到省住房城乡建设主管部门办理证书注销。其它应注销的情况按相关规定办理。</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申请补办和办理证书注销所需材料见附件</w:t>
      </w:r>
      <w:r>
        <w:rPr>
          <w:rFonts w:ascii="宋体" w:hAnsi="宋体" w:cs="宋体"/>
          <w:sz w:val="24"/>
          <w:szCs w:val="24"/>
        </w:rPr>
        <w:t>4</w:t>
      </w:r>
      <w:r>
        <w:rPr>
          <w:rFonts w:hint="eastAsia" w:ascii="宋体" w:hAnsi="宋体" w:cs="宋体"/>
          <w:sz w:val="24"/>
          <w:szCs w:val="24"/>
        </w:rPr>
        <w:t>。</w:t>
      </w:r>
    </w:p>
    <w:p>
      <w:pPr>
        <w:shd w:val="clear" w:color="auto" w:fill="FFFFFF"/>
        <w:snapToGrid w:val="0"/>
        <w:spacing w:line="400" w:lineRule="exact"/>
        <w:rPr>
          <w:rFonts w:ascii="宋体" w:cs="Times New Roman"/>
          <w:b/>
          <w:bCs/>
          <w:sz w:val="24"/>
          <w:szCs w:val="24"/>
        </w:rPr>
      </w:pPr>
      <w:r>
        <w:rPr>
          <w:rFonts w:ascii="宋体" w:hAnsi="宋体" w:cs="宋体"/>
          <w:sz w:val="24"/>
          <w:szCs w:val="24"/>
        </w:rPr>
        <w:t xml:space="preserve">  </w:t>
      </w:r>
      <w:r>
        <w:rPr>
          <w:rFonts w:ascii="宋体" w:hAnsi="宋体" w:cs="宋体"/>
          <w:b/>
          <w:bCs/>
          <w:sz w:val="24"/>
          <w:szCs w:val="24"/>
        </w:rPr>
        <w:t xml:space="preserve">  </w:t>
      </w:r>
      <w:r>
        <w:rPr>
          <w:rFonts w:hint="eastAsia" w:ascii="宋体" w:hAnsi="宋体" w:cs="宋体"/>
          <w:b/>
          <w:bCs/>
          <w:sz w:val="24"/>
          <w:szCs w:val="24"/>
        </w:rPr>
        <w:t>十一、安全生产考核合格证书换发</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（一）证书换发范围</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已持有旧版（未划分土建类、机械类、综合类）专职安全生产管理人员安全生产考核合格证书且证书在有效期内的人员经所在企业向省住房城乡建设主管部门提出换发证书申请，可以选择换发土建类专职安全生产管理人员或机械类专职安全生产管理人员安全生产考核合格证书。</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（二）证书换发时间</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专职安全生产管理人员安全生产考核合格证书换发时间另行通知。换发工作结束后，旧版证书停止使用，证书自动失效，未在规定期限内换证的，须重新考核。</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（三）证书换发材料</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1</w:t>
      </w:r>
      <w:r>
        <w:rPr>
          <w:rFonts w:hint="eastAsia" w:ascii="宋体" w:hAnsi="宋体" w:cs="宋体"/>
          <w:sz w:val="24"/>
          <w:szCs w:val="24"/>
        </w:rPr>
        <w:t>、专职安全生产管理人员安全生产考核合格证书换发申请书（见附件</w:t>
      </w:r>
      <w:r>
        <w:rPr>
          <w:rFonts w:ascii="宋体" w:hAnsi="宋体" w:cs="宋体"/>
          <w:sz w:val="24"/>
          <w:szCs w:val="24"/>
        </w:rPr>
        <w:t>5</w:t>
      </w:r>
      <w:r>
        <w:rPr>
          <w:rFonts w:hint="eastAsia" w:ascii="宋体" w:hAnsi="宋体" w:cs="宋体"/>
          <w:sz w:val="24"/>
          <w:szCs w:val="24"/>
        </w:rPr>
        <w:t>）；</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2</w:t>
      </w:r>
      <w:r>
        <w:rPr>
          <w:rFonts w:hint="eastAsia" w:ascii="宋体" w:hAnsi="宋体" w:cs="宋体"/>
          <w:sz w:val="24"/>
          <w:szCs w:val="24"/>
        </w:rPr>
        <w:t>、专职安全生产管理人员安全生产考核合格证书；</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3</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寸免冠彩色照片二张。</w:t>
      </w:r>
    </w:p>
    <w:p>
      <w:pPr>
        <w:shd w:val="clear" w:color="auto" w:fill="FFFFFF"/>
        <w:snapToGrid w:val="0"/>
        <w:spacing w:line="400" w:lineRule="exact"/>
        <w:rPr>
          <w:rFonts w:ascii="宋体" w:cs="Times New Roman"/>
          <w:sz w:val="24"/>
          <w:szCs w:val="24"/>
        </w:rPr>
      </w:pPr>
      <w:r>
        <w:rPr>
          <w:rFonts w:ascii="宋体" w:hAnsi="宋体" w:cs="宋体"/>
          <w:sz w:val="24"/>
          <w:szCs w:val="24"/>
        </w:rPr>
        <w:t xml:space="preserve">    </w:t>
      </w:r>
      <w:r>
        <w:rPr>
          <w:rFonts w:hint="eastAsia" w:ascii="宋体" w:hAnsi="宋体" w:cs="宋体"/>
          <w:sz w:val="24"/>
          <w:szCs w:val="24"/>
        </w:rPr>
        <w:t>（四）证书换发程序</w:t>
      </w:r>
    </w:p>
    <w:p>
      <w:pPr>
        <w:shd w:val="clear" w:color="auto" w:fill="FFFFFF"/>
        <w:snapToGrid w:val="0"/>
        <w:spacing w:line="400" w:lineRule="exact"/>
        <w:ind w:firstLine="645"/>
        <w:rPr>
          <w:rFonts w:ascii="宋体" w:cs="Times New Roman"/>
          <w:sz w:val="24"/>
          <w:szCs w:val="24"/>
        </w:rPr>
      </w:pPr>
      <w:r>
        <w:rPr>
          <w:rFonts w:hint="eastAsia" w:ascii="宋体" w:hAnsi="宋体" w:cs="宋体"/>
          <w:sz w:val="24"/>
          <w:szCs w:val="24"/>
        </w:rPr>
        <w:t>需换发证书人员通过所在企业登陆黑龙江建设网，填报证书换发申请，上传考核合格证书、照片，经确认后，将专职安全生产管理人员安全生产考核合格证书换发申请书、安全生产考核合格证书原件和照片送所在地市级住房城乡建设主管部门，市级住房城乡建设主管部门对申请材料核实后汇总报省住房城乡建设主管部门换证。申请换证人员和所在企业要对填报的换证信息认真核实，并对填报信息的真实性和准确性负责。省住房城乡建设主管部门对信息不实或有误的，不予换证。</w:t>
      </w:r>
    </w:p>
    <w:p>
      <w:pPr>
        <w:shd w:val="clear" w:color="auto" w:fill="FFFFFF"/>
        <w:snapToGrid w:val="0"/>
        <w:spacing w:line="400" w:lineRule="exact"/>
        <w:ind w:firstLine="472" w:firstLineChars="196"/>
        <w:rPr>
          <w:rFonts w:ascii="宋体" w:cs="Times New Roman"/>
          <w:b/>
          <w:bCs/>
          <w:sz w:val="24"/>
          <w:szCs w:val="24"/>
        </w:rPr>
      </w:pPr>
      <w:r>
        <w:rPr>
          <w:rFonts w:hint="eastAsia" w:ascii="宋体" w:hAnsi="宋体" w:cs="宋体"/>
          <w:b/>
          <w:bCs/>
          <w:sz w:val="24"/>
          <w:szCs w:val="24"/>
        </w:rPr>
        <w:t>十二、有关要求</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（一）加强组织领导。各市（地）要充分认识到此次安全生产考核有关事项的调整是省住房城乡建设厅落实国务院、住房城乡建设部和省委省政府</w:t>
      </w:r>
      <w:r>
        <w:rPr>
          <w:rFonts w:hint="eastAsia" w:ascii="宋体" w:cs="宋体"/>
          <w:sz w:val="24"/>
          <w:szCs w:val="24"/>
        </w:rPr>
        <w:t>“</w:t>
      </w:r>
      <w:r>
        <w:rPr>
          <w:rFonts w:hint="eastAsia" w:ascii="宋体" w:hAnsi="宋体" w:cs="宋体"/>
          <w:sz w:val="24"/>
          <w:szCs w:val="24"/>
        </w:rPr>
        <w:t>下放审批权限</w:t>
      </w:r>
      <w:r>
        <w:rPr>
          <w:rFonts w:hint="eastAsia" w:ascii="宋体" w:cs="宋体"/>
          <w:sz w:val="24"/>
          <w:szCs w:val="24"/>
        </w:rPr>
        <w:t>”</w:t>
      </w:r>
      <w:r>
        <w:rPr>
          <w:rFonts w:hint="eastAsia" w:ascii="宋体" w:hAnsi="宋体" w:cs="宋体"/>
          <w:sz w:val="24"/>
          <w:szCs w:val="24"/>
        </w:rPr>
        <w:t>的重大举措，各相关部门主要负责人要亲自研究部署，制定实施方案、落实专门人员，做好相关事项的承接和配合工作。</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（二）加强政策宣传。各市（地）要将住房城乡建设部、省住房城乡建设厅</w:t>
      </w:r>
      <w:r>
        <w:rPr>
          <w:rFonts w:hint="eastAsia" w:ascii="宋体" w:cs="宋体"/>
          <w:sz w:val="24"/>
          <w:szCs w:val="24"/>
        </w:rPr>
        <w:t>“</w:t>
      </w:r>
      <w:r>
        <w:rPr>
          <w:rFonts w:hint="eastAsia" w:ascii="宋体" w:hAnsi="宋体" w:cs="宋体"/>
          <w:sz w:val="24"/>
          <w:szCs w:val="24"/>
        </w:rPr>
        <w:t>安管人员</w:t>
      </w:r>
      <w:r>
        <w:rPr>
          <w:rFonts w:hint="eastAsia" w:ascii="宋体" w:cs="宋体"/>
          <w:sz w:val="24"/>
          <w:szCs w:val="24"/>
        </w:rPr>
        <w:t>”</w:t>
      </w:r>
      <w:r>
        <w:rPr>
          <w:rFonts w:hint="eastAsia" w:ascii="宋体" w:hAnsi="宋体" w:cs="宋体"/>
          <w:sz w:val="24"/>
          <w:szCs w:val="24"/>
        </w:rPr>
        <w:t>安全生产考核的文件传达到下级部门和每个施工企业，并做好政策解读和指导工作。</w:t>
      </w:r>
    </w:p>
    <w:p>
      <w:pPr>
        <w:shd w:val="clear" w:color="auto" w:fill="FFFFFF"/>
        <w:snapToGrid w:val="0"/>
        <w:spacing w:line="400" w:lineRule="exact"/>
        <w:ind w:firstLine="480" w:firstLineChars="200"/>
        <w:rPr>
          <w:rFonts w:ascii="宋体" w:cs="Times New Roman"/>
          <w:sz w:val="24"/>
          <w:szCs w:val="24"/>
        </w:rPr>
      </w:pPr>
      <w:r>
        <w:rPr>
          <w:rFonts w:hint="eastAsia" w:ascii="宋体" w:hAnsi="宋体" w:cs="宋体"/>
          <w:sz w:val="24"/>
          <w:szCs w:val="24"/>
        </w:rPr>
        <w:t>（三）加强日常管理。各市（地）不得强制组织考核培训，不得自行增设证书延续、证书变更、证书换发条件。省住房城乡建设厅将对各市（地）工作开展情况进行抽查。</w:t>
      </w:r>
    </w:p>
    <w:p>
      <w:pPr>
        <w:widowControl/>
        <w:spacing w:line="400" w:lineRule="exact"/>
        <w:ind w:firstLine="480" w:firstLineChars="200"/>
        <w:rPr>
          <w:rFonts w:ascii="宋体" w:cs="Times New Roman"/>
          <w:sz w:val="24"/>
          <w:szCs w:val="24"/>
        </w:rPr>
      </w:pPr>
      <w:r>
        <w:rPr>
          <w:rFonts w:hint="eastAsia" w:ascii="宋体" w:hAnsi="宋体" w:cs="宋体"/>
          <w:sz w:val="24"/>
          <w:szCs w:val="24"/>
        </w:rPr>
        <w:t>附件：</w:t>
      </w:r>
      <w:r>
        <w:rPr>
          <w:rFonts w:ascii="宋体" w:hAnsi="宋体" w:cs="宋体"/>
          <w:sz w:val="24"/>
          <w:szCs w:val="24"/>
        </w:rPr>
        <w:t>1</w:t>
      </w:r>
      <w:r>
        <w:rPr>
          <w:rFonts w:hint="eastAsia" w:ascii="宋体" w:hAnsi="宋体" w:cs="宋体"/>
          <w:sz w:val="24"/>
          <w:szCs w:val="24"/>
        </w:rPr>
        <w:t>、《黑龙江省建筑施工企业主要负责人、项目负责</w:t>
      </w:r>
      <w:r>
        <w:rPr>
          <w:rFonts w:hint="eastAsia" w:ascii="宋体" w:hAnsi="宋体" w:cs="宋体"/>
          <w:spacing w:val="-12"/>
          <w:sz w:val="24"/>
          <w:szCs w:val="24"/>
        </w:rPr>
        <w:t>人和专职安全生产管理人员安全生产考核申请表》</w:t>
      </w:r>
    </w:p>
    <w:p>
      <w:pPr>
        <w:pStyle w:val="29"/>
        <w:spacing w:line="400" w:lineRule="exact"/>
        <w:ind w:firstLine="1176" w:firstLineChars="490"/>
        <w:rPr>
          <w:rFonts w:ascii="宋体"/>
          <w:sz w:val="24"/>
          <w:szCs w:val="24"/>
        </w:rPr>
      </w:pPr>
      <w:r>
        <w:rPr>
          <w:rFonts w:ascii="宋体" w:hAnsi="宋体" w:cs="宋体"/>
          <w:kern w:val="2"/>
          <w:sz w:val="24"/>
          <w:szCs w:val="24"/>
        </w:rPr>
        <w:t>2</w:t>
      </w:r>
      <w:r>
        <w:rPr>
          <w:rFonts w:hint="eastAsia" w:ascii="宋体" w:hAnsi="宋体" w:cs="宋体"/>
          <w:kern w:val="2"/>
          <w:sz w:val="24"/>
          <w:szCs w:val="24"/>
        </w:rPr>
        <w:t>、《企业年度安全生产教育培训合格证明》</w:t>
      </w:r>
    </w:p>
    <w:p>
      <w:pPr>
        <w:spacing w:line="400" w:lineRule="exact"/>
        <w:ind w:firstLine="1200" w:firstLineChars="500"/>
        <w:rPr>
          <w:rFonts w:ascii="宋体" w:cs="Times New Roman"/>
          <w:sz w:val="24"/>
          <w:szCs w:val="24"/>
        </w:rPr>
      </w:pPr>
      <w:r>
        <w:rPr>
          <w:rFonts w:ascii="宋体" w:hAnsi="宋体" w:cs="宋体"/>
          <w:sz w:val="24"/>
          <w:szCs w:val="24"/>
        </w:rPr>
        <w:t>3</w:t>
      </w:r>
      <w:r>
        <w:rPr>
          <w:rFonts w:hint="eastAsia" w:ascii="宋体" w:hAnsi="宋体" w:cs="宋体"/>
          <w:sz w:val="24"/>
          <w:szCs w:val="24"/>
        </w:rPr>
        <w:t>、《企业主要负责人、项目负责人和专职安全生产管理人员安全生产考核合格证书变更申请表》</w:t>
      </w:r>
    </w:p>
    <w:p>
      <w:pPr>
        <w:spacing w:line="400" w:lineRule="exact"/>
        <w:ind w:firstLine="1200" w:firstLineChars="500"/>
        <w:rPr>
          <w:rFonts w:ascii="宋体" w:cs="Times New Roman"/>
          <w:sz w:val="24"/>
          <w:szCs w:val="24"/>
        </w:rPr>
      </w:pPr>
      <w:r>
        <w:rPr>
          <w:rFonts w:ascii="宋体" w:hAnsi="宋体" w:cs="宋体"/>
          <w:sz w:val="24"/>
          <w:szCs w:val="24"/>
        </w:rPr>
        <w:t>4</w:t>
      </w:r>
      <w:r>
        <w:rPr>
          <w:rFonts w:hint="eastAsia" w:ascii="宋体" w:hAnsi="宋体" w:cs="宋体"/>
          <w:sz w:val="24"/>
          <w:szCs w:val="24"/>
        </w:rPr>
        <w:t>、《企业主要负责人、项目负责人和专职安全生产</w:t>
      </w:r>
      <w:r>
        <w:rPr>
          <w:rFonts w:hint="eastAsia" w:ascii="宋体" w:hAnsi="宋体" w:cs="宋体"/>
          <w:spacing w:val="-16"/>
          <w:sz w:val="24"/>
          <w:szCs w:val="24"/>
        </w:rPr>
        <w:t>管理人员安全生产考核合格证书补办（注销）申请表》</w:t>
      </w:r>
    </w:p>
    <w:p>
      <w:pPr>
        <w:spacing w:line="400" w:lineRule="exact"/>
        <w:ind w:firstLine="1200" w:firstLineChars="500"/>
        <w:rPr>
          <w:rFonts w:ascii="宋体" w:cs="Times New Roman"/>
          <w:sz w:val="24"/>
          <w:szCs w:val="24"/>
        </w:rPr>
      </w:pPr>
      <w:r>
        <w:rPr>
          <w:rFonts w:ascii="宋体" w:hAnsi="宋体" w:cs="宋体"/>
          <w:sz w:val="24"/>
          <w:szCs w:val="24"/>
        </w:rPr>
        <w:t>5</w:t>
      </w:r>
      <w:r>
        <w:rPr>
          <w:rFonts w:hint="eastAsia" w:ascii="宋体" w:hAnsi="宋体" w:cs="宋体"/>
          <w:sz w:val="24"/>
          <w:szCs w:val="24"/>
        </w:rPr>
        <w:t>、《专职安全生产管理人员安全生产考核合格证书换发申请表》</w:t>
      </w:r>
    </w:p>
    <w:p>
      <w:pPr>
        <w:shd w:val="clear" w:color="auto" w:fill="FFFFFF"/>
        <w:snapToGrid w:val="0"/>
        <w:spacing w:line="400" w:lineRule="exact"/>
        <w:ind w:firstLine="1200" w:firstLineChars="500"/>
        <w:jc w:val="left"/>
        <w:rPr>
          <w:rFonts w:ascii="宋体" w:cs="Times New Roman"/>
          <w:spacing w:val="-20"/>
          <w:sz w:val="24"/>
          <w:szCs w:val="24"/>
        </w:rPr>
      </w:pPr>
      <w:r>
        <w:rPr>
          <w:rFonts w:ascii="宋体" w:hAnsi="宋体" w:cs="宋体"/>
          <w:sz w:val="24"/>
          <w:szCs w:val="24"/>
        </w:rPr>
        <w:t>6</w:t>
      </w:r>
      <w:r>
        <w:rPr>
          <w:rFonts w:hint="eastAsia" w:ascii="宋体" w:hAnsi="宋体" w:cs="宋体"/>
          <w:sz w:val="24"/>
          <w:szCs w:val="24"/>
        </w:rPr>
        <w:t>、</w:t>
      </w:r>
      <w:r>
        <w:rPr>
          <w:rFonts w:hint="eastAsia" w:ascii="宋体" w:hAnsi="宋体" w:cs="宋体"/>
          <w:spacing w:val="-20"/>
          <w:sz w:val="24"/>
          <w:szCs w:val="24"/>
        </w:rPr>
        <w:t>《住房城乡建设部关于印发建筑施工企业主要负责人项目负责人和专职安全生产管理人员安全生产管理规定实</w:t>
      </w:r>
      <w:r>
        <w:rPr>
          <w:rFonts w:hint="eastAsia" w:ascii="宋体" w:hAnsi="宋体" w:cs="宋体"/>
          <w:spacing w:val="-20"/>
          <w:w w:val="98"/>
          <w:sz w:val="24"/>
          <w:szCs w:val="24"/>
        </w:rPr>
        <w:t>施意见的通知》（请到</w:t>
      </w:r>
      <w:r>
        <w:fldChar w:fldCharType="begin"/>
      </w:r>
      <w:r>
        <w:instrText xml:space="preserve"> HYPERLINK "http://www.hljjs.gov.cn-" </w:instrText>
      </w:r>
      <w:r>
        <w:fldChar w:fldCharType="separate"/>
      </w:r>
      <w:r>
        <w:rPr>
          <w:rFonts w:ascii="宋体" w:hAnsi="宋体" w:cs="宋体"/>
          <w:spacing w:val="-20"/>
          <w:w w:val="98"/>
          <w:sz w:val="24"/>
          <w:szCs w:val="24"/>
        </w:rPr>
        <w:t>www.hljjs.gov.cn-</w:t>
      </w:r>
      <w:r>
        <w:rPr>
          <w:rFonts w:ascii="宋体" w:hAnsi="宋体" w:cs="宋体"/>
          <w:spacing w:val="-20"/>
          <w:w w:val="98"/>
          <w:sz w:val="24"/>
          <w:szCs w:val="24"/>
        </w:rPr>
        <w:fldChar w:fldCharType="end"/>
      </w:r>
      <w:r>
        <w:rPr>
          <w:rFonts w:hint="eastAsia" w:ascii="宋体" w:hAnsi="宋体" w:cs="宋体"/>
          <w:spacing w:val="-20"/>
          <w:w w:val="98"/>
          <w:sz w:val="24"/>
          <w:szCs w:val="24"/>
        </w:rPr>
        <w:t>文件通知中下载）</w:t>
      </w: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p>
    <w:p>
      <w:pPr>
        <w:shd w:val="clear" w:color="auto" w:fill="FFFFFF"/>
        <w:snapToGrid w:val="0"/>
        <w:spacing w:line="400" w:lineRule="exact"/>
        <w:ind w:left="1478" w:leftChars="704" w:firstLine="319" w:firstLineChars="133"/>
        <w:jc w:val="right"/>
        <w:rPr>
          <w:rFonts w:ascii="宋体" w:cs="Times New Roman"/>
          <w:sz w:val="24"/>
          <w:szCs w:val="24"/>
        </w:rPr>
      </w:pPr>
      <w:r>
        <w:rPr>
          <w:rFonts w:hint="eastAsia" w:ascii="宋体" w:hAnsi="宋体" w:cs="宋体"/>
          <w:sz w:val="24"/>
          <w:szCs w:val="24"/>
        </w:rPr>
        <w:t>黑龙江省住房和城乡建设厅</w:t>
      </w:r>
      <w:r>
        <w:rPr>
          <w:rFonts w:ascii="宋体" w:hAnsi="宋体" w:cs="宋体"/>
          <w:sz w:val="24"/>
          <w:szCs w:val="24"/>
        </w:rPr>
        <w:t xml:space="preserve">  </w:t>
      </w:r>
    </w:p>
    <w:p>
      <w:pPr>
        <w:shd w:val="clear" w:color="auto" w:fill="FFFFFF"/>
        <w:snapToGrid w:val="0"/>
        <w:spacing w:line="400" w:lineRule="exact"/>
        <w:ind w:left="1478" w:leftChars="704" w:right="480" w:firstLine="319" w:firstLineChars="133"/>
        <w:jc w:val="right"/>
        <w:rPr>
          <w:rFonts w:ascii="宋体" w:hAnsi="宋体" w:cs="宋体"/>
          <w:sz w:val="24"/>
          <w:szCs w:val="24"/>
        </w:rPr>
      </w:pPr>
      <w:r>
        <w:rPr>
          <w:rFonts w:ascii="宋体" w:hAnsi="宋体" w:cs="宋体"/>
          <w:sz w:val="24"/>
          <w:szCs w:val="24"/>
        </w:rPr>
        <w:t>2016</w:t>
      </w:r>
      <w:r>
        <w:rPr>
          <w:rFonts w:hint="eastAsia" w:ascii="宋体" w:hAnsi="宋体" w:cs="宋体"/>
          <w:sz w:val="24"/>
          <w:szCs w:val="24"/>
        </w:rPr>
        <w:t>年</w:t>
      </w:r>
      <w:r>
        <w:rPr>
          <w:rFonts w:ascii="宋体" w:hAnsi="宋体" w:cs="宋体"/>
          <w:sz w:val="24"/>
          <w:szCs w:val="24"/>
        </w:rPr>
        <w:t>7</w:t>
      </w:r>
      <w:r>
        <w:rPr>
          <w:rFonts w:hint="eastAsia" w:ascii="宋体" w:hAnsi="宋体" w:cs="宋体"/>
          <w:sz w:val="24"/>
          <w:szCs w:val="24"/>
        </w:rPr>
        <w:t>月</w:t>
      </w:r>
      <w:r>
        <w:rPr>
          <w:rFonts w:ascii="宋体" w:hAnsi="宋体" w:cs="宋体"/>
          <w:sz w:val="24"/>
          <w:szCs w:val="24"/>
        </w:rPr>
        <w:t>20</w:t>
      </w:r>
      <w:r>
        <w:rPr>
          <w:rFonts w:hint="eastAsia" w:ascii="宋体" w:hAnsi="宋体" w:cs="宋体"/>
          <w:sz w:val="24"/>
          <w:szCs w:val="24"/>
        </w:rPr>
        <w:t>日</w:t>
      </w:r>
      <w:r>
        <w:rPr>
          <w:rFonts w:ascii="宋体" w:hAnsi="宋体" w:cs="宋体"/>
          <w:sz w:val="24"/>
          <w:szCs w:val="24"/>
        </w:rPr>
        <w:t xml:space="preserve">      </w:t>
      </w:r>
    </w:p>
    <w:p>
      <w:pPr>
        <w:widowControl/>
        <w:spacing w:line="400" w:lineRule="exact"/>
        <w:jc w:val="left"/>
        <w:rPr>
          <w:rFonts w:ascii="宋体" w:cs="Times New Roman"/>
          <w:kern w:val="0"/>
          <w:sz w:val="24"/>
          <w:szCs w:val="24"/>
        </w:rPr>
      </w:pPr>
    </w:p>
    <w:p>
      <w:pPr>
        <w:widowControl/>
        <w:spacing w:line="400" w:lineRule="exact"/>
        <w:jc w:val="left"/>
        <w:rPr>
          <w:rFonts w:ascii="宋体" w:cs="Times New Roman"/>
          <w:kern w:val="0"/>
          <w:sz w:val="24"/>
          <w:szCs w:val="24"/>
        </w:rPr>
      </w:pPr>
    </w:p>
    <w:p>
      <w:pPr>
        <w:widowControl/>
        <w:spacing w:line="240" w:lineRule="exact"/>
        <w:jc w:val="left"/>
        <w:rPr>
          <w:rFonts w:ascii="宋体" w:cs="Times New Roman"/>
          <w:kern w:val="0"/>
          <w:sz w:val="28"/>
          <w:szCs w:val="28"/>
        </w:rPr>
      </w:pPr>
    </w:p>
    <w:p>
      <w:pPr>
        <w:widowControl/>
        <w:spacing w:line="240" w:lineRule="exact"/>
        <w:jc w:val="left"/>
        <w:rPr>
          <w:rFonts w:ascii="宋体" w:cs="Times New Roman"/>
          <w:kern w:val="0"/>
          <w:sz w:val="28"/>
          <w:szCs w:val="28"/>
        </w:rPr>
      </w:pPr>
    </w:p>
    <w:p>
      <w:pPr>
        <w:widowControl/>
        <w:spacing w:line="240" w:lineRule="exact"/>
        <w:jc w:val="left"/>
        <w:rPr>
          <w:rFonts w:ascii="宋体" w:cs="Times New Roman"/>
          <w:kern w:val="0"/>
          <w:sz w:val="28"/>
          <w:szCs w:val="28"/>
        </w:rPr>
      </w:pPr>
    </w:p>
    <w:p>
      <w:pPr>
        <w:widowControl/>
        <w:spacing w:line="240" w:lineRule="exact"/>
        <w:jc w:val="left"/>
        <w:rPr>
          <w:rFonts w:ascii="宋体" w:cs="Times New Roman"/>
          <w:kern w:val="0"/>
          <w:sz w:val="28"/>
          <w:szCs w:val="28"/>
        </w:rPr>
      </w:pPr>
    </w:p>
    <w:p>
      <w:pPr>
        <w:widowControl/>
        <w:spacing w:line="240" w:lineRule="exact"/>
        <w:jc w:val="left"/>
        <w:rPr>
          <w:rFonts w:ascii="宋体" w:cs="Times New Roman"/>
          <w:kern w:val="0"/>
          <w:sz w:val="28"/>
          <w:szCs w:val="28"/>
        </w:rPr>
      </w:pPr>
    </w:p>
    <w:p>
      <w:pPr>
        <w:widowControl/>
        <w:spacing w:line="280" w:lineRule="atLeast"/>
        <w:jc w:val="left"/>
        <w:rPr>
          <w:rFonts w:ascii="宋体" w:cs="宋体"/>
          <w:kern w:val="0"/>
          <w:sz w:val="28"/>
          <w:szCs w:val="28"/>
        </w:rPr>
      </w:pPr>
      <w:r>
        <w:rPr>
          <w:rFonts w:cs="Times New Roman"/>
          <w:kern w:val="0"/>
          <w:sz w:val="28"/>
          <w:szCs w:val="28"/>
        </w:rPr>
        <w:br w:type="column"/>
      </w:r>
      <w:r>
        <w:rPr>
          <w:rFonts w:hint="eastAsia" w:ascii="宋体" w:hAnsi="宋体" w:cs="宋体"/>
          <w:kern w:val="0"/>
          <w:sz w:val="28"/>
          <w:szCs w:val="28"/>
        </w:rPr>
        <w:t>附件</w:t>
      </w:r>
      <w:r>
        <w:rPr>
          <w:rFonts w:ascii="宋体" w:hAnsi="宋体" w:cs="宋体"/>
          <w:kern w:val="0"/>
          <w:sz w:val="28"/>
          <w:szCs w:val="28"/>
        </w:rPr>
        <w:t>1</w:t>
      </w:r>
      <w:r>
        <w:rPr>
          <w:rFonts w:hint="eastAsia" w:ascii="宋体" w:hAnsi="宋体" w:cs="宋体"/>
          <w:kern w:val="0"/>
          <w:sz w:val="28"/>
          <w:szCs w:val="28"/>
        </w:rPr>
        <w:t>：</w:t>
      </w:r>
    </w:p>
    <w:p>
      <w:pPr>
        <w:widowControl/>
        <w:spacing w:line="280" w:lineRule="atLeast"/>
        <w:jc w:val="left"/>
        <w:rPr>
          <w:rFonts w:ascii="宋体" w:cs="宋体"/>
          <w:kern w:val="0"/>
        </w:rPr>
      </w:pPr>
    </w:p>
    <w:p>
      <w:pPr>
        <w:widowControl/>
        <w:spacing w:line="500" w:lineRule="exact"/>
        <w:jc w:val="left"/>
        <w:rPr>
          <w:rFonts w:ascii="宋体" w:cs="宋体"/>
          <w:kern w:val="0"/>
          <w:sz w:val="28"/>
          <w:szCs w:val="28"/>
        </w:rPr>
      </w:pPr>
      <w:r>
        <w:rPr>
          <w:rFonts w:hint="eastAsia" w:ascii="宋体" w:hAnsi="宋体" w:cs="宋体"/>
          <w:kern w:val="0"/>
          <w:sz w:val="28"/>
          <w:szCs w:val="28"/>
        </w:rPr>
        <w:t>申请编号：</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受理编号：</w:t>
      </w:r>
    </w:p>
    <w:p>
      <w:pPr>
        <w:widowControl/>
        <w:spacing w:line="500" w:lineRule="exact"/>
        <w:jc w:val="left"/>
        <w:rPr>
          <w:rFonts w:ascii="宋体" w:cs="宋体"/>
          <w:kern w:val="0"/>
          <w:sz w:val="28"/>
          <w:szCs w:val="28"/>
        </w:rPr>
      </w:pPr>
      <w:r>
        <w:rPr>
          <w:rFonts w:hint="eastAsia" w:ascii="宋体" w:hAnsi="宋体" w:cs="宋体"/>
          <w:kern w:val="0"/>
          <w:sz w:val="28"/>
          <w:szCs w:val="28"/>
        </w:rPr>
        <w:t>申请时间：</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受理时间：</w:t>
      </w:r>
    </w:p>
    <w:p>
      <w:pPr>
        <w:widowControl/>
        <w:spacing w:line="500" w:lineRule="exact"/>
        <w:jc w:val="center"/>
        <w:rPr>
          <w:rFonts w:ascii="宋体" w:cs="宋体"/>
          <w:kern w:val="0"/>
          <w:sz w:val="18"/>
          <w:szCs w:val="18"/>
        </w:rPr>
      </w:pPr>
    </w:p>
    <w:p>
      <w:pPr>
        <w:widowControl/>
        <w:spacing w:line="500" w:lineRule="exact"/>
        <w:jc w:val="center"/>
        <w:rPr>
          <w:rFonts w:cs="Times New Roman"/>
          <w:kern w:val="0"/>
          <w:sz w:val="18"/>
          <w:szCs w:val="18"/>
        </w:rPr>
      </w:pPr>
    </w:p>
    <w:p>
      <w:pPr>
        <w:widowControl/>
        <w:spacing w:line="500" w:lineRule="exact"/>
        <w:jc w:val="center"/>
        <w:rPr>
          <w:rFonts w:cs="Times New Roman"/>
          <w:kern w:val="0"/>
          <w:sz w:val="18"/>
          <w:szCs w:val="18"/>
        </w:rPr>
      </w:pPr>
    </w:p>
    <w:p>
      <w:pPr>
        <w:widowControl/>
        <w:spacing w:line="500" w:lineRule="exact"/>
        <w:jc w:val="center"/>
        <w:rPr>
          <w:rFonts w:cs="Times New Roman"/>
          <w:kern w:val="0"/>
          <w:sz w:val="18"/>
          <w:szCs w:val="18"/>
        </w:rPr>
      </w:pPr>
    </w:p>
    <w:p>
      <w:pPr>
        <w:widowControl/>
        <w:spacing w:line="500" w:lineRule="exact"/>
        <w:jc w:val="center"/>
        <w:rPr>
          <w:rFonts w:cs="Times New Roman"/>
          <w:kern w:val="0"/>
          <w:sz w:val="18"/>
          <w:szCs w:val="18"/>
        </w:rPr>
      </w:pP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eastAsia="方正小标宋_GBK" w:cs="Times New Roman"/>
          <w:kern w:val="0"/>
          <w:sz w:val="40"/>
          <w:szCs w:val="40"/>
        </w:rPr>
      </w:pPr>
      <w:r>
        <w:rPr>
          <w:rFonts w:hint="eastAsia" w:eastAsia="方正小标宋_GBK" w:cs="方正小标宋_GBK"/>
          <w:kern w:val="0"/>
          <w:sz w:val="40"/>
          <w:szCs w:val="40"/>
        </w:rPr>
        <w:t>黑龙江省建筑施工企业主要负责人</w:t>
      </w:r>
      <w:r>
        <w:rPr>
          <w:rFonts w:eastAsia="方正小标宋_GBK"/>
          <w:kern w:val="0"/>
          <w:sz w:val="40"/>
          <w:szCs w:val="40"/>
        </w:rPr>
        <w:t xml:space="preserve"> </w:t>
      </w:r>
      <w:r>
        <w:rPr>
          <w:rFonts w:hint="eastAsia" w:eastAsia="方正小标宋_GBK" w:cs="方正小标宋_GBK"/>
          <w:kern w:val="0"/>
          <w:sz w:val="40"/>
          <w:szCs w:val="40"/>
        </w:rPr>
        <w:t>项目负责人</w:t>
      </w:r>
    </w:p>
    <w:p>
      <w:pPr>
        <w:widowControl/>
        <w:spacing w:line="500" w:lineRule="exact"/>
        <w:jc w:val="center"/>
        <w:rPr>
          <w:rFonts w:eastAsia="方正小标宋_GBK" w:cs="Times New Roman"/>
          <w:kern w:val="0"/>
          <w:sz w:val="40"/>
          <w:szCs w:val="40"/>
        </w:rPr>
      </w:pPr>
      <w:r>
        <w:rPr>
          <w:rFonts w:hint="eastAsia" w:eastAsia="方正小标宋_GBK" w:cs="方正小标宋_GBK"/>
          <w:kern w:val="0"/>
          <w:sz w:val="40"/>
          <w:szCs w:val="40"/>
        </w:rPr>
        <w:t>和专职安全生产管理人员安全生产考核申请表</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jc w:val="center"/>
        <w:rPr>
          <w:rFonts w:cs="Times New Roman"/>
          <w:kern w:val="0"/>
          <w:sz w:val="18"/>
          <w:szCs w:val="18"/>
        </w:rPr>
      </w:pPr>
      <w:r>
        <w:rPr>
          <w:rFonts w:cs="Times New Roman"/>
          <w:kern w:val="0"/>
          <w:sz w:val="18"/>
          <w:szCs w:val="18"/>
        </w:rPr>
        <w:t> </w:t>
      </w:r>
    </w:p>
    <w:p>
      <w:pPr>
        <w:widowControl/>
        <w:spacing w:line="500" w:lineRule="exact"/>
        <w:ind w:left="1497" w:leftChars="713" w:right="840" w:rightChars="400"/>
        <w:jc w:val="left"/>
        <w:rPr>
          <w:rFonts w:ascii="宋体" w:cs="宋体"/>
          <w:kern w:val="0"/>
          <w:sz w:val="32"/>
          <w:szCs w:val="32"/>
        </w:rPr>
      </w:pPr>
      <w:r>
        <w:rPr>
          <w:rFonts w:hint="eastAsia" w:ascii="宋体" w:hAnsi="宋体" w:cs="宋体"/>
          <w:spacing w:val="-8"/>
          <w:w w:val="85"/>
          <w:kern w:val="0"/>
          <w:sz w:val="32"/>
          <w:szCs w:val="32"/>
        </w:rPr>
        <w:t>申请人姓名</w:t>
      </w:r>
      <w:r>
        <w:rPr>
          <w:rFonts w:hint="eastAsia" w:ascii="宋体" w:hAnsi="宋体" w:cs="宋体"/>
          <w:kern w:val="0"/>
          <w:sz w:val="32"/>
          <w:szCs w:val="32"/>
        </w:rPr>
        <w:t>：</w:t>
      </w:r>
    </w:p>
    <w:p>
      <w:pPr>
        <w:widowControl/>
        <w:spacing w:line="500" w:lineRule="exact"/>
        <w:ind w:left="1497" w:leftChars="713" w:right="840" w:rightChars="400"/>
        <w:jc w:val="left"/>
        <w:rPr>
          <w:rFonts w:ascii="宋体" w:cs="宋体"/>
          <w:kern w:val="0"/>
          <w:sz w:val="32"/>
          <w:szCs w:val="32"/>
        </w:rPr>
      </w:pPr>
      <w:r>
        <w:rPr>
          <w:rFonts w:hint="eastAsia" w:ascii="宋体" w:hAnsi="宋体" w:cs="宋体"/>
          <w:kern w:val="0"/>
          <w:sz w:val="32"/>
          <w:szCs w:val="32"/>
        </w:rPr>
        <w:t>填报日期：　</w:t>
      </w:r>
      <w:r>
        <w:rPr>
          <w:rFonts w:ascii="宋体" w:cs="宋体"/>
          <w:kern w:val="0"/>
          <w:sz w:val="32"/>
          <w:szCs w:val="32"/>
        </w:rPr>
        <w:t>     </w:t>
      </w:r>
      <w:r>
        <w:rPr>
          <w:rFonts w:ascii="宋体" w:hAnsi="宋体" w:cs="宋体"/>
          <w:kern w:val="0"/>
          <w:sz w:val="32"/>
          <w:szCs w:val="32"/>
        </w:rPr>
        <w:t xml:space="preserve"> </w:t>
      </w:r>
      <w:r>
        <w:rPr>
          <w:rFonts w:hint="eastAsia" w:ascii="宋体" w:hAnsi="宋体" w:cs="宋体"/>
          <w:kern w:val="0"/>
          <w:sz w:val="32"/>
          <w:szCs w:val="32"/>
        </w:rPr>
        <w:t>年　月　日</w:t>
      </w:r>
    </w:p>
    <w:p>
      <w:pPr>
        <w:widowControl/>
        <w:spacing w:line="500" w:lineRule="exact"/>
        <w:ind w:left="1497" w:leftChars="713" w:right="840" w:rightChars="400"/>
        <w:jc w:val="left"/>
        <w:rPr>
          <w:rFonts w:ascii="宋体" w:cs="宋体"/>
          <w:kern w:val="0"/>
          <w:sz w:val="32"/>
          <w:szCs w:val="32"/>
        </w:rPr>
      </w:pPr>
      <w:r>
        <w:rPr>
          <w:rFonts w:hint="eastAsia" w:ascii="宋体" w:hAnsi="宋体" w:cs="宋体"/>
          <w:kern w:val="0"/>
          <w:sz w:val="32"/>
          <w:szCs w:val="32"/>
        </w:rPr>
        <w:t>考核类别：</w:t>
      </w:r>
      <w:r>
        <w:rPr>
          <w:rFonts w:ascii="宋体" w:hAnsi="宋体" w:cs="宋体"/>
          <w:kern w:val="0"/>
          <w:sz w:val="32"/>
          <w:szCs w:val="32"/>
        </w:rPr>
        <w:t>[   ]</w:t>
      </w:r>
      <w:r>
        <w:rPr>
          <w:rFonts w:hint="eastAsia" w:ascii="宋体" w:hAnsi="宋体" w:cs="宋体"/>
          <w:kern w:val="0"/>
          <w:sz w:val="32"/>
          <w:szCs w:val="32"/>
        </w:rPr>
        <w:t>新申请</w:t>
      </w:r>
      <w:r>
        <w:rPr>
          <w:rFonts w:ascii="宋体" w:cs="宋体"/>
          <w:kern w:val="0"/>
          <w:sz w:val="32"/>
          <w:szCs w:val="32"/>
        </w:rPr>
        <w:t> </w:t>
      </w:r>
      <w:r>
        <w:rPr>
          <w:rFonts w:ascii="宋体" w:hAnsi="宋体" w:cs="宋体"/>
          <w:kern w:val="0"/>
          <w:sz w:val="32"/>
          <w:szCs w:val="32"/>
        </w:rPr>
        <w:t xml:space="preserve">    [  ]</w:t>
      </w:r>
      <w:r>
        <w:rPr>
          <w:rFonts w:hint="eastAsia" w:ascii="宋体" w:hAnsi="宋体" w:cs="宋体"/>
          <w:kern w:val="0"/>
          <w:sz w:val="32"/>
          <w:szCs w:val="32"/>
        </w:rPr>
        <w:t>延续申请</w:t>
      </w:r>
    </w:p>
    <w:p>
      <w:pPr>
        <w:widowControl/>
        <w:spacing w:line="500" w:lineRule="exact"/>
        <w:ind w:left="840" w:leftChars="400" w:right="840" w:rightChars="400"/>
        <w:jc w:val="left"/>
        <w:rPr>
          <w:rFonts w:ascii="宋体" w:cs="宋体"/>
          <w:kern w:val="0"/>
          <w:sz w:val="24"/>
          <w:szCs w:val="24"/>
        </w:rPr>
      </w:pPr>
    </w:p>
    <w:p>
      <w:pPr>
        <w:widowControl/>
        <w:spacing w:line="500" w:lineRule="exact"/>
        <w:ind w:left="840" w:leftChars="400" w:right="840" w:rightChars="400"/>
        <w:jc w:val="left"/>
        <w:rPr>
          <w:rFonts w:eastAsia="楷体_GB2312" w:cs="Times New Roman"/>
          <w:kern w:val="0"/>
          <w:sz w:val="24"/>
          <w:szCs w:val="24"/>
        </w:rPr>
      </w:pPr>
    </w:p>
    <w:p>
      <w:pPr>
        <w:widowControl/>
        <w:spacing w:line="500" w:lineRule="exact"/>
        <w:ind w:left="840" w:leftChars="400" w:right="840" w:rightChars="400"/>
        <w:jc w:val="left"/>
        <w:rPr>
          <w:rFonts w:eastAsia="楷体_GB2312" w:cs="Times New Roman"/>
          <w:kern w:val="0"/>
          <w:sz w:val="24"/>
          <w:szCs w:val="24"/>
        </w:rPr>
      </w:pPr>
    </w:p>
    <w:p>
      <w:pPr>
        <w:widowControl/>
        <w:spacing w:line="500" w:lineRule="exact"/>
        <w:jc w:val="center"/>
        <w:rPr>
          <w:rFonts w:eastAsia="黑体" w:cs="Times New Roman"/>
          <w:kern w:val="0"/>
          <w:sz w:val="32"/>
          <w:szCs w:val="32"/>
        </w:rPr>
      </w:pPr>
      <w:r>
        <w:rPr>
          <w:rFonts w:hint="eastAsia" w:eastAsia="黑体" w:cs="黑体"/>
          <w:kern w:val="0"/>
          <w:sz w:val="32"/>
          <w:szCs w:val="32"/>
        </w:rPr>
        <w:t>黑龙江省住房和城乡建设厅制</w:t>
      </w:r>
    </w:p>
    <w:p>
      <w:pPr>
        <w:widowControl/>
        <w:spacing w:line="500" w:lineRule="exact"/>
        <w:jc w:val="center"/>
        <w:rPr>
          <w:rFonts w:eastAsia="方正小标宋_GBK" w:cs="Times New Roman"/>
          <w:kern w:val="0"/>
          <w:sz w:val="40"/>
          <w:szCs w:val="40"/>
        </w:rPr>
      </w:pPr>
      <w:r>
        <w:rPr>
          <w:rFonts w:cs="Times New Roman"/>
          <w:b/>
          <w:bCs/>
          <w:kern w:val="0"/>
          <w:sz w:val="32"/>
          <w:szCs w:val="32"/>
        </w:rPr>
        <w:br w:type="column"/>
      </w:r>
      <w:r>
        <w:rPr>
          <w:rFonts w:hint="eastAsia" w:eastAsia="方正小标宋_GBK" w:cs="方正小标宋_GBK"/>
          <w:kern w:val="0"/>
          <w:sz w:val="40"/>
          <w:szCs w:val="40"/>
        </w:rPr>
        <w:t>填</w:t>
      </w:r>
      <w:r>
        <w:rPr>
          <w:rFonts w:eastAsia="方正小标宋_GBK" w:cs="Times New Roman"/>
          <w:kern w:val="0"/>
          <w:sz w:val="40"/>
          <w:szCs w:val="40"/>
        </w:rPr>
        <w:t> </w:t>
      </w:r>
      <w:r>
        <w:rPr>
          <w:rFonts w:eastAsia="方正小标宋_GBK"/>
          <w:kern w:val="0"/>
          <w:sz w:val="40"/>
          <w:szCs w:val="40"/>
        </w:rPr>
        <w:t xml:space="preserve"> </w:t>
      </w:r>
      <w:r>
        <w:rPr>
          <w:rFonts w:hint="eastAsia" w:eastAsia="方正小标宋_GBK" w:cs="方正小标宋_GBK"/>
          <w:kern w:val="0"/>
          <w:sz w:val="40"/>
          <w:szCs w:val="40"/>
        </w:rPr>
        <w:t>表</w:t>
      </w:r>
      <w:r>
        <w:rPr>
          <w:rFonts w:eastAsia="方正小标宋_GBK" w:cs="Times New Roman"/>
          <w:kern w:val="0"/>
          <w:sz w:val="40"/>
          <w:szCs w:val="40"/>
        </w:rPr>
        <w:t> </w:t>
      </w:r>
      <w:r>
        <w:rPr>
          <w:rFonts w:eastAsia="方正小标宋_GBK"/>
          <w:kern w:val="0"/>
          <w:sz w:val="40"/>
          <w:szCs w:val="40"/>
        </w:rPr>
        <w:t xml:space="preserve"> </w:t>
      </w:r>
      <w:r>
        <w:rPr>
          <w:rFonts w:hint="eastAsia" w:eastAsia="方正小标宋_GBK" w:cs="方正小标宋_GBK"/>
          <w:kern w:val="0"/>
          <w:sz w:val="40"/>
          <w:szCs w:val="40"/>
        </w:rPr>
        <w:t>说</w:t>
      </w:r>
      <w:r>
        <w:rPr>
          <w:rFonts w:eastAsia="方正小标宋_GBK" w:cs="Times New Roman"/>
          <w:kern w:val="0"/>
          <w:sz w:val="40"/>
          <w:szCs w:val="40"/>
        </w:rPr>
        <w:t> </w:t>
      </w:r>
      <w:r>
        <w:rPr>
          <w:rFonts w:eastAsia="方正小标宋_GBK"/>
          <w:kern w:val="0"/>
          <w:sz w:val="40"/>
          <w:szCs w:val="40"/>
        </w:rPr>
        <w:t xml:space="preserve"> </w:t>
      </w:r>
      <w:r>
        <w:rPr>
          <w:rFonts w:hint="eastAsia" w:eastAsia="方正小标宋_GBK" w:cs="方正小标宋_GBK"/>
          <w:kern w:val="0"/>
          <w:sz w:val="40"/>
          <w:szCs w:val="40"/>
        </w:rPr>
        <w:t>明</w:t>
      </w:r>
    </w:p>
    <w:p>
      <w:pPr>
        <w:widowControl/>
        <w:spacing w:line="520" w:lineRule="exact"/>
        <w:jc w:val="left"/>
        <w:rPr>
          <w:rFonts w:eastAsia="仿宋_GB2312" w:cs="Times New Roman"/>
          <w:kern w:val="0"/>
          <w:sz w:val="28"/>
          <w:szCs w:val="28"/>
        </w:rPr>
      </w:pPr>
      <w:r>
        <w:rPr>
          <w:rFonts w:eastAsia="仿宋_GB2312" w:cs="Times New Roman"/>
          <w:kern w:val="0"/>
        </w:rPr>
        <w:t> </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一、本表用于新（延续）申请建筑施工企业主要负责人、项目负责人和专职安全生产管理人员安全任职资格考核。</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二、本表应使用黑色钢笔或签字笔填写，或使用计算机打印，字迹要工整，不得涂改。</w:t>
      </w:r>
    </w:p>
    <w:p>
      <w:pPr>
        <w:widowControl/>
        <w:spacing w:line="52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三、申请编号、申请时间、受理编号、受理时间由发证机关填写，其它由申请人或聘用企业填写（盖章）。申请人应如实逐项填写，不得有空项。如遇没有的项目请填写“无”。</w:t>
      </w:r>
      <w:r>
        <w:rPr>
          <w:rFonts w:ascii="仿宋" w:hAnsi="仿宋" w:eastAsia="仿宋" w:cs="仿宋"/>
          <w:kern w:val="0"/>
          <w:sz w:val="28"/>
          <w:szCs w:val="28"/>
        </w:rPr>
        <w:t xml:space="preserve"> </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四、本表一律用中文填写，数字均使用阿拉伯数字。</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五、本表一律使用</w:t>
      </w:r>
      <w:r>
        <w:rPr>
          <w:rFonts w:ascii="仿宋" w:hAnsi="仿宋" w:eastAsia="仿宋" w:cs="仿宋"/>
          <w:kern w:val="0"/>
          <w:sz w:val="28"/>
          <w:szCs w:val="28"/>
        </w:rPr>
        <w:t>A4</w:t>
      </w:r>
      <w:r>
        <w:rPr>
          <w:rFonts w:hint="eastAsia" w:ascii="仿宋" w:hAnsi="仿宋" w:eastAsia="仿宋" w:cs="仿宋"/>
          <w:kern w:val="0"/>
          <w:sz w:val="28"/>
          <w:szCs w:val="28"/>
        </w:rPr>
        <w:t>型纸。</w:t>
      </w:r>
    </w:p>
    <w:p>
      <w:pPr>
        <w:widowControl/>
        <w:spacing w:line="520" w:lineRule="exact"/>
        <w:ind w:firstLine="560" w:firstLineChars="200"/>
        <w:jc w:val="left"/>
        <w:rPr>
          <w:rFonts w:ascii="仿宋" w:hAnsi="仿宋" w:eastAsia="仿宋" w:cs="Times New Roman"/>
          <w:kern w:val="0"/>
          <w:sz w:val="28"/>
          <w:szCs w:val="28"/>
        </w:rPr>
      </w:pPr>
      <w:r>
        <w:rPr>
          <w:rFonts w:hint="eastAsia" w:ascii="仿宋" w:hAnsi="仿宋" w:eastAsia="仿宋" w:cs="仿宋"/>
          <w:kern w:val="0"/>
          <w:sz w:val="28"/>
          <w:szCs w:val="28"/>
        </w:rPr>
        <w:t>六、本表所需附件材料请按目录顺序用</w:t>
      </w:r>
      <w:r>
        <w:rPr>
          <w:rFonts w:ascii="仿宋" w:hAnsi="仿宋" w:eastAsia="仿宋" w:cs="仿宋"/>
          <w:kern w:val="0"/>
          <w:sz w:val="28"/>
          <w:szCs w:val="28"/>
        </w:rPr>
        <w:t>A4</w:t>
      </w:r>
      <w:r>
        <w:rPr>
          <w:rFonts w:hint="eastAsia" w:ascii="仿宋" w:hAnsi="仿宋" w:eastAsia="仿宋" w:cs="仿宋"/>
          <w:kern w:val="0"/>
          <w:sz w:val="28"/>
          <w:szCs w:val="28"/>
        </w:rPr>
        <w:t>型纸与申请表合并装订成册（一式二份）；申请人在申请时，需要交验附件材料中涉及的所有证件、凭证原件。</w:t>
      </w:r>
    </w:p>
    <w:p>
      <w:pPr>
        <w:widowControl/>
        <w:spacing w:line="520" w:lineRule="exact"/>
        <w:ind w:firstLine="560" w:firstLineChars="200"/>
        <w:jc w:val="left"/>
        <w:rPr>
          <w:rFonts w:ascii="仿宋" w:hAnsi="仿宋" w:eastAsia="仿宋" w:cs="Times New Roman"/>
          <w:kern w:val="0"/>
          <w:sz w:val="30"/>
          <w:szCs w:val="30"/>
        </w:rPr>
      </w:pPr>
      <w:r>
        <w:rPr>
          <w:rFonts w:hint="eastAsia" w:ascii="仿宋" w:hAnsi="仿宋" w:eastAsia="仿宋" w:cs="仿宋"/>
          <w:kern w:val="0"/>
          <w:sz w:val="28"/>
          <w:szCs w:val="28"/>
        </w:rPr>
        <w:t>七、本表可在黑龙江建设安全监督网</w:t>
      </w:r>
      <w:r>
        <w:rPr>
          <w:rFonts w:ascii="仿宋" w:hAnsi="仿宋" w:eastAsia="仿宋" w:cs="仿宋"/>
          <w:kern w:val="0"/>
          <w:sz w:val="28"/>
          <w:szCs w:val="28"/>
        </w:rPr>
        <w:t xml:space="preserve"> (www.hljjs.gov.cn)</w:t>
      </w:r>
      <w:r>
        <w:rPr>
          <w:rFonts w:hint="eastAsia" w:ascii="仿宋" w:hAnsi="仿宋" w:eastAsia="仿宋" w:cs="仿宋"/>
          <w:kern w:val="0"/>
          <w:sz w:val="28"/>
          <w:szCs w:val="28"/>
        </w:rPr>
        <w:t>下载后用</w:t>
      </w:r>
      <w:r>
        <w:rPr>
          <w:rFonts w:ascii="仿宋" w:hAnsi="仿宋" w:eastAsia="仿宋" w:cs="仿宋"/>
          <w:kern w:val="0"/>
          <w:sz w:val="28"/>
          <w:szCs w:val="28"/>
        </w:rPr>
        <w:t>A4</w:t>
      </w:r>
      <w:r>
        <w:rPr>
          <w:rFonts w:hint="eastAsia" w:ascii="仿宋" w:hAnsi="仿宋" w:eastAsia="仿宋" w:cs="仿宋"/>
          <w:kern w:val="0"/>
          <w:sz w:val="28"/>
          <w:szCs w:val="28"/>
        </w:rPr>
        <w:t>型纸打印。</w:t>
      </w:r>
    </w:p>
    <w:p>
      <w:pPr>
        <w:widowControl/>
        <w:spacing w:line="280" w:lineRule="atLeast"/>
        <w:jc w:val="center"/>
        <w:rPr>
          <w:rFonts w:eastAsia="黑体" w:cs="Times New Roman"/>
          <w:kern w:val="0"/>
          <w:sz w:val="32"/>
          <w:szCs w:val="32"/>
        </w:rPr>
      </w:pPr>
      <w:r>
        <w:rPr>
          <w:rFonts w:hint="eastAsia" w:eastAsia="黑体" w:cs="黑体"/>
          <w:kern w:val="0"/>
          <w:sz w:val="32"/>
          <w:szCs w:val="32"/>
        </w:rPr>
        <w:t>申请人声明</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8896" w:type="dxa"/>
          </w:tcPr>
          <w:p>
            <w:pPr>
              <w:widowControl/>
              <w:spacing w:line="440" w:lineRule="exact"/>
              <w:ind w:firstLine="391"/>
              <w:rPr>
                <w:rFonts w:ascii="仿宋" w:hAnsi="仿宋" w:eastAsia="仿宋" w:cs="Times New Roman"/>
                <w:kern w:val="0"/>
                <w:sz w:val="28"/>
                <w:szCs w:val="28"/>
              </w:rPr>
            </w:pPr>
            <w:r>
              <w:rPr>
                <w:rFonts w:hint="eastAsia" w:ascii="仿宋" w:hAnsi="仿宋" w:eastAsia="仿宋" w:cs="仿宋"/>
                <w:kern w:val="0"/>
                <w:sz w:val="28"/>
                <w:szCs w:val="28"/>
              </w:rPr>
              <w:t>本人（申请人）</w:t>
            </w:r>
            <w:r>
              <w:rPr>
                <w:rFonts w:eastAsia="仿宋" w:cs="Times New Roman"/>
                <w:kern w:val="0"/>
                <w:sz w:val="28"/>
                <w:szCs w:val="28"/>
              </w:rPr>
              <w:t>                   </w:t>
            </w:r>
            <w:r>
              <w:rPr>
                <w:rFonts w:hint="eastAsia" w:ascii="仿宋" w:hAnsi="仿宋" w:eastAsia="仿宋" w:cs="仿宋"/>
                <w:kern w:val="0"/>
                <w:sz w:val="28"/>
                <w:szCs w:val="28"/>
              </w:rPr>
              <w:t>郑重声明，本人填报的《黑龙江省建筑施工企业主要负责人、项目负责人和专职安全生产管理人员安全生产考核申请表》及附件材料的全部内容是真实的，无任何隐瞒和欺骗行为。本人此次申请建筑施工企业主要负责人、项目负责人和专职安全生产管理人员安全考核，如有隐瞒情况和提供虚假材料以及其他违法行为，愿意接受建设主管部门及其他有关部门依据有关法律法规给予的处罚。</w:t>
            </w:r>
          </w:p>
          <w:p>
            <w:pPr>
              <w:widowControl/>
              <w:spacing w:line="440" w:lineRule="exact"/>
              <w:ind w:firstLine="391"/>
              <w:rPr>
                <w:rFonts w:ascii="仿宋" w:hAnsi="仿宋" w:eastAsia="仿宋" w:cs="Times New Roman"/>
                <w:kern w:val="0"/>
                <w:sz w:val="28"/>
                <w:szCs w:val="28"/>
              </w:rPr>
            </w:pPr>
          </w:p>
          <w:p>
            <w:pPr>
              <w:widowControl/>
              <w:spacing w:line="500" w:lineRule="exact"/>
              <w:jc w:val="center"/>
              <w:rPr>
                <w:rFonts w:ascii="仿宋" w:hAnsi="仿宋" w:eastAsia="仿宋" w:cs="仿宋"/>
                <w:kern w:val="0"/>
                <w:sz w:val="28"/>
                <w:szCs w:val="28"/>
              </w:rPr>
            </w:pPr>
            <w:r>
              <w:rPr>
                <w:rFonts w:eastAsia="仿宋" w:cs="Times New Roman"/>
                <w:kern w:val="0"/>
                <w:sz w:val="28"/>
                <w:szCs w:val="28"/>
              </w:rPr>
              <w:t>                                                 </w:t>
            </w:r>
            <w:r>
              <w:rPr>
                <w:rFonts w:ascii="仿宋" w:hAnsi="仿宋" w:eastAsia="仿宋" w:cs="仿宋"/>
                <w:kern w:val="0"/>
                <w:sz w:val="28"/>
                <w:szCs w:val="28"/>
              </w:rPr>
              <w:t xml:space="preserve"> </w:t>
            </w:r>
            <w:r>
              <w:rPr>
                <w:rFonts w:eastAsia="仿宋" w:cs="Times New Roman"/>
                <w:kern w:val="0"/>
                <w:sz w:val="28"/>
                <w:szCs w:val="28"/>
              </w:rPr>
              <w:t>     </w:t>
            </w:r>
            <w:r>
              <w:rPr>
                <w:rFonts w:hint="eastAsia" w:ascii="仿宋" w:hAnsi="仿宋" w:eastAsia="仿宋" w:cs="仿宋"/>
                <w:kern w:val="0"/>
                <w:sz w:val="28"/>
                <w:szCs w:val="28"/>
              </w:rPr>
              <w:t>申请人：（签名）</w:t>
            </w:r>
            <w:r>
              <w:rPr>
                <w:rFonts w:eastAsia="仿宋" w:cs="Times New Roman"/>
                <w:kern w:val="0"/>
                <w:sz w:val="28"/>
                <w:szCs w:val="28"/>
              </w:rPr>
              <w:t>                           </w:t>
            </w:r>
            <w:r>
              <w:rPr>
                <w:rFonts w:ascii="仿宋" w:hAnsi="仿宋" w:eastAsia="仿宋" w:cs="仿宋"/>
                <w:kern w:val="0"/>
                <w:sz w:val="28"/>
                <w:szCs w:val="28"/>
              </w:rPr>
              <w:t xml:space="preserve"> </w:t>
            </w:r>
          </w:p>
          <w:p>
            <w:pPr>
              <w:widowControl/>
              <w:spacing w:line="500" w:lineRule="exact"/>
              <w:ind w:firstLine="390"/>
              <w:rPr>
                <w:rFonts w:eastAsia="仿宋_GB2312" w:cs="Times New Roman"/>
                <w:b/>
                <w:bCs/>
                <w:kern w:val="0"/>
                <w:sz w:val="28"/>
                <w:szCs w:val="28"/>
              </w:rPr>
            </w:pPr>
            <w:r>
              <w:rPr>
                <w:rFonts w:ascii="仿宋" w:hAnsi="仿宋" w:eastAsia="仿宋" w:cs="仿宋"/>
                <w:kern w:val="0"/>
                <w:sz w:val="28"/>
                <w:szCs w:val="28"/>
              </w:rPr>
              <w:t xml:space="preserve">                                           </w:t>
            </w:r>
            <w:r>
              <w:rPr>
                <w:rFonts w:hint="eastAsia" w:ascii="仿宋" w:hAnsi="仿宋" w:eastAsia="仿宋" w:cs="仿宋"/>
                <w:kern w:val="0"/>
                <w:sz w:val="28"/>
                <w:szCs w:val="28"/>
              </w:rPr>
              <w:t>年</w:t>
            </w:r>
            <w:r>
              <w:rPr>
                <w:rFonts w:ascii="仿宋" w:hAnsi="仿宋" w:eastAsia="仿宋" w:cs="仿宋"/>
                <w:kern w:val="0"/>
                <w:sz w:val="28"/>
                <w:szCs w:val="28"/>
              </w:rPr>
              <w:t xml:space="preserve">   </w:t>
            </w:r>
            <w:r>
              <w:rPr>
                <w:rFonts w:hint="eastAsia" w:ascii="仿宋" w:hAnsi="仿宋" w:eastAsia="仿宋" w:cs="仿宋"/>
                <w:kern w:val="0"/>
                <w:sz w:val="28"/>
                <w:szCs w:val="28"/>
              </w:rPr>
              <w:t>月</w:t>
            </w:r>
            <w:r>
              <w:rPr>
                <w:rFonts w:ascii="仿宋" w:hAnsi="仿宋" w:eastAsia="仿宋" w:cs="仿宋"/>
                <w:kern w:val="0"/>
                <w:sz w:val="28"/>
                <w:szCs w:val="28"/>
              </w:rPr>
              <w:t xml:space="preserve">  </w:t>
            </w:r>
            <w:r>
              <w:rPr>
                <w:rFonts w:hint="eastAsia" w:ascii="仿宋" w:hAnsi="仿宋" w:eastAsia="仿宋" w:cs="仿宋"/>
                <w:kern w:val="0"/>
                <w:sz w:val="28"/>
                <w:szCs w:val="28"/>
              </w:rPr>
              <w:t>日</w:t>
            </w:r>
          </w:p>
        </w:tc>
      </w:tr>
    </w:tbl>
    <w:p>
      <w:pPr>
        <w:widowControl/>
        <w:spacing w:line="280" w:lineRule="atLeast"/>
        <w:jc w:val="center"/>
        <w:rPr>
          <w:rFonts w:eastAsia="黑体" w:cs="Times New Roman"/>
          <w:kern w:val="0"/>
          <w:sz w:val="32"/>
          <w:szCs w:val="32"/>
        </w:rPr>
      </w:pPr>
      <w:r>
        <w:rPr>
          <w:rFonts w:eastAsia="黑体" w:cs="Times New Roman"/>
          <w:kern w:val="0"/>
          <w:sz w:val="32"/>
          <w:szCs w:val="32"/>
        </w:rPr>
        <w:br w:type="column"/>
      </w:r>
      <w:r>
        <w:rPr>
          <w:rFonts w:hint="eastAsia" w:eastAsia="黑体" w:cs="黑体"/>
          <w:kern w:val="0"/>
          <w:sz w:val="32"/>
          <w:szCs w:val="32"/>
        </w:rPr>
        <w:t>一、</w:t>
      </w:r>
      <w:r>
        <w:rPr>
          <w:rFonts w:eastAsia="黑体" w:cs="Times New Roman"/>
          <w:kern w:val="0"/>
          <w:sz w:val="32"/>
          <w:szCs w:val="32"/>
        </w:rPr>
        <w:t> </w:t>
      </w:r>
      <w:r>
        <w:rPr>
          <w:rFonts w:hint="eastAsia" w:eastAsia="黑体" w:cs="黑体"/>
          <w:kern w:val="0"/>
          <w:sz w:val="32"/>
          <w:szCs w:val="32"/>
        </w:rPr>
        <w:t>申请人基本情况</w:t>
      </w:r>
    </w:p>
    <w:tbl>
      <w:tblPr>
        <w:tblStyle w:val="15"/>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55"/>
        <w:gridCol w:w="826"/>
        <w:gridCol w:w="450"/>
        <w:gridCol w:w="1699"/>
        <w:gridCol w:w="178"/>
        <w:gridCol w:w="1680"/>
        <w:gridCol w:w="805"/>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姓名</w:t>
            </w:r>
          </w:p>
        </w:tc>
        <w:tc>
          <w:tcPr>
            <w:tcW w:w="1331" w:type="dxa"/>
            <w:gridSpan w:val="3"/>
            <w:vAlign w:val="center"/>
          </w:tcPr>
          <w:p>
            <w:pPr>
              <w:widowControl/>
              <w:spacing w:line="280" w:lineRule="atLeast"/>
              <w:jc w:val="center"/>
              <w:rPr>
                <w:rFonts w:ascii="宋体" w:cs="宋体"/>
                <w:b/>
                <w:bCs/>
                <w:kern w:val="0"/>
                <w:sz w:val="24"/>
                <w:szCs w:val="24"/>
              </w:rPr>
            </w:pPr>
          </w:p>
        </w:tc>
        <w:tc>
          <w:tcPr>
            <w:tcW w:w="1699" w:type="dxa"/>
            <w:vAlign w:val="center"/>
          </w:tcPr>
          <w:p>
            <w:pPr>
              <w:widowControl/>
              <w:spacing w:line="280" w:lineRule="atLeast"/>
              <w:jc w:val="center"/>
              <w:rPr>
                <w:rFonts w:ascii="宋体" w:cs="宋体"/>
                <w:b/>
                <w:bCs/>
                <w:kern w:val="0"/>
                <w:sz w:val="24"/>
                <w:szCs w:val="24"/>
              </w:rPr>
            </w:pPr>
            <w:r>
              <w:rPr>
                <w:rFonts w:hint="eastAsia" w:ascii="宋体" w:hAnsi="宋体" w:cs="宋体"/>
                <w:kern w:val="0"/>
                <w:sz w:val="24"/>
                <w:szCs w:val="24"/>
              </w:rPr>
              <w:t>性别</w:t>
            </w:r>
          </w:p>
        </w:tc>
        <w:tc>
          <w:tcPr>
            <w:tcW w:w="2663" w:type="dxa"/>
            <w:gridSpan w:val="3"/>
          </w:tcPr>
          <w:p>
            <w:pPr>
              <w:widowControl/>
              <w:spacing w:line="280" w:lineRule="atLeast"/>
              <w:jc w:val="center"/>
              <w:rPr>
                <w:rFonts w:ascii="宋体" w:cs="宋体"/>
                <w:kern w:val="0"/>
                <w:sz w:val="24"/>
                <w:szCs w:val="24"/>
              </w:rPr>
            </w:pPr>
          </w:p>
          <w:p>
            <w:pPr>
              <w:widowControl/>
              <w:spacing w:line="280" w:lineRule="atLeast"/>
              <w:jc w:val="center"/>
              <w:rPr>
                <w:rFonts w:ascii="宋体" w:cs="宋体"/>
                <w:kern w:val="0"/>
                <w:sz w:val="24"/>
                <w:szCs w:val="24"/>
              </w:rPr>
            </w:pPr>
          </w:p>
        </w:tc>
        <w:tc>
          <w:tcPr>
            <w:tcW w:w="1932" w:type="dxa"/>
            <w:vMerge w:val="restart"/>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年龄</w:t>
            </w:r>
          </w:p>
        </w:tc>
        <w:tc>
          <w:tcPr>
            <w:tcW w:w="1331" w:type="dxa"/>
            <w:gridSpan w:val="3"/>
            <w:vAlign w:val="center"/>
          </w:tcPr>
          <w:p>
            <w:pPr>
              <w:widowControl/>
              <w:spacing w:line="280" w:lineRule="atLeast"/>
              <w:jc w:val="center"/>
              <w:rPr>
                <w:rFonts w:ascii="宋体" w:cs="宋体"/>
                <w:b/>
                <w:bCs/>
                <w:kern w:val="0"/>
                <w:sz w:val="24"/>
                <w:szCs w:val="24"/>
              </w:rPr>
            </w:pPr>
          </w:p>
        </w:tc>
        <w:tc>
          <w:tcPr>
            <w:tcW w:w="1699" w:type="dxa"/>
            <w:vAlign w:val="center"/>
          </w:tcPr>
          <w:p>
            <w:pPr>
              <w:widowControl/>
              <w:spacing w:line="280" w:lineRule="atLeast"/>
              <w:jc w:val="center"/>
              <w:rPr>
                <w:rFonts w:ascii="宋体" w:cs="宋体"/>
                <w:b/>
                <w:bCs/>
                <w:kern w:val="0"/>
                <w:sz w:val="24"/>
                <w:szCs w:val="24"/>
              </w:rPr>
            </w:pPr>
            <w:r>
              <w:rPr>
                <w:rFonts w:hint="eastAsia" w:ascii="宋体" w:hAnsi="宋体" w:cs="宋体"/>
                <w:kern w:val="0"/>
                <w:sz w:val="24"/>
                <w:szCs w:val="24"/>
              </w:rPr>
              <w:t>学历</w:t>
            </w:r>
          </w:p>
        </w:tc>
        <w:tc>
          <w:tcPr>
            <w:tcW w:w="2663" w:type="dxa"/>
            <w:gridSpan w:val="3"/>
          </w:tcPr>
          <w:p>
            <w:pPr>
              <w:widowControl/>
              <w:spacing w:line="280" w:lineRule="atLeast"/>
              <w:jc w:val="center"/>
              <w:rPr>
                <w:rFonts w:ascii="宋体" w:cs="宋体"/>
                <w:kern w:val="0"/>
                <w:sz w:val="24"/>
                <w:szCs w:val="24"/>
              </w:rPr>
            </w:pPr>
          </w:p>
          <w:p>
            <w:pPr>
              <w:widowControl/>
              <w:spacing w:line="280" w:lineRule="atLeast"/>
              <w:jc w:val="center"/>
              <w:rPr>
                <w:rFonts w:ascii="宋体" w:cs="宋体"/>
                <w:kern w:val="0"/>
                <w:sz w:val="24"/>
                <w:szCs w:val="24"/>
              </w:rPr>
            </w:pPr>
          </w:p>
        </w:tc>
        <w:tc>
          <w:tcPr>
            <w:tcW w:w="1932" w:type="dxa"/>
            <w:vMerge w:val="continue"/>
          </w:tcPr>
          <w:p>
            <w:pPr>
              <w:widowControl/>
              <w:spacing w:line="280" w:lineRule="atLeast"/>
              <w:jc w:val="center"/>
              <w:rPr>
                <w:rFonts w:asci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职务</w:t>
            </w:r>
          </w:p>
        </w:tc>
        <w:tc>
          <w:tcPr>
            <w:tcW w:w="1331" w:type="dxa"/>
            <w:gridSpan w:val="3"/>
            <w:vAlign w:val="center"/>
          </w:tcPr>
          <w:p>
            <w:pPr>
              <w:widowControl/>
              <w:spacing w:line="280" w:lineRule="atLeast"/>
              <w:jc w:val="center"/>
              <w:rPr>
                <w:rFonts w:ascii="宋体" w:cs="宋体"/>
                <w:kern w:val="0"/>
                <w:sz w:val="24"/>
                <w:szCs w:val="24"/>
              </w:rPr>
            </w:pPr>
          </w:p>
        </w:tc>
        <w:tc>
          <w:tcPr>
            <w:tcW w:w="1699" w:type="dxa"/>
            <w:vAlign w:val="center"/>
          </w:tcPr>
          <w:p>
            <w:pPr>
              <w:spacing w:line="280" w:lineRule="atLeast"/>
              <w:jc w:val="center"/>
              <w:rPr>
                <w:rFonts w:ascii="宋体" w:cs="宋体"/>
                <w:kern w:val="0"/>
                <w:sz w:val="24"/>
                <w:szCs w:val="24"/>
              </w:rPr>
            </w:pPr>
            <w:r>
              <w:rPr>
                <w:rFonts w:hint="eastAsia" w:ascii="宋体" w:hAnsi="宋体" w:cs="宋体"/>
                <w:kern w:val="0"/>
                <w:sz w:val="24"/>
                <w:szCs w:val="24"/>
              </w:rPr>
              <w:t>职称</w:t>
            </w:r>
          </w:p>
        </w:tc>
        <w:tc>
          <w:tcPr>
            <w:tcW w:w="2663" w:type="dxa"/>
            <w:gridSpan w:val="3"/>
          </w:tcPr>
          <w:p>
            <w:pPr>
              <w:widowControl/>
              <w:spacing w:line="280" w:lineRule="atLeast"/>
              <w:jc w:val="center"/>
              <w:rPr>
                <w:rFonts w:ascii="宋体" w:cs="宋体"/>
                <w:kern w:val="0"/>
                <w:sz w:val="24"/>
                <w:szCs w:val="24"/>
              </w:rPr>
            </w:pPr>
          </w:p>
          <w:p>
            <w:pPr>
              <w:spacing w:line="280" w:lineRule="atLeast"/>
              <w:jc w:val="center"/>
              <w:rPr>
                <w:rFonts w:ascii="宋体" w:cs="宋体"/>
                <w:kern w:val="0"/>
                <w:sz w:val="24"/>
                <w:szCs w:val="24"/>
              </w:rPr>
            </w:pPr>
          </w:p>
        </w:tc>
        <w:tc>
          <w:tcPr>
            <w:tcW w:w="1932" w:type="dxa"/>
            <w:vMerge w:val="continue"/>
          </w:tcPr>
          <w:p>
            <w:pPr>
              <w:widowControl/>
              <w:spacing w:line="280" w:lineRule="atLeast"/>
              <w:jc w:val="center"/>
              <w:rPr>
                <w:rFonts w:asci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身份证号</w:t>
            </w:r>
          </w:p>
        </w:tc>
        <w:tc>
          <w:tcPr>
            <w:tcW w:w="5693" w:type="dxa"/>
            <w:gridSpan w:val="7"/>
            <w:vAlign w:val="center"/>
          </w:tcPr>
          <w:p>
            <w:pPr>
              <w:widowControl/>
              <w:spacing w:line="280" w:lineRule="atLeast"/>
              <w:jc w:val="center"/>
              <w:rPr>
                <w:rFonts w:ascii="宋体" w:cs="宋体"/>
                <w:b/>
                <w:bCs/>
                <w:kern w:val="0"/>
                <w:sz w:val="24"/>
                <w:szCs w:val="24"/>
              </w:rPr>
            </w:pPr>
          </w:p>
          <w:p>
            <w:pPr>
              <w:widowControl/>
              <w:spacing w:line="280" w:lineRule="atLeast"/>
              <w:jc w:val="center"/>
              <w:rPr>
                <w:rFonts w:ascii="宋体" w:cs="宋体"/>
                <w:b/>
                <w:bCs/>
                <w:kern w:val="0"/>
                <w:sz w:val="24"/>
                <w:szCs w:val="24"/>
              </w:rPr>
            </w:pPr>
          </w:p>
        </w:tc>
        <w:tc>
          <w:tcPr>
            <w:tcW w:w="1932" w:type="dxa"/>
            <w:vMerge w:val="continue"/>
          </w:tcPr>
          <w:p>
            <w:pPr>
              <w:widowControl/>
              <w:spacing w:line="280" w:lineRule="atLeast"/>
              <w:jc w:val="center"/>
              <w:rPr>
                <w:rFonts w:asci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gridSpan w:val="2"/>
            <w:vAlign w:val="center"/>
          </w:tcPr>
          <w:p>
            <w:pPr>
              <w:widowControl/>
              <w:spacing w:line="300" w:lineRule="exact"/>
              <w:jc w:val="center"/>
              <w:rPr>
                <w:rFonts w:ascii="宋体" w:cs="宋体"/>
                <w:kern w:val="0"/>
                <w:sz w:val="24"/>
                <w:szCs w:val="24"/>
              </w:rPr>
            </w:pPr>
            <w:r>
              <w:rPr>
                <w:rFonts w:hint="eastAsia" w:ascii="宋体" w:hAnsi="宋体" w:cs="宋体"/>
                <w:kern w:val="0"/>
                <w:sz w:val="24"/>
                <w:szCs w:val="24"/>
              </w:rPr>
              <w:t>申请考核类别</w:t>
            </w:r>
          </w:p>
        </w:tc>
        <w:tc>
          <w:tcPr>
            <w:tcW w:w="7570" w:type="dxa"/>
            <w:gridSpan w:val="7"/>
            <w:vAlign w:val="center"/>
          </w:tcPr>
          <w:p>
            <w:pPr>
              <w:widowControl/>
              <w:rPr>
                <w:rFonts w:ascii="宋体" w:cs="宋体"/>
                <w:kern w:val="0"/>
                <w:sz w:val="24"/>
                <w:szCs w:val="24"/>
              </w:rPr>
            </w:pPr>
            <w:r>
              <w:rPr>
                <w:rFonts w:ascii="宋体" w:hAnsi="宋体" w:cs="宋体"/>
                <w:kern w:val="0"/>
                <w:sz w:val="24"/>
                <w:szCs w:val="24"/>
              </w:rPr>
              <w:t>[   ]</w:t>
            </w:r>
            <w:r>
              <w:rPr>
                <w:rFonts w:hint="eastAsia" w:ascii="宋体" w:hAnsi="宋体" w:cs="宋体"/>
                <w:kern w:val="0"/>
                <w:sz w:val="24"/>
                <w:szCs w:val="24"/>
              </w:rPr>
              <w:t>主要负责人</w:t>
            </w:r>
            <w:r>
              <w:rPr>
                <w:rFonts w:ascii="宋体" w:hAnsi="宋体" w:cs="宋体"/>
                <w:kern w:val="0"/>
                <w:sz w:val="24"/>
                <w:szCs w:val="24"/>
              </w:rPr>
              <w:t xml:space="preserve">             [   ]</w:t>
            </w:r>
            <w:r>
              <w:rPr>
                <w:rFonts w:hint="eastAsia" w:ascii="宋体" w:hAnsi="宋体" w:cs="宋体"/>
                <w:kern w:val="0"/>
                <w:sz w:val="24"/>
                <w:szCs w:val="24"/>
              </w:rPr>
              <w:t>项目负责人</w:t>
            </w:r>
          </w:p>
          <w:p>
            <w:pPr>
              <w:widowControl/>
              <w:rPr>
                <w:rFonts w:ascii="宋体" w:cs="宋体"/>
                <w:kern w:val="0"/>
                <w:sz w:val="24"/>
                <w:szCs w:val="24"/>
              </w:rPr>
            </w:pPr>
            <w:r>
              <w:rPr>
                <w:rFonts w:ascii="宋体" w:hAnsi="宋体" w:cs="宋体"/>
                <w:kern w:val="0"/>
                <w:sz w:val="24"/>
                <w:szCs w:val="24"/>
              </w:rPr>
              <w:t>[   ]C1</w:t>
            </w:r>
            <w:r>
              <w:rPr>
                <w:rFonts w:hint="eastAsia" w:ascii="宋体" w:hAnsi="宋体" w:cs="宋体"/>
                <w:kern w:val="0"/>
                <w:sz w:val="24"/>
                <w:szCs w:val="24"/>
              </w:rPr>
              <w:t>机械类专职安全生产管理人员</w:t>
            </w:r>
          </w:p>
          <w:p>
            <w:pPr>
              <w:widowControl/>
              <w:rPr>
                <w:rFonts w:ascii="宋体" w:cs="宋体"/>
                <w:kern w:val="0"/>
                <w:sz w:val="24"/>
                <w:szCs w:val="24"/>
              </w:rPr>
            </w:pPr>
            <w:r>
              <w:rPr>
                <w:rFonts w:ascii="宋体" w:hAnsi="宋体" w:cs="宋体"/>
                <w:kern w:val="0"/>
                <w:sz w:val="24"/>
                <w:szCs w:val="24"/>
              </w:rPr>
              <w:t>[   ]C2</w:t>
            </w:r>
            <w:r>
              <w:rPr>
                <w:rFonts w:hint="eastAsia" w:ascii="宋体" w:hAnsi="宋体" w:cs="宋体"/>
                <w:kern w:val="0"/>
                <w:sz w:val="24"/>
                <w:szCs w:val="24"/>
              </w:rPr>
              <w:t>土建类专职安全生产管理人员</w:t>
            </w:r>
          </w:p>
          <w:p>
            <w:pPr>
              <w:widowControl/>
              <w:rPr>
                <w:rFonts w:ascii="宋体" w:cs="宋体"/>
                <w:kern w:val="0"/>
                <w:sz w:val="24"/>
                <w:szCs w:val="24"/>
              </w:rPr>
            </w:pPr>
            <w:r>
              <w:rPr>
                <w:rFonts w:ascii="宋体" w:hAnsi="宋体" w:cs="宋体"/>
                <w:kern w:val="0"/>
                <w:sz w:val="24"/>
                <w:szCs w:val="24"/>
              </w:rPr>
              <w:t>[   ]C3</w:t>
            </w:r>
            <w:r>
              <w:rPr>
                <w:rFonts w:hint="eastAsia" w:ascii="宋体" w:hAnsi="宋体" w:cs="宋体"/>
                <w:kern w:val="0"/>
                <w:sz w:val="24"/>
                <w:szCs w:val="24"/>
              </w:rPr>
              <w:t>综合类专职安全生产管理人员</w:t>
            </w:r>
          </w:p>
          <w:p>
            <w:pPr>
              <w:widowControl/>
              <w:rPr>
                <w:rFonts w:ascii="宋体" w:hAnsi="宋体" w:cs="宋体"/>
                <w:kern w:val="0"/>
                <w:sz w:val="24"/>
                <w:szCs w:val="24"/>
              </w:rPr>
            </w:pPr>
            <w:r>
              <w:rPr>
                <w:rFonts w:ascii="宋体" w:hAnsi="宋体" w:cs="宋体"/>
                <w:kern w:val="0"/>
                <w:sz w:val="24"/>
                <w:szCs w:val="24"/>
              </w:rPr>
              <w:t>[   ] C3</w:t>
            </w:r>
            <w:r>
              <w:rPr>
                <w:rFonts w:hint="eastAsia" w:ascii="宋体" w:hAnsi="宋体" w:cs="宋体"/>
                <w:kern w:val="0"/>
                <w:sz w:val="24"/>
                <w:szCs w:val="24"/>
              </w:rPr>
              <w:t>综合类专职安全生产管理人员，已取得</w:t>
            </w:r>
            <w:r>
              <w:rPr>
                <w:rFonts w:ascii="宋体" w:hAnsi="宋体" w:cs="宋体"/>
                <w:kern w:val="0"/>
                <w:sz w:val="24"/>
                <w:szCs w:val="24"/>
              </w:rPr>
              <w:t>C1</w:t>
            </w:r>
            <w:r>
              <w:rPr>
                <w:rFonts w:hint="eastAsia" w:ascii="宋体" w:hAnsi="宋体" w:cs="宋体"/>
                <w:kern w:val="0"/>
                <w:sz w:val="24"/>
                <w:szCs w:val="24"/>
              </w:rPr>
              <w:t>机械类专职安全生产管理人员安全生产考核合格证书，证书编号：</w:t>
            </w:r>
            <w:r>
              <w:rPr>
                <w:rFonts w:ascii="宋体" w:hAnsi="宋体" w:cs="宋体"/>
                <w:kern w:val="0"/>
                <w:sz w:val="24"/>
                <w:szCs w:val="24"/>
              </w:rPr>
              <w:t xml:space="preserve"> </w:t>
            </w:r>
          </w:p>
          <w:p>
            <w:pPr>
              <w:widowControl/>
              <w:rPr>
                <w:rFonts w:ascii="宋体" w:hAnsi="宋体" w:cs="宋体"/>
                <w:kern w:val="0"/>
                <w:sz w:val="24"/>
                <w:szCs w:val="24"/>
              </w:rPr>
            </w:pPr>
            <w:r>
              <w:rPr>
                <w:rFonts w:ascii="宋体" w:hAnsi="宋体" w:cs="宋体"/>
                <w:kern w:val="0"/>
                <w:sz w:val="24"/>
                <w:szCs w:val="24"/>
              </w:rPr>
              <w:t>[   ] C3</w:t>
            </w:r>
            <w:r>
              <w:rPr>
                <w:rFonts w:hint="eastAsia" w:ascii="宋体" w:hAnsi="宋体" w:cs="宋体"/>
                <w:kern w:val="0"/>
                <w:sz w:val="24"/>
                <w:szCs w:val="24"/>
              </w:rPr>
              <w:t>综合类专职安全生产管理人员，已取得</w:t>
            </w:r>
            <w:r>
              <w:rPr>
                <w:rFonts w:ascii="宋体" w:hAnsi="宋体" w:cs="宋体"/>
                <w:kern w:val="0"/>
                <w:sz w:val="24"/>
                <w:szCs w:val="24"/>
              </w:rPr>
              <w:t>C2</w:t>
            </w:r>
            <w:r>
              <w:rPr>
                <w:rFonts w:hint="eastAsia" w:ascii="宋体" w:hAnsi="宋体" w:cs="宋体"/>
                <w:kern w:val="0"/>
                <w:sz w:val="24"/>
                <w:szCs w:val="24"/>
              </w:rPr>
              <w:t>土建类专职安全生产管理人员安全生产考核合格证书，证书编号：</w:t>
            </w:r>
            <w:r>
              <w:rPr>
                <w:rFonts w:ascii="宋体" w:hAnsi="宋体" w:cs="宋体"/>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160" w:type="dxa"/>
            <w:gridSpan w:val="3"/>
          </w:tcPr>
          <w:p>
            <w:pPr>
              <w:widowControl/>
              <w:spacing w:line="400" w:lineRule="exact"/>
              <w:rPr>
                <w:rFonts w:ascii="宋体" w:cs="宋体"/>
                <w:kern w:val="0"/>
                <w:sz w:val="24"/>
                <w:szCs w:val="24"/>
              </w:rPr>
            </w:pPr>
            <w:r>
              <w:rPr>
                <w:rFonts w:hint="eastAsia" w:ascii="宋体" w:hAnsi="宋体" w:cs="宋体"/>
                <w:kern w:val="0"/>
                <w:sz w:val="24"/>
                <w:szCs w:val="24"/>
              </w:rPr>
              <w:t>执业资格证书注册（岗位证书）号</w:t>
            </w:r>
          </w:p>
        </w:tc>
        <w:tc>
          <w:tcPr>
            <w:tcW w:w="2327" w:type="dxa"/>
            <w:gridSpan w:val="3"/>
          </w:tcPr>
          <w:p>
            <w:pPr>
              <w:widowControl/>
              <w:jc w:val="left"/>
              <w:rPr>
                <w:rFonts w:ascii="宋体" w:cs="宋体"/>
                <w:b/>
                <w:bCs/>
                <w:kern w:val="0"/>
                <w:sz w:val="24"/>
                <w:szCs w:val="24"/>
              </w:rPr>
            </w:pPr>
          </w:p>
          <w:p>
            <w:pPr>
              <w:spacing w:line="280" w:lineRule="atLeast"/>
              <w:jc w:val="center"/>
              <w:rPr>
                <w:rFonts w:ascii="宋体" w:cs="宋体"/>
                <w:b/>
                <w:bCs/>
                <w:kern w:val="0"/>
                <w:sz w:val="24"/>
                <w:szCs w:val="24"/>
              </w:rPr>
            </w:pPr>
          </w:p>
        </w:tc>
        <w:tc>
          <w:tcPr>
            <w:tcW w:w="1680" w:type="dxa"/>
            <w:vAlign w:val="center"/>
          </w:tcPr>
          <w:p>
            <w:pPr>
              <w:widowControl/>
              <w:jc w:val="center"/>
              <w:rPr>
                <w:rFonts w:ascii="宋体" w:cs="宋体"/>
                <w:kern w:val="0"/>
                <w:sz w:val="24"/>
                <w:szCs w:val="24"/>
              </w:rPr>
            </w:pPr>
            <w:r>
              <w:rPr>
                <w:rFonts w:hint="eastAsia" w:ascii="宋体" w:hAnsi="宋体" w:cs="宋体"/>
                <w:kern w:val="0"/>
                <w:sz w:val="24"/>
                <w:szCs w:val="24"/>
              </w:rPr>
              <w:t>联系电话</w:t>
            </w:r>
          </w:p>
        </w:tc>
        <w:tc>
          <w:tcPr>
            <w:tcW w:w="2737" w:type="dxa"/>
            <w:gridSpan w:val="2"/>
          </w:tcPr>
          <w:p>
            <w:pPr>
              <w:widowControl/>
              <w:jc w:val="left"/>
              <w:rPr>
                <w:rFonts w:ascii="宋体" w:cs="宋体"/>
                <w:b/>
                <w:bCs/>
                <w:kern w:val="0"/>
                <w:sz w:val="24"/>
                <w:szCs w:val="24"/>
              </w:rPr>
            </w:pPr>
          </w:p>
          <w:p>
            <w:pPr>
              <w:spacing w:line="280" w:lineRule="atLeast"/>
              <w:jc w:val="center"/>
              <w:rPr>
                <w:rFonts w:ascii="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1279" w:type="dxa"/>
            <w:vAlign w:val="center"/>
          </w:tcPr>
          <w:p>
            <w:pPr>
              <w:widowControl/>
              <w:spacing w:line="280" w:lineRule="atLeast"/>
              <w:jc w:val="center"/>
              <w:rPr>
                <w:rFonts w:ascii="宋体" w:cs="宋体"/>
                <w:kern w:val="0"/>
                <w:sz w:val="24"/>
                <w:szCs w:val="24"/>
              </w:rPr>
            </w:pPr>
            <w:r>
              <w:rPr>
                <w:rFonts w:hint="eastAsia" w:ascii="宋体" w:hAnsi="宋体" w:cs="宋体"/>
                <w:kern w:val="0"/>
                <w:sz w:val="24"/>
                <w:szCs w:val="24"/>
              </w:rPr>
              <w:t>聘用企业</w:t>
            </w:r>
          </w:p>
          <w:p>
            <w:pPr>
              <w:widowControl/>
              <w:spacing w:line="280" w:lineRule="atLeast"/>
              <w:jc w:val="center"/>
              <w:rPr>
                <w:rFonts w:ascii="宋体" w:cs="宋体"/>
                <w:b/>
                <w:bCs/>
                <w:kern w:val="0"/>
                <w:sz w:val="24"/>
                <w:szCs w:val="24"/>
              </w:rPr>
            </w:pPr>
            <w:r>
              <w:rPr>
                <w:rFonts w:hint="eastAsia" w:ascii="宋体" w:hAnsi="宋体" w:cs="宋体"/>
                <w:kern w:val="0"/>
                <w:sz w:val="24"/>
                <w:szCs w:val="24"/>
              </w:rPr>
              <w:t>意</w:t>
            </w:r>
            <w:r>
              <w:rPr>
                <w:rFonts w:ascii="宋体" w:hAnsi="宋体" w:cs="宋体"/>
                <w:kern w:val="0"/>
                <w:sz w:val="24"/>
                <w:szCs w:val="24"/>
              </w:rPr>
              <w:t xml:space="preserve">    </w:t>
            </w:r>
            <w:r>
              <w:rPr>
                <w:rFonts w:hint="eastAsia" w:ascii="宋体" w:hAnsi="宋体" w:cs="宋体"/>
                <w:kern w:val="0"/>
                <w:sz w:val="24"/>
                <w:szCs w:val="24"/>
              </w:rPr>
              <w:t>见</w:t>
            </w:r>
          </w:p>
        </w:tc>
        <w:tc>
          <w:tcPr>
            <w:tcW w:w="7625" w:type="dxa"/>
            <w:gridSpan w:val="8"/>
          </w:tcPr>
          <w:p>
            <w:pPr>
              <w:widowControl/>
              <w:spacing w:line="280" w:lineRule="atLeast"/>
              <w:jc w:val="center"/>
              <w:rPr>
                <w:rFonts w:ascii="宋体" w:cs="宋体"/>
                <w:b/>
                <w:bCs/>
                <w:kern w:val="0"/>
                <w:sz w:val="24"/>
                <w:szCs w:val="24"/>
              </w:rPr>
            </w:pPr>
          </w:p>
          <w:p>
            <w:pPr>
              <w:widowControl/>
              <w:spacing w:line="280" w:lineRule="atLeast"/>
              <w:jc w:val="center"/>
              <w:rPr>
                <w:rFonts w:ascii="宋体" w:cs="宋体"/>
                <w:b/>
                <w:bCs/>
                <w:kern w:val="0"/>
                <w:sz w:val="24"/>
                <w:szCs w:val="24"/>
              </w:rPr>
            </w:pPr>
          </w:p>
          <w:p>
            <w:pPr>
              <w:widowControl/>
              <w:spacing w:line="280" w:lineRule="atLeast"/>
              <w:jc w:val="center"/>
              <w:rPr>
                <w:rFonts w:ascii="宋体" w:cs="宋体"/>
                <w:b/>
                <w:bCs/>
                <w:kern w:val="0"/>
                <w:sz w:val="24"/>
                <w:szCs w:val="24"/>
              </w:rPr>
            </w:pPr>
          </w:p>
          <w:p>
            <w:pPr>
              <w:widowControl/>
              <w:spacing w:line="280" w:lineRule="atLeast"/>
              <w:jc w:val="center"/>
              <w:rPr>
                <w:rFonts w:ascii="宋体" w:cs="宋体"/>
                <w:kern w:val="0"/>
                <w:sz w:val="24"/>
                <w:szCs w:val="24"/>
              </w:rPr>
            </w:pP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（公章）</w:t>
            </w:r>
          </w:p>
          <w:p>
            <w:pPr>
              <w:widowControl/>
              <w:spacing w:line="280" w:lineRule="atLeast"/>
              <w:jc w:val="center"/>
              <w:rPr>
                <w:rFonts w:ascii="宋体" w:cs="宋体"/>
                <w:kern w:val="0"/>
                <w:sz w:val="24"/>
                <w:szCs w:val="24"/>
              </w:rPr>
            </w:pP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年</w:t>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月</w:t>
            </w:r>
            <w:r>
              <w:rPr>
                <w:rFonts w:ascii="宋体" w:cs="宋体"/>
                <w:kern w:val="0"/>
                <w:sz w:val="24"/>
                <w:szCs w:val="24"/>
              </w:rPr>
              <w:t>      </w:t>
            </w:r>
            <w:r>
              <w:rPr>
                <w:rFonts w:ascii="宋体" w:hAnsi="宋体" w:cs="宋体"/>
                <w:kern w:val="0"/>
                <w:sz w:val="24"/>
                <w:szCs w:val="24"/>
              </w:rPr>
              <w:t xml:space="preserve"> </w:t>
            </w:r>
            <w:r>
              <w:rPr>
                <w:rFonts w:hint="eastAsia" w:ascii="宋体" w:hAnsi="宋体" w:cs="宋体"/>
                <w:kern w:val="0"/>
                <w:sz w:val="24"/>
                <w:szCs w:val="24"/>
              </w:rPr>
              <w:t>日</w:t>
            </w:r>
          </w:p>
          <w:p>
            <w:pPr>
              <w:widowControl/>
              <w:spacing w:line="280" w:lineRule="atLeast"/>
              <w:jc w:val="center"/>
              <w:rPr>
                <w:rFonts w:ascii="宋体" w:cs="宋体"/>
                <w:b/>
                <w:bCs/>
                <w:kern w:val="0"/>
                <w:sz w:val="24"/>
                <w:szCs w:val="24"/>
              </w:rPr>
            </w:pPr>
          </w:p>
        </w:tc>
      </w:tr>
    </w:tbl>
    <w:p>
      <w:pPr>
        <w:widowControl/>
        <w:spacing w:line="280" w:lineRule="atLeast"/>
        <w:rPr>
          <w:rFonts w:ascii="宋体" w:cs="宋体"/>
          <w:kern w:val="0"/>
          <w:sz w:val="24"/>
          <w:szCs w:val="24"/>
        </w:rPr>
      </w:pPr>
      <w:r>
        <w:rPr>
          <w:rFonts w:hint="eastAsia" w:ascii="宋体" w:hAnsi="宋体" w:cs="宋体"/>
          <w:b/>
          <w:bCs/>
          <w:kern w:val="0"/>
          <w:sz w:val="24"/>
          <w:szCs w:val="24"/>
        </w:rPr>
        <w:t>注</w:t>
      </w:r>
      <w:r>
        <w:rPr>
          <w:rFonts w:hint="eastAsia" w:ascii="宋体" w:hAnsi="宋体" w:cs="宋体"/>
          <w:kern w:val="0"/>
          <w:sz w:val="24"/>
          <w:szCs w:val="24"/>
        </w:rPr>
        <w:t>：填写申请考核类别时，在相应类别前“</w:t>
      </w:r>
      <w:r>
        <w:rPr>
          <w:rFonts w:ascii="宋体" w:hAnsi="宋体" w:cs="宋体"/>
          <w:kern w:val="0"/>
          <w:sz w:val="24"/>
          <w:szCs w:val="24"/>
        </w:rPr>
        <w:t>[   ]</w:t>
      </w:r>
      <w:r>
        <w:rPr>
          <w:rFonts w:hint="eastAsia" w:ascii="宋体" w:hAnsi="宋体" w:cs="宋体"/>
          <w:kern w:val="0"/>
          <w:sz w:val="24"/>
          <w:szCs w:val="24"/>
        </w:rPr>
        <w:t>”内填“√”，已取得</w:t>
      </w:r>
      <w:r>
        <w:rPr>
          <w:rFonts w:ascii="宋体" w:hAnsi="宋体" w:cs="宋体"/>
          <w:kern w:val="0"/>
          <w:sz w:val="24"/>
          <w:szCs w:val="24"/>
        </w:rPr>
        <w:t>C1</w:t>
      </w:r>
      <w:r>
        <w:rPr>
          <w:rFonts w:hint="eastAsia" w:ascii="宋体" w:hAnsi="宋体" w:cs="宋体"/>
          <w:kern w:val="0"/>
          <w:sz w:val="24"/>
          <w:szCs w:val="24"/>
        </w:rPr>
        <w:t>机械类或</w:t>
      </w:r>
      <w:r>
        <w:rPr>
          <w:rFonts w:ascii="宋体" w:hAnsi="宋体" w:cs="宋体"/>
          <w:kern w:val="0"/>
          <w:sz w:val="24"/>
          <w:szCs w:val="24"/>
        </w:rPr>
        <w:t xml:space="preserve"> C2</w:t>
      </w:r>
      <w:r>
        <w:rPr>
          <w:rFonts w:hint="eastAsia" w:ascii="宋体" w:hAnsi="宋体" w:cs="宋体"/>
          <w:kern w:val="0"/>
          <w:sz w:val="24"/>
          <w:szCs w:val="24"/>
        </w:rPr>
        <w:t>土建类证书申请</w:t>
      </w:r>
      <w:r>
        <w:rPr>
          <w:rFonts w:ascii="宋体" w:hAnsi="宋体" w:cs="宋体"/>
          <w:kern w:val="0"/>
          <w:sz w:val="24"/>
          <w:szCs w:val="24"/>
        </w:rPr>
        <w:t>C3</w:t>
      </w:r>
      <w:r>
        <w:rPr>
          <w:rFonts w:hint="eastAsia" w:ascii="宋体" w:hAnsi="宋体" w:cs="宋体"/>
          <w:kern w:val="0"/>
          <w:sz w:val="24"/>
          <w:szCs w:val="24"/>
        </w:rPr>
        <w:t>综合类证书的，尚应填写相应类别安全生产考核合格证书编号。</w:t>
      </w:r>
    </w:p>
    <w:p>
      <w:pPr>
        <w:widowControl/>
        <w:spacing w:line="280" w:lineRule="atLeast"/>
        <w:jc w:val="center"/>
        <w:rPr>
          <w:rFonts w:ascii="黑体" w:hAnsi="黑体" w:eastAsia="黑体" w:cs="Times New Roman"/>
          <w:kern w:val="0"/>
          <w:sz w:val="32"/>
          <w:szCs w:val="32"/>
        </w:rPr>
      </w:pPr>
      <w:r>
        <w:rPr>
          <w:rFonts w:hint="eastAsia" w:ascii="黑体" w:hAnsi="黑体" w:eastAsia="黑体" w:cs="黑体"/>
          <w:kern w:val="0"/>
          <w:sz w:val="32"/>
          <w:szCs w:val="32"/>
        </w:rPr>
        <w:t>二、考核情况</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7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2" w:hRule="atLeast"/>
          <w:jc w:val="center"/>
        </w:trPr>
        <w:tc>
          <w:tcPr>
            <w:tcW w:w="1584" w:type="dxa"/>
            <w:vAlign w:val="center"/>
          </w:tcPr>
          <w:p>
            <w:pPr>
              <w:widowControl/>
              <w:spacing w:line="280" w:lineRule="atLeast"/>
              <w:jc w:val="center"/>
              <w:rPr>
                <w:rFonts w:ascii="宋体" w:cs="宋体"/>
                <w:kern w:val="0"/>
                <w:sz w:val="28"/>
                <w:szCs w:val="28"/>
              </w:rPr>
            </w:pPr>
            <w:r>
              <w:rPr>
                <w:rFonts w:hint="eastAsia" w:ascii="宋体" w:hAnsi="宋体" w:cs="宋体"/>
                <w:kern w:val="0"/>
                <w:sz w:val="28"/>
                <w:szCs w:val="28"/>
              </w:rPr>
              <w:t>考</w:t>
            </w:r>
            <w:r>
              <w:rPr>
                <w:rFonts w:ascii="宋体" w:hAnsi="宋体" w:cs="宋体"/>
                <w:kern w:val="0"/>
                <w:sz w:val="28"/>
                <w:szCs w:val="28"/>
              </w:rPr>
              <w:t xml:space="preserve"> </w:t>
            </w:r>
            <w:r>
              <w:rPr>
                <w:rFonts w:hint="eastAsia" w:ascii="宋体" w:hAnsi="宋体" w:cs="宋体"/>
                <w:kern w:val="0"/>
                <w:sz w:val="28"/>
                <w:szCs w:val="28"/>
              </w:rPr>
              <w:t>核</w:t>
            </w:r>
          </w:p>
          <w:p>
            <w:pPr>
              <w:widowControl/>
              <w:spacing w:line="280" w:lineRule="atLeast"/>
              <w:jc w:val="center"/>
              <w:rPr>
                <w:rFonts w:ascii="宋体" w:cs="宋体"/>
                <w:kern w:val="0"/>
                <w:sz w:val="28"/>
                <w:szCs w:val="28"/>
              </w:rPr>
            </w:pPr>
            <w:r>
              <w:rPr>
                <w:rFonts w:hint="eastAsia" w:ascii="宋体" w:hAnsi="宋体" w:cs="宋体"/>
                <w:kern w:val="0"/>
                <w:sz w:val="28"/>
                <w:szCs w:val="28"/>
              </w:rPr>
              <w:t>部</w:t>
            </w:r>
            <w:r>
              <w:rPr>
                <w:rFonts w:ascii="宋体" w:hAnsi="宋体" w:cs="宋体"/>
                <w:kern w:val="0"/>
                <w:sz w:val="28"/>
                <w:szCs w:val="28"/>
              </w:rPr>
              <w:t xml:space="preserve"> </w:t>
            </w:r>
            <w:r>
              <w:rPr>
                <w:rFonts w:hint="eastAsia" w:ascii="宋体" w:hAnsi="宋体" w:cs="宋体"/>
                <w:kern w:val="0"/>
                <w:sz w:val="28"/>
                <w:szCs w:val="28"/>
              </w:rPr>
              <w:t>门</w:t>
            </w:r>
          </w:p>
          <w:p>
            <w:pPr>
              <w:widowControl/>
              <w:spacing w:line="280" w:lineRule="atLeast"/>
              <w:jc w:val="center"/>
              <w:rPr>
                <w:rFonts w:ascii="宋体" w:cs="宋体"/>
                <w:kern w:val="0"/>
                <w:sz w:val="28"/>
                <w:szCs w:val="28"/>
              </w:rPr>
            </w:pPr>
            <w:r>
              <w:rPr>
                <w:rFonts w:hint="eastAsia" w:ascii="宋体" w:hAnsi="宋体" w:cs="宋体"/>
                <w:kern w:val="0"/>
                <w:sz w:val="28"/>
                <w:szCs w:val="28"/>
              </w:rPr>
              <w:t>意</w:t>
            </w:r>
            <w:r>
              <w:rPr>
                <w:rFonts w:ascii="宋体" w:hAnsi="宋体" w:cs="宋体"/>
                <w:kern w:val="0"/>
                <w:sz w:val="28"/>
                <w:szCs w:val="28"/>
              </w:rPr>
              <w:t xml:space="preserve"> </w:t>
            </w:r>
            <w:r>
              <w:rPr>
                <w:rFonts w:hint="eastAsia" w:ascii="宋体" w:hAnsi="宋体" w:cs="宋体"/>
                <w:kern w:val="0"/>
                <w:sz w:val="28"/>
                <w:szCs w:val="28"/>
              </w:rPr>
              <w:t>见</w:t>
            </w:r>
          </w:p>
        </w:tc>
        <w:tc>
          <w:tcPr>
            <w:tcW w:w="7136" w:type="dxa"/>
          </w:tcPr>
          <w:p>
            <w:pPr>
              <w:widowControl/>
              <w:spacing w:line="280" w:lineRule="atLeast"/>
              <w:jc w:val="center"/>
              <w:rPr>
                <w:rFonts w:ascii="宋体" w:cs="宋体"/>
                <w:kern w:val="0"/>
                <w:sz w:val="28"/>
                <w:szCs w:val="28"/>
              </w:rPr>
            </w:pPr>
          </w:p>
          <w:p>
            <w:pPr>
              <w:widowControl/>
              <w:spacing w:line="280" w:lineRule="atLeast"/>
              <w:jc w:val="center"/>
              <w:rPr>
                <w:rFonts w:ascii="宋体" w:cs="宋体"/>
                <w:kern w:val="0"/>
                <w:sz w:val="28"/>
                <w:szCs w:val="28"/>
              </w:rPr>
            </w:pPr>
          </w:p>
          <w:p>
            <w:pPr>
              <w:widowControl/>
              <w:spacing w:line="280" w:lineRule="atLeast"/>
              <w:jc w:val="center"/>
              <w:rPr>
                <w:rFonts w:ascii="宋体" w:cs="宋体"/>
                <w:kern w:val="0"/>
                <w:sz w:val="28"/>
                <w:szCs w:val="28"/>
              </w:rPr>
            </w:pPr>
          </w:p>
          <w:p>
            <w:pPr>
              <w:widowControl/>
              <w:spacing w:line="280" w:lineRule="atLeast"/>
              <w:jc w:val="center"/>
              <w:rPr>
                <w:rFonts w:ascii="宋体" w:cs="宋体"/>
                <w:kern w:val="0"/>
                <w:sz w:val="28"/>
                <w:szCs w:val="28"/>
              </w:rPr>
            </w:pPr>
          </w:p>
          <w:p>
            <w:pPr>
              <w:widowControl/>
              <w:spacing w:line="280" w:lineRule="atLeast"/>
              <w:jc w:val="center"/>
              <w:rPr>
                <w:rFonts w:ascii="宋体" w:cs="宋体"/>
                <w:kern w:val="0"/>
                <w:sz w:val="28"/>
                <w:szCs w:val="28"/>
              </w:rPr>
            </w:pPr>
            <w:r>
              <w:rPr>
                <w:rFonts w:hint="eastAsia" w:ascii="宋体" w:hAnsi="宋体" w:cs="宋体"/>
                <w:kern w:val="0"/>
                <w:sz w:val="28"/>
                <w:szCs w:val="28"/>
              </w:rPr>
              <w:t>负责人签字：</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（公章）</w:t>
            </w:r>
          </w:p>
          <w:p>
            <w:pPr>
              <w:widowControl/>
              <w:spacing w:line="280" w:lineRule="atLeast"/>
              <w:jc w:val="center"/>
              <w:rPr>
                <w:rFonts w:ascii="宋体" w:cs="宋体"/>
                <w:kern w:val="0"/>
                <w:sz w:val="28"/>
                <w:szCs w:val="28"/>
              </w:rPr>
            </w:pPr>
            <w:r>
              <w:rPr>
                <w:rFonts w:ascii="宋体" w:cs="宋体"/>
                <w:kern w:val="0"/>
                <w:sz w:val="28"/>
                <w:szCs w:val="28"/>
              </w:rPr>
              <w:t>                                            </w:t>
            </w:r>
            <w:r>
              <w:rPr>
                <w:rFonts w:hint="eastAsia" w:ascii="宋体" w:hAnsi="宋体" w:cs="宋体"/>
                <w:kern w:val="0"/>
                <w:sz w:val="28"/>
                <w:szCs w:val="28"/>
              </w:rPr>
              <w:t>年</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月</w:t>
            </w:r>
            <w:r>
              <w:rPr>
                <w:rFonts w:ascii="宋体" w:cs="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日</w:t>
            </w:r>
          </w:p>
        </w:tc>
      </w:tr>
    </w:tbl>
    <w:p>
      <w:pPr>
        <w:widowControl/>
        <w:spacing w:line="280" w:lineRule="atLeast"/>
        <w:jc w:val="center"/>
        <w:rPr>
          <w:rFonts w:cs="Times New Roman"/>
          <w:kern w:val="0"/>
          <w:sz w:val="18"/>
          <w:szCs w:val="18"/>
        </w:rPr>
      </w:pPr>
    </w:p>
    <w:p>
      <w:pPr>
        <w:widowControl/>
        <w:spacing w:line="280" w:lineRule="atLeast"/>
        <w:jc w:val="center"/>
        <w:rPr>
          <w:rFonts w:eastAsia="黑体" w:cs="Times New Roman"/>
          <w:kern w:val="0"/>
          <w:sz w:val="32"/>
          <w:szCs w:val="32"/>
        </w:rPr>
      </w:pPr>
    </w:p>
    <w:p>
      <w:pPr>
        <w:widowControl/>
        <w:spacing w:line="280" w:lineRule="atLeast"/>
        <w:jc w:val="center"/>
        <w:rPr>
          <w:rFonts w:eastAsia="黑体" w:cs="Times New Roman"/>
          <w:kern w:val="0"/>
          <w:sz w:val="32"/>
          <w:szCs w:val="32"/>
        </w:rPr>
      </w:pPr>
      <w:r>
        <w:rPr>
          <w:rFonts w:eastAsia="黑体" w:cs="Times New Roman"/>
          <w:kern w:val="0"/>
          <w:sz w:val="32"/>
          <w:szCs w:val="32"/>
        </w:rPr>
        <w:t> </w:t>
      </w:r>
      <w:r>
        <w:rPr>
          <w:rFonts w:hint="eastAsia" w:eastAsia="黑体" w:cs="黑体"/>
          <w:kern w:val="0"/>
          <w:sz w:val="32"/>
          <w:szCs w:val="32"/>
        </w:rPr>
        <w:t>三、附件材料目录</w:t>
      </w:r>
    </w:p>
    <w:p>
      <w:pPr>
        <w:widowControl/>
        <w:spacing w:line="500" w:lineRule="exact"/>
        <w:jc w:val="left"/>
        <w:rPr>
          <w:rFonts w:ascii="宋体" w:cs="宋体"/>
          <w:kern w:val="0"/>
          <w:sz w:val="30"/>
          <w:szCs w:val="30"/>
        </w:rPr>
      </w:pPr>
      <w:r>
        <w:rPr>
          <w:rFonts w:eastAsia="仿宋_GB2312" w:cs="Times New Roman"/>
          <w:kern w:val="0"/>
          <w:sz w:val="30"/>
          <w:szCs w:val="30"/>
        </w:rPr>
        <w:t> </w:t>
      </w:r>
      <w:r>
        <w:rPr>
          <w:rFonts w:eastAsia="仿宋_GB2312"/>
          <w:kern w:val="0"/>
          <w:sz w:val="30"/>
          <w:szCs w:val="30"/>
        </w:rPr>
        <w:t xml:space="preserve">   </w:t>
      </w:r>
      <w:r>
        <w:rPr>
          <w:rFonts w:hint="eastAsia" w:ascii="宋体" w:hAnsi="宋体" w:cs="宋体"/>
          <w:kern w:val="0"/>
          <w:sz w:val="30"/>
          <w:szCs w:val="30"/>
        </w:rPr>
        <w:t>（一）申请建筑施工企业主要负责人安全生产考核所需材料：</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、《黑龙江省建筑施工企业主要负责人、项目负责人和专职安全生产管理人员安全生产考核申请表》一式二份；</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、身份证复印件；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、最高学历、学位证书复印件（法定代表人除外）；</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、专业技术职称证书复印件（法定代表人除外）；</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、与所在企业签订的经劳动社会保障部门备案的劳动合同复印件；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6</w:t>
      </w:r>
      <w:r>
        <w:rPr>
          <w:rFonts w:hint="eastAsia" w:ascii="宋体" w:hAnsi="宋体" w:cs="宋体"/>
          <w:kern w:val="0"/>
          <w:sz w:val="30"/>
          <w:szCs w:val="30"/>
        </w:rPr>
        <w:t>、所在企业出具的年度安全生产教育培训合格证明（附件</w:t>
      </w:r>
      <w:r>
        <w:rPr>
          <w:rFonts w:ascii="宋体" w:hAnsi="宋体" w:cs="宋体"/>
          <w:kern w:val="0"/>
          <w:sz w:val="30"/>
          <w:szCs w:val="30"/>
        </w:rPr>
        <w:t>2</w:t>
      </w:r>
      <w:r>
        <w:rPr>
          <w:rFonts w:hint="eastAsia" w:ascii="宋体" w:hAnsi="宋体" w:cs="宋体"/>
          <w:kern w:val="0"/>
          <w:sz w:val="30"/>
          <w:szCs w:val="30"/>
        </w:rPr>
        <w:t>）；</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7</w:t>
      </w:r>
      <w:r>
        <w:rPr>
          <w:rFonts w:hint="eastAsia" w:ascii="宋体" w:hAnsi="宋体" w:cs="宋体"/>
          <w:kern w:val="0"/>
          <w:sz w:val="30"/>
          <w:szCs w:val="30"/>
        </w:rPr>
        <w:t>、一寸免冠彩色照片</w:t>
      </w:r>
      <w:r>
        <w:rPr>
          <w:rFonts w:ascii="宋体" w:hAnsi="宋体" w:cs="宋体"/>
          <w:kern w:val="0"/>
          <w:sz w:val="30"/>
          <w:szCs w:val="30"/>
        </w:rPr>
        <w:t>2</w:t>
      </w:r>
      <w:r>
        <w:rPr>
          <w:rFonts w:hint="eastAsia" w:ascii="宋体" w:hAnsi="宋体" w:cs="宋体"/>
          <w:kern w:val="0"/>
          <w:sz w:val="30"/>
          <w:szCs w:val="30"/>
        </w:rPr>
        <w:t>张。</w:t>
      </w:r>
    </w:p>
    <w:p>
      <w:pPr>
        <w:widowControl/>
        <w:spacing w:line="500" w:lineRule="exact"/>
        <w:ind w:firstLine="600" w:firstLineChars="200"/>
        <w:jc w:val="left"/>
        <w:rPr>
          <w:rFonts w:ascii="宋体" w:cs="宋体"/>
          <w:kern w:val="0"/>
          <w:sz w:val="30"/>
          <w:szCs w:val="30"/>
        </w:rPr>
      </w:pPr>
      <w:r>
        <w:rPr>
          <w:rFonts w:hint="eastAsia" w:ascii="宋体" w:hAnsi="宋体" w:cs="宋体"/>
          <w:kern w:val="0"/>
          <w:sz w:val="30"/>
          <w:szCs w:val="30"/>
        </w:rPr>
        <w:t>（二）申请建筑施工企业项目负责人安全生产考核所需材料：</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、《黑龙江省建筑施工企业主要负责人、项目负责人和专职安全生产管理人员安全生产考核申请表》一式二份；</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、身份证复印件；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、注册建造师执业资格证书复印件；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、与所在企业签订的经劳动社会保障部门备案的劳动合同复印件；</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、所在企业出具的年度安全生产教育培训合格证明（附件</w:t>
      </w:r>
      <w:r>
        <w:rPr>
          <w:rFonts w:ascii="宋体" w:hAnsi="宋体" w:cs="宋体"/>
          <w:kern w:val="0"/>
          <w:sz w:val="30"/>
          <w:szCs w:val="30"/>
        </w:rPr>
        <w:t>2</w:t>
      </w:r>
      <w:r>
        <w:rPr>
          <w:rFonts w:hint="eastAsia" w:ascii="宋体" w:hAnsi="宋体" w:cs="宋体"/>
          <w:kern w:val="0"/>
          <w:sz w:val="30"/>
          <w:szCs w:val="30"/>
        </w:rPr>
        <w:t>）；</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6</w:t>
      </w:r>
      <w:r>
        <w:rPr>
          <w:rFonts w:hint="eastAsia" w:ascii="宋体" w:hAnsi="宋体" w:cs="宋体"/>
          <w:kern w:val="0"/>
          <w:sz w:val="30"/>
          <w:szCs w:val="30"/>
        </w:rPr>
        <w:t>、一寸免冠彩色照片</w:t>
      </w:r>
      <w:r>
        <w:rPr>
          <w:rFonts w:ascii="宋体" w:hAnsi="宋体" w:cs="宋体"/>
          <w:kern w:val="0"/>
          <w:sz w:val="30"/>
          <w:szCs w:val="30"/>
        </w:rPr>
        <w:t>2</w:t>
      </w:r>
      <w:r>
        <w:rPr>
          <w:rFonts w:hint="eastAsia" w:ascii="宋体" w:hAnsi="宋体" w:cs="宋体"/>
          <w:kern w:val="0"/>
          <w:sz w:val="30"/>
          <w:szCs w:val="30"/>
        </w:rPr>
        <w:t>张。</w:t>
      </w:r>
    </w:p>
    <w:p>
      <w:pPr>
        <w:widowControl/>
        <w:spacing w:line="500" w:lineRule="exact"/>
        <w:ind w:firstLine="600" w:firstLineChars="200"/>
        <w:jc w:val="left"/>
        <w:rPr>
          <w:rFonts w:ascii="宋体" w:cs="宋体"/>
          <w:kern w:val="0"/>
          <w:sz w:val="30"/>
          <w:szCs w:val="30"/>
        </w:rPr>
      </w:pPr>
      <w:r>
        <w:rPr>
          <w:rFonts w:hint="eastAsia" w:ascii="宋体" w:hAnsi="宋体" w:cs="宋体"/>
          <w:kern w:val="0"/>
          <w:sz w:val="30"/>
          <w:szCs w:val="30"/>
        </w:rPr>
        <w:t>（三）申请建筑施工企业专职安全生产管理人员安全生产考核所需材料：</w:t>
      </w:r>
    </w:p>
    <w:p>
      <w:pPr>
        <w:widowControl/>
        <w:spacing w:line="500" w:lineRule="exact"/>
        <w:ind w:firstLine="600" w:firstLineChars="200"/>
        <w:jc w:val="left"/>
        <w:rPr>
          <w:rFonts w:ascii="宋体" w:cs="宋体"/>
          <w:kern w:val="0"/>
          <w:sz w:val="30"/>
          <w:szCs w:val="30"/>
        </w:rPr>
      </w:pPr>
      <w:r>
        <w:rPr>
          <w:rFonts w:ascii="宋体" w:hAnsi="宋体" w:cs="宋体"/>
          <w:kern w:val="0"/>
          <w:sz w:val="30"/>
          <w:szCs w:val="30"/>
        </w:rPr>
        <w:t>1</w:t>
      </w:r>
      <w:r>
        <w:rPr>
          <w:rFonts w:hint="eastAsia" w:ascii="宋体" w:hAnsi="宋体" w:cs="宋体"/>
          <w:kern w:val="0"/>
          <w:sz w:val="30"/>
          <w:szCs w:val="30"/>
        </w:rPr>
        <w:t>、《黑龙江省建筑施工企业主要负责人、项目负责人、专职安全生产管理人员考核申请表》一式二份；</w:t>
      </w:r>
    </w:p>
    <w:p>
      <w:pPr>
        <w:widowControl/>
        <w:spacing w:line="500" w:lineRule="exact"/>
        <w:ind w:left="-27" w:leftChars="-13" w:firstLine="600" w:firstLineChars="200"/>
        <w:jc w:val="left"/>
        <w:rPr>
          <w:rFonts w:ascii="宋体" w:cs="宋体"/>
          <w:kern w:val="0"/>
          <w:sz w:val="30"/>
          <w:szCs w:val="30"/>
        </w:rPr>
      </w:pPr>
      <w:r>
        <w:rPr>
          <w:rFonts w:ascii="宋体" w:hAnsi="宋体" w:cs="宋体"/>
          <w:kern w:val="0"/>
          <w:sz w:val="30"/>
          <w:szCs w:val="30"/>
        </w:rPr>
        <w:t>2</w:t>
      </w:r>
      <w:r>
        <w:rPr>
          <w:rFonts w:hint="eastAsia" w:ascii="宋体" w:hAnsi="宋体" w:cs="宋体"/>
          <w:kern w:val="0"/>
          <w:sz w:val="30"/>
          <w:szCs w:val="30"/>
        </w:rPr>
        <w:t>、身份证复印件；</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3</w:t>
      </w:r>
      <w:r>
        <w:rPr>
          <w:rFonts w:hint="eastAsia" w:ascii="宋体" w:hAnsi="宋体" w:cs="宋体"/>
          <w:kern w:val="0"/>
          <w:sz w:val="30"/>
          <w:szCs w:val="30"/>
        </w:rPr>
        <w:t>、中专（含高中、中技、职高）及以上学历证明复印件或初级及以上技术职称证书复印件；</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4</w:t>
      </w:r>
      <w:r>
        <w:rPr>
          <w:rFonts w:hint="eastAsia" w:ascii="宋体" w:hAnsi="宋体" w:cs="宋体"/>
          <w:kern w:val="0"/>
          <w:sz w:val="30"/>
          <w:szCs w:val="30"/>
        </w:rPr>
        <w:t>、与所在企业签订的经劳动社会保障部门备案的劳动合同复印件；</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5</w:t>
      </w:r>
      <w:r>
        <w:rPr>
          <w:rFonts w:hint="eastAsia" w:ascii="宋体" w:hAnsi="宋体" w:cs="宋体"/>
          <w:kern w:val="0"/>
          <w:sz w:val="30"/>
          <w:szCs w:val="30"/>
        </w:rPr>
        <w:t>、所在企业出具的从事施工管理工作两年以上的证明；</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6</w:t>
      </w:r>
      <w:r>
        <w:rPr>
          <w:rFonts w:hint="eastAsia" w:ascii="宋体" w:hAnsi="宋体" w:cs="宋体"/>
          <w:kern w:val="0"/>
          <w:sz w:val="30"/>
          <w:szCs w:val="30"/>
        </w:rPr>
        <w:t>、所在企业出具的年度安全生产教育培训合格证明（附件</w:t>
      </w:r>
      <w:r>
        <w:rPr>
          <w:rFonts w:ascii="宋体" w:hAnsi="宋体" w:cs="宋体"/>
          <w:kern w:val="0"/>
          <w:sz w:val="30"/>
          <w:szCs w:val="30"/>
        </w:rPr>
        <w:t>2</w:t>
      </w:r>
      <w:r>
        <w:rPr>
          <w:rFonts w:hint="eastAsia" w:ascii="宋体" w:hAnsi="宋体" w:cs="宋体"/>
          <w:kern w:val="0"/>
          <w:sz w:val="30"/>
          <w:szCs w:val="30"/>
        </w:rPr>
        <w:t>）；</w:t>
      </w:r>
    </w:p>
    <w:p>
      <w:pPr>
        <w:widowControl/>
        <w:spacing w:line="500" w:lineRule="exact"/>
        <w:ind w:left="-27" w:leftChars="-13" w:firstLine="600" w:firstLineChars="200"/>
        <w:rPr>
          <w:rFonts w:ascii="宋体" w:cs="宋体"/>
          <w:kern w:val="0"/>
          <w:sz w:val="30"/>
          <w:szCs w:val="30"/>
        </w:rPr>
      </w:pPr>
      <w:r>
        <w:rPr>
          <w:rFonts w:ascii="宋体" w:hAnsi="宋体" w:cs="宋体"/>
          <w:kern w:val="0"/>
          <w:sz w:val="30"/>
          <w:szCs w:val="30"/>
        </w:rPr>
        <w:t>7</w:t>
      </w:r>
      <w:r>
        <w:rPr>
          <w:rFonts w:hint="eastAsia" w:ascii="宋体" w:hAnsi="宋体" w:cs="宋体"/>
          <w:kern w:val="0"/>
          <w:sz w:val="30"/>
          <w:szCs w:val="30"/>
        </w:rPr>
        <w:t>、一寸免冠彩色照片</w:t>
      </w:r>
      <w:r>
        <w:rPr>
          <w:rFonts w:ascii="宋体" w:hAnsi="宋体" w:cs="宋体"/>
          <w:kern w:val="0"/>
          <w:sz w:val="30"/>
          <w:szCs w:val="30"/>
        </w:rPr>
        <w:t>2</w:t>
      </w:r>
      <w:r>
        <w:rPr>
          <w:rFonts w:hint="eastAsia" w:ascii="宋体" w:hAnsi="宋体" w:cs="宋体"/>
          <w:kern w:val="0"/>
          <w:sz w:val="30"/>
          <w:szCs w:val="30"/>
        </w:rPr>
        <w:t>张。</w:t>
      </w:r>
    </w:p>
    <w:p>
      <w:pPr>
        <w:widowControl/>
        <w:spacing w:line="500" w:lineRule="exact"/>
        <w:ind w:left="-27" w:leftChars="-13" w:firstLine="600" w:firstLineChars="200"/>
        <w:rPr>
          <w:rFonts w:ascii="宋体" w:cs="宋体"/>
          <w:kern w:val="0"/>
          <w:sz w:val="30"/>
          <w:szCs w:val="30"/>
        </w:rPr>
      </w:pPr>
      <w:r>
        <w:rPr>
          <w:rFonts w:hint="eastAsia" w:ascii="宋体" w:hAnsi="宋体" w:cs="宋体"/>
          <w:kern w:val="0"/>
          <w:sz w:val="30"/>
          <w:szCs w:val="30"/>
        </w:rPr>
        <w:t>（四）申请建筑施工企业</w:t>
      </w:r>
      <w:r>
        <w:rPr>
          <w:rFonts w:ascii="宋体" w:hAnsi="宋体" w:cs="宋体"/>
          <w:kern w:val="0"/>
          <w:sz w:val="30"/>
          <w:szCs w:val="30"/>
        </w:rPr>
        <w:t>C3</w:t>
      </w:r>
      <w:r>
        <w:rPr>
          <w:rFonts w:hint="eastAsia" w:ascii="宋体" w:hAnsi="宋体" w:cs="宋体"/>
          <w:kern w:val="0"/>
          <w:sz w:val="30"/>
          <w:szCs w:val="30"/>
        </w:rPr>
        <w:t>综合类专职安全生产管理人员安全生产考核所需材料：</w:t>
      </w:r>
    </w:p>
    <w:p>
      <w:pPr>
        <w:widowControl/>
        <w:spacing w:line="500" w:lineRule="exact"/>
        <w:ind w:left="-27" w:leftChars="-13" w:firstLine="600" w:firstLineChars="200"/>
        <w:rPr>
          <w:rFonts w:ascii="宋体" w:cs="宋体"/>
          <w:sz w:val="30"/>
          <w:szCs w:val="30"/>
        </w:rPr>
      </w:pPr>
      <w:r>
        <w:rPr>
          <w:rFonts w:ascii="宋体" w:hAnsi="宋体" w:cs="宋体"/>
          <w:kern w:val="0"/>
          <w:sz w:val="30"/>
          <w:szCs w:val="30"/>
        </w:rPr>
        <w:t>1</w:t>
      </w:r>
      <w:r>
        <w:rPr>
          <w:rFonts w:hint="eastAsia" w:ascii="宋体" w:hAnsi="宋体" w:cs="宋体"/>
          <w:kern w:val="0"/>
          <w:sz w:val="30"/>
          <w:szCs w:val="30"/>
        </w:rPr>
        <w:t>、</w:t>
      </w:r>
      <w:r>
        <w:rPr>
          <w:rFonts w:hint="eastAsia" w:ascii="宋体" w:hAnsi="宋体" w:cs="宋体"/>
          <w:sz w:val="30"/>
          <w:szCs w:val="30"/>
        </w:rPr>
        <w:t>《黑龙江省建筑施工企业主要负责人、项目负责人和专职安全生产管理人员安全生产考核申请表》一式二份；</w:t>
      </w:r>
    </w:p>
    <w:p>
      <w:pPr>
        <w:widowControl/>
        <w:spacing w:line="500" w:lineRule="exact"/>
        <w:ind w:left="-27" w:leftChars="-13" w:firstLine="600" w:firstLineChars="200"/>
        <w:rPr>
          <w:rFonts w:ascii="宋体" w:cs="宋体"/>
          <w:kern w:val="0"/>
          <w:sz w:val="30"/>
          <w:szCs w:val="30"/>
        </w:rPr>
      </w:pPr>
      <w:r>
        <w:rPr>
          <w:rFonts w:ascii="宋体" w:hAnsi="宋体" w:cs="宋体"/>
          <w:sz w:val="30"/>
          <w:szCs w:val="30"/>
        </w:rPr>
        <w:t>2</w:t>
      </w:r>
      <w:r>
        <w:rPr>
          <w:rFonts w:hint="eastAsia" w:ascii="宋体" w:hAnsi="宋体" w:cs="宋体"/>
          <w:sz w:val="30"/>
          <w:szCs w:val="30"/>
        </w:rPr>
        <w:t>、</w:t>
      </w:r>
      <w:r>
        <w:rPr>
          <w:rFonts w:ascii="宋体" w:hAnsi="宋体" w:cs="宋体"/>
          <w:kern w:val="0"/>
          <w:sz w:val="30"/>
          <w:szCs w:val="30"/>
        </w:rPr>
        <w:t>C1</w:t>
      </w:r>
      <w:r>
        <w:rPr>
          <w:rFonts w:hint="eastAsia" w:ascii="宋体" w:hAnsi="宋体" w:cs="宋体"/>
          <w:kern w:val="0"/>
          <w:sz w:val="30"/>
          <w:szCs w:val="30"/>
        </w:rPr>
        <w:t>机械类或</w:t>
      </w:r>
      <w:r>
        <w:rPr>
          <w:rFonts w:ascii="宋体" w:hAnsi="宋体" w:cs="宋体"/>
          <w:kern w:val="0"/>
          <w:sz w:val="30"/>
          <w:szCs w:val="30"/>
        </w:rPr>
        <w:t>C2</w:t>
      </w:r>
      <w:r>
        <w:rPr>
          <w:rFonts w:hint="eastAsia" w:ascii="宋体" w:hAnsi="宋体" w:cs="宋体"/>
          <w:kern w:val="0"/>
          <w:sz w:val="30"/>
          <w:szCs w:val="30"/>
        </w:rPr>
        <w:t>土建类专职安全生产管理人员安全生产考核合格证书复印件。</w:t>
      </w:r>
    </w:p>
    <w:p>
      <w:pPr>
        <w:widowControl/>
        <w:spacing w:line="500" w:lineRule="exact"/>
        <w:ind w:left="-27" w:leftChars="-13" w:firstLine="600" w:firstLineChars="200"/>
        <w:rPr>
          <w:rFonts w:ascii="宋体" w:cs="宋体"/>
          <w:kern w:val="0"/>
          <w:sz w:val="30"/>
          <w:szCs w:val="30"/>
        </w:rPr>
      </w:pPr>
      <w:r>
        <w:rPr>
          <w:rFonts w:hint="eastAsia" w:ascii="宋体" w:hAnsi="宋体" w:cs="宋体"/>
          <w:kern w:val="0"/>
          <w:sz w:val="30"/>
          <w:szCs w:val="30"/>
        </w:rPr>
        <w:t>（五）申请建筑施工企业主要负责人、项目负责人和专职安全生产管理人员安全生产考核合格证书延续所需材料：</w:t>
      </w:r>
    </w:p>
    <w:p>
      <w:pPr>
        <w:shd w:val="clear" w:color="auto" w:fill="FFFFFF"/>
        <w:snapToGrid w:val="0"/>
        <w:spacing w:line="500" w:lineRule="exact"/>
        <w:rPr>
          <w:rFonts w:ascii="宋体" w:cs="宋体"/>
          <w:sz w:val="30"/>
          <w:szCs w:val="30"/>
        </w:rPr>
      </w:pPr>
      <w:r>
        <w:rPr>
          <w:rFonts w:ascii="宋体" w:hAnsi="宋体" w:cs="宋体"/>
          <w:sz w:val="32"/>
          <w:szCs w:val="32"/>
        </w:rPr>
        <w:t xml:space="preserve">   </w:t>
      </w:r>
      <w:r>
        <w:rPr>
          <w:rFonts w:ascii="宋体" w:hAnsi="宋体" w:cs="宋体"/>
          <w:b/>
          <w:bCs/>
          <w:sz w:val="30"/>
          <w:szCs w:val="30"/>
        </w:rPr>
        <w:t xml:space="preserve"> </w:t>
      </w:r>
      <w:r>
        <w:rPr>
          <w:rFonts w:ascii="宋体" w:hAnsi="宋体" w:cs="宋体"/>
          <w:sz w:val="30"/>
          <w:szCs w:val="30"/>
        </w:rPr>
        <w:t>1</w:t>
      </w:r>
      <w:r>
        <w:rPr>
          <w:rFonts w:hint="eastAsia" w:ascii="宋体" w:hAnsi="宋体" w:cs="宋体"/>
          <w:sz w:val="30"/>
          <w:szCs w:val="30"/>
        </w:rPr>
        <w:t>、《黑龙江省建筑施工企业主要负责人、项目负责人和专职安全生产管理人员安全生产考核申请表》</w:t>
      </w:r>
      <w:r>
        <w:rPr>
          <w:rFonts w:hint="eastAsia" w:ascii="宋体" w:hAnsi="宋体" w:cs="宋体"/>
          <w:sz w:val="32"/>
          <w:szCs w:val="32"/>
        </w:rPr>
        <w:t>（附件</w:t>
      </w:r>
      <w:r>
        <w:rPr>
          <w:rFonts w:ascii="宋体" w:hAnsi="宋体" w:cs="宋体"/>
          <w:sz w:val="32"/>
          <w:szCs w:val="32"/>
        </w:rPr>
        <w:t>1</w:t>
      </w:r>
      <w:r>
        <w:rPr>
          <w:rFonts w:hint="eastAsia" w:ascii="宋体" w:hAnsi="宋体" w:cs="宋体"/>
          <w:sz w:val="32"/>
          <w:szCs w:val="32"/>
        </w:rPr>
        <w:t>）</w:t>
      </w:r>
      <w:r>
        <w:rPr>
          <w:rFonts w:hint="eastAsia" w:ascii="宋体" w:hAnsi="宋体" w:cs="宋体"/>
          <w:sz w:val="30"/>
          <w:szCs w:val="30"/>
        </w:rPr>
        <w:t>一式二份；</w:t>
      </w:r>
    </w:p>
    <w:p>
      <w:pPr>
        <w:shd w:val="clear" w:color="auto" w:fill="FFFFFF"/>
        <w:snapToGrid w:val="0"/>
        <w:spacing w:line="500" w:lineRule="exact"/>
        <w:rPr>
          <w:rFonts w:ascii="宋体" w:cs="宋体"/>
          <w:sz w:val="30"/>
          <w:szCs w:val="30"/>
        </w:rPr>
      </w:pPr>
      <w:r>
        <w:rPr>
          <w:rFonts w:ascii="宋体" w:hAnsi="宋体" w:cs="宋体"/>
          <w:sz w:val="30"/>
          <w:szCs w:val="30"/>
        </w:rPr>
        <w:t xml:space="preserve">    2</w:t>
      </w:r>
      <w:r>
        <w:rPr>
          <w:rFonts w:hint="eastAsia" w:ascii="宋体" w:hAnsi="宋体" w:cs="宋体"/>
          <w:sz w:val="30"/>
          <w:szCs w:val="30"/>
        </w:rPr>
        <w:t>、参加企业年度安全生产教育培训的合格证明文件；</w:t>
      </w:r>
    </w:p>
    <w:p>
      <w:pPr>
        <w:shd w:val="clear" w:color="auto" w:fill="FFFFFF"/>
        <w:snapToGrid w:val="0"/>
        <w:spacing w:line="500" w:lineRule="exact"/>
        <w:rPr>
          <w:rFonts w:ascii="宋体" w:cs="宋体"/>
          <w:sz w:val="30"/>
          <w:szCs w:val="30"/>
        </w:rPr>
      </w:pPr>
      <w:r>
        <w:rPr>
          <w:rFonts w:ascii="宋体" w:hAnsi="宋体" w:cs="宋体"/>
          <w:sz w:val="30"/>
          <w:szCs w:val="30"/>
        </w:rPr>
        <w:t xml:space="preserve">    3</w:t>
      </w:r>
      <w:r>
        <w:rPr>
          <w:rFonts w:hint="eastAsia" w:ascii="宋体" w:hAnsi="宋体" w:cs="宋体"/>
          <w:sz w:val="30"/>
          <w:szCs w:val="30"/>
        </w:rPr>
        <w:t>、参加省住房城乡建设主管部门组织的安全生产教育培训时间满</w:t>
      </w:r>
      <w:r>
        <w:rPr>
          <w:rFonts w:ascii="宋体" w:hAnsi="宋体" w:cs="宋体"/>
          <w:sz w:val="30"/>
          <w:szCs w:val="30"/>
        </w:rPr>
        <w:t>24</w:t>
      </w:r>
      <w:r>
        <w:rPr>
          <w:rFonts w:hint="eastAsia" w:ascii="宋体" w:hAnsi="宋体" w:cs="宋体"/>
          <w:sz w:val="30"/>
          <w:szCs w:val="30"/>
        </w:rPr>
        <w:t>学时证明文件。</w:t>
      </w:r>
    </w:p>
    <w:p>
      <w:pPr>
        <w:pStyle w:val="29"/>
        <w:ind w:firstLine="585"/>
        <w:rPr>
          <w:rFonts w:ascii="宋体" w:cs="宋体"/>
          <w:sz w:val="30"/>
          <w:szCs w:val="30"/>
        </w:rPr>
      </w:pPr>
      <w:r>
        <w:rPr>
          <w:rFonts w:hint="eastAsia" w:ascii="宋体" w:hAnsi="宋体" w:cs="宋体"/>
          <w:sz w:val="30"/>
          <w:szCs w:val="30"/>
        </w:rPr>
        <w:t>注：需要提供复印件的，应同时提供相应原件备查。</w:t>
      </w:r>
    </w:p>
    <w:p>
      <w:pPr>
        <w:pStyle w:val="29"/>
        <w:rPr>
          <w:rFonts w:ascii="黑体" w:hAnsi="黑体" w:eastAsia="黑体"/>
          <w:sz w:val="32"/>
          <w:szCs w:val="32"/>
        </w:rPr>
      </w:pPr>
      <w:r>
        <w:rPr>
          <w:rFonts w:ascii="宋体" w:cs="宋体"/>
          <w:sz w:val="30"/>
          <w:szCs w:val="30"/>
        </w:rPr>
        <w:br w:type="column"/>
      </w:r>
      <w:r>
        <w:rPr>
          <w:rFonts w:hint="eastAsia" w:ascii="黑体" w:hAnsi="黑体" w:eastAsia="黑体" w:cs="黑体"/>
          <w:sz w:val="32"/>
          <w:szCs w:val="32"/>
        </w:rPr>
        <w:t>附件</w:t>
      </w:r>
      <w:r>
        <w:rPr>
          <w:rFonts w:ascii="黑体" w:hAnsi="黑体" w:eastAsia="黑体" w:cs="黑体"/>
          <w:sz w:val="32"/>
          <w:szCs w:val="32"/>
        </w:rPr>
        <w:t>2</w:t>
      </w:r>
      <w:r>
        <w:rPr>
          <w:rFonts w:hint="eastAsia" w:ascii="黑体" w:hAnsi="黑体" w:eastAsia="黑体" w:cs="黑体"/>
          <w:sz w:val="32"/>
          <w:szCs w:val="32"/>
        </w:rPr>
        <w:t>：</w:t>
      </w:r>
    </w:p>
    <w:p>
      <w:pPr>
        <w:pStyle w:val="29"/>
        <w:jc w:val="center"/>
        <w:rPr>
          <w:rFonts w:eastAsia="黑体"/>
          <w:sz w:val="36"/>
          <w:szCs w:val="36"/>
        </w:rPr>
      </w:pPr>
      <w:r>
        <w:rPr>
          <w:rFonts w:hint="eastAsia" w:eastAsia="黑体" w:cs="黑体"/>
          <w:sz w:val="36"/>
          <w:szCs w:val="36"/>
        </w:rPr>
        <w:t>企业年度安全生产教育培训合格证明</w:t>
      </w:r>
    </w:p>
    <w:p>
      <w:pPr>
        <w:pStyle w:val="29"/>
        <w:spacing w:line="240" w:lineRule="exact"/>
        <w:ind w:firstLine="1188" w:firstLineChars="495"/>
        <w:rPr>
          <w:sz w:val="24"/>
          <w:szCs w:val="24"/>
        </w:rPr>
      </w:pPr>
    </w:p>
    <w:p>
      <w:pPr>
        <w:pStyle w:val="29"/>
        <w:spacing w:line="240" w:lineRule="exact"/>
        <w:ind w:firstLine="1188" w:firstLineChars="495"/>
        <w:rPr>
          <w:sz w:val="24"/>
          <w:szCs w:val="24"/>
        </w:rPr>
      </w:pPr>
      <w:r>
        <w:rPr>
          <w:rFonts w:hint="eastAsia" w:cs="宋体"/>
          <w:sz w:val="24"/>
          <w:szCs w:val="24"/>
        </w:rPr>
        <w:t>年度</w:t>
      </w:r>
      <w:r>
        <w:rPr>
          <w:sz w:val="24"/>
          <w:szCs w:val="24"/>
        </w:rPr>
        <w:t xml:space="preserve">-        </w:t>
      </w:r>
      <w:r>
        <w:rPr>
          <w:rFonts w:hint="eastAsia" w:cs="宋体"/>
          <w:sz w:val="24"/>
          <w:szCs w:val="24"/>
        </w:rPr>
        <w:t>年度</w:t>
      </w:r>
    </w:p>
    <w:tbl>
      <w:tblPr>
        <w:tblStyle w:val="15"/>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2239"/>
        <w:gridCol w:w="1724"/>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480" w:type="dxa"/>
            <w:vAlign w:val="center"/>
          </w:tcPr>
          <w:p>
            <w:pPr>
              <w:pStyle w:val="29"/>
              <w:jc w:val="center"/>
            </w:pPr>
            <w:r>
              <w:rPr>
                <w:rFonts w:hint="eastAsia" w:cs="宋体"/>
              </w:rPr>
              <w:t>企业名称</w:t>
            </w:r>
          </w:p>
        </w:tc>
        <w:tc>
          <w:tcPr>
            <w:tcW w:w="6717" w:type="dxa"/>
            <w:gridSpan w:val="3"/>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480" w:type="dxa"/>
            <w:vAlign w:val="center"/>
          </w:tcPr>
          <w:p>
            <w:pPr>
              <w:pStyle w:val="29"/>
              <w:jc w:val="center"/>
            </w:pPr>
            <w:r>
              <w:rPr>
                <w:rFonts w:hint="eastAsia" w:cs="宋体"/>
              </w:rPr>
              <w:t>地</w:t>
            </w:r>
            <w:r>
              <w:t xml:space="preserve">    </w:t>
            </w:r>
            <w:r>
              <w:rPr>
                <w:rFonts w:hint="eastAsia" w:cs="宋体"/>
              </w:rPr>
              <w:t>址</w:t>
            </w:r>
          </w:p>
        </w:tc>
        <w:tc>
          <w:tcPr>
            <w:tcW w:w="2239" w:type="dxa"/>
            <w:vAlign w:val="center"/>
          </w:tcPr>
          <w:p>
            <w:pPr>
              <w:pStyle w:val="29"/>
            </w:pPr>
          </w:p>
        </w:tc>
        <w:tc>
          <w:tcPr>
            <w:tcW w:w="1724" w:type="dxa"/>
            <w:vAlign w:val="center"/>
          </w:tcPr>
          <w:p>
            <w:pPr>
              <w:pStyle w:val="29"/>
              <w:jc w:val="center"/>
            </w:pPr>
            <w:r>
              <w:rPr>
                <w:rFonts w:hint="eastAsia" w:cs="宋体"/>
              </w:rPr>
              <w:t>联系电话</w:t>
            </w:r>
          </w:p>
        </w:tc>
        <w:tc>
          <w:tcPr>
            <w:tcW w:w="2754" w:type="dxa"/>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480" w:type="dxa"/>
            <w:vAlign w:val="center"/>
          </w:tcPr>
          <w:p>
            <w:pPr>
              <w:pStyle w:val="29"/>
              <w:jc w:val="center"/>
            </w:pPr>
            <w:r>
              <w:rPr>
                <w:rFonts w:hint="eastAsia" w:cs="宋体"/>
              </w:rPr>
              <w:t>接受培训人员</w:t>
            </w:r>
          </w:p>
          <w:p>
            <w:pPr>
              <w:pStyle w:val="29"/>
              <w:jc w:val="center"/>
            </w:pPr>
            <w:r>
              <w:rPr>
                <w:rFonts w:hint="eastAsia" w:cs="宋体"/>
              </w:rPr>
              <w:t>姓名</w:t>
            </w:r>
          </w:p>
        </w:tc>
        <w:tc>
          <w:tcPr>
            <w:tcW w:w="2239" w:type="dxa"/>
            <w:vAlign w:val="center"/>
          </w:tcPr>
          <w:p>
            <w:pPr>
              <w:pStyle w:val="29"/>
            </w:pPr>
          </w:p>
        </w:tc>
        <w:tc>
          <w:tcPr>
            <w:tcW w:w="1724" w:type="dxa"/>
            <w:vAlign w:val="center"/>
          </w:tcPr>
          <w:p>
            <w:pPr>
              <w:pStyle w:val="29"/>
              <w:jc w:val="center"/>
            </w:pPr>
            <w:r>
              <w:rPr>
                <w:rFonts w:hint="eastAsia" w:cs="宋体"/>
              </w:rPr>
              <w:t>职务（职称）</w:t>
            </w:r>
          </w:p>
        </w:tc>
        <w:tc>
          <w:tcPr>
            <w:tcW w:w="2754" w:type="dxa"/>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80" w:type="dxa"/>
            <w:vAlign w:val="center"/>
          </w:tcPr>
          <w:p>
            <w:pPr>
              <w:pStyle w:val="29"/>
              <w:jc w:val="center"/>
            </w:pPr>
            <w:r>
              <w:rPr>
                <w:rFonts w:hint="eastAsia" w:cs="宋体"/>
              </w:rPr>
              <w:t>培训类别</w:t>
            </w:r>
          </w:p>
        </w:tc>
        <w:tc>
          <w:tcPr>
            <w:tcW w:w="2239" w:type="dxa"/>
            <w:vAlign w:val="center"/>
          </w:tcPr>
          <w:p>
            <w:pPr>
              <w:pStyle w:val="29"/>
            </w:pPr>
            <w:r>
              <w:t>[  ]</w:t>
            </w:r>
            <w:r>
              <w:rPr>
                <w:rFonts w:hint="eastAsia" w:cs="宋体"/>
              </w:rPr>
              <w:t>委托培训</w:t>
            </w:r>
          </w:p>
          <w:p>
            <w:pPr>
              <w:pStyle w:val="29"/>
            </w:pPr>
            <w:r>
              <w:t>[  ]</w:t>
            </w:r>
            <w:r>
              <w:rPr>
                <w:rFonts w:hint="eastAsia" w:cs="宋体"/>
              </w:rPr>
              <w:t>自培培训</w:t>
            </w:r>
          </w:p>
        </w:tc>
        <w:tc>
          <w:tcPr>
            <w:tcW w:w="1724" w:type="dxa"/>
            <w:vAlign w:val="center"/>
          </w:tcPr>
          <w:p>
            <w:pPr>
              <w:pStyle w:val="29"/>
              <w:jc w:val="center"/>
            </w:pPr>
            <w:r>
              <w:rPr>
                <w:rFonts w:hint="eastAsia" w:cs="宋体"/>
              </w:rPr>
              <w:t>委托培训</w:t>
            </w:r>
          </w:p>
          <w:p>
            <w:pPr>
              <w:pStyle w:val="29"/>
              <w:jc w:val="center"/>
            </w:pPr>
            <w:r>
              <w:rPr>
                <w:rFonts w:hint="eastAsia" w:cs="宋体"/>
              </w:rPr>
              <w:t>机构名称</w:t>
            </w:r>
          </w:p>
        </w:tc>
        <w:tc>
          <w:tcPr>
            <w:tcW w:w="2754" w:type="dxa"/>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480" w:type="dxa"/>
            <w:vMerge w:val="restart"/>
            <w:vAlign w:val="center"/>
          </w:tcPr>
          <w:p>
            <w:pPr>
              <w:pStyle w:val="29"/>
              <w:jc w:val="center"/>
            </w:pPr>
            <w:r>
              <w:rPr>
                <w:rFonts w:hint="eastAsia" w:cs="宋体"/>
              </w:rPr>
              <w:t>培训教师姓名</w:t>
            </w:r>
          </w:p>
        </w:tc>
        <w:tc>
          <w:tcPr>
            <w:tcW w:w="2239" w:type="dxa"/>
            <w:vAlign w:val="center"/>
          </w:tcPr>
          <w:p>
            <w:pPr>
              <w:pStyle w:val="29"/>
            </w:pPr>
          </w:p>
        </w:tc>
        <w:tc>
          <w:tcPr>
            <w:tcW w:w="1724" w:type="dxa"/>
            <w:vAlign w:val="center"/>
          </w:tcPr>
          <w:p>
            <w:pPr>
              <w:pStyle w:val="29"/>
              <w:jc w:val="center"/>
            </w:pPr>
            <w:r>
              <w:rPr>
                <w:rFonts w:hint="eastAsia" w:cs="宋体"/>
              </w:rPr>
              <w:t>所学专业</w:t>
            </w:r>
            <w:r>
              <w:t>/</w:t>
            </w:r>
            <w:r>
              <w:rPr>
                <w:rFonts w:hint="eastAsia" w:cs="宋体"/>
              </w:rPr>
              <w:t>联系电话</w:t>
            </w:r>
            <w:r>
              <w:t xml:space="preserve"> </w:t>
            </w:r>
          </w:p>
        </w:tc>
        <w:tc>
          <w:tcPr>
            <w:tcW w:w="2754" w:type="dxa"/>
            <w:vAlign w:val="center"/>
          </w:tcPr>
          <w:p>
            <w:pPr>
              <w:pStyle w:val="29"/>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480" w:type="dxa"/>
            <w:vMerge w:val="continue"/>
            <w:vAlign w:val="center"/>
          </w:tcPr>
          <w:p>
            <w:pPr>
              <w:pStyle w:val="29"/>
              <w:jc w:val="center"/>
            </w:pPr>
          </w:p>
        </w:tc>
        <w:tc>
          <w:tcPr>
            <w:tcW w:w="2239" w:type="dxa"/>
            <w:vAlign w:val="center"/>
          </w:tcPr>
          <w:p>
            <w:pPr>
              <w:pStyle w:val="29"/>
            </w:pPr>
          </w:p>
          <w:p>
            <w:pPr>
              <w:pStyle w:val="29"/>
            </w:pPr>
          </w:p>
        </w:tc>
        <w:tc>
          <w:tcPr>
            <w:tcW w:w="1724" w:type="dxa"/>
            <w:vAlign w:val="center"/>
          </w:tcPr>
          <w:p>
            <w:pPr>
              <w:pStyle w:val="29"/>
              <w:jc w:val="center"/>
            </w:pPr>
            <w:r>
              <w:rPr>
                <w:rFonts w:hint="eastAsia" w:cs="宋体"/>
              </w:rPr>
              <w:t>所学专业</w:t>
            </w:r>
            <w:r>
              <w:t>/</w:t>
            </w:r>
            <w:r>
              <w:rPr>
                <w:rFonts w:hint="eastAsia" w:cs="宋体"/>
              </w:rPr>
              <w:t>联系电话</w:t>
            </w:r>
            <w:r>
              <w:t xml:space="preserve"> </w:t>
            </w:r>
          </w:p>
        </w:tc>
        <w:tc>
          <w:tcPr>
            <w:tcW w:w="2754" w:type="dxa"/>
            <w:vAlign w:val="center"/>
          </w:tcPr>
          <w:p>
            <w:pPr>
              <w:pStyle w:val="29"/>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480" w:type="dxa"/>
            <w:vMerge w:val="continue"/>
            <w:vAlign w:val="center"/>
          </w:tcPr>
          <w:p>
            <w:pPr>
              <w:pStyle w:val="29"/>
              <w:jc w:val="center"/>
            </w:pPr>
          </w:p>
        </w:tc>
        <w:tc>
          <w:tcPr>
            <w:tcW w:w="2239" w:type="dxa"/>
            <w:vAlign w:val="center"/>
          </w:tcPr>
          <w:p>
            <w:pPr>
              <w:pStyle w:val="29"/>
            </w:pPr>
          </w:p>
        </w:tc>
        <w:tc>
          <w:tcPr>
            <w:tcW w:w="1724" w:type="dxa"/>
            <w:vAlign w:val="center"/>
          </w:tcPr>
          <w:p>
            <w:pPr>
              <w:pStyle w:val="29"/>
              <w:jc w:val="center"/>
            </w:pPr>
            <w:r>
              <w:rPr>
                <w:rFonts w:hint="eastAsia" w:cs="宋体"/>
              </w:rPr>
              <w:t>所学专业</w:t>
            </w:r>
            <w:r>
              <w:t>/</w:t>
            </w:r>
            <w:r>
              <w:rPr>
                <w:rFonts w:hint="eastAsia" w:cs="宋体"/>
              </w:rPr>
              <w:t>联系电话</w:t>
            </w:r>
          </w:p>
        </w:tc>
        <w:tc>
          <w:tcPr>
            <w:tcW w:w="2754" w:type="dxa"/>
            <w:vAlign w:val="center"/>
          </w:tcPr>
          <w:p>
            <w:pPr>
              <w:pStyle w:val="29"/>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480" w:type="dxa"/>
            <w:vAlign w:val="center"/>
          </w:tcPr>
          <w:p>
            <w:pPr>
              <w:pStyle w:val="29"/>
              <w:jc w:val="center"/>
            </w:pPr>
            <w:r>
              <w:rPr>
                <w:rFonts w:hint="eastAsia" w:cs="宋体"/>
              </w:rPr>
              <w:t>培训时间（学时）</w:t>
            </w:r>
          </w:p>
        </w:tc>
        <w:tc>
          <w:tcPr>
            <w:tcW w:w="2239" w:type="dxa"/>
            <w:vAlign w:val="center"/>
          </w:tcPr>
          <w:p>
            <w:pPr>
              <w:pStyle w:val="29"/>
            </w:pPr>
          </w:p>
        </w:tc>
        <w:tc>
          <w:tcPr>
            <w:tcW w:w="1724" w:type="dxa"/>
            <w:vAlign w:val="center"/>
          </w:tcPr>
          <w:p>
            <w:pPr>
              <w:pStyle w:val="29"/>
              <w:jc w:val="center"/>
            </w:pPr>
            <w:r>
              <w:rPr>
                <w:rFonts w:hint="eastAsia" w:cs="宋体"/>
              </w:rPr>
              <w:t>培训起止时间</w:t>
            </w:r>
          </w:p>
          <w:p>
            <w:pPr>
              <w:pStyle w:val="29"/>
              <w:jc w:val="center"/>
            </w:pPr>
            <w:r>
              <w:rPr>
                <w:rFonts w:hint="eastAsia" w:cs="宋体"/>
              </w:rPr>
              <w:t>（年月日）</w:t>
            </w:r>
          </w:p>
        </w:tc>
        <w:tc>
          <w:tcPr>
            <w:tcW w:w="2754" w:type="dxa"/>
            <w:vAlign w:val="center"/>
          </w:tcPr>
          <w:p>
            <w:pPr>
              <w:pStyle w:val="29"/>
            </w:pP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480" w:type="dxa"/>
            <w:vAlign w:val="center"/>
          </w:tcPr>
          <w:p>
            <w:pPr>
              <w:pStyle w:val="29"/>
              <w:spacing w:line="400" w:lineRule="exact"/>
            </w:pPr>
            <w:r>
              <w:t xml:space="preserve">   </w:t>
            </w:r>
            <w:r>
              <w:rPr>
                <w:rFonts w:hint="eastAsia" w:cs="宋体"/>
              </w:rPr>
              <w:t>培训内容（科目）</w:t>
            </w:r>
          </w:p>
        </w:tc>
        <w:tc>
          <w:tcPr>
            <w:tcW w:w="6717" w:type="dxa"/>
            <w:gridSpan w:val="3"/>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6" w:hRule="atLeast"/>
          <w:jc w:val="center"/>
        </w:trPr>
        <w:tc>
          <w:tcPr>
            <w:tcW w:w="9197" w:type="dxa"/>
            <w:gridSpan w:val="4"/>
            <w:vAlign w:val="center"/>
          </w:tcPr>
          <w:p>
            <w:pPr>
              <w:pStyle w:val="29"/>
            </w:pPr>
            <w:r>
              <w:rPr>
                <w:rFonts w:hint="eastAsia" w:cs="宋体"/>
              </w:rPr>
              <w:t>培训考核情况：</w:t>
            </w:r>
          </w:p>
          <w:p>
            <w:pPr>
              <w:pStyle w:val="29"/>
            </w:pPr>
          </w:p>
          <w:p>
            <w:pPr>
              <w:pStyle w:val="29"/>
            </w:pPr>
          </w:p>
          <w:p>
            <w:pPr>
              <w:pStyle w:val="29"/>
            </w:pPr>
          </w:p>
          <w:p>
            <w:pPr>
              <w:pStyle w:val="29"/>
            </w:pPr>
          </w:p>
          <w:p>
            <w:pPr>
              <w:pStyle w:val="29"/>
            </w:pPr>
          </w:p>
          <w:p>
            <w:pPr>
              <w:pStyle w:val="29"/>
            </w:pPr>
          </w:p>
          <w:p>
            <w:pPr>
              <w:pStyle w:val="29"/>
            </w:pPr>
          </w:p>
          <w:p>
            <w:pPr>
              <w:pStyle w:val="29"/>
            </w:pPr>
          </w:p>
          <w:p>
            <w:pPr>
              <w:pStyle w:val="29"/>
            </w:pPr>
            <w:r>
              <w:rPr>
                <w:rFonts w:hint="eastAsia" w:cs="宋体"/>
              </w:rPr>
              <w:t>企业负责人签字（盖章）：</w:t>
            </w:r>
            <w:r>
              <w:t xml:space="preserve">                        </w:t>
            </w:r>
            <w:r>
              <w:rPr>
                <w:rFonts w:hint="eastAsia" w:cs="宋体"/>
              </w:rPr>
              <w:t>企业盖章：</w:t>
            </w:r>
          </w:p>
          <w:p>
            <w:pPr>
              <w:pStyle w:val="29"/>
              <w:wordWrap w:val="0"/>
              <w:jc w:val="right"/>
            </w:pPr>
            <w:r>
              <w:rPr>
                <w:rFonts w:hint="eastAsia" w:cs="宋体"/>
              </w:rPr>
              <w:t>年</w:t>
            </w:r>
            <w:r>
              <w:t xml:space="preserve">  </w:t>
            </w:r>
            <w:r>
              <w:rPr>
                <w:rFonts w:hint="eastAsia" w:cs="宋体"/>
              </w:rPr>
              <w:t>月</w:t>
            </w:r>
            <w:r>
              <w:t xml:space="preserve">  </w:t>
            </w:r>
            <w:r>
              <w:rPr>
                <w:rFonts w:hint="eastAsia" w:cs="宋体"/>
              </w:rPr>
              <w:t>日</w:t>
            </w:r>
            <w:r>
              <w:t xml:space="preserve">      </w:t>
            </w:r>
          </w:p>
        </w:tc>
      </w:tr>
    </w:tbl>
    <w:p>
      <w:pPr>
        <w:rPr>
          <w:rFonts w:eastAsia="黑体" w:cs="Times New Roman"/>
        </w:rPr>
      </w:pPr>
    </w:p>
    <w:p>
      <w:pPr>
        <w:shd w:val="clear" w:color="auto" w:fill="FFFFFF"/>
        <w:snapToGrid w:val="0"/>
        <w:rPr>
          <w:rFonts w:cs="Times New Roman"/>
        </w:rPr>
      </w:pPr>
      <w:r>
        <w:rPr>
          <w:rFonts w:hint="eastAsia" w:cs="宋体"/>
        </w:rPr>
        <w:t>注：申请机械类专职安全生产管理人员及综合类专职安全生产管理人员安全生产考核的，</w:t>
      </w:r>
      <w:r>
        <w:t>“</w:t>
      </w:r>
      <w:r>
        <w:rPr>
          <w:rFonts w:hint="eastAsia" w:cs="宋体"/>
        </w:rPr>
        <w:t>培训考核情况</w:t>
      </w:r>
      <w:r>
        <w:t>”</w:t>
      </w:r>
      <w:r>
        <w:rPr>
          <w:rFonts w:hint="eastAsia" w:cs="宋体"/>
        </w:rPr>
        <w:t>中应说明是否具备</w:t>
      </w:r>
      <w:r>
        <w:t>15</w:t>
      </w:r>
      <w:r>
        <w:rPr>
          <w:rFonts w:hint="eastAsia" w:cs="宋体"/>
        </w:rPr>
        <w:t>分钟内攀爬</w:t>
      </w:r>
      <w:r>
        <w:t>30</w:t>
      </w:r>
      <w:r>
        <w:rPr>
          <w:rFonts w:hint="eastAsia" w:cs="宋体"/>
        </w:rPr>
        <w:t>米塔吊往返</w:t>
      </w:r>
      <w:r>
        <w:t>1</w:t>
      </w:r>
      <w:r>
        <w:rPr>
          <w:rFonts w:hint="eastAsia" w:cs="宋体"/>
        </w:rPr>
        <w:t>次的能力。</w:t>
      </w:r>
    </w:p>
    <w:p>
      <w:pPr>
        <w:rPr>
          <w:rFonts w:cs="Times New Roman"/>
          <w:sz w:val="28"/>
          <w:szCs w:val="28"/>
        </w:rPr>
      </w:pPr>
    </w:p>
    <w:p>
      <w:pPr>
        <w:rPr>
          <w:rFonts w:cs="Times New Roman"/>
          <w:sz w:val="28"/>
          <w:szCs w:val="28"/>
        </w:rPr>
      </w:pPr>
    </w:p>
    <w:p>
      <w:pPr>
        <w:rPr>
          <w:rFonts w:ascii="黑体" w:hAnsi="黑体" w:eastAsia="黑体" w:cs="Times New Roman"/>
          <w:sz w:val="28"/>
          <w:szCs w:val="28"/>
        </w:rPr>
      </w:pPr>
      <w:r>
        <w:rPr>
          <w:rFonts w:ascii="黑体" w:hAnsi="黑体" w:eastAsia="黑体" w:cs="Times New Roman"/>
          <w:sz w:val="28"/>
          <w:szCs w:val="28"/>
        </w:rPr>
        <w:br w:type="page"/>
      </w:r>
      <w:r>
        <w:rPr>
          <w:rFonts w:hint="eastAsia" w:ascii="黑体" w:hAnsi="黑体" w:eastAsia="黑体" w:cs="黑体"/>
          <w:sz w:val="28"/>
          <w:szCs w:val="28"/>
        </w:rPr>
        <w:t>附件</w:t>
      </w:r>
      <w:r>
        <w:rPr>
          <w:rFonts w:ascii="黑体" w:hAnsi="黑体" w:eastAsia="黑体" w:cs="黑体"/>
          <w:sz w:val="28"/>
          <w:szCs w:val="28"/>
        </w:rPr>
        <w:t>3</w:t>
      </w:r>
      <w:r>
        <w:rPr>
          <w:rFonts w:hint="eastAsia" w:ascii="黑体" w:hAnsi="黑体" w:eastAsia="黑体" w:cs="黑体"/>
          <w:sz w:val="28"/>
          <w:szCs w:val="28"/>
        </w:rPr>
        <w:t>：</w:t>
      </w:r>
    </w:p>
    <w:p>
      <w:pPr>
        <w:rPr>
          <w:rFonts w:ascii="黑体" w:hAnsi="黑体" w:eastAsia="黑体" w:cs="Times New Roman"/>
          <w:sz w:val="28"/>
          <w:szCs w:val="28"/>
        </w:rPr>
      </w:pPr>
    </w:p>
    <w:p>
      <w:pPr>
        <w:jc w:val="center"/>
        <w:rPr>
          <w:rFonts w:ascii="方正小标宋_GBK" w:eastAsia="方正小标宋_GBK" w:cs="Times New Roman"/>
          <w:sz w:val="36"/>
          <w:szCs w:val="36"/>
        </w:rPr>
      </w:pPr>
      <w:r>
        <w:rPr>
          <w:rFonts w:hint="eastAsia" w:ascii="方正小标宋_GBK" w:eastAsia="方正小标宋_GBK" w:cs="方正小标宋_GBK"/>
          <w:sz w:val="36"/>
          <w:szCs w:val="36"/>
        </w:rPr>
        <w:t>企业主要负责人</w:t>
      </w:r>
      <w:r>
        <w:rPr>
          <w:rFonts w:ascii="方正小标宋_GBK" w:eastAsia="方正小标宋_GBK" w:cs="方正小标宋_GBK"/>
          <w:sz w:val="36"/>
          <w:szCs w:val="36"/>
        </w:rPr>
        <w:t xml:space="preserve"> </w:t>
      </w:r>
      <w:r>
        <w:rPr>
          <w:rFonts w:hint="eastAsia" w:ascii="方正小标宋_GBK" w:eastAsia="方正小标宋_GBK" w:cs="方正小标宋_GBK"/>
          <w:sz w:val="36"/>
          <w:szCs w:val="36"/>
        </w:rPr>
        <w:t>项目负责人和专职安全生产管理人员安全生产考核合格证书变更申请表</w:t>
      </w:r>
    </w:p>
    <w:tbl>
      <w:tblPr>
        <w:tblStyle w:val="15"/>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356"/>
        <w:gridCol w:w="1792"/>
        <w:gridCol w:w="937"/>
        <w:gridCol w:w="1271"/>
        <w:gridCol w:w="1319"/>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891" w:type="dxa"/>
            <w:gridSpan w:val="2"/>
            <w:vAlign w:val="center"/>
          </w:tcPr>
          <w:p>
            <w:pPr>
              <w:jc w:val="center"/>
              <w:rPr>
                <w:rFonts w:cs="Times New Roman"/>
                <w:sz w:val="24"/>
                <w:szCs w:val="24"/>
              </w:rPr>
            </w:pPr>
            <w:r>
              <w:rPr>
                <w:rFonts w:hint="eastAsia" w:cs="宋体"/>
                <w:sz w:val="24"/>
                <w:szCs w:val="24"/>
              </w:rPr>
              <w:t>申请人姓名</w:t>
            </w:r>
          </w:p>
        </w:tc>
        <w:tc>
          <w:tcPr>
            <w:tcW w:w="1792" w:type="dxa"/>
          </w:tcPr>
          <w:p>
            <w:pPr>
              <w:rPr>
                <w:rFonts w:cs="Times New Roman"/>
                <w:sz w:val="24"/>
                <w:szCs w:val="24"/>
              </w:rPr>
            </w:pPr>
          </w:p>
        </w:tc>
        <w:tc>
          <w:tcPr>
            <w:tcW w:w="2208" w:type="dxa"/>
            <w:gridSpan w:val="2"/>
            <w:vAlign w:val="center"/>
          </w:tcPr>
          <w:p>
            <w:pPr>
              <w:widowControl/>
              <w:jc w:val="center"/>
              <w:rPr>
                <w:rFonts w:cs="Times New Roman"/>
                <w:sz w:val="24"/>
                <w:szCs w:val="24"/>
              </w:rPr>
            </w:pPr>
            <w:r>
              <w:rPr>
                <w:rFonts w:hint="eastAsia" w:cs="宋体"/>
                <w:sz w:val="24"/>
                <w:szCs w:val="24"/>
              </w:rPr>
              <w:t>安全生产考核合格证书编号</w:t>
            </w:r>
          </w:p>
        </w:tc>
        <w:tc>
          <w:tcPr>
            <w:tcW w:w="3706" w:type="dxa"/>
            <w:gridSpan w:val="2"/>
          </w:tcPr>
          <w:p>
            <w:pPr>
              <w:widowControl/>
              <w:jc w:val="left"/>
              <w:rPr>
                <w:rFonts w:cs="Times New Roman"/>
                <w:sz w:val="24"/>
                <w:szCs w:val="24"/>
              </w:rPr>
            </w:pPr>
          </w:p>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891" w:type="dxa"/>
            <w:gridSpan w:val="2"/>
            <w:vAlign w:val="center"/>
          </w:tcPr>
          <w:p>
            <w:pPr>
              <w:jc w:val="center"/>
              <w:rPr>
                <w:rFonts w:cs="Times New Roman"/>
                <w:sz w:val="24"/>
                <w:szCs w:val="24"/>
              </w:rPr>
            </w:pPr>
            <w:r>
              <w:rPr>
                <w:rFonts w:hint="eastAsia" w:cs="宋体"/>
                <w:sz w:val="24"/>
                <w:szCs w:val="24"/>
              </w:rPr>
              <w:t>申请人所在企业</w:t>
            </w:r>
          </w:p>
        </w:tc>
        <w:tc>
          <w:tcPr>
            <w:tcW w:w="7706" w:type="dxa"/>
            <w:gridSpan w:val="5"/>
          </w:tcPr>
          <w:p>
            <w:pPr>
              <w:widowControl/>
              <w:jc w:val="left"/>
              <w:rPr>
                <w:rFonts w:cs="Times New Roman"/>
                <w:sz w:val="24"/>
                <w:szCs w:val="24"/>
              </w:rPr>
            </w:pPr>
          </w:p>
          <w:p>
            <w:pP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35" w:type="dxa"/>
            <w:vMerge w:val="restart"/>
            <w:vAlign w:val="center"/>
          </w:tcPr>
          <w:p>
            <w:pPr>
              <w:jc w:val="center"/>
              <w:rPr>
                <w:rFonts w:cs="Times New Roman"/>
                <w:sz w:val="24"/>
                <w:szCs w:val="24"/>
              </w:rPr>
            </w:pPr>
            <w:r>
              <w:rPr>
                <w:rFonts w:hint="eastAsia" w:cs="宋体"/>
                <w:sz w:val="24"/>
                <w:szCs w:val="24"/>
              </w:rPr>
              <w:t>变更类型</w:t>
            </w:r>
          </w:p>
        </w:tc>
        <w:tc>
          <w:tcPr>
            <w:tcW w:w="1356" w:type="dxa"/>
            <w:vMerge w:val="restart"/>
            <w:vAlign w:val="center"/>
          </w:tcPr>
          <w:p>
            <w:pPr>
              <w:jc w:val="center"/>
              <w:rPr>
                <w:rFonts w:cs="Times New Roman"/>
                <w:sz w:val="24"/>
                <w:szCs w:val="24"/>
              </w:rPr>
            </w:pPr>
            <w:r>
              <w:rPr>
                <w:sz w:val="24"/>
                <w:szCs w:val="24"/>
              </w:rPr>
              <w:t>[  ]</w:t>
            </w:r>
            <w:r>
              <w:rPr>
                <w:rFonts w:hint="eastAsia" w:cs="宋体"/>
                <w:sz w:val="24"/>
                <w:szCs w:val="24"/>
              </w:rPr>
              <w:t>企业名称变更</w:t>
            </w:r>
          </w:p>
        </w:tc>
        <w:tc>
          <w:tcPr>
            <w:tcW w:w="1792" w:type="dxa"/>
            <w:vAlign w:val="center"/>
          </w:tcPr>
          <w:p>
            <w:pPr>
              <w:widowControl/>
              <w:jc w:val="center"/>
              <w:rPr>
                <w:rFonts w:cs="Times New Roman"/>
                <w:sz w:val="24"/>
                <w:szCs w:val="24"/>
              </w:rPr>
            </w:pPr>
            <w:r>
              <w:rPr>
                <w:rFonts w:hint="eastAsia" w:cs="宋体"/>
                <w:sz w:val="24"/>
                <w:szCs w:val="24"/>
              </w:rPr>
              <w:t>原企业名称</w:t>
            </w:r>
          </w:p>
        </w:tc>
        <w:tc>
          <w:tcPr>
            <w:tcW w:w="2208" w:type="dxa"/>
            <w:gridSpan w:val="2"/>
            <w:vAlign w:val="center"/>
          </w:tcPr>
          <w:p>
            <w:pPr>
              <w:jc w:val="center"/>
              <w:rPr>
                <w:rFonts w:cs="Times New Roman"/>
                <w:sz w:val="24"/>
                <w:szCs w:val="24"/>
              </w:rPr>
            </w:pPr>
          </w:p>
        </w:tc>
        <w:tc>
          <w:tcPr>
            <w:tcW w:w="1319" w:type="dxa"/>
            <w:vAlign w:val="center"/>
          </w:tcPr>
          <w:p>
            <w:pPr>
              <w:widowControl/>
              <w:jc w:val="center"/>
              <w:rPr>
                <w:rFonts w:cs="Times New Roman"/>
                <w:sz w:val="24"/>
                <w:szCs w:val="24"/>
              </w:rPr>
            </w:pPr>
            <w:r>
              <w:rPr>
                <w:rFonts w:hint="eastAsia" w:cs="宋体"/>
                <w:sz w:val="24"/>
                <w:szCs w:val="24"/>
              </w:rPr>
              <w:t>企业</w:t>
            </w:r>
          </w:p>
          <w:p>
            <w:pPr>
              <w:widowControl/>
              <w:jc w:val="center"/>
              <w:rPr>
                <w:rFonts w:cs="Times New Roman"/>
                <w:sz w:val="24"/>
                <w:szCs w:val="24"/>
              </w:rPr>
            </w:pPr>
            <w:r>
              <w:rPr>
                <w:rFonts w:hint="eastAsia" w:cs="宋体"/>
                <w:sz w:val="24"/>
                <w:szCs w:val="24"/>
              </w:rPr>
              <w:t>所在地</w:t>
            </w:r>
          </w:p>
        </w:tc>
        <w:tc>
          <w:tcPr>
            <w:tcW w:w="2387" w:type="dxa"/>
            <w:vAlign w:val="center"/>
          </w:tcPr>
          <w:p>
            <w:pPr>
              <w:jc w:val="center"/>
              <w:rPr>
                <w:rFonts w:cs="Times New Roman"/>
                <w:sz w:val="24"/>
                <w:szCs w:val="24"/>
              </w:rPr>
            </w:pPr>
            <w:r>
              <w:rPr>
                <w:rFonts w:hint="eastAsia" w:cs="宋体"/>
                <w:sz w:val="24"/>
                <w:szCs w:val="24"/>
              </w:rPr>
              <w:t>省</w:t>
            </w:r>
            <w:r>
              <w:rPr>
                <w:sz w:val="24"/>
                <w:szCs w:val="24"/>
              </w:rPr>
              <w:t xml:space="preserve">   </w:t>
            </w:r>
            <w:r>
              <w:rPr>
                <w:rFonts w:hint="eastAsia" w:cs="宋体"/>
                <w:sz w:val="24"/>
                <w:szCs w:val="24"/>
              </w:rPr>
              <w:t>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35" w:type="dxa"/>
            <w:vMerge w:val="continue"/>
            <w:vAlign w:val="center"/>
          </w:tcPr>
          <w:p>
            <w:pPr>
              <w:jc w:val="center"/>
              <w:rPr>
                <w:rFonts w:cs="Times New Roman"/>
                <w:sz w:val="24"/>
                <w:szCs w:val="24"/>
              </w:rPr>
            </w:pPr>
          </w:p>
        </w:tc>
        <w:tc>
          <w:tcPr>
            <w:tcW w:w="1356" w:type="dxa"/>
            <w:vMerge w:val="continue"/>
            <w:vAlign w:val="center"/>
          </w:tcPr>
          <w:p>
            <w:pPr>
              <w:jc w:val="center"/>
              <w:rPr>
                <w:rFonts w:cs="Times New Roman"/>
                <w:sz w:val="24"/>
                <w:szCs w:val="24"/>
              </w:rPr>
            </w:pPr>
          </w:p>
        </w:tc>
        <w:tc>
          <w:tcPr>
            <w:tcW w:w="1792" w:type="dxa"/>
            <w:vAlign w:val="center"/>
          </w:tcPr>
          <w:p>
            <w:pPr>
              <w:widowControl/>
              <w:jc w:val="center"/>
              <w:rPr>
                <w:rFonts w:cs="Times New Roman"/>
                <w:sz w:val="24"/>
                <w:szCs w:val="24"/>
              </w:rPr>
            </w:pPr>
            <w:r>
              <w:rPr>
                <w:rFonts w:hint="eastAsia" w:cs="宋体"/>
                <w:sz w:val="24"/>
                <w:szCs w:val="24"/>
              </w:rPr>
              <w:t>拟变更企业</w:t>
            </w:r>
          </w:p>
          <w:p>
            <w:pPr>
              <w:jc w:val="center"/>
              <w:rPr>
                <w:rFonts w:cs="Times New Roman"/>
                <w:sz w:val="24"/>
                <w:szCs w:val="24"/>
              </w:rPr>
            </w:pPr>
            <w:r>
              <w:rPr>
                <w:rFonts w:hint="eastAsia" w:cs="宋体"/>
                <w:sz w:val="24"/>
                <w:szCs w:val="24"/>
              </w:rPr>
              <w:t>名称</w:t>
            </w:r>
          </w:p>
        </w:tc>
        <w:tc>
          <w:tcPr>
            <w:tcW w:w="2208" w:type="dxa"/>
            <w:gridSpan w:val="2"/>
            <w:vAlign w:val="center"/>
          </w:tcPr>
          <w:p>
            <w:pPr>
              <w:jc w:val="center"/>
              <w:rPr>
                <w:rFonts w:cs="Times New Roman"/>
                <w:sz w:val="24"/>
                <w:szCs w:val="24"/>
              </w:rPr>
            </w:pPr>
          </w:p>
        </w:tc>
        <w:tc>
          <w:tcPr>
            <w:tcW w:w="1319" w:type="dxa"/>
            <w:vAlign w:val="center"/>
          </w:tcPr>
          <w:p>
            <w:pPr>
              <w:jc w:val="center"/>
              <w:rPr>
                <w:rFonts w:cs="Times New Roman"/>
                <w:sz w:val="24"/>
                <w:szCs w:val="24"/>
              </w:rPr>
            </w:pPr>
            <w:r>
              <w:rPr>
                <w:rFonts w:hint="eastAsia" w:cs="宋体"/>
                <w:sz w:val="24"/>
                <w:szCs w:val="24"/>
              </w:rPr>
              <w:t>企业</w:t>
            </w:r>
          </w:p>
          <w:p>
            <w:pPr>
              <w:jc w:val="center"/>
              <w:rPr>
                <w:rFonts w:cs="Times New Roman"/>
                <w:sz w:val="24"/>
                <w:szCs w:val="24"/>
              </w:rPr>
            </w:pPr>
            <w:r>
              <w:rPr>
                <w:rFonts w:hint="eastAsia" w:cs="宋体"/>
                <w:sz w:val="24"/>
                <w:szCs w:val="24"/>
              </w:rPr>
              <w:t>所在地</w:t>
            </w:r>
          </w:p>
        </w:tc>
        <w:tc>
          <w:tcPr>
            <w:tcW w:w="2387" w:type="dxa"/>
            <w:vAlign w:val="center"/>
          </w:tcPr>
          <w:p>
            <w:pPr>
              <w:jc w:val="center"/>
              <w:rPr>
                <w:rFonts w:cs="Times New Roman"/>
                <w:sz w:val="24"/>
                <w:szCs w:val="24"/>
              </w:rPr>
            </w:pPr>
            <w:r>
              <w:rPr>
                <w:rFonts w:hint="eastAsia" w:cs="宋体"/>
                <w:sz w:val="24"/>
                <w:szCs w:val="24"/>
              </w:rPr>
              <w:t>省</w:t>
            </w:r>
            <w:r>
              <w:rPr>
                <w:sz w:val="24"/>
                <w:szCs w:val="24"/>
              </w:rPr>
              <w:t xml:space="preserve">   </w:t>
            </w:r>
            <w:r>
              <w:rPr>
                <w:rFonts w:hint="eastAsia" w:cs="宋体"/>
                <w:sz w:val="24"/>
                <w:szCs w:val="24"/>
              </w:rPr>
              <w:t>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5" w:type="dxa"/>
            <w:vMerge w:val="continue"/>
            <w:vAlign w:val="center"/>
          </w:tcPr>
          <w:p>
            <w:pPr>
              <w:jc w:val="center"/>
              <w:rPr>
                <w:rFonts w:cs="Times New Roman"/>
                <w:sz w:val="24"/>
                <w:szCs w:val="24"/>
              </w:rPr>
            </w:pPr>
          </w:p>
        </w:tc>
        <w:tc>
          <w:tcPr>
            <w:tcW w:w="1356" w:type="dxa"/>
            <w:vAlign w:val="center"/>
          </w:tcPr>
          <w:p>
            <w:pPr>
              <w:jc w:val="center"/>
              <w:rPr>
                <w:rFonts w:cs="Times New Roman"/>
                <w:sz w:val="24"/>
                <w:szCs w:val="24"/>
              </w:rPr>
            </w:pPr>
            <w:r>
              <w:rPr>
                <w:sz w:val="24"/>
                <w:szCs w:val="24"/>
              </w:rPr>
              <w:t>[  ]</w:t>
            </w:r>
            <w:r>
              <w:rPr>
                <w:rFonts w:hint="eastAsia" w:cs="宋体"/>
                <w:sz w:val="24"/>
                <w:szCs w:val="24"/>
              </w:rPr>
              <w:t>姓名</w:t>
            </w:r>
          </w:p>
          <w:p>
            <w:pPr>
              <w:jc w:val="center"/>
              <w:rPr>
                <w:rFonts w:cs="Times New Roman"/>
                <w:sz w:val="24"/>
                <w:szCs w:val="24"/>
              </w:rPr>
            </w:pPr>
            <w:r>
              <w:rPr>
                <w:rFonts w:hint="eastAsia" w:cs="宋体"/>
                <w:sz w:val="24"/>
                <w:szCs w:val="24"/>
              </w:rPr>
              <w:t>变更</w:t>
            </w:r>
          </w:p>
        </w:tc>
        <w:tc>
          <w:tcPr>
            <w:tcW w:w="1792" w:type="dxa"/>
            <w:vAlign w:val="center"/>
          </w:tcPr>
          <w:p>
            <w:pPr>
              <w:jc w:val="center"/>
              <w:rPr>
                <w:rFonts w:cs="Times New Roman"/>
                <w:sz w:val="24"/>
                <w:szCs w:val="24"/>
              </w:rPr>
            </w:pPr>
            <w:r>
              <w:rPr>
                <w:rFonts w:hint="eastAsia" w:cs="宋体"/>
                <w:sz w:val="24"/>
                <w:szCs w:val="24"/>
              </w:rPr>
              <w:t>原姓名</w:t>
            </w:r>
          </w:p>
        </w:tc>
        <w:tc>
          <w:tcPr>
            <w:tcW w:w="2208" w:type="dxa"/>
            <w:gridSpan w:val="2"/>
            <w:vAlign w:val="center"/>
          </w:tcPr>
          <w:p>
            <w:pPr>
              <w:jc w:val="center"/>
              <w:rPr>
                <w:rFonts w:cs="Times New Roman"/>
                <w:sz w:val="24"/>
                <w:szCs w:val="24"/>
              </w:rPr>
            </w:pPr>
          </w:p>
        </w:tc>
        <w:tc>
          <w:tcPr>
            <w:tcW w:w="1319" w:type="dxa"/>
            <w:vAlign w:val="center"/>
          </w:tcPr>
          <w:p>
            <w:pPr>
              <w:jc w:val="center"/>
              <w:rPr>
                <w:rFonts w:cs="Times New Roman"/>
                <w:sz w:val="24"/>
                <w:szCs w:val="24"/>
              </w:rPr>
            </w:pPr>
            <w:r>
              <w:rPr>
                <w:rFonts w:hint="eastAsia" w:cs="宋体"/>
                <w:sz w:val="24"/>
                <w:szCs w:val="24"/>
              </w:rPr>
              <w:t>拟变更</w:t>
            </w:r>
          </w:p>
          <w:p>
            <w:pPr>
              <w:jc w:val="center"/>
              <w:rPr>
                <w:rFonts w:cs="Times New Roman"/>
                <w:sz w:val="24"/>
                <w:szCs w:val="24"/>
              </w:rPr>
            </w:pPr>
            <w:r>
              <w:rPr>
                <w:rFonts w:hint="eastAsia" w:cs="宋体"/>
                <w:sz w:val="24"/>
                <w:szCs w:val="24"/>
              </w:rPr>
              <w:t>姓名</w:t>
            </w:r>
          </w:p>
        </w:tc>
        <w:tc>
          <w:tcPr>
            <w:tcW w:w="2387" w:type="dxa"/>
            <w:vAlign w:val="center"/>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35" w:type="dxa"/>
            <w:vMerge w:val="continue"/>
            <w:vAlign w:val="center"/>
          </w:tcPr>
          <w:p>
            <w:pPr>
              <w:jc w:val="center"/>
              <w:rPr>
                <w:rFonts w:cs="Times New Roman"/>
                <w:sz w:val="24"/>
                <w:szCs w:val="24"/>
              </w:rPr>
            </w:pPr>
          </w:p>
        </w:tc>
        <w:tc>
          <w:tcPr>
            <w:tcW w:w="1356" w:type="dxa"/>
            <w:vAlign w:val="center"/>
          </w:tcPr>
          <w:p>
            <w:pPr>
              <w:jc w:val="center"/>
              <w:rPr>
                <w:rFonts w:cs="Times New Roman"/>
                <w:sz w:val="24"/>
                <w:szCs w:val="24"/>
              </w:rPr>
            </w:pPr>
            <w:r>
              <w:rPr>
                <w:sz w:val="24"/>
                <w:szCs w:val="24"/>
              </w:rPr>
              <w:t>[  ]</w:t>
            </w:r>
            <w:r>
              <w:rPr>
                <w:rFonts w:hint="eastAsia" w:cs="宋体"/>
                <w:sz w:val="24"/>
                <w:szCs w:val="24"/>
              </w:rPr>
              <w:t>职务</w:t>
            </w:r>
          </w:p>
          <w:p>
            <w:pPr>
              <w:jc w:val="center"/>
              <w:rPr>
                <w:rFonts w:cs="Times New Roman"/>
                <w:sz w:val="24"/>
                <w:szCs w:val="24"/>
              </w:rPr>
            </w:pPr>
            <w:r>
              <w:rPr>
                <w:rFonts w:hint="eastAsia" w:cs="宋体"/>
                <w:sz w:val="24"/>
                <w:szCs w:val="24"/>
              </w:rPr>
              <w:t>变更</w:t>
            </w:r>
          </w:p>
        </w:tc>
        <w:tc>
          <w:tcPr>
            <w:tcW w:w="1792" w:type="dxa"/>
            <w:vAlign w:val="center"/>
          </w:tcPr>
          <w:p>
            <w:pPr>
              <w:jc w:val="center"/>
              <w:rPr>
                <w:rFonts w:cs="Times New Roman"/>
                <w:sz w:val="24"/>
                <w:szCs w:val="24"/>
              </w:rPr>
            </w:pPr>
            <w:r>
              <w:rPr>
                <w:rFonts w:hint="eastAsia" w:cs="宋体"/>
                <w:sz w:val="24"/>
                <w:szCs w:val="24"/>
              </w:rPr>
              <w:t>原职务</w:t>
            </w:r>
          </w:p>
        </w:tc>
        <w:tc>
          <w:tcPr>
            <w:tcW w:w="2208" w:type="dxa"/>
            <w:gridSpan w:val="2"/>
            <w:vAlign w:val="center"/>
          </w:tcPr>
          <w:p>
            <w:pPr>
              <w:jc w:val="center"/>
              <w:rPr>
                <w:rFonts w:cs="Times New Roman"/>
                <w:sz w:val="24"/>
                <w:szCs w:val="24"/>
              </w:rPr>
            </w:pPr>
          </w:p>
        </w:tc>
        <w:tc>
          <w:tcPr>
            <w:tcW w:w="1319" w:type="dxa"/>
            <w:vAlign w:val="center"/>
          </w:tcPr>
          <w:p>
            <w:pPr>
              <w:jc w:val="center"/>
              <w:rPr>
                <w:rFonts w:cs="Times New Roman"/>
                <w:sz w:val="24"/>
                <w:szCs w:val="24"/>
              </w:rPr>
            </w:pPr>
            <w:r>
              <w:rPr>
                <w:rFonts w:hint="eastAsia" w:cs="宋体"/>
                <w:sz w:val="24"/>
                <w:szCs w:val="24"/>
              </w:rPr>
              <w:t>拟变更</w:t>
            </w:r>
          </w:p>
          <w:p>
            <w:pPr>
              <w:jc w:val="center"/>
              <w:rPr>
                <w:rFonts w:cs="Times New Roman"/>
                <w:sz w:val="24"/>
                <w:szCs w:val="24"/>
              </w:rPr>
            </w:pPr>
            <w:r>
              <w:rPr>
                <w:rFonts w:hint="eastAsia" w:cs="宋体"/>
                <w:sz w:val="24"/>
                <w:szCs w:val="24"/>
              </w:rPr>
              <w:t>职务</w:t>
            </w:r>
          </w:p>
        </w:tc>
        <w:tc>
          <w:tcPr>
            <w:tcW w:w="2387" w:type="dxa"/>
            <w:vAlign w:val="center"/>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535" w:type="dxa"/>
            <w:vMerge w:val="continue"/>
            <w:vAlign w:val="center"/>
          </w:tcPr>
          <w:p>
            <w:pPr>
              <w:jc w:val="center"/>
              <w:rPr>
                <w:rFonts w:cs="Times New Roman"/>
                <w:sz w:val="24"/>
                <w:szCs w:val="24"/>
              </w:rPr>
            </w:pPr>
          </w:p>
        </w:tc>
        <w:tc>
          <w:tcPr>
            <w:tcW w:w="1356" w:type="dxa"/>
            <w:vAlign w:val="center"/>
          </w:tcPr>
          <w:p>
            <w:pPr>
              <w:jc w:val="center"/>
              <w:rPr>
                <w:rFonts w:cs="Times New Roman"/>
                <w:sz w:val="24"/>
                <w:szCs w:val="24"/>
              </w:rPr>
            </w:pPr>
            <w:r>
              <w:rPr>
                <w:sz w:val="24"/>
                <w:szCs w:val="24"/>
              </w:rPr>
              <w:t>[  ]</w:t>
            </w:r>
            <w:r>
              <w:rPr>
                <w:rFonts w:hint="eastAsia" w:cs="宋体"/>
                <w:sz w:val="24"/>
                <w:szCs w:val="24"/>
              </w:rPr>
              <w:t>技术职称变更</w:t>
            </w:r>
          </w:p>
        </w:tc>
        <w:tc>
          <w:tcPr>
            <w:tcW w:w="1792" w:type="dxa"/>
            <w:vAlign w:val="center"/>
          </w:tcPr>
          <w:p>
            <w:pPr>
              <w:jc w:val="center"/>
              <w:rPr>
                <w:rFonts w:cs="Times New Roman"/>
                <w:sz w:val="24"/>
                <w:szCs w:val="24"/>
              </w:rPr>
            </w:pPr>
            <w:r>
              <w:rPr>
                <w:rFonts w:hint="eastAsia" w:cs="宋体"/>
                <w:sz w:val="24"/>
                <w:szCs w:val="24"/>
              </w:rPr>
              <w:t>原技术职称</w:t>
            </w:r>
          </w:p>
        </w:tc>
        <w:tc>
          <w:tcPr>
            <w:tcW w:w="2208" w:type="dxa"/>
            <w:gridSpan w:val="2"/>
            <w:vAlign w:val="center"/>
          </w:tcPr>
          <w:p>
            <w:pPr>
              <w:jc w:val="center"/>
              <w:rPr>
                <w:rFonts w:cs="Times New Roman"/>
                <w:sz w:val="24"/>
                <w:szCs w:val="24"/>
              </w:rPr>
            </w:pPr>
          </w:p>
        </w:tc>
        <w:tc>
          <w:tcPr>
            <w:tcW w:w="1319" w:type="dxa"/>
            <w:vAlign w:val="center"/>
          </w:tcPr>
          <w:p>
            <w:pPr>
              <w:jc w:val="center"/>
              <w:rPr>
                <w:rFonts w:cs="Times New Roman"/>
                <w:sz w:val="24"/>
                <w:szCs w:val="24"/>
              </w:rPr>
            </w:pPr>
            <w:r>
              <w:rPr>
                <w:rFonts w:hint="eastAsia" w:cs="宋体"/>
                <w:sz w:val="24"/>
                <w:szCs w:val="24"/>
              </w:rPr>
              <w:t>拟变更技术职称</w:t>
            </w:r>
          </w:p>
        </w:tc>
        <w:tc>
          <w:tcPr>
            <w:tcW w:w="2387" w:type="dxa"/>
            <w:vAlign w:val="center"/>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891" w:type="dxa"/>
            <w:gridSpan w:val="2"/>
            <w:vAlign w:val="center"/>
          </w:tcPr>
          <w:p>
            <w:pPr>
              <w:jc w:val="center"/>
              <w:rPr>
                <w:rFonts w:cs="Times New Roman"/>
                <w:sz w:val="24"/>
                <w:szCs w:val="24"/>
              </w:rPr>
            </w:pPr>
            <w:r>
              <w:rPr>
                <w:rFonts w:hint="eastAsia" w:cs="宋体"/>
                <w:sz w:val="24"/>
                <w:szCs w:val="24"/>
              </w:rPr>
              <w:t>变更原因</w:t>
            </w:r>
          </w:p>
        </w:tc>
        <w:tc>
          <w:tcPr>
            <w:tcW w:w="7706" w:type="dxa"/>
            <w:gridSpan w:val="5"/>
          </w:tcPr>
          <w:p>
            <w:pPr>
              <w:ind w:left="342"/>
              <w:rPr>
                <w:rFonts w:cs="Times New Roman"/>
                <w:sz w:val="24"/>
                <w:szCs w:val="24"/>
              </w:rPr>
            </w:pPr>
          </w:p>
          <w:p>
            <w:pPr>
              <w:wordWrap w:val="0"/>
              <w:ind w:right="96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891" w:type="dxa"/>
            <w:gridSpan w:val="2"/>
            <w:vAlign w:val="center"/>
          </w:tcPr>
          <w:p>
            <w:pPr>
              <w:widowControl/>
              <w:jc w:val="center"/>
              <w:rPr>
                <w:rFonts w:cs="Times New Roman"/>
                <w:sz w:val="24"/>
                <w:szCs w:val="24"/>
              </w:rPr>
            </w:pPr>
            <w:r>
              <w:rPr>
                <w:rFonts w:hint="eastAsia" w:cs="宋体"/>
                <w:sz w:val="24"/>
                <w:szCs w:val="24"/>
              </w:rPr>
              <w:t>其他说明事项</w:t>
            </w:r>
          </w:p>
        </w:tc>
        <w:tc>
          <w:tcPr>
            <w:tcW w:w="7706" w:type="dxa"/>
            <w:gridSpan w:val="5"/>
          </w:tcPr>
          <w:p>
            <w:pPr>
              <w:wordWrap w:val="0"/>
              <w:ind w:right="96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jc w:val="center"/>
        </w:trPr>
        <w:tc>
          <w:tcPr>
            <w:tcW w:w="4620" w:type="dxa"/>
            <w:gridSpan w:val="4"/>
          </w:tcPr>
          <w:p>
            <w:pPr>
              <w:ind w:firstLine="120" w:firstLineChars="50"/>
              <w:rPr>
                <w:rFonts w:cs="Times New Roman"/>
                <w:sz w:val="24"/>
                <w:szCs w:val="24"/>
              </w:rPr>
            </w:pPr>
          </w:p>
          <w:p>
            <w:pPr>
              <w:ind w:firstLine="120" w:firstLineChars="50"/>
              <w:rPr>
                <w:rFonts w:cs="Times New Roman"/>
                <w:sz w:val="24"/>
                <w:szCs w:val="24"/>
              </w:rPr>
            </w:pPr>
            <w:r>
              <w:rPr>
                <w:rFonts w:hint="eastAsia" w:cs="宋体"/>
                <w:sz w:val="24"/>
                <w:szCs w:val="24"/>
              </w:rPr>
              <w:t>所在企业意见：</w:t>
            </w: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wordWrap w:val="0"/>
              <w:jc w:val="right"/>
              <w:rPr>
                <w:rFonts w:cs="Times New Roman"/>
                <w:sz w:val="24"/>
                <w:szCs w:val="24"/>
              </w:rPr>
            </w:pPr>
          </w:p>
          <w:p>
            <w:pPr>
              <w:ind w:right="240"/>
              <w:jc w:val="right"/>
              <w:rPr>
                <w:sz w:val="24"/>
                <w:szCs w:val="24"/>
              </w:rPr>
            </w:pPr>
            <w:r>
              <w:rPr>
                <w:rFonts w:hint="eastAsia" w:cs="宋体"/>
                <w:sz w:val="24"/>
                <w:szCs w:val="24"/>
              </w:rPr>
              <w:t>（章）</w:t>
            </w:r>
            <w:r>
              <w:rPr>
                <w:sz w:val="24"/>
                <w:szCs w:val="24"/>
              </w:rPr>
              <w:t xml:space="preserve">     </w:t>
            </w:r>
          </w:p>
          <w:p>
            <w:pPr>
              <w:wordWrap w:val="0"/>
              <w:jc w:val="right"/>
              <w:rPr>
                <w:sz w:val="24"/>
                <w:szCs w:val="24"/>
              </w:rPr>
            </w:pPr>
            <w:r>
              <w:rPr>
                <w:rFonts w:hint="eastAsia" w:cs="宋体"/>
                <w:sz w:val="24"/>
                <w:szCs w:val="24"/>
              </w:rPr>
              <w:t>年</w:t>
            </w:r>
            <w:r>
              <w:rPr>
                <w:sz w:val="24"/>
                <w:szCs w:val="24"/>
              </w:rPr>
              <w:t xml:space="preserve">   </w:t>
            </w:r>
            <w:r>
              <w:rPr>
                <w:rFonts w:hint="eastAsia" w:cs="宋体"/>
                <w:sz w:val="24"/>
                <w:szCs w:val="24"/>
              </w:rPr>
              <w:t>月</w:t>
            </w:r>
            <w:r>
              <w:rPr>
                <w:sz w:val="24"/>
                <w:szCs w:val="24"/>
              </w:rPr>
              <w:t xml:space="preserve">   </w:t>
            </w:r>
            <w:r>
              <w:rPr>
                <w:rFonts w:hint="eastAsia" w:cs="宋体"/>
                <w:sz w:val="24"/>
                <w:szCs w:val="24"/>
              </w:rPr>
              <w:t>日</w:t>
            </w:r>
            <w:r>
              <w:rPr>
                <w:sz w:val="24"/>
                <w:szCs w:val="24"/>
              </w:rPr>
              <w:t xml:space="preserve">  </w:t>
            </w:r>
          </w:p>
        </w:tc>
        <w:tc>
          <w:tcPr>
            <w:tcW w:w="4977" w:type="dxa"/>
            <w:gridSpan w:val="3"/>
          </w:tcPr>
          <w:p>
            <w:pPr>
              <w:rPr>
                <w:rFonts w:cs="Times New Roman"/>
                <w:sz w:val="24"/>
                <w:szCs w:val="24"/>
              </w:rPr>
            </w:pPr>
          </w:p>
          <w:p>
            <w:pPr>
              <w:rPr>
                <w:rFonts w:cs="Times New Roman"/>
                <w:sz w:val="24"/>
                <w:szCs w:val="24"/>
              </w:rPr>
            </w:pPr>
            <w:r>
              <w:rPr>
                <w:rFonts w:hint="eastAsia" w:cs="宋体"/>
                <w:sz w:val="24"/>
                <w:szCs w:val="24"/>
              </w:rPr>
              <w:t>建设主管部门意见：</w:t>
            </w:r>
          </w:p>
          <w:p>
            <w:pPr>
              <w:widowControl/>
              <w:rPr>
                <w:rFonts w:cs="Times New Roman"/>
                <w:sz w:val="24"/>
                <w:szCs w:val="24"/>
              </w:rPr>
            </w:pPr>
          </w:p>
          <w:p>
            <w:pPr>
              <w:widowControl/>
              <w:rPr>
                <w:rFonts w:cs="Times New Roman"/>
                <w:sz w:val="24"/>
                <w:szCs w:val="24"/>
              </w:rPr>
            </w:pPr>
          </w:p>
          <w:p>
            <w:pPr>
              <w:widowControl/>
              <w:rPr>
                <w:rFonts w:cs="Times New Roman"/>
                <w:sz w:val="24"/>
                <w:szCs w:val="24"/>
              </w:rPr>
            </w:pPr>
          </w:p>
          <w:p>
            <w:pPr>
              <w:widowControl/>
              <w:rPr>
                <w:rFonts w:cs="Times New Roman"/>
                <w:sz w:val="24"/>
                <w:szCs w:val="24"/>
              </w:rPr>
            </w:pPr>
          </w:p>
          <w:p>
            <w:pPr>
              <w:widowControl/>
              <w:rPr>
                <w:rFonts w:cs="Times New Roman"/>
                <w:sz w:val="24"/>
                <w:szCs w:val="24"/>
              </w:rPr>
            </w:pPr>
          </w:p>
          <w:p>
            <w:pPr>
              <w:widowControl/>
              <w:rPr>
                <w:rFonts w:cs="Times New Roman"/>
                <w:sz w:val="24"/>
                <w:szCs w:val="24"/>
              </w:rPr>
            </w:pPr>
          </w:p>
          <w:p>
            <w:pPr>
              <w:wordWrap w:val="0"/>
              <w:ind w:left="1845"/>
              <w:jc w:val="right"/>
              <w:rPr>
                <w:sz w:val="24"/>
                <w:szCs w:val="24"/>
              </w:rPr>
            </w:pPr>
            <w:r>
              <w:rPr>
                <w:rFonts w:hint="eastAsia" w:cs="宋体"/>
                <w:sz w:val="24"/>
                <w:szCs w:val="24"/>
              </w:rPr>
              <w:t>（章）</w:t>
            </w:r>
            <w:r>
              <w:rPr>
                <w:sz w:val="24"/>
                <w:szCs w:val="24"/>
              </w:rPr>
              <w:t xml:space="preserve">      </w:t>
            </w:r>
          </w:p>
          <w:p>
            <w:pPr>
              <w:wordWrap w:val="0"/>
              <w:ind w:left="1245"/>
              <w:jc w:val="right"/>
              <w:rPr>
                <w:rFonts w:cs="Times New Roman"/>
                <w:sz w:val="24"/>
                <w:szCs w:val="24"/>
              </w:rPr>
            </w:pPr>
            <w:r>
              <w:rPr>
                <w:rFonts w:hint="eastAsia" w:cs="宋体"/>
                <w:sz w:val="24"/>
                <w:szCs w:val="24"/>
              </w:rPr>
              <w:t>年</w:t>
            </w:r>
            <w:r>
              <w:rPr>
                <w:sz w:val="24"/>
                <w:szCs w:val="24"/>
              </w:rPr>
              <w:t xml:space="preserve">   </w:t>
            </w:r>
            <w:r>
              <w:rPr>
                <w:rFonts w:hint="eastAsia" w:cs="宋体"/>
                <w:sz w:val="24"/>
                <w:szCs w:val="24"/>
              </w:rPr>
              <w:t>月</w:t>
            </w:r>
            <w:r>
              <w:rPr>
                <w:sz w:val="24"/>
                <w:szCs w:val="24"/>
              </w:rPr>
              <w:t xml:space="preserve">   </w:t>
            </w:r>
            <w:r>
              <w:rPr>
                <w:rFonts w:hint="eastAsia" w:cs="宋体"/>
                <w:sz w:val="24"/>
                <w:szCs w:val="24"/>
              </w:rPr>
              <w:t>日</w:t>
            </w:r>
            <w:r>
              <w:rPr>
                <w:sz w:val="24"/>
                <w:szCs w:val="24"/>
              </w:rPr>
              <w:t xml:space="preserve">   </w:t>
            </w:r>
          </w:p>
          <w:p>
            <w:pPr>
              <w:ind w:left="1245"/>
              <w:jc w:val="right"/>
              <w:rPr>
                <w:rFonts w:cs="Times New Roman"/>
                <w:sz w:val="24"/>
                <w:szCs w:val="24"/>
              </w:rPr>
            </w:pPr>
          </w:p>
        </w:tc>
      </w:tr>
    </w:tbl>
    <w:p>
      <w:pPr>
        <w:rPr>
          <w:rFonts w:cs="Times New Roman"/>
        </w:rPr>
      </w:pPr>
    </w:p>
    <w:p>
      <w:pPr>
        <w:rPr>
          <w:rFonts w:cs="Times New Roman"/>
        </w:rPr>
      </w:pPr>
      <w:r>
        <w:rPr>
          <w:rFonts w:hint="eastAsia" w:cs="宋体"/>
        </w:rPr>
        <w:t>注：办理证书转出证明也填此表，并在</w:t>
      </w:r>
      <w:r>
        <w:t>“</w:t>
      </w:r>
      <w:r>
        <w:rPr>
          <w:rFonts w:hint="eastAsia" w:cs="宋体"/>
        </w:rPr>
        <w:t>其他说明事项</w:t>
      </w:r>
      <w:r>
        <w:t>”</w:t>
      </w:r>
      <w:r>
        <w:rPr>
          <w:rFonts w:hint="eastAsia" w:cs="宋体"/>
        </w:rPr>
        <w:t>栏中填写</w:t>
      </w:r>
      <w:r>
        <w:t>“</w:t>
      </w:r>
      <w:r>
        <w:rPr>
          <w:rFonts w:hint="eastAsia" w:cs="宋体"/>
        </w:rPr>
        <w:t>办理证书转出证明</w:t>
      </w:r>
      <w:r>
        <w:t>”</w:t>
      </w:r>
      <w:r>
        <w:rPr>
          <w:rFonts w:hint="eastAsia" w:cs="宋体"/>
        </w:rPr>
        <w:t>。</w:t>
      </w:r>
    </w:p>
    <w:p>
      <w:pPr>
        <w:widowControl/>
        <w:spacing w:line="280" w:lineRule="atLeast"/>
        <w:jc w:val="center"/>
        <w:rPr>
          <w:rFonts w:eastAsia="黑体" w:cs="Times New Roman"/>
          <w:kern w:val="0"/>
          <w:sz w:val="32"/>
          <w:szCs w:val="32"/>
        </w:rPr>
      </w:pPr>
    </w:p>
    <w:p>
      <w:pPr>
        <w:widowControl/>
        <w:spacing w:line="280" w:lineRule="atLeast"/>
        <w:jc w:val="center"/>
        <w:rPr>
          <w:rFonts w:ascii="方正小标宋_GBK" w:eastAsia="方正小标宋_GBK" w:cs="Times New Roman"/>
          <w:kern w:val="0"/>
          <w:sz w:val="40"/>
          <w:szCs w:val="40"/>
        </w:rPr>
      </w:pPr>
    </w:p>
    <w:p>
      <w:pPr>
        <w:widowControl/>
        <w:spacing w:line="280" w:lineRule="atLeast"/>
        <w:jc w:val="center"/>
        <w:rPr>
          <w:rFonts w:ascii="方正小标宋_GBK" w:eastAsia="方正小标宋_GBK" w:cs="Times New Roman"/>
          <w:kern w:val="0"/>
          <w:sz w:val="40"/>
          <w:szCs w:val="40"/>
        </w:rPr>
      </w:pPr>
      <w:r>
        <w:rPr>
          <w:rFonts w:hint="eastAsia" w:ascii="方正小标宋_GBK" w:eastAsia="方正小标宋_GBK" w:cs="方正小标宋_GBK"/>
          <w:kern w:val="0"/>
          <w:sz w:val="40"/>
          <w:szCs w:val="40"/>
        </w:rPr>
        <w:t>变更所需材料目录</w:t>
      </w:r>
    </w:p>
    <w:p>
      <w:pPr>
        <w:widowControl/>
        <w:spacing w:line="400" w:lineRule="exact"/>
        <w:jc w:val="center"/>
        <w:rPr>
          <w:rFonts w:eastAsia="黑体" w:cs="Times New Roman"/>
          <w:kern w:val="0"/>
          <w:sz w:val="28"/>
          <w:szCs w:val="28"/>
        </w:rPr>
      </w:pPr>
    </w:p>
    <w:p>
      <w:pPr>
        <w:spacing w:line="440" w:lineRule="exact"/>
        <w:rPr>
          <w:rFonts w:ascii="黑体" w:hAnsi="黑体" w:eastAsia="黑体" w:cs="Times New Roman"/>
          <w:sz w:val="28"/>
          <w:szCs w:val="28"/>
        </w:rPr>
      </w:pPr>
      <w:r>
        <w:rPr>
          <w:rFonts w:ascii="黑体" w:hAnsi="黑体" w:eastAsia="黑体" w:cs="黑体"/>
          <w:sz w:val="28"/>
          <w:szCs w:val="28"/>
        </w:rPr>
        <w:t xml:space="preserve">    </w:t>
      </w:r>
      <w:r>
        <w:rPr>
          <w:rFonts w:hint="eastAsia" w:ascii="黑体" w:hAnsi="黑体" w:eastAsia="黑体" w:cs="黑体"/>
          <w:sz w:val="28"/>
          <w:szCs w:val="28"/>
        </w:rPr>
        <w:t>一、证书企业名称变更</w:t>
      </w:r>
    </w:p>
    <w:p>
      <w:pPr>
        <w:spacing w:line="440" w:lineRule="exact"/>
        <w:ind w:left="665" w:leftChars="250" w:hanging="140" w:hangingChars="50"/>
        <w:rPr>
          <w:rFonts w:ascii="宋体" w:cs="宋体"/>
          <w:sz w:val="28"/>
          <w:szCs w:val="28"/>
        </w:rPr>
      </w:pPr>
      <w:r>
        <w:rPr>
          <w:rFonts w:hint="eastAsia" w:ascii="宋体" w:hAnsi="宋体" w:cs="宋体"/>
          <w:sz w:val="28"/>
          <w:szCs w:val="28"/>
        </w:rPr>
        <w:t>（一）更换受聘企业的</w:t>
      </w:r>
    </w:p>
    <w:p>
      <w:pPr>
        <w:spacing w:line="440" w:lineRule="exact"/>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、《企业主要负责人、项目负责人、专职安全生产管理人员安全生产考核合格证书变更申请书》（附件</w:t>
      </w:r>
      <w:r>
        <w:rPr>
          <w:rFonts w:ascii="宋体" w:hAnsi="宋体" w:cs="宋体"/>
          <w:sz w:val="28"/>
          <w:szCs w:val="28"/>
        </w:rPr>
        <w:t>3</w:t>
      </w:r>
      <w:r>
        <w:rPr>
          <w:rFonts w:hint="eastAsia" w:ascii="宋体" w:hAnsi="宋体" w:cs="宋体"/>
          <w:sz w:val="28"/>
          <w:szCs w:val="28"/>
        </w:rPr>
        <w:t>）一式二份；</w:t>
      </w:r>
    </w:p>
    <w:p>
      <w:pPr>
        <w:spacing w:line="440" w:lineRule="exact"/>
        <w:ind w:left="665" w:leftChars="250" w:hanging="140" w:hangingChars="50"/>
        <w:rPr>
          <w:rFonts w:ascii="宋体" w:cs="宋体"/>
          <w:sz w:val="28"/>
          <w:szCs w:val="28"/>
        </w:rPr>
      </w:pPr>
      <w:r>
        <w:rPr>
          <w:rFonts w:ascii="宋体" w:hAnsi="宋体" w:cs="宋体"/>
          <w:sz w:val="28"/>
          <w:szCs w:val="28"/>
        </w:rPr>
        <w:t>2</w:t>
      </w:r>
      <w:r>
        <w:rPr>
          <w:rFonts w:hint="eastAsia" w:ascii="宋体" w:hAnsi="宋体" w:cs="宋体"/>
          <w:sz w:val="28"/>
          <w:szCs w:val="28"/>
        </w:rPr>
        <w:t>、与聘用单位聘用证明（协议书）；</w:t>
      </w:r>
    </w:p>
    <w:p>
      <w:pPr>
        <w:spacing w:line="440" w:lineRule="exact"/>
        <w:ind w:left="665" w:leftChars="250" w:hanging="140" w:hangingChars="50"/>
        <w:rPr>
          <w:rFonts w:ascii="宋体" w:cs="宋体"/>
          <w:sz w:val="28"/>
          <w:szCs w:val="28"/>
        </w:rPr>
      </w:pPr>
      <w:r>
        <w:rPr>
          <w:rFonts w:ascii="宋体" w:hAnsi="宋体" w:cs="宋体"/>
          <w:sz w:val="28"/>
          <w:szCs w:val="28"/>
        </w:rPr>
        <w:t>3</w:t>
      </w:r>
      <w:r>
        <w:rPr>
          <w:rFonts w:hint="eastAsia" w:ascii="宋体" w:hAnsi="宋体" w:cs="宋体"/>
          <w:sz w:val="28"/>
          <w:szCs w:val="28"/>
        </w:rPr>
        <w:t>、与原单位解聘证明或企业破产、解散、歇业证明；</w:t>
      </w:r>
    </w:p>
    <w:p>
      <w:pPr>
        <w:spacing w:line="440" w:lineRule="exact"/>
        <w:ind w:left="665" w:leftChars="250" w:hanging="140" w:hangingChars="50"/>
        <w:rPr>
          <w:rFonts w:ascii="宋体" w:cs="宋体"/>
          <w:sz w:val="28"/>
          <w:szCs w:val="28"/>
        </w:rPr>
      </w:pPr>
      <w:r>
        <w:rPr>
          <w:rFonts w:ascii="宋体" w:hAnsi="宋体" w:cs="宋体"/>
          <w:sz w:val="28"/>
          <w:szCs w:val="28"/>
        </w:rPr>
        <w:t>4</w:t>
      </w:r>
      <w:r>
        <w:rPr>
          <w:rFonts w:hint="eastAsia" w:ascii="宋体" w:hAnsi="宋体" w:cs="宋体"/>
          <w:sz w:val="28"/>
          <w:szCs w:val="28"/>
        </w:rPr>
        <w:t>、聘用单位营业执照复印件；</w:t>
      </w:r>
    </w:p>
    <w:p>
      <w:pPr>
        <w:spacing w:line="440" w:lineRule="exact"/>
        <w:ind w:firstLine="560" w:firstLineChars="200"/>
        <w:rPr>
          <w:rFonts w:ascii="宋体" w:cs="宋体"/>
          <w:sz w:val="28"/>
          <w:szCs w:val="28"/>
        </w:rPr>
      </w:pPr>
      <w:r>
        <w:rPr>
          <w:rFonts w:ascii="宋体" w:hAnsi="宋体" w:cs="宋体"/>
          <w:sz w:val="28"/>
          <w:szCs w:val="28"/>
        </w:rPr>
        <w:t>5</w:t>
      </w:r>
      <w:r>
        <w:rPr>
          <w:rFonts w:hint="eastAsia" w:ascii="宋体" w:hAnsi="宋体" w:cs="宋体"/>
          <w:sz w:val="28"/>
          <w:szCs w:val="28"/>
        </w:rPr>
        <w:t>、原考核发证机关办理的证书转出证明（外省“安管人员”受聘我省企业提供）；</w:t>
      </w:r>
    </w:p>
    <w:p>
      <w:pPr>
        <w:spacing w:line="440" w:lineRule="exact"/>
        <w:ind w:left="665" w:leftChars="250" w:hanging="140" w:hangingChars="50"/>
        <w:rPr>
          <w:rFonts w:ascii="宋体" w:cs="宋体"/>
          <w:sz w:val="28"/>
          <w:szCs w:val="28"/>
        </w:rPr>
      </w:pPr>
      <w:r>
        <w:rPr>
          <w:rFonts w:ascii="宋体" w:hAnsi="宋体" w:cs="宋体"/>
          <w:sz w:val="28"/>
          <w:szCs w:val="28"/>
        </w:rPr>
        <w:t>6</w:t>
      </w:r>
      <w:r>
        <w:rPr>
          <w:rFonts w:hint="eastAsia" w:ascii="宋体" w:hAnsi="宋体" w:cs="宋体"/>
          <w:sz w:val="28"/>
          <w:szCs w:val="28"/>
        </w:rPr>
        <w:t>、</w:t>
      </w:r>
      <w:r>
        <w:rPr>
          <w:rFonts w:hint="eastAsia" w:ascii="宋体" w:hAnsi="宋体" w:cs="宋体"/>
          <w:kern w:val="0"/>
          <w:sz w:val="28"/>
          <w:szCs w:val="28"/>
        </w:rPr>
        <w:t>一寸免冠彩色照片</w:t>
      </w:r>
      <w:r>
        <w:rPr>
          <w:rFonts w:ascii="宋体" w:hAnsi="宋体" w:cs="宋体"/>
          <w:kern w:val="0"/>
          <w:sz w:val="28"/>
          <w:szCs w:val="28"/>
        </w:rPr>
        <w:t>2</w:t>
      </w:r>
      <w:r>
        <w:rPr>
          <w:rFonts w:hint="eastAsia" w:ascii="宋体" w:hAnsi="宋体" w:cs="宋体"/>
          <w:kern w:val="0"/>
          <w:sz w:val="28"/>
          <w:szCs w:val="28"/>
        </w:rPr>
        <w:t>张</w:t>
      </w:r>
      <w:r>
        <w:rPr>
          <w:rFonts w:hint="eastAsia" w:ascii="宋体" w:hAnsi="宋体" w:cs="宋体"/>
          <w:sz w:val="28"/>
          <w:szCs w:val="28"/>
        </w:rPr>
        <w:t>（外省“安管人员”受聘我省企业提供）；</w:t>
      </w:r>
    </w:p>
    <w:p>
      <w:pPr>
        <w:spacing w:line="440" w:lineRule="exact"/>
        <w:ind w:left="665" w:leftChars="250" w:hanging="140" w:hangingChars="50"/>
        <w:rPr>
          <w:rFonts w:ascii="宋体" w:cs="宋体"/>
          <w:sz w:val="28"/>
          <w:szCs w:val="28"/>
        </w:rPr>
      </w:pPr>
      <w:r>
        <w:rPr>
          <w:rFonts w:ascii="宋体" w:hAnsi="宋体" w:cs="宋体"/>
          <w:sz w:val="28"/>
          <w:szCs w:val="28"/>
        </w:rPr>
        <w:t>7</w:t>
      </w:r>
      <w:r>
        <w:rPr>
          <w:rFonts w:hint="eastAsia" w:ascii="宋体" w:hAnsi="宋体" w:cs="宋体"/>
          <w:sz w:val="28"/>
          <w:szCs w:val="28"/>
        </w:rPr>
        <w:t>、身份证复印件（外省“安管人员”受聘我省企业提供）；</w:t>
      </w:r>
    </w:p>
    <w:p>
      <w:pPr>
        <w:spacing w:line="440" w:lineRule="exact"/>
        <w:ind w:firstLine="560" w:firstLineChars="200"/>
        <w:rPr>
          <w:rFonts w:ascii="宋体" w:cs="宋体"/>
          <w:sz w:val="28"/>
          <w:szCs w:val="28"/>
        </w:rPr>
      </w:pPr>
      <w:r>
        <w:rPr>
          <w:rFonts w:ascii="宋体" w:hAnsi="宋体" w:cs="宋体"/>
          <w:sz w:val="28"/>
          <w:szCs w:val="28"/>
        </w:rPr>
        <w:t>8</w:t>
      </w:r>
      <w:r>
        <w:rPr>
          <w:rFonts w:hint="eastAsia" w:ascii="宋体" w:hAnsi="宋体" w:cs="宋体"/>
          <w:sz w:val="28"/>
          <w:szCs w:val="28"/>
        </w:rPr>
        <w:t>、需变更的安全生产考核合格证书原件（外省“安管人员”受聘我省企业的可不提供）。</w:t>
      </w:r>
    </w:p>
    <w:p>
      <w:pPr>
        <w:spacing w:line="440" w:lineRule="exact"/>
        <w:ind w:left="665" w:leftChars="250" w:hanging="140" w:hangingChars="50"/>
        <w:rPr>
          <w:rFonts w:ascii="宋体" w:cs="宋体"/>
          <w:sz w:val="28"/>
          <w:szCs w:val="28"/>
        </w:rPr>
      </w:pPr>
      <w:r>
        <w:rPr>
          <w:rFonts w:hint="eastAsia" w:ascii="宋体" w:hAnsi="宋体" w:cs="宋体"/>
          <w:sz w:val="28"/>
          <w:szCs w:val="28"/>
        </w:rPr>
        <w:t>（二）所在企业名称变更的（受聘企业未更换）</w:t>
      </w:r>
    </w:p>
    <w:p>
      <w:pPr>
        <w:spacing w:line="440" w:lineRule="exact"/>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、《企业主要负责人、项目负责人、专职安全生产管理人员安全生产考核合格证书变更申请书》（附件</w:t>
      </w:r>
      <w:r>
        <w:rPr>
          <w:rFonts w:ascii="宋体" w:hAnsi="宋体" w:cs="宋体"/>
          <w:sz w:val="28"/>
          <w:szCs w:val="28"/>
        </w:rPr>
        <w:t>3</w:t>
      </w:r>
      <w:r>
        <w:rPr>
          <w:rFonts w:hint="eastAsia" w:ascii="宋体" w:hAnsi="宋体" w:cs="宋体"/>
          <w:sz w:val="28"/>
          <w:szCs w:val="28"/>
        </w:rPr>
        <w:t>）一式二份；</w:t>
      </w:r>
    </w:p>
    <w:p>
      <w:pPr>
        <w:spacing w:line="440" w:lineRule="exact"/>
        <w:ind w:left="665" w:leftChars="250" w:hanging="140" w:hangingChars="50"/>
        <w:rPr>
          <w:rFonts w:ascii="宋体" w:cs="宋体"/>
          <w:sz w:val="28"/>
          <w:szCs w:val="28"/>
        </w:rPr>
      </w:pPr>
      <w:r>
        <w:rPr>
          <w:rFonts w:ascii="宋体" w:hAnsi="宋体" w:cs="宋体"/>
          <w:sz w:val="28"/>
          <w:szCs w:val="28"/>
        </w:rPr>
        <w:t>2</w:t>
      </w:r>
      <w:r>
        <w:rPr>
          <w:rFonts w:hint="eastAsia" w:ascii="宋体" w:hAnsi="宋体" w:cs="宋体"/>
          <w:sz w:val="28"/>
          <w:szCs w:val="28"/>
        </w:rPr>
        <w:t>、变更后的企业资质证书；</w:t>
      </w:r>
    </w:p>
    <w:p>
      <w:pPr>
        <w:spacing w:line="440" w:lineRule="exact"/>
        <w:ind w:left="665" w:leftChars="250" w:hanging="140" w:hangingChars="50"/>
        <w:rPr>
          <w:rFonts w:ascii="宋体" w:cs="宋体"/>
          <w:sz w:val="28"/>
          <w:szCs w:val="28"/>
        </w:rPr>
      </w:pPr>
      <w:r>
        <w:rPr>
          <w:rFonts w:ascii="宋体" w:hAnsi="宋体" w:cs="宋体"/>
          <w:sz w:val="28"/>
          <w:szCs w:val="28"/>
        </w:rPr>
        <w:t>3</w:t>
      </w:r>
      <w:r>
        <w:rPr>
          <w:rFonts w:hint="eastAsia" w:ascii="宋体" w:hAnsi="宋体" w:cs="宋体"/>
          <w:sz w:val="28"/>
          <w:szCs w:val="28"/>
        </w:rPr>
        <w:t>、需变更的安全生产考核合格证书原件。</w:t>
      </w:r>
    </w:p>
    <w:p>
      <w:pPr>
        <w:spacing w:line="440" w:lineRule="exact"/>
        <w:ind w:left="665" w:leftChars="250" w:hanging="140" w:hangingChars="50"/>
        <w:rPr>
          <w:rFonts w:ascii="宋体" w:cs="宋体"/>
          <w:sz w:val="28"/>
          <w:szCs w:val="28"/>
        </w:rPr>
      </w:pPr>
      <w:r>
        <w:rPr>
          <w:rFonts w:hint="eastAsia" w:ascii="宋体" w:hAnsi="宋体" w:cs="宋体"/>
          <w:sz w:val="28"/>
          <w:szCs w:val="28"/>
        </w:rPr>
        <w:t>二、证书个人信息变更</w:t>
      </w:r>
    </w:p>
    <w:p>
      <w:pPr>
        <w:spacing w:line="440" w:lineRule="exact"/>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、《企业主要负责人、项目负责人、专职安全生产管理人员安全生产考核合格证书变更申请书》（附件</w:t>
      </w:r>
      <w:r>
        <w:rPr>
          <w:rFonts w:ascii="宋体" w:hAnsi="宋体" w:cs="宋体"/>
          <w:sz w:val="28"/>
          <w:szCs w:val="28"/>
        </w:rPr>
        <w:t>3</w:t>
      </w:r>
      <w:r>
        <w:rPr>
          <w:rFonts w:hint="eastAsia" w:ascii="宋体" w:hAnsi="宋体" w:cs="宋体"/>
          <w:sz w:val="28"/>
          <w:szCs w:val="28"/>
        </w:rPr>
        <w:t>）一式二份；</w:t>
      </w:r>
    </w:p>
    <w:p>
      <w:pPr>
        <w:spacing w:line="440" w:lineRule="exact"/>
        <w:ind w:left="665" w:leftChars="250" w:hanging="140" w:hangingChars="50"/>
        <w:rPr>
          <w:rFonts w:ascii="宋体" w:cs="宋体"/>
          <w:sz w:val="28"/>
          <w:szCs w:val="28"/>
        </w:rPr>
      </w:pPr>
      <w:r>
        <w:rPr>
          <w:rFonts w:ascii="宋体" w:hAnsi="宋体" w:cs="宋体"/>
          <w:sz w:val="28"/>
          <w:szCs w:val="28"/>
        </w:rPr>
        <w:t>2</w:t>
      </w:r>
      <w:r>
        <w:rPr>
          <w:rFonts w:hint="eastAsia" w:ascii="宋体" w:hAnsi="宋体" w:cs="宋体"/>
          <w:sz w:val="28"/>
          <w:szCs w:val="28"/>
        </w:rPr>
        <w:t>、职称调整的证明文件复印件；</w:t>
      </w:r>
    </w:p>
    <w:p>
      <w:pPr>
        <w:spacing w:line="440" w:lineRule="exact"/>
        <w:ind w:left="665" w:leftChars="250" w:hanging="140" w:hangingChars="50"/>
        <w:rPr>
          <w:rFonts w:ascii="宋体" w:cs="宋体"/>
          <w:sz w:val="28"/>
          <w:szCs w:val="28"/>
        </w:rPr>
      </w:pPr>
      <w:r>
        <w:rPr>
          <w:rFonts w:ascii="宋体" w:hAnsi="宋体" w:cs="宋体"/>
          <w:sz w:val="28"/>
          <w:szCs w:val="28"/>
        </w:rPr>
        <w:t>3</w:t>
      </w:r>
      <w:r>
        <w:rPr>
          <w:rFonts w:hint="eastAsia" w:ascii="宋体" w:hAnsi="宋体" w:cs="宋体"/>
          <w:sz w:val="28"/>
          <w:szCs w:val="28"/>
        </w:rPr>
        <w:t>、职务变动的证明文件复印件；</w:t>
      </w:r>
    </w:p>
    <w:p>
      <w:pPr>
        <w:spacing w:line="440" w:lineRule="exact"/>
        <w:ind w:firstLine="560" w:firstLineChars="200"/>
        <w:rPr>
          <w:rFonts w:ascii="宋体" w:cs="宋体"/>
          <w:sz w:val="28"/>
          <w:szCs w:val="28"/>
        </w:rPr>
      </w:pPr>
      <w:r>
        <w:rPr>
          <w:rFonts w:ascii="宋体" w:hAnsi="宋体" w:cs="宋体"/>
          <w:sz w:val="28"/>
          <w:szCs w:val="28"/>
        </w:rPr>
        <w:t>4</w:t>
      </w:r>
      <w:r>
        <w:rPr>
          <w:rFonts w:hint="eastAsia" w:ascii="宋体" w:hAnsi="宋体" w:cs="宋体"/>
          <w:sz w:val="28"/>
          <w:szCs w:val="28"/>
        </w:rPr>
        <w:t>、姓名变更的户口或身份证复印件等公安部门出具的信息变更材料复印件；</w:t>
      </w:r>
    </w:p>
    <w:p>
      <w:pPr>
        <w:spacing w:line="440" w:lineRule="exact"/>
        <w:ind w:firstLine="585"/>
        <w:rPr>
          <w:rFonts w:ascii="宋体" w:cs="宋体"/>
          <w:sz w:val="28"/>
          <w:szCs w:val="28"/>
        </w:rPr>
      </w:pPr>
      <w:r>
        <w:rPr>
          <w:rFonts w:ascii="宋体" w:hAnsi="宋体" w:cs="宋体"/>
          <w:sz w:val="28"/>
          <w:szCs w:val="28"/>
        </w:rPr>
        <w:t>5</w:t>
      </w:r>
      <w:r>
        <w:rPr>
          <w:rFonts w:hint="eastAsia" w:ascii="宋体" w:hAnsi="宋体" w:cs="宋体"/>
          <w:sz w:val="28"/>
          <w:szCs w:val="28"/>
        </w:rPr>
        <w:t>、需变更的安全生产考核合格证书原件。</w:t>
      </w:r>
    </w:p>
    <w:p>
      <w:pPr>
        <w:spacing w:line="440" w:lineRule="exact"/>
        <w:ind w:firstLine="585"/>
        <w:rPr>
          <w:rFonts w:eastAsia="仿宋_GB2312" w:cs="Times New Roman"/>
          <w:sz w:val="28"/>
          <w:szCs w:val="28"/>
        </w:rPr>
      </w:pPr>
    </w:p>
    <w:p>
      <w:pPr>
        <w:pStyle w:val="29"/>
        <w:spacing w:line="440" w:lineRule="exact"/>
        <w:rPr>
          <w:rFonts w:ascii="黑体" w:hAnsi="黑体" w:eastAsia="黑体"/>
          <w:sz w:val="24"/>
          <w:szCs w:val="24"/>
        </w:rPr>
      </w:pPr>
      <w:r>
        <w:rPr>
          <w:rFonts w:hint="eastAsia" w:ascii="黑体" w:hAnsi="黑体" w:eastAsia="黑体" w:cs="黑体"/>
          <w:sz w:val="24"/>
          <w:szCs w:val="24"/>
        </w:rPr>
        <w:t>注：需要提供复印件的，应同时提供相应原件备查。</w:t>
      </w:r>
    </w:p>
    <w:p>
      <w:pPr>
        <w:rPr>
          <w:rFonts w:ascii="黑体" w:hAnsi="黑体" w:eastAsia="黑体" w:cs="Times New Roman"/>
          <w:sz w:val="32"/>
          <w:szCs w:val="32"/>
        </w:rPr>
      </w:pPr>
      <w:r>
        <w:rPr>
          <w:rFonts w:ascii="黑体" w:hAnsi="黑体" w:eastAsia="黑体" w:cs="Times New Roman"/>
          <w:sz w:val="32"/>
          <w:szCs w:val="32"/>
        </w:rPr>
        <w:br w:type="column"/>
      </w:r>
      <w:r>
        <w:rPr>
          <w:rFonts w:hint="eastAsia" w:ascii="黑体" w:hAnsi="黑体" w:eastAsia="黑体" w:cs="黑体"/>
          <w:sz w:val="32"/>
          <w:szCs w:val="32"/>
        </w:rPr>
        <w:t>附件</w:t>
      </w:r>
      <w:r>
        <w:rPr>
          <w:rFonts w:ascii="黑体" w:hAnsi="黑体" w:eastAsia="黑体" w:cs="黑体"/>
          <w:sz w:val="32"/>
          <w:szCs w:val="32"/>
        </w:rPr>
        <w:t>4</w:t>
      </w:r>
      <w:r>
        <w:rPr>
          <w:rFonts w:hint="eastAsia" w:ascii="黑体" w:hAnsi="黑体" w:eastAsia="黑体" w:cs="黑体"/>
          <w:sz w:val="32"/>
          <w:szCs w:val="32"/>
        </w:rPr>
        <w:t>：</w:t>
      </w:r>
    </w:p>
    <w:p>
      <w:pPr>
        <w:rPr>
          <w:rFonts w:ascii="黑体" w:hAnsi="黑体" w:eastAsia="黑体" w:cs="Times New Roman"/>
          <w:sz w:val="32"/>
          <w:szCs w:val="32"/>
        </w:rPr>
      </w:pPr>
    </w:p>
    <w:p>
      <w:pPr>
        <w:jc w:val="center"/>
        <w:rPr>
          <w:rFonts w:ascii="方正小标宋_GBK" w:eastAsia="方正小标宋_GBK" w:cs="Times New Roman"/>
          <w:sz w:val="40"/>
          <w:szCs w:val="40"/>
        </w:rPr>
      </w:pPr>
      <w:r>
        <w:rPr>
          <w:rFonts w:hint="eastAsia" w:ascii="方正小标宋_GBK" w:eastAsia="方正小标宋_GBK" w:cs="方正小标宋_GBK"/>
          <w:sz w:val="40"/>
          <w:szCs w:val="40"/>
        </w:rPr>
        <w:t>企业主要负责人</w:t>
      </w:r>
      <w:r>
        <w:rPr>
          <w:rFonts w:ascii="方正小标宋_GBK" w:eastAsia="方正小标宋_GBK" w:cs="方正小标宋_GBK"/>
          <w:sz w:val="40"/>
          <w:szCs w:val="40"/>
        </w:rPr>
        <w:t xml:space="preserve"> </w:t>
      </w:r>
      <w:r>
        <w:rPr>
          <w:rFonts w:hint="eastAsia" w:ascii="方正小标宋_GBK" w:eastAsia="方正小标宋_GBK" w:cs="方正小标宋_GBK"/>
          <w:sz w:val="40"/>
          <w:szCs w:val="40"/>
        </w:rPr>
        <w:t>项目负责人和专职安全</w:t>
      </w:r>
    </w:p>
    <w:p>
      <w:pPr>
        <w:jc w:val="center"/>
        <w:rPr>
          <w:rFonts w:ascii="方正小标宋_GBK" w:eastAsia="方正小标宋_GBK" w:cs="Times New Roman"/>
          <w:sz w:val="40"/>
          <w:szCs w:val="40"/>
        </w:rPr>
      </w:pPr>
      <w:r>
        <w:rPr>
          <w:rFonts w:hint="eastAsia" w:ascii="方正小标宋_GBK" w:eastAsia="方正小标宋_GBK" w:cs="方正小标宋_GBK"/>
          <w:sz w:val="40"/>
          <w:szCs w:val="40"/>
        </w:rPr>
        <w:t>生产管理人员安全生产考核合格证书</w:t>
      </w:r>
    </w:p>
    <w:p>
      <w:pPr>
        <w:jc w:val="center"/>
        <w:rPr>
          <w:rFonts w:ascii="方正小标宋_GBK" w:eastAsia="方正小标宋_GBK" w:cs="Times New Roman"/>
          <w:sz w:val="40"/>
          <w:szCs w:val="40"/>
        </w:rPr>
      </w:pPr>
      <w:r>
        <w:rPr>
          <w:rFonts w:hint="eastAsia" w:ascii="方正小标宋_GBK" w:eastAsia="方正小标宋_GBK" w:cs="方正小标宋_GBK"/>
          <w:sz w:val="40"/>
          <w:szCs w:val="40"/>
        </w:rPr>
        <w:t>补办（注销）申请表</w:t>
      </w:r>
    </w:p>
    <w:tbl>
      <w:tblPr>
        <w:tblStyle w:val="15"/>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2579"/>
        <w:gridCol w:w="193"/>
        <w:gridCol w:w="1497"/>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550" w:type="dxa"/>
            <w:vAlign w:val="center"/>
          </w:tcPr>
          <w:p>
            <w:pPr>
              <w:widowControl/>
              <w:jc w:val="center"/>
              <w:rPr>
                <w:rFonts w:cs="Times New Roman"/>
                <w:kern w:val="0"/>
                <w:sz w:val="24"/>
                <w:szCs w:val="24"/>
              </w:rPr>
            </w:pPr>
            <w:r>
              <w:rPr>
                <w:rFonts w:hint="eastAsia" w:cs="宋体"/>
                <w:kern w:val="0"/>
                <w:sz w:val="24"/>
                <w:szCs w:val="24"/>
              </w:rPr>
              <w:t>申请人姓名</w:t>
            </w:r>
          </w:p>
        </w:tc>
        <w:tc>
          <w:tcPr>
            <w:tcW w:w="2579" w:type="dxa"/>
            <w:vAlign w:val="center"/>
          </w:tcPr>
          <w:p>
            <w:pPr>
              <w:widowControl/>
              <w:jc w:val="center"/>
              <w:rPr>
                <w:rFonts w:cs="Times New Roman"/>
                <w:b/>
                <w:bCs/>
                <w:kern w:val="0"/>
                <w:sz w:val="24"/>
                <w:szCs w:val="24"/>
              </w:rPr>
            </w:pPr>
          </w:p>
        </w:tc>
        <w:tc>
          <w:tcPr>
            <w:tcW w:w="1690" w:type="dxa"/>
            <w:gridSpan w:val="2"/>
            <w:vAlign w:val="center"/>
          </w:tcPr>
          <w:p>
            <w:pPr>
              <w:widowControl/>
              <w:jc w:val="center"/>
              <w:rPr>
                <w:rFonts w:cs="Times New Roman"/>
                <w:kern w:val="0"/>
                <w:sz w:val="24"/>
                <w:szCs w:val="24"/>
              </w:rPr>
            </w:pPr>
            <w:r>
              <w:rPr>
                <w:rFonts w:hint="eastAsia" w:cs="宋体"/>
                <w:kern w:val="0"/>
                <w:sz w:val="24"/>
                <w:szCs w:val="24"/>
              </w:rPr>
              <w:t>联系电话</w:t>
            </w:r>
          </w:p>
        </w:tc>
        <w:tc>
          <w:tcPr>
            <w:tcW w:w="2901" w:type="dxa"/>
          </w:tcPr>
          <w:p>
            <w:pPr>
              <w:widowControl/>
              <w:jc w:val="center"/>
              <w:rPr>
                <w:rFonts w:cs="Times New Roman"/>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50" w:type="dxa"/>
            <w:vAlign w:val="center"/>
          </w:tcPr>
          <w:p>
            <w:pPr>
              <w:widowControl/>
              <w:jc w:val="center"/>
              <w:rPr>
                <w:rFonts w:cs="Times New Roman"/>
                <w:kern w:val="0"/>
                <w:sz w:val="24"/>
                <w:szCs w:val="24"/>
              </w:rPr>
            </w:pPr>
            <w:r>
              <w:rPr>
                <w:rFonts w:hint="eastAsia" w:cs="宋体"/>
                <w:kern w:val="0"/>
                <w:sz w:val="24"/>
                <w:szCs w:val="24"/>
              </w:rPr>
              <w:t>工作单位</w:t>
            </w:r>
          </w:p>
        </w:tc>
        <w:tc>
          <w:tcPr>
            <w:tcW w:w="7170" w:type="dxa"/>
            <w:gridSpan w:val="4"/>
            <w:vAlign w:val="center"/>
          </w:tcPr>
          <w:p>
            <w:pPr>
              <w:widowControl/>
              <w:jc w:val="center"/>
              <w:rPr>
                <w:rFonts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50" w:type="dxa"/>
            <w:vAlign w:val="center"/>
          </w:tcPr>
          <w:p>
            <w:pPr>
              <w:jc w:val="center"/>
              <w:rPr>
                <w:rFonts w:cs="Times New Roman"/>
                <w:kern w:val="0"/>
                <w:sz w:val="24"/>
                <w:szCs w:val="24"/>
              </w:rPr>
            </w:pPr>
            <w:r>
              <w:rPr>
                <w:rFonts w:hint="eastAsia" w:cs="宋体"/>
                <w:kern w:val="0"/>
                <w:sz w:val="24"/>
                <w:szCs w:val="24"/>
              </w:rPr>
              <w:t>身份证号</w:t>
            </w:r>
          </w:p>
        </w:tc>
        <w:tc>
          <w:tcPr>
            <w:tcW w:w="2579" w:type="dxa"/>
            <w:vAlign w:val="center"/>
          </w:tcPr>
          <w:p>
            <w:pPr>
              <w:widowControl/>
              <w:jc w:val="center"/>
              <w:rPr>
                <w:rFonts w:cs="Times New Roman"/>
                <w:kern w:val="0"/>
                <w:sz w:val="24"/>
                <w:szCs w:val="24"/>
              </w:rPr>
            </w:pPr>
          </w:p>
        </w:tc>
        <w:tc>
          <w:tcPr>
            <w:tcW w:w="1690" w:type="dxa"/>
            <w:gridSpan w:val="2"/>
            <w:vAlign w:val="center"/>
          </w:tcPr>
          <w:p>
            <w:pPr>
              <w:widowControl/>
              <w:jc w:val="center"/>
              <w:rPr>
                <w:rFonts w:cs="Times New Roman"/>
                <w:kern w:val="0"/>
                <w:sz w:val="24"/>
                <w:szCs w:val="24"/>
              </w:rPr>
            </w:pPr>
            <w:r>
              <w:rPr>
                <w:rFonts w:hint="eastAsia" w:cs="宋体"/>
                <w:kern w:val="0"/>
                <w:sz w:val="24"/>
                <w:szCs w:val="24"/>
              </w:rPr>
              <w:t>原考核证书号</w:t>
            </w:r>
          </w:p>
        </w:tc>
        <w:tc>
          <w:tcPr>
            <w:tcW w:w="2901" w:type="dxa"/>
          </w:tcPr>
          <w:p>
            <w:pPr>
              <w:widowControl/>
              <w:jc w:val="center"/>
              <w:rPr>
                <w:rFonts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0" w:type="dxa"/>
            <w:vAlign w:val="center"/>
          </w:tcPr>
          <w:p>
            <w:pPr>
              <w:widowControl/>
              <w:jc w:val="center"/>
              <w:rPr>
                <w:rFonts w:cs="Times New Roman"/>
                <w:kern w:val="0"/>
                <w:sz w:val="24"/>
                <w:szCs w:val="24"/>
              </w:rPr>
            </w:pPr>
            <w:r>
              <w:rPr>
                <w:rFonts w:hint="eastAsia" w:cs="宋体"/>
                <w:kern w:val="0"/>
                <w:sz w:val="24"/>
                <w:szCs w:val="24"/>
              </w:rPr>
              <w:t>证书类别</w:t>
            </w:r>
          </w:p>
        </w:tc>
        <w:tc>
          <w:tcPr>
            <w:tcW w:w="2579" w:type="dxa"/>
            <w:vAlign w:val="center"/>
          </w:tcPr>
          <w:p>
            <w:pPr>
              <w:widowControl/>
              <w:rPr>
                <w:rFonts w:cs="Times New Roman"/>
                <w:kern w:val="0"/>
                <w:sz w:val="24"/>
                <w:szCs w:val="24"/>
              </w:rPr>
            </w:pPr>
            <w:r>
              <w:rPr>
                <w:kern w:val="0"/>
                <w:sz w:val="24"/>
                <w:szCs w:val="24"/>
              </w:rPr>
              <w:t>[   ]</w:t>
            </w:r>
            <w:r>
              <w:rPr>
                <w:rFonts w:hint="eastAsia" w:cs="宋体"/>
                <w:kern w:val="0"/>
                <w:sz w:val="24"/>
                <w:szCs w:val="24"/>
              </w:rPr>
              <w:t>主要负责人</w:t>
            </w:r>
          </w:p>
          <w:p>
            <w:pPr>
              <w:widowControl/>
              <w:rPr>
                <w:rFonts w:cs="Times New Roman"/>
                <w:kern w:val="0"/>
                <w:sz w:val="24"/>
                <w:szCs w:val="24"/>
              </w:rPr>
            </w:pPr>
            <w:r>
              <w:rPr>
                <w:kern w:val="0"/>
                <w:sz w:val="24"/>
                <w:szCs w:val="24"/>
              </w:rPr>
              <w:t>[   ]</w:t>
            </w:r>
            <w:r>
              <w:rPr>
                <w:rFonts w:hint="eastAsia" w:cs="宋体"/>
                <w:kern w:val="0"/>
                <w:sz w:val="24"/>
                <w:szCs w:val="24"/>
              </w:rPr>
              <w:t>项目负责人</w:t>
            </w:r>
          </w:p>
          <w:p>
            <w:pPr>
              <w:widowControl/>
              <w:rPr>
                <w:rFonts w:cs="Times New Roman"/>
                <w:kern w:val="0"/>
                <w:sz w:val="24"/>
                <w:szCs w:val="24"/>
              </w:rPr>
            </w:pPr>
            <w:r>
              <w:rPr>
                <w:kern w:val="0"/>
                <w:sz w:val="24"/>
                <w:szCs w:val="24"/>
              </w:rPr>
              <w:t>[   ]</w:t>
            </w:r>
            <w:r>
              <w:rPr>
                <w:rFonts w:hint="eastAsia" w:cs="宋体"/>
                <w:kern w:val="0"/>
                <w:sz w:val="24"/>
                <w:szCs w:val="24"/>
              </w:rPr>
              <w:t>专职安全生产管理人员</w:t>
            </w:r>
          </w:p>
        </w:tc>
        <w:tc>
          <w:tcPr>
            <w:tcW w:w="1690" w:type="dxa"/>
            <w:gridSpan w:val="2"/>
            <w:vAlign w:val="center"/>
          </w:tcPr>
          <w:p>
            <w:pPr>
              <w:widowControl/>
              <w:jc w:val="center"/>
              <w:rPr>
                <w:rFonts w:cs="Times New Roman"/>
                <w:kern w:val="0"/>
                <w:sz w:val="24"/>
                <w:szCs w:val="24"/>
              </w:rPr>
            </w:pPr>
            <w:r>
              <w:rPr>
                <w:rFonts w:hint="eastAsia" w:cs="宋体"/>
                <w:kern w:val="0"/>
                <w:sz w:val="24"/>
                <w:szCs w:val="24"/>
              </w:rPr>
              <w:t>原考核证书有效期</w:t>
            </w:r>
          </w:p>
        </w:tc>
        <w:tc>
          <w:tcPr>
            <w:tcW w:w="2901" w:type="dxa"/>
            <w:vAlign w:val="center"/>
          </w:tcPr>
          <w:p>
            <w:pPr>
              <w:widowControl/>
              <w:jc w:val="center"/>
              <w:rPr>
                <w:rFonts w:cs="Times New Roman"/>
                <w:kern w:val="0"/>
                <w:sz w:val="24"/>
                <w:szCs w:val="24"/>
              </w:rPr>
            </w:pPr>
            <w:r>
              <w:rPr>
                <w:rFonts w:hint="eastAsia" w:cs="宋体"/>
                <w:kern w:val="0"/>
                <w:sz w:val="24"/>
                <w:szCs w:val="24"/>
              </w:rPr>
              <w:t>年</w:t>
            </w:r>
            <w:r>
              <w:rPr>
                <w:kern w:val="0"/>
                <w:sz w:val="24"/>
                <w:szCs w:val="24"/>
              </w:rPr>
              <w:t xml:space="preserve">    </w:t>
            </w:r>
            <w:r>
              <w:rPr>
                <w:rFonts w:hint="eastAsia" w:cs="宋体"/>
                <w:kern w:val="0"/>
                <w:sz w:val="24"/>
                <w:szCs w:val="24"/>
              </w:rPr>
              <w:t>月</w:t>
            </w:r>
            <w:r>
              <w:rPr>
                <w:kern w:val="0"/>
                <w:sz w:val="24"/>
                <w:szCs w:val="24"/>
              </w:rPr>
              <w:t xml:space="preserve">    </w:t>
            </w:r>
            <w:r>
              <w:rPr>
                <w:rFonts w:hint="eastAsia" w:cs="宋体"/>
                <w:kern w:val="0"/>
                <w:sz w:val="24"/>
                <w:szCs w:val="24"/>
              </w:rPr>
              <w:t>日</w:t>
            </w:r>
          </w:p>
          <w:p>
            <w:pPr>
              <w:widowControl/>
              <w:jc w:val="center"/>
              <w:rPr>
                <w:rFonts w:cs="Times New Roman"/>
                <w:kern w:val="0"/>
                <w:sz w:val="24"/>
                <w:szCs w:val="24"/>
              </w:rPr>
            </w:pPr>
            <w:r>
              <w:rPr>
                <w:rFonts w:hint="eastAsia" w:cs="宋体"/>
                <w:kern w:val="0"/>
                <w:sz w:val="24"/>
                <w:szCs w:val="24"/>
              </w:rPr>
              <w:t>至</w:t>
            </w:r>
          </w:p>
          <w:p>
            <w:pPr>
              <w:widowControl/>
              <w:jc w:val="center"/>
              <w:rPr>
                <w:rFonts w:cs="Times New Roman"/>
                <w:kern w:val="0"/>
                <w:sz w:val="24"/>
                <w:szCs w:val="24"/>
              </w:rPr>
            </w:pPr>
            <w:r>
              <w:rPr>
                <w:rFonts w:hint="eastAsia" w:cs="宋体"/>
                <w:kern w:val="0"/>
                <w:sz w:val="24"/>
                <w:szCs w:val="24"/>
              </w:rPr>
              <w:t>年</w:t>
            </w:r>
            <w:r>
              <w:rPr>
                <w:kern w:val="0"/>
                <w:sz w:val="24"/>
                <w:szCs w:val="24"/>
              </w:rPr>
              <w:t xml:space="preserve">    </w:t>
            </w:r>
            <w:r>
              <w:rPr>
                <w:rFonts w:hint="eastAsia" w:cs="宋体"/>
                <w:kern w:val="0"/>
                <w:sz w:val="24"/>
                <w:szCs w:val="24"/>
              </w:rPr>
              <w:t>月</w:t>
            </w:r>
            <w:r>
              <w:rPr>
                <w:kern w:val="0"/>
                <w:sz w:val="24"/>
                <w:szCs w:val="24"/>
              </w:rPr>
              <w:t xml:space="preserve">    </w:t>
            </w:r>
            <w:r>
              <w:rPr>
                <w:rFonts w:hint="eastAsia" w:cs="宋体"/>
                <w:kern w:val="0"/>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550" w:type="dxa"/>
            <w:vAlign w:val="center"/>
          </w:tcPr>
          <w:p>
            <w:pPr>
              <w:widowControl/>
              <w:jc w:val="center"/>
              <w:rPr>
                <w:rFonts w:cs="Times New Roman"/>
                <w:kern w:val="0"/>
                <w:sz w:val="24"/>
                <w:szCs w:val="24"/>
              </w:rPr>
            </w:pPr>
            <w:r>
              <w:rPr>
                <w:rFonts w:hint="eastAsia" w:cs="宋体"/>
                <w:kern w:val="0"/>
                <w:sz w:val="24"/>
                <w:szCs w:val="24"/>
              </w:rPr>
              <w:t>申请补办</w:t>
            </w:r>
          </w:p>
          <w:p>
            <w:pPr>
              <w:widowControl/>
              <w:jc w:val="center"/>
              <w:rPr>
                <w:rFonts w:cs="Times New Roman"/>
                <w:kern w:val="0"/>
                <w:sz w:val="24"/>
                <w:szCs w:val="24"/>
              </w:rPr>
            </w:pPr>
            <w:r>
              <w:rPr>
                <w:rFonts w:hint="eastAsia" w:cs="宋体"/>
                <w:kern w:val="0"/>
                <w:sz w:val="24"/>
                <w:szCs w:val="24"/>
              </w:rPr>
              <w:t>（注销）原因</w:t>
            </w:r>
          </w:p>
        </w:tc>
        <w:tc>
          <w:tcPr>
            <w:tcW w:w="7170" w:type="dxa"/>
            <w:gridSpan w:val="4"/>
            <w:vAlign w:val="center"/>
          </w:tcPr>
          <w:p>
            <w:pPr>
              <w:widowControl/>
              <w:jc w:val="center"/>
              <w:rPr>
                <w:rFonts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8" w:hRule="atLeast"/>
        </w:trPr>
        <w:tc>
          <w:tcPr>
            <w:tcW w:w="4322" w:type="dxa"/>
            <w:gridSpan w:val="3"/>
          </w:tcPr>
          <w:p>
            <w:pPr>
              <w:widowControl/>
              <w:rPr>
                <w:rFonts w:cs="Times New Roman"/>
                <w:kern w:val="0"/>
                <w:sz w:val="24"/>
                <w:szCs w:val="24"/>
              </w:rPr>
            </w:pPr>
          </w:p>
          <w:p>
            <w:pPr>
              <w:widowControl/>
              <w:rPr>
                <w:rFonts w:cs="Times New Roman"/>
                <w:kern w:val="0"/>
                <w:sz w:val="24"/>
                <w:szCs w:val="24"/>
              </w:rPr>
            </w:pPr>
            <w:r>
              <w:rPr>
                <w:rFonts w:hint="eastAsia" w:cs="宋体"/>
                <w:kern w:val="0"/>
                <w:sz w:val="24"/>
                <w:szCs w:val="24"/>
              </w:rPr>
              <w:t>企业意见：</w:t>
            </w: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r>
              <w:rPr>
                <w:kern w:val="0"/>
                <w:sz w:val="24"/>
                <w:szCs w:val="24"/>
              </w:rPr>
              <w:t xml:space="preserve">              </w:t>
            </w:r>
            <w:r>
              <w:rPr>
                <w:rFonts w:hint="eastAsia" w:cs="宋体"/>
                <w:kern w:val="0"/>
                <w:sz w:val="24"/>
                <w:szCs w:val="24"/>
              </w:rPr>
              <w:t>（公章）</w:t>
            </w:r>
          </w:p>
          <w:p>
            <w:pPr>
              <w:widowControl/>
              <w:rPr>
                <w:rFonts w:cs="Times New Roman"/>
                <w:kern w:val="0"/>
                <w:sz w:val="24"/>
                <w:szCs w:val="24"/>
              </w:rPr>
            </w:pPr>
            <w:r>
              <w:rPr>
                <w:kern w:val="0"/>
                <w:sz w:val="24"/>
                <w:szCs w:val="24"/>
              </w:rPr>
              <w:t xml:space="preserve">             </w:t>
            </w:r>
            <w:r>
              <w:rPr>
                <w:rFonts w:hint="eastAsia" w:cs="宋体"/>
                <w:kern w:val="0"/>
                <w:sz w:val="24"/>
                <w:szCs w:val="24"/>
              </w:rPr>
              <w:t>年</w:t>
            </w:r>
            <w:r>
              <w:rPr>
                <w:kern w:val="0"/>
                <w:sz w:val="24"/>
                <w:szCs w:val="24"/>
              </w:rPr>
              <w:t xml:space="preserve">   </w:t>
            </w:r>
            <w:r>
              <w:rPr>
                <w:rFonts w:hint="eastAsia" w:cs="宋体"/>
                <w:kern w:val="0"/>
                <w:sz w:val="24"/>
                <w:szCs w:val="24"/>
              </w:rPr>
              <w:t>月</w:t>
            </w:r>
            <w:r>
              <w:rPr>
                <w:kern w:val="0"/>
                <w:sz w:val="24"/>
                <w:szCs w:val="24"/>
              </w:rPr>
              <w:t xml:space="preserve">   </w:t>
            </w:r>
            <w:r>
              <w:rPr>
                <w:rFonts w:hint="eastAsia" w:cs="宋体"/>
                <w:kern w:val="0"/>
                <w:sz w:val="24"/>
                <w:szCs w:val="24"/>
              </w:rPr>
              <w:t>日</w:t>
            </w:r>
          </w:p>
        </w:tc>
        <w:tc>
          <w:tcPr>
            <w:tcW w:w="4398" w:type="dxa"/>
            <w:gridSpan w:val="2"/>
          </w:tcPr>
          <w:p>
            <w:pPr>
              <w:widowControl/>
              <w:rPr>
                <w:rFonts w:cs="Times New Roman"/>
                <w:kern w:val="0"/>
                <w:sz w:val="24"/>
                <w:szCs w:val="24"/>
              </w:rPr>
            </w:pPr>
          </w:p>
          <w:p>
            <w:pPr>
              <w:widowControl/>
              <w:rPr>
                <w:rFonts w:cs="Times New Roman"/>
                <w:kern w:val="0"/>
                <w:sz w:val="24"/>
                <w:szCs w:val="24"/>
              </w:rPr>
            </w:pPr>
            <w:r>
              <w:rPr>
                <w:rFonts w:hint="eastAsia" w:cs="宋体"/>
                <w:kern w:val="0"/>
                <w:sz w:val="24"/>
                <w:szCs w:val="24"/>
              </w:rPr>
              <w:t>住建主管部门意见：</w:t>
            </w: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p>
          <w:p>
            <w:pPr>
              <w:widowControl/>
              <w:rPr>
                <w:rFonts w:cs="Times New Roman"/>
                <w:kern w:val="0"/>
                <w:sz w:val="24"/>
                <w:szCs w:val="24"/>
              </w:rPr>
            </w:pPr>
            <w:r>
              <w:rPr>
                <w:kern w:val="0"/>
                <w:sz w:val="24"/>
                <w:szCs w:val="24"/>
              </w:rPr>
              <w:t xml:space="preserve">                   </w:t>
            </w:r>
            <w:r>
              <w:rPr>
                <w:rFonts w:hint="eastAsia" w:cs="宋体"/>
                <w:kern w:val="0"/>
                <w:sz w:val="24"/>
                <w:szCs w:val="24"/>
              </w:rPr>
              <w:t>（公章）</w:t>
            </w:r>
          </w:p>
          <w:p>
            <w:pPr>
              <w:widowControl/>
              <w:rPr>
                <w:rFonts w:cs="Times New Roman"/>
                <w:kern w:val="0"/>
                <w:sz w:val="24"/>
                <w:szCs w:val="24"/>
              </w:rPr>
            </w:pPr>
            <w:r>
              <w:rPr>
                <w:kern w:val="0"/>
                <w:sz w:val="24"/>
                <w:szCs w:val="24"/>
              </w:rPr>
              <w:t xml:space="preserve">                 </w:t>
            </w:r>
            <w:r>
              <w:rPr>
                <w:rFonts w:hint="eastAsia" w:cs="宋体"/>
                <w:kern w:val="0"/>
                <w:sz w:val="24"/>
                <w:szCs w:val="24"/>
              </w:rPr>
              <w:t>年</w:t>
            </w:r>
            <w:r>
              <w:rPr>
                <w:kern w:val="0"/>
                <w:sz w:val="24"/>
                <w:szCs w:val="24"/>
              </w:rPr>
              <w:t xml:space="preserve">   </w:t>
            </w:r>
            <w:r>
              <w:rPr>
                <w:rFonts w:hint="eastAsia" w:cs="宋体"/>
                <w:kern w:val="0"/>
                <w:sz w:val="24"/>
                <w:szCs w:val="24"/>
              </w:rPr>
              <w:t>月</w:t>
            </w:r>
            <w:r>
              <w:rPr>
                <w:kern w:val="0"/>
                <w:sz w:val="24"/>
                <w:szCs w:val="24"/>
              </w:rPr>
              <w:t xml:space="preserve">   </w:t>
            </w:r>
            <w:r>
              <w:rPr>
                <w:rFonts w:hint="eastAsia" w:cs="宋体"/>
                <w:kern w:val="0"/>
                <w:sz w:val="24"/>
                <w:szCs w:val="24"/>
              </w:rPr>
              <w:t>日</w:t>
            </w:r>
          </w:p>
        </w:tc>
      </w:tr>
    </w:tbl>
    <w:p>
      <w:pPr>
        <w:widowControl/>
        <w:jc w:val="center"/>
        <w:rPr>
          <w:rFonts w:eastAsia="黑体" w:cs="Times New Roman"/>
          <w:kern w:val="0"/>
          <w:sz w:val="36"/>
          <w:szCs w:val="36"/>
        </w:rPr>
      </w:pPr>
    </w:p>
    <w:p>
      <w:pPr>
        <w:widowControl/>
        <w:jc w:val="center"/>
        <w:rPr>
          <w:rFonts w:ascii="方正小标宋_GBK" w:eastAsia="方正小标宋_GBK" w:cs="方正小标宋_GBK"/>
          <w:kern w:val="0"/>
          <w:sz w:val="28"/>
          <w:szCs w:val="28"/>
        </w:rPr>
      </w:pPr>
      <w:r>
        <w:rPr>
          <w:rFonts w:hint="eastAsia" w:ascii="方正小标宋_GBK" w:eastAsia="方正小标宋_GBK" w:cs="方正小标宋_GBK"/>
          <w:kern w:val="0"/>
          <w:sz w:val="28"/>
          <w:szCs w:val="28"/>
        </w:rPr>
        <w:t>补办（注销）所需材料</w:t>
      </w:r>
      <w:r>
        <w:rPr>
          <w:rFonts w:ascii="方正小标宋_GBK" w:eastAsia="方正小标宋_GBK" w:cs="方正小标宋_GBK"/>
          <w:kern w:val="0"/>
          <w:sz w:val="28"/>
          <w:szCs w:val="28"/>
        </w:rPr>
        <w:t xml:space="preserve"> </w:t>
      </w:r>
    </w:p>
    <w:p>
      <w:pPr>
        <w:widowControl/>
        <w:spacing w:line="400" w:lineRule="exact"/>
        <w:rPr>
          <w:rFonts w:ascii="宋体" w:cs="宋体"/>
          <w:sz w:val="28"/>
          <w:szCs w:val="28"/>
        </w:rPr>
      </w:pPr>
      <w:r>
        <w:rPr>
          <w:rFonts w:eastAsia="仿宋_GB2312"/>
          <w:sz w:val="28"/>
          <w:szCs w:val="28"/>
        </w:rPr>
        <w:t xml:space="preserve">   </w:t>
      </w:r>
      <w:r>
        <w:rPr>
          <w:rFonts w:ascii="宋体" w:hAnsi="宋体" w:cs="宋体"/>
          <w:sz w:val="28"/>
          <w:szCs w:val="28"/>
        </w:rPr>
        <w:t xml:space="preserve"> 1</w:t>
      </w:r>
      <w:r>
        <w:rPr>
          <w:rFonts w:hint="eastAsia" w:ascii="宋体" w:hAnsi="宋体" w:cs="宋体"/>
          <w:sz w:val="28"/>
          <w:szCs w:val="28"/>
        </w:rPr>
        <w:t>、《企业主要负责人、项目负责人和专职安全生产管理人员安全生产考核合格证书补办（注销）申请表》（附件</w:t>
      </w:r>
      <w:r>
        <w:rPr>
          <w:rFonts w:ascii="宋体" w:hAnsi="宋体" w:cs="宋体"/>
          <w:sz w:val="28"/>
          <w:szCs w:val="28"/>
        </w:rPr>
        <w:t>4</w:t>
      </w:r>
      <w:r>
        <w:rPr>
          <w:rFonts w:hint="eastAsia" w:ascii="宋体" w:hAnsi="宋体" w:cs="宋体"/>
          <w:sz w:val="28"/>
          <w:szCs w:val="28"/>
        </w:rPr>
        <w:t>）一式二份；</w:t>
      </w:r>
    </w:p>
    <w:p>
      <w:pPr>
        <w:widowControl/>
        <w:spacing w:line="400" w:lineRule="exact"/>
        <w:rPr>
          <w:rFonts w:ascii="宋体" w:cs="宋体"/>
          <w:kern w:val="0"/>
          <w:sz w:val="28"/>
          <w:szCs w:val="28"/>
        </w:rPr>
      </w:pPr>
      <w:r>
        <w:rPr>
          <w:rFonts w:ascii="宋体" w:hAnsi="宋体" w:cs="宋体"/>
          <w:kern w:val="0"/>
          <w:sz w:val="28"/>
          <w:szCs w:val="28"/>
        </w:rPr>
        <w:t xml:space="preserve">    2</w:t>
      </w:r>
      <w:r>
        <w:rPr>
          <w:rFonts w:hint="eastAsia" w:ascii="宋体" w:hAnsi="宋体" w:cs="宋体"/>
          <w:kern w:val="0"/>
          <w:sz w:val="28"/>
          <w:szCs w:val="28"/>
        </w:rPr>
        <w:t>、刊载安全生产考核合格证书“声明作废”的省级或企业所在地市级以上报纸（复印件）。</w:t>
      </w:r>
    </w:p>
    <w:p>
      <w:pPr>
        <w:pStyle w:val="29"/>
        <w:spacing w:line="400" w:lineRule="exact"/>
        <w:rPr>
          <w:rFonts w:ascii="宋体" w:cs="宋体"/>
          <w:sz w:val="28"/>
          <w:szCs w:val="28"/>
        </w:rPr>
      </w:pPr>
      <w:r>
        <w:rPr>
          <w:rFonts w:ascii="宋体" w:hAnsi="宋体" w:cs="宋体"/>
          <w:sz w:val="28"/>
          <w:szCs w:val="28"/>
        </w:rPr>
        <w:t xml:space="preserve">    </w:t>
      </w:r>
      <w:r>
        <w:rPr>
          <w:rFonts w:hint="eastAsia" w:ascii="宋体" w:hAnsi="宋体" w:cs="宋体"/>
          <w:sz w:val="28"/>
          <w:szCs w:val="28"/>
        </w:rPr>
        <w:t>注：需要提供复印件的，应同时提供相应原件备查。</w:t>
      </w:r>
    </w:p>
    <w:p>
      <w:pPr>
        <w:ind w:left="1" w:leftChars="-202" w:hanging="425" w:hangingChars="152"/>
        <w:rPr>
          <w:rFonts w:ascii="黑体" w:hAnsi="黑体" w:eastAsia="黑体" w:cs="Times New Roman"/>
          <w:b/>
          <w:bCs/>
          <w:sz w:val="32"/>
          <w:szCs w:val="32"/>
        </w:rPr>
      </w:pPr>
      <w:r>
        <w:rPr>
          <w:rFonts w:ascii="宋体" w:cs="宋体"/>
          <w:sz w:val="28"/>
          <w:szCs w:val="28"/>
        </w:rPr>
        <w:br w:type="column"/>
      </w:r>
      <w:r>
        <w:rPr>
          <w:rFonts w:hint="eastAsia" w:ascii="黑体" w:hAnsi="黑体" w:eastAsia="黑体" w:cs="黑体"/>
          <w:sz w:val="32"/>
          <w:szCs w:val="32"/>
        </w:rPr>
        <w:t>附件</w:t>
      </w:r>
      <w:r>
        <w:rPr>
          <w:rFonts w:ascii="黑体" w:hAnsi="黑体" w:eastAsia="黑体" w:cs="黑体"/>
          <w:sz w:val="32"/>
          <w:szCs w:val="32"/>
        </w:rPr>
        <w:t>5</w:t>
      </w:r>
      <w:r>
        <w:rPr>
          <w:rFonts w:hint="eastAsia" w:ascii="黑体" w:hAnsi="黑体" w:eastAsia="黑体" w:cs="黑体"/>
          <w:sz w:val="32"/>
          <w:szCs w:val="32"/>
        </w:rPr>
        <w:t>：</w:t>
      </w:r>
    </w:p>
    <w:p>
      <w:pPr>
        <w:jc w:val="center"/>
        <w:rPr>
          <w:rFonts w:eastAsia="方正小标宋_GBK" w:cs="Times New Roman"/>
          <w:sz w:val="40"/>
          <w:szCs w:val="40"/>
        </w:rPr>
      </w:pPr>
    </w:p>
    <w:p>
      <w:pPr>
        <w:jc w:val="center"/>
        <w:rPr>
          <w:rFonts w:eastAsia="方正小标宋_GBK" w:cs="Times New Roman"/>
          <w:sz w:val="40"/>
          <w:szCs w:val="40"/>
        </w:rPr>
      </w:pPr>
      <w:r>
        <w:rPr>
          <w:rFonts w:hint="eastAsia" w:eastAsia="方正小标宋_GBK" w:cs="方正小标宋_GBK"/>
          <w:sz w:val="40"/>
          <w:szCs w:val="40"/>
        </w:rPr>
        <w:t>专职安全生产管理人员安全生产考核</w:t>
      </w:r>
    </w:p>
    <w:p>
      <w:pPr>
        <w:jc w:val="center"/>
        <w:rPr>
          <w:rFonts w:eastAsia="方正小标宋_GBK" w:cs="Times New Roman"/>
          <w:sz w:val="40"/>
          <w:szCs w:val="40"/>
        </w:rPr>
      </w:pPr>
      <w:r>
        <w:rPr>
          <w:rFonts w:hint="eastAsia" w:eastAsia="方正小标宋_GBK" w:cs="方正小标宋_GBK"/>
          <w:sz w:val="40"/>
          <w:szCs w:val="40"/>
        </w:rPr>
        <w:t>合格证书换发申请表</w:t>
      </w:r>
    </w:p>
    <w:p>
      <w:pPr>
        <w:jc w:val="center"/>
        <w:rPr>
          <w:rFonts w:eastAsia="方正小标宋_GBK" w:cs="Times New Roman"/>
          <w:sz w:val="40"/>
          <w:szCs w:val="40"/>
        </w:rPr>
      </w:pPr>
    </w:p>
    <w:tbl>
      <w:tblPr>
        <w:tblStyle w:val="15"/>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1726"/>
        <w:gridCol w:w="1249"/>
        <w:gridCol w:w="551"/>
        <w:gridCol w:w="200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819" w:type="dxa"/>
            <w:vAlign w:val="center"/>
          </w:tcPr>
          <w:p>
            <w:pPr>
              <w:spacing w:line="500" w:lineRule="exact"/>
              <w:jc w:val="center"/>
              <w:rPr>
                <w:rFonts w:cs="Times New Roman"/>
                <w:sz w:val="24"/>
                <w:szCs w:val="24"/>
              </w:rPr>
            </w:pPr>
            <w:r>
              <w:rPr>
                <w:rFonts w:hint="eastAsia" w:cs="宋体"/>
                <w:sz w:val="24"/>
                <w:szCs w:val="24"/>
              </w:rPr>
              <w:t>申</w:t>
            </w:r>
            <w:r>
              <w:rPr>
                <w:sz w:val="24"/>
                <w:szCs w:val="24"/>
              </w:rPr>
              <w:t xml:space="preserve"> </w:t>
            </w:r>
            <w:r>
              <w:rPr>
                <w:rFonts w:hint="eastAsia" w:cs="宋体"/>
                <w:sz w:val="24"/>
                <w:szCs w:val="24"/>
              </w:rPr>
              <w:t>请</w:t>
            </w:r>
            <w:r>
              <w:rPr>
                <w:sz w:val="24"/>
                <w:szCs w:val="24"/>
              </w:rPr>
              <w:t xml:space="preserve"> </w:t>
            </w:r>
            <w:r>
              <w:rPr>
                <w:rFonts w:hint="eastAsia" w:cs="宋体"/>
                <w:sz w:val="24"/>
                <w:szCs w:val="24"/>
              </w:rPr>
              <w:t>人</w:t>
            </w:r>
          </w:p>
        </w:tc>
        <w:tc>
          <w:tcPr>
            <w:tcW w:w="1726" w:type="dxa"/>
          </w:tcPr>
          <w:p>
            <w:pPr>
              <w:jc w:val="center"/>
              <w:rPr>
                <w:rFonts w:cs="Times New Roman"/>
                <w:sz w:val="24"/>
                <w:szCs w:val="24"/>
              </w:rPr>
            </w:pPr>
          </w:p>
        </w:tc>
        <w:tc>
          <w:tcPr>
            <w:tcW w:w="1800" w:type="dxa"/>
            <w:gridSpan w:val="2"/>
          </w:tcPr>
          <w:p>
            <w:pPr>
              <w:spacing w:line="700" w:lineRule="exact"/>
              <w:jc w:val="center"/>
              <w:rPr>
                <w:rFonts w:cs="Times New Roman"/>
                <w:sz w:val="24"/>
                <w:szCs w:val="24"/>
              </w:rPr>
            </w:pPr>
            <w:r>
              <w:rPr>
                <w:rFonts w:hint="eastAsia" w:cs="宋体"/>
                <w:sz w:val="24"/>
                <w:szCs w:val="24"/>
              </w:rPr>
              <w:t>联系电话</w:t>
            </w:r>
          </w:p>
        </w:tc>
        <w:tc>
          <w:tcPr>
            <w:tcW w:w="2001" w:type="dxa"/>
          </w:tcPr>
          <w:p>
            <w:pPr>
              <w:spacing w:line="700" w:lineRule="exact"/>
              <w:jc w:val="center"/>
              <w:rPr>
                <w:rFonts w:cs="Times New Roman"/>
                <w:sz w:val="24"/>
                <w:szCs w:val="24"/>
              </w:rPr>
            </w:pPr>
          </w:p>
        </w:tc>
        <w:tc>
          <w:tcPr>
            <w:tcW w:w="2243" w:type="dxa"/>
            <w:vMerge w:val="restart"/>
            <w:vAlign w:val="center"/>
          </w:tcPr>
          <w:p>
            <w:pPr>
              <w:spacing w:line="500" w:lineRule="exact"/>
              <w:jc w:val="center"/>
              <w:rPr>
                <w:rFonts w:cs="Times New Roman"/>
                <w:b/>
                <w:bCs/>
                <w:sz w:val="24"/>
                <w:szCs w:val="24"/>
              </w:rPr>
            </w:pPr>
            <w:r>
              <w:rPr>
                <w:rFonts w:hint="eastAsia" w:cs="宋体"/>
                <w:b/>
                <w:bCs/>
                <w:sz w:val="24"/>
                <w:szCs w:val="24"/>
              </w:rPr>
              <w:t>一寸</w:t>
            </w:r>
          </w:p>
          <w:p>
            <w:pPr>
              <w:spacing w:line="500" w:lineRule="exact"/>
              <w:jc w:val="center"/>
              <w:rPr>
                <w:rFonts w:cs="Times New Roman"/>
                <w:b/>
                <w:bCs/>
                <w:sz w:val="24"/>
                <w:szCs w:val="24"/>
              </w:rPr>
            </w:pPr>
            <w:r>
              <w:rPr>
                <w:rFonts w:hint="eastAsia" w:cs="宋体"/>
                <w:b/>
                <w:bCs/>
                <w:sz w:val="24"/>
                <w:szCs w:val="24"/>
              </w:rPr>
              <w:t>免冠</w:t>
            </w:r>
          </w:p>
          <w:p>
            <w:pPr>
              <w:spacing w:line="500" w:lineRule="exact"/>
              <w:jc w:val="center"/>
              <w:rPr>
                <w:rFonts w:cs="Times New Roman"/>
                <w:b/>
                <w:bCs/>
                <w:sz w:val="24"/>
                <w:szCs w:val="24"/>
              </w:rPr>
            </w:pPr>
            <w:r>
              <w:rPr>
                <w:rFonts w:hint="eastAsia" w:cs="宋体"/>
                <w:b/>
                <w:bCs/>
                <w:sz w:val="24"/>
                <w:szCs w:val="24"/>
              </w:rPr>
              <w:t>彩色</w:t>
            </w:r>
          </w:p>
          <w:p>
            <w:pPr>
              <w:spacing w:line="500" w:lineRule="exact"/>
              <w:jc w:val="center"/>
              <w:rPr>
                <w:rFonts w:cs="Times New Roman"/>
                <w:sz w:val="24"/>
                <w:szCs w:val="24"/>
              </w:rPr>
            </w:pPr>
            <w:r>
              <w:rPr>
                <w:rFonts w:hint="eastAsia" w:cs="宋体"/>
                <w:b/>
                <w:bCs/>
                <w:sz w:val="24"/>
                <w:szCs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exact"/>
          <w:jc w:val="center"/>
        </w:trPr>
        <w:tc>
          <w:tcPr>
            <w:tcW w:w="1819" w:type="dxa"/>
            <w:vAlign w:val="center"/>
          </w:tcPr>
          <w:p>
            <w:pPr>
              <w:jc w:val="center"/>
              <w:rPr>
                <w:rFonts w:cs="Times New Roman"/>
                <w:sz w:val="24"/>
                <w:szCs w:val="24"/>
              </w:rPr>
            </w:pPr>
            <w:r>
              <w:rPr>
                <w:rFonts w:hint="eastAsia" w:cs="宋体"/>
                <w:sz w:val="24"/>
                <w:szCs w:val="24"/>
              </w:rPr>
              <w:t>企业名称</w:t>
            </w:r>
          </w:p>
        </w:tc>
        <w:tc>
          <w:tcPr>
            <w:tcW w:w="5527" w:type="dxa"/>
            <w:gridSpan w:val="4"/>
          </w:tcPr>
          <w:p>
            <w:pPr>
              <w:spacing w:line="700" w:lineRule="exact"/>
              <w:jc w:val="center"/>
              <w:rPr>
                <w:rFonts w:cs="Times New Roman"/>
                <w:sz w:val="24"/>
                <w:szCs w:val="24"/>
              </w:rPr>
            </w:pPr>
          </w:p>
        </w:tc>
        <w:tc>
          <w:tcPr>
            <w:tcW w:w="2243" w:type="dxa"/>
            <w:vMerge w:val="continue"/>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819" w:type="dxa"/>
            <w:vAlign w:val="center"/>
          </w:tcPr>
          <w:p>
            <w:pPr>
              <w:jc w:val="center"/>
              <w:rPr>
                <w:rFonts w:cs="Times New Roman"/>
                <w:sz w:val="24"/>
                <w:szCs w:val="24"/>
              </w:rPr>
            </w:pPr>
          </w:p>
          <w:p>
            <w:pPr>
              <w:jc w:val="center"/>
              <w:rPr>
                <w:sz w:val="24"/>
                <w:szCs w:val="24"/>
              </w:rPr>
            </w:pPr>
            <w:r>
              <w:rPr>
                <w:rFonts w:hint="eastAsia" w:cs="宋体"/>
                <w:sz w:val="24"/>
                <w:szCs w:val="24"/>
              </w:rPr>
              <w:t>证书编号</w:t>
            </w:r>
            <w:r>
              <w:rPr>
                <w:sz w:val="24"/>
                <w:szCs w:val="24"/>
              </w:rPr>
              <w:t xml:space="preserve"> </w:t>
            </w:r>
          </w:p>
          <w:p>
            <w:pPr>
              <w:spacing w:line="700" w:lineRule="exact"/>
              <w:jc w:val="center"/>
              <w:rPr>
                <w:rFonts w:cs="Times New Roman"/>
                <w:sz w:val="24"/>
                <w:szCs w:val="24"/>
              </w:rPr>
            </w:pPr>
          </w:p>
        </w:tc>
        <w:tc>
          <w:tcPr>
            <w:tcW w:w="5527" w:type="dxa"/>
            <w:gridSpan w:val="4"/>
            <w:vAlign w:val="center"/>
          </w:tcPr>
          <w:p>
            <w:pPr>
              <w:widowControl/>
              <w:jc w:val="left"/>
              <w:rPr>
                <w:rFonts w:cs="Times New Roman"/>
                <w:sz w:val="24"/>
                <w:szCs w:val="24"/>
              </w:rPr>
            </w:pPr>
          </w:p>
          <w:p>
            <w:pPr>
              <w:spacing w:line="700" w:lineRule="exact"/>
              <w:jc w:val="center"/>
              <w:rPr>
                <w:rFonts w:cs="Times New Roman"/>
                <w:sz w:val="24"/>
                <w:szCs w:val="24"/>
              </w:rPr>
            </w:pPr>
          </w:p>
        </w:tc>
        <w:tc>
          <w:tcPr>
            <w:tcW w:w="2243" w:type="dxa"/>
            <w:vMerge w:val="continue"/>
          </w:tcPr>
          <w:p>
            <w:pPr>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819" w:type="dxa"/>
            <w:vAlign w:val="center"/>
          </w:tcPr>
          <w:p>
            <w:pPr>
              <w:jc w:val="center"/>
              <w:rPr>
                <w:rFonts w:cs="Times New Roman"/>
                <w:sz w:val="24"/>
                <w:szCs w:val="24"/>
              </w:rPr>
            </w:pPr>
            <w:r>
              <w:rPr>
                <w:rFonts w:hint="eastAsia" w:cs="宋体"/>
                <w:sz w:val="24"/>
                <w:szCs w:val="24"/>
              </w:rPr>
              <w:t>申请换发</w:t>
            </w:r>
          </w:p>
          <w:p>
            <w:pPr>
              <w:jc w:val="center"/>
              <w:rPr>
                <w:rFonts w:cs="Times New Roman"/>
                <w:sz w:val="24"/>
                <w:szCs w:val="24"/>
              </w:rPr>
            </w:pPr>
            <w:r>
              <w:rPr>
                <w:rFonts w:hint="eastAsia" w:cs="宋体"/>
                <w:sz w:val="24"/>
                <w:szCs w:val="24"/>
              </w:rPr>
              <w:t>证书类别</w:t>
            </w:r>
          </w:p>
        </w:tc>
        <w:tc>
          <w:tcPr>
            <w:tcW w:w="7770" w:type="dxa"/>
            <w:gridSpan w:val="5"/>
            <w:vAlign w:val="center"/>
          </w:tcPr>
          <w:p>
            <w:pPr>
              <w:rPr>
                <w:rFonts w:cs="Times New Roman"/>
                <w:sz w:val="24"/>
                <w:szCs w:val="24"/>
              </w:rPr>
            </w:pPr>
            <w:r>
              <w:rPr>
                <w:sz w:val="24"/>
                <w:szCs w:val="24"/>
              </w:rPr>
              <w:t xml:space="preserve"> [    ] </w:t>
            </w:r>
            <w:r>
              <w:rPr>
                <w:rFonts w:hint="eastAsia" w:cs="宋体"/>
                <w:sz w:val="24"/>
                <w:szCs w:val="24"/>
              </w:rPr>
              <w:t>机械类</w:t>
            </w:r>
            <w:r>
              <w:rPr>
                <w:sz w:val="24"/>
                <w:szCs w:val="24"/>
              </w:rPr>
              <w:t xml:space="preserve">                     [   ]</w:t>
            </w:r>
            <w:r>
              <w:rPr>
                <w:rFonts w:hint="eastAsia" w:cs="宋体"/>
                <w:sz w:val="24"/>
                <w:szCs w:val="24"/>
              </w:rPr>
              <w:t>土建类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exact"/>
          <w:jc w:val="center"/>
        </w:trPr>
        <w:tc>
          <w:tcPr>
            <w:tcW w:w="1819" w:type="dxa"/>
            <w:vAlign w:val="center"/>
          </w:tcPr>
          <w:p>
            <w:pPr>
              <w:jc w:val="center"/>
              <w:rPr>
                <w:rFonts w:cs="Times New Roman"/>
                <w:sz w:val="24"/>
                <w:szCs w:val="24"/>
              </w:rPr>
            </w:pPr>
            <w:r>
              <w:rPr>
                <w:rFonts w:hint="eastAsia" w:cs="宋体"/>
                <w:sz w:val="24"/>
                <w:szCs w:val="24"/>
              </w:rPr>
              <w:t>原证书有效期</w:t>
            </w:r>
          </w:p>
        </w:tc>
        <w:tc>
          <w:tcPr>
            <w:tcW w:w="7770" w:type="dxa"/>
            <w:gridSpan w:val="5"/>
            <w:vAlign w:val="center"/>
          </w:tcPr>
          <w:p>
            <w:pPr>
              <w:jc w:val="center"/>
              <w:rPr>
                <w:rFonts w:cs="Times New Roman"/>
                <w:sz w:val="24"/>
                <w:szCs w:val="24"/>
              </w:rPr>
            </w:pPr>
            <w:r>
              <w:rPr>
                <w:rFonts w:hint="eastAsia" w:cs="宋体"/>
                <w:sz w:val="24"/>
                <w:szCs w:val="24"/>
              </w:rPr>
              <w:t>年</w:t>
            </w:r>
            <w:r>
              <w:rPr>
                <w:sz w:val="24"/>
                <w:szCs w:val="24"/>
              </w:rPr>
              <w:t xml:space="preserve">    </w:t>
            </w:r>
            <w:r>
              <w:rPr>
                <w:rFonts w:hint="eastAsia" w:cs="宋体"/>
                <w:sz w:val="24"/>
                <w:szCs w:val="24"/>
              </w:rPr>
              <w:t>月</w:t>
            </w:r>
            <w:r>
              <w:rPr>
                <w:sz w:val="24"/>
                <w:szCs w:val="24"/>
              </w:rPr>
              <w:t xml:space="preserve">    </w:t>
            </w:r>
            <w:r>
              <w:rPr>
                <w:rFonts w:hint="eastAsia" w:cs="宋体"/>
                <w:sz w:val="24"/>
                <w:szCs w:val="24"/>
              </w:rPr>
              <w:t>日</w:t>
            </w:r>
            <w:r>
              <w:rPr>
                <w:sz w:val="24"/>
                <w:szCs w:val="24"/>
              </w:rPr>
              <w:t xml:space="preserve">   -      </w:t>
            </w:r>
            <w:r>
              <w:rPr>
                <w:rFonts w:hint="eastAsia" w:cs="宋体"/>
                <w:sz w:val="24"/>
                <w:szCs w:val="24"/>
              </w:rPr>
              <w:t>年</w:t>
            </w:r>
            <w:r>
              <w:rPr>
                <w:sz w:val="24"/>
                <w:szCs w:val="24"/>
              </w:rPr>
              <w:t xml:space="preserve">    </w:t>
            </w:r>
            <w:r>
              <w:rPr>
                <w:rFonts w:hint="eastAsia" w:cs="宋体"/>
                <w:sz w:val="24"/>
                <w:szCs w:val="24"/>
              </w:rPr>
              <w:t>月</w:t>
            </w:r>
            <w:r>
              <w:rPr>
                <w:sz w:val="24"/>
                <w:szCs w:val="24"/>
              </w:rPr>
              <w:t xml:space="preserve">    </w:t>
            </w:r>
            <w:r>
              <w:rPr>
                <w:rFonts w:hint="eastAsia" w:cs="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3" w:hRule="atLeast"/>
          <w:jc w:val="center"/>
        </w:trPr>
        <w:tc>
          <w:tcPr>
            <w:tcW w:w="4794" w:type="dxa"/>
            <w:gridSpan w:val="3"/>
          </w:tcPr>
          <w:p>
            <w:pPr>
              <w:rPr>
                <w:rFonts w:cs="Times New Roman"/>
                <w:sz w:val="24"/>
                <w:szCs w:val="24"/>
              </w:rPr>
            </w:pPr>
          </w:p>
          <w:p>
            <w:pPr>
              <w:rPr>
                <w:rFonts w:cs="Times New Roman"/>
                <w:sz w:val="24"/>
                <w:szCs w:val="24"/>
              </w:rPr>
            </w:pPr>
            <w:r>
              <w:rPr>
                <w:rFonts w:hint="eastAsia" w:cs="宋体"/>
                <w:sz w:val="24"/>
                <w:szCs w:val="24"/>
              </w:rPr>
              <w:t>所在单位意见：</w:t>
            </w:r>
          </w:p>
          <w:p>
            <w:pPr>
              <w:rPr>
                <w:rFonts w:cs="Times New Roman"/>
                <w:sz w:val="24"/>
                <w:szCs w:val="24"/>
              </w:rPr>
            </w:pPr>
          </w:p>
          <w:p>
            <w:pPr>
              <w:rPr>
                <w:rFonts w:cs="Times New Roman"/>
                <w:sz w:val="24"/>
                <w:szCs w:val="24"/>
              </w:rPr>
            </w:pPr>
          </w:p>
          <w:p>
            <w:pPr>
              <w:rPr>
                <w:rFonts w:cs="Times New Roman"/>
                <w:sz w:val="24"/>
                <w:szCs w:val="24"/>
              </w:rPr>
            </w:pPr>
            <w:r>
              <w:rPr>
                <w:sz w:val="24"/>
                <w:szCs w:val="24"/>
              </w:rPr>
              <w:t xml:space="preserve"> </w:t>
            </w:r>
          </w:p>
          <w:p>
            <w:pPr>
              <w:rPr>
                <w:rFonts w:cs="Times New Roman"/>
                <w:sz w:val="24"/>
                <w:szCs w:val="24"/>
              </w:rPr>
            </w:pPr>
          </w:p>
          <w:p>
            <w:pPr>
              <w:rPr>
                <w:rFonts w:cs="Times New Roman"/>
                <w:sz w:val="24"/>
                <w:szCs w:val="24"/>
              </w:rPr>
            </w:pPr>
          </w:p>
          <w:p>
            <w:pPr>
              <w:rPr>
                <w:rFonts w:cs="Times New Roman"/>
                <w:sz w:val="24"/>
                <w:szCs w:val="24"/>
              </w:rPr>
            </w:pPr>
          </w:p>
          <w:p>
            <w:pPr>
              <w:wordWrap w:val="0"/>
              <w:ind w:left="1470" w:leftChars="700" w:firstLine="1680" w:firstLineChars="700"/>
              <w:rPr>
                <w:sz w:val="24"/>
                <w:szCs w:val="24"/>
              </w:rPr>
            </w:pPr>
            <w:r>
              <w:rPr>
                <w:rFonts w:hint="eastAsia" w:cs="宋体"/>
                <w:sz w:val="24"/>
                <w:szCs w:val="24"/>
              </w:rPr>
              <w:t>（章）</w:t>
            </w:r>
            <w:r>
              <w:rPr>
                <w:sz w:val="24"/>
                <w:szCs w:val="24"/>
              </w:rPr>
              <w:t xml:space="preserve">     </w:t>
            </w:r>
          </w:p>
          <w:p>
            <w:pPr>
              <w:wordWrap w:val="0"/>
              <w:rPr>
                <w:rFonts w:cs="Times New Roman"/>
                <w:b/>
                <w:bCs/>
                <w:sz w:val="24"/>
                <w:szCs w:val="24"/>
              </w:rPr>
            </w:pPr>
            <w:r>
              <w:rPr>
                <w:rFonts w:cs="Times New Roman"/>
                <w:sz w:val="24"/>
                <w:szCs w:val="24"/>
              </w:rPr>
              <w:t>   </w:t>
            </w:r>
            <w:r>
              <w:rPr>
                <w:rStyle w:val="33"/>
                <w:rFonts w:cs="Times New Roman"/>
                <w:sz w:val="24"/>
                <w:szCs w:val="24"/>
              </w:rPr>
              <w:t> </w:t>
            </w:r>
            <w:r>
              <w:rPr>
                <w:rFonts w:cs="Times New Roman"/>
                <w:sz w:val="24"/>
                <w:szCs w:val="24"/>
              </w:rPr>
              <w:t>                </w:t>
            </w:r>
            <w:r>
              <w:rPr>
                <w:sz w:val="24"/>
                <w:szCs w:val="24"/>
              </w:rPr>
              <w:t xml:space="preserve">               </w:t>
            </w:r>
            <w:r>
              <w:rPr>
                <w:rFonts w:hint="eastAsia" w:cs="宋体"/>
                <w:sz w:val="24"/>
                <w:szCs w:val="24"/>
              </w:rPr>
              <w:t>年</w:t>
            </w:r>
            <w:r>
              <w:rPr>
                <w:rFonts w:cs="Times New Roman"/>
                <w:sz w:val="24"/>
                <w:szCs w:val="24"/>
              </w:rPr>
              <w:t>    </w:t>
            </w:r>
            <w:r>
              <w:rPr>
                <w:rStyle w:val="33"/>
                <w:rFonts w:cs="Times New Roman"/>
                <w:sz w:val="24"/>
                <w:szCs w:val="24"/>
              </w:rPr>
              <w:t> </w:t>
            </w:r>
            <w:r>
              <w:rPr>
                <w:rFonts w:hint="eastAsia" w:cs="宋体"/>
                <w:sz w:val="24"/>
                <w:szCs w:val="24"/>
              </w:rPr>
              <w:t>月</w:t>
            </w:r>
            <w:r>
              <w:rPr>
                <w:rFonts w:cs="Times New Roman"/>
                <w:sz w:val="24"/>
                <w:szCs w:val="24"/>
              </w:rPr>
              <w:t>    </w:t>
            </w:r>
            <w:r>
              <w:rPr>
                <w:rStyle w:val="33"/>
                <w:rFonts w:cs="Times New Roman"/>
                <w:sz w:val="24"/>
                <w:szCs w:val="24"/>
              </w:rPr>
              <w:t> </w:t>
            </w:r>
            <w:r>
              <w:rPr>
                <w:rFonts w:hint="eastAsia" w:cs="宋体"/>
                <w:sz w:val="24"/>
                <w:szCs w:val="24"/>
              </w:rPr>
              <w:t>日</w:t>
            </w:r>
            <w:r>
              <w:rPr>
                <w:sz w:val="24"/>
                <w:szCs w:val="24"/>
              </w:rPr>
              <w:t xml:space="preserve">   </w:t>
            </w:r>
          </w:p>
        </w:tc>
        <w:tc>
          <w:tcPr>
            <w:tcW w:w="4795" w:type="dxa"/>
            <w:gridSpan w:val="3"/>
          </w:tcPr>
          <w:p>
            <w:pPr>
              <w:rPr>
                <w:rFonts w:cs="Times New Roman"/>
                <w:sz w:val="24"/>
                <w:szCs w:val="24"/>
              </w:rPr>
            </w:pPr>
          </w:p>
          <w:p>
            <w:pPr>
              <w:rPr>
                <w:rFonts w:cs="Times New Roman"/>
                <w:sz w:val="24"/>
                <w:szCs w:val="24"/>
              </w:rPr>
            </w:pPr>
            <w:r>
              <w:rPr>
                <w:rFonts w:hint="eastAsia" w:cs="宋体"/>
                <w:sz w:val="24"/>
                <w:szCs w:val="24"/>
              </w:rPr>
              <w:t>省级建设主管部门意见：</w:t>
            </w: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rPr>
                <w:rFonts w:cs="Times New Roman"/>
                <w:sz w:val="24"/>
                <w:szCs w:val="24"/>
              </w:rPr>
            </w:pPr>
          </w:p>
          <w:p>
            <w:pPr>
              <w:wordWrap w:val="0"/>
              <w:ind w:left="1470" w:leftChars="700"/>
              <w:rPr>
                <w:sz w:val="24"/>
                <w:szCs w:val="24"/>
              </w:rPr>
            </w:pPr>
            <w:r>
              <w:rPr>
                <w:sz w:val="24"/>
                <w:szCs w:val="24"/>
              </w:rPr>
              <w:t xml:space="preserve">      </w:t>
            </w:r>
            <w:r>
              <w:rPr>
                <w:rFonts w:hint="eastAsia" w:cs="宋体"/>
                <w:sz w:val="24"/>
                <w:szCs w:val="24"/>
              </w:rPr>
              <w:t>（章）</w:t>
            </w:r>
            <w:r>
              <w:rPr>
                <w:sz w:val="24"/>
                <w:szCs w:val="24"/>
              </w:rPr>
              <w:t xml:space="preserve">     </w:t>
            </w:r>
          </w:p>
          <w:p>
            <w:pPr>
              <w:wordWrap w:val="0"/>
              <w:rPr>
                <w:rFonts w:cs="Times New Roman"/>
                <w:b/>
                <w:bCs/>
                <w:sz w:val="24"/>
                <w:szCs w:val="24"/>
              </w:rPr>
            </w:pPr>
            <w:r>
              <w:rPr>
                <w:rFonts w:cs="Times New Roman"/>
                <w:sz w:val="24"/>
                <w:szCs w:val="24"/>
              </w:rPr>
              <w:t>   </w:t>
            </w:r>
            <w:r>
              <w:rPr>
                <w:rStyle w:val="33"/>
                <w:rFonts w:cs="Times New Roman"/>
                <w:sz w:val="24"/>
                <w:szCs w:val="24"/>
              </w:rPr>
              <w:t> </w:t>
            </w:r>
            <w:r>
              <w:rPr>
                <w:rFonts w:cs="Times New Roman"/>
                <w:sz w:val="24"/>
                <w:szCs w:val="24"/>
              </w:rPr>
              <w:t>                </w:t>
            </w:r>
            <w:r>
              <w:rPr>
                <w:sz w:val="24"/>
                <w:szCs w:val="24"/>
              </w:rPr>
              <w:t xml:space="preserve">         </w:t>
            </w:r>
            <w:r>
              <w:rPr>
                <w:rFonts w:hint="eastAsia" w:cs="宋体"/>
                <w:sz w:val="24"/>
                <w:szCs w:val="24"/>
              </w:rPr>
              <w:t>年</w:t>
            </w:r>
            <w:r>
              <w:rPr>
                <w:rFonts w:cs="Times New Roman"/>
                <w:sz w:val="24"/>
                <w:szCs w:val="24"/>
              </w:rPr>
              <w:t>    </w:t>
            </w:r>
            <w:r>
              <w:rPr>
                <w:rStyle w:val="33"/>
                <w:rFonts w:cs="Times New Roman"/>
                <w:sz w:val="24"/>
                <w:szCs w:val="24"/>
              </w:rPr>
              <w:t> </w:t>
            </w:r>
            <w:r>
              <w:rPr>
                <w:rFonts w:hint="eastAsia" w:cs="宋体"/>
                <w:sz w:val="24"/>
                <w:szCs w:val="24"/>
              </w:rPr>
              <w:t>月</w:t>
            </w:r>
            <w:r>
              <w:rPr>
                <w:rFonts w:cs="Times New Roman"/>
                <w:sz w:val="24"/>
                <w:szCs w:val="24"/>
              </w:rPr>
              <w:t>    </w:t>
            </w:r>
            <w:r>
              <w:rPr>
                <w:rStyle w:val="33"/>
                <w:rFonts w:cs="Times New Roman"/>
                <w:sz w:val="24"/>
                <w:szCs w:val="24"/>
              </w:rPr>
              <w:t> </w:t>
            </w:r>
            <w:r>
              <w:rPr>
                <w:rFonts w:hint="eastAsia" w:cs="宋体"/>
                <w:sz w:val="24"/>
                <w:szCs w:val="24"/>
              </w:rPr>
              <w:t>日</w:t>
            </w:r>
            <w:r>
              <w:rPr>
                <w:sz w:val="24"/>
                <w:szCs w:val="24"/>
              </w:rPr>
              <w:t xml:space="preserve">   </w:t>
            </w:r>
          </w:p>
        </w:tc>
      </w:tr>
    </w:tbl>
    <w:p>
      <w:pPr>
        <w:ind w:left="-546" w:leftChars="-260"/>
        <w:jc w:val="left"/>
        <w:rPr>
          <w:rFonts w:cs="Times New Roman"/>
          <w:sz w:val="24"/>
          <w:szCs w:val="24"/>
        </w:rPr>
      </w:pPr>
    </w:p>
    <w:p>
      <w:pPr>
        <w:rPr>
          <w:rFonts w:ascii="宋体" w:cs="Times New Roman"/>
          <w:kern w:val="0"/>
          <w:sz w:val="24"/>
          <w:szCs w:val="24"/>
        </w:rPr>
      </w:pPr>
      <w:r>
        <w:rPr>
          <w:rFonts w:hint="eastAsia" w:cs="宋体"/>
          <w:sz w:val="24"/>
          <w:szCs w:val="24"/>
        </w:rPr>
        <w:t>注：填写申请换发证书类别一栏时，只需在相应的类别</w:t>
      </w:r>
      <w:r>
        <w:rPr>
          <w:sz w:val="24"/>
          <w:szCs w:val="24"/>
        </w:rPr>
        <w:t>[ ]</w:t>
      </w:r>
      <w:r>
        <w:rPr>
          <w:rFonts w:hint="eastAsia" w:cs="宋体"/>
          <w:sz w:val="24"/>
          <w:szCs w:val="24"/>
        </w:rPr>
        <w:t>内划</w:t>
      </w:r>
      <w:r>
        <w:rPr>
          <w:sz w:val="24"/>
          <w:szCs w:val="24"/>
        </w:rPr>
        <w:t>“√”</w:t>
      </w:r>
      <w:r>
        <w:rPr>
          <w:rFonts w:hint="eastAsia" w:cs="宋体"/>
          <w:sz w:val="24"/>
          <w:szCs w:val="24"/>
        </w:rPr>
        <w:t>。</w:t>
      </w:r>
    </w:p>
    <w:p>
      <w:pPr>
        <w:rPr>
          <w:rFonts w:ascii="宋体" w:cs="Times New Roman"/>
          <w:kern w:val="0"/>
          <w:sz w:val="24"/>
          <w:szCs w:val="24"/>
        </w:rPr>
      </w:pPr>
    </w:p>
    <w:p>
      <w:pPr>
        <w:rPr>
          <w:rFonts w:ascii="宋体" w:cs="Times New Roman"/>
          <w:kern w:val="0"/>
          <w:sz w:val="24"/>
          <w:szCs w:val="24"/>
        </w:rPr>
      </w:pPr>
    </w:p>
    <w:p>
      <w:pPr>
        <w:widowControl/>
        <w:spacing w:before="100" w:beforeAutospacing="1" w:after="100" w:afterAutospacing="1" w:line="450" w:lineRule="atLeast"/>
        <w:jc w:val="center"/>
        <w:rPr>
          <w:rFonts w:ascii="Verdana" w:hAnsi="Verdana" w:cs="Verdana"/>
          <w:b/>
          <w:bCs/>
          <w:color w:val="000000"/>
          <w:kern w:val="0"/>
          <w:sz w:val="36"/>
          <w:szCs w:val="36"/>
        </w:rPr>
      </w:pPr>
    </w:p>
    <w:p>
      <w:pPr>
        <w:widowControl/>
        <w:spacing w:before="100" w:beforeAutospacing="1" w:after="100" w:afterAutospacing="1" w:line="450" w:lineRule="atLeast"/>
        <w:jc w:val="center"/>
        <w:rPr>
          <w:rFonts w:ascii="Verdana" w:hAnsi="Verdana" w:cs="Verdana"/>
          <w:b/>
          <w:bCs/>
          <w:color w:val="000000"/>
          <w:kern w:val="0"/>
          <w:sz w:val="44"/>
          <w:szCs w:val="44"/>
        </w:rPr>
      </w:pPr>
      <w:r>
        <w:rPr>
          <w:rFonts w:hint="eastAsia" w:ascii="Verdana" w:hAnsi="Verdana" w:cs="宋体"/>
          <w:b/>
          <w:bCs/>
          <w:color w:val="000000"/>
          <w:kern w:val="0"/>
          <w:sz w:val="44"/>
          <w:szCs w:val="44"/>
        </w:rPr>
        <w:t>住房城乡建设部文件</w:t>
      </w:r>
    </w:p>
    <w:p>
      <w:pPr>
        <w:widowControl/>
        <w:spacing w:before="100" w:beforeAutospacing="1" w:after="100" w:afterAutospacing="1" w:line="450" w:lineRule="atLeast"/>
        <w:jc w:val="center"/>
        <w:rPr>
          <w:rFonts w:ascii="Verdana" w:hAnsi="Verdana" w:cs="Verdana"/>
          <w:b/>
          <w:bCs/>
          <w:color w:val="000000"/>
          <w:kern w:val="0"/>
          <w:sz w:val="24"/>
          <w:szCs w:val="24"/>
        </w:rPr>
      </w:pPr>
      <w:r>
        <mc:AlternateContent>
          <mc:Choice Requires="wps">
            <w:drawing>
              <wp:anchor distT="0" distB="0" distL="114300" distR="114300" simplePos="0" relativeHeight="251729920" behindDoc="0" locked="0" layoutInCell="1" allowOverlap="1">
                <wp:simplePos x="0" y="0"/>
                <wp:positionH relativeFrom="column">
                  <wp:posOffset>-31115</wp:posOffset>
                </wp:positionH>
                <wp:positionV relativeFrom="paragraph">
                  <wp:posOffset>379730</wp:posOffset>
                </wp:positionV>
                <wp:extent cx="5372100" cy="0"/>
                <wp:effectExtent l="0" t="9525" r="0" b="19050"/>
                <wp:wrapNone/>
                <wp:docPr id="70" name="直线 66"/>
                <wp:cNvGraphicFramePr/>
                <a:graphic xmlns:a="http://schemas.openxmlformats.org/drawingml/2006/main">
                  <a:graphicData uri="http://schemas.microsoft.com/office/word/2010/wordprocessingShape">
                    <wps:wsp>
                      <wps:cNvSpPr/>
                      <wps:spPr>
                        <a:xfrm>
                          <a:off x="0" y="0"/>
                          <a:ext cx="5372100" cy="0"/>
                        </a:xfrm>
                        <a:prstGeom prst="line">
                          <a:avLst/>
                        </a:prstGeom>
                        <a:ln w="1968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2.45pt;margin-top:29.9pt;height:0pt;width:423pt;z-index:251729920;mso-width-relative:page;mso-height-relative:page;" filled="f" stroked="t" coordsize="21600,21600" o:gfxdata="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n/Mc9UA&#10;AAAIAQAADwAAAAAAAAABACAAAAAiAAAAZHJzL2Rvd25yZXYueG1sUEsBAhQAFAAAAAgAh07iQCmU&#10;ZNXpAQAA3gMAAA4AAAAAAAAAAQAgAAAAJAEAAGRycy9lMm9Eb2MueG1sUEsFBgAAAAAGAAYAWQEA&#10;AH8FAAAAAA==&#10;">
                <v:fill on="f" focussize="0,0"/>
                <v:stroke weight="1.55pt" color="#000000" joinstyle="round"/>
                <v:imagedata o:title=""/>
                <o:lock v:ext="edit" aspectratio="f"/>
              </v:line>
            </w:pict>
          </mc:Fallback>
        </mc:AlternateContent>
      </w:r>
      <w:r>
        <w:rPr>
          <w:rFonts w:hint="eastAsia" w:ascii="宋体" w:hAnsi="宋体" w:cs="宋体"/>
          <w:color w:val="000000"/>
          <w:kern w:val="0"/>
          <w:sz w:val="24"/>
          <w:szCs w:val="24"/>
        </w:rPr>
        <w:t>建质</w:t>
      </w:r>
      <w:r>
        <w:rPr>
          <w:rFonts w:hint="eastAsia" w:ascii="宋体" w:hAnsi="宋体" w:cs="宋体"/>
          <w:kern w:val="0"/>
          <w:sz w:val="24"/>
          <w:szCs w:val="24"/>
        </w:rPr>
        <w:t>〔</w:t>
      </w:r>
      <w:r>
        <w:rPr>
          <w:rFonts w:ascii="宋体" w:hAnsi="宋体" w:cs="宋体"/>
          <w:kern w:val="0"/>
          <w:sz w:val="24"/>
          <w:szCs w:val="24"/>
        </w:rPr>
        <w:t>201</w:t>
      </w:r>
      <w:r>
        <w:rPr>
          <w:rFonts w:hint="eastAsia" w:ascii="宋体" w:hAnsi="宋体" w:cs="宋体"/>
          <w:kern w:val="0"/>
          <w:sz w:val="24"/>
          <w:szCs w:val="24"/>
        </w:rPr>
        <w:t>5〕</w:t>
      </w:r>
      <w:r>
        <w:rPr>
          <w:rFonts w:ascii="宋体" w:hAnsi="宋体" w:cs="宋体"/>
          <w:color w:val="000000"/>
          <w:kern w:val="0"/>
          <w:sz w:val="24"/>
          <w:szCs w:val="24"/>
        </w:rPr>
        <w:t>206</w:t>
      </w:r>
      <w:r>
        <w:rPr>
          <w:rFonts w:hint="eastAsia" w:ascii="宋体" w:hAnsi="宋体" w:cs="宋体"/>
          <w:color w:val="000000"/>
          <w:kern w:val="0"/>
          <w:sz w:val="24"/>
          <w:szCs w:val="24"/>
        </w:rPr>
        <w:t>号</w:t>
      </w:r>
    </w:p>
    <w:p>
      <w:pPr>
        <w:widowControl/>
        <w:spacing w:before="100" w:beforeAutospacing="1" w:after="100" w:afterAutospacing="1" w:line="450" w:lineRule="atLeast"/>
        <w:jc w:val="center"/>
        <w:rPr>
          <w:rFonts w:ascii="Verdana" w:hAnsi="Verdana" w:cs="Verdana"/>
          <w:b/>
          <w:bCs/>
          <w:color w:val="000000"/>
          <w:kern w:val="0"/>
          <w:sz w:val="48"/>
          <w:szCs w:val="48"/>
        </w:rPr>
      </w:pPr>
    </w:p>
    <w:p>
      <w:pPr>
        <w:widowControl/>
        <w:spacing w:line="600" w:lineRule="exact"/>
        <w:jc w:val="center"/>
        <w:rPr>
          <w:rFonts w:ascii="Verdana" w:hAnsi="Verdana" w:cs="Verdana"/>
          <w:b/>
          <w:bCs/>
          <w:color w:val="000000"/>
          <w:kern w:val="0"/>
          <w:sz w:val="32"/>
          <w:szCs w:val="32"/>
        </w:rPr>
      </w:pPr>
      <w:r>
        <w:rPr>
          <w:rFonts w:hint="eastAsia" w:ascii="Verdana" w:hAnsi="Verdana" w:cs="宋体"/>
          <w:b/>
          <w:bCs/>
          <w:color w:val="000000"/>
          <w:kern w:val="0"/>
          <w:sz w:val="32"/>
          <w:szCs w:val="32"/>
        </w:rPr>
        <w:t>住房城乡建设部关于印发建筑施工企业</w:t>
      </w:r>
    </w:p>
    <w:p>
      <w:pPr>
        <w:widowControl/>
        <w:spacing w:line="600" w:lineRule="exact"/>
        <w:jc w:val="center"/>
        <w:rPr>
          <w:rFonts w:ascii="Verdana" w:hAnsi="Verdana" w:cs="Verdana"/>
          <w:b/>
          <w:bCs/>
          <w:color w:val="000000"/>
          <w:kern w:val="0"/>
          <w:sz w:val="32"/>
          <w:szCs w:val="32"/>
        </w:rPr>
      </w:pPr>
      <w:r>
        <w:rPr>
          <w:rFonts w:hint="eastAsia" w:ascii="Verdana" w:hAnsi="Verdana" w:cs="宋体"/>
          <w:b/>
          <w:bCs/>
          <w:color w:val="000000"/>
          <w:kern w:val="0"/>
          <w:sz w:val="32"/>
          <w:szCs w:val="32"/>
        </w:rPr>
        <w:t>主要负责人项目负责人和专职安全生产管理人员</w:t>
      </w:r>
    </w:p>
    <w:p>
      <w:pPr>
        <w:widowControl/>
        <w:spacing w:line="600" w:lineRule="exact"/>
        <w:jc w:val="center"/>
        <w:rPr>
          <w:rFonts w:ascii="Verdana" w:hAnsi="Verdana" w:cs="Verdana"/>
          <w:b/>
          <w:bCs/>
          <w:color w:val="000000"/>
          <w:kern w:val="0"/>
          <w:sz w:val="32"/>
          <w:szCs w:val="32"/>
        </w:rPr>
      </w:pPr>
      <w:r>
        <w:rPr>
          <w:rFonts w:hint="eastAsia" w:ascii="Verdana" w:hAnsi="Verdana" w:cs="宋体"/>
          <w:b/>
          <w:bCs/>
          <w:color w:val="000000"/>
          <w:kern w:val="0"/>
          <w:sz w:val="32"/>
          <w:szCs w:val="32"/>
        </w:rPr>
        <w:t>安全生产管理规定实施意见的通知</w:t>
      </w:r>
    </w:p>
    <w:p>
      <w:pPr>
        <w:widowControl/>
        <w:wordWrap w:val="0"/>
        <w:spacing w:before="100" w:beforeAutospacing="1" w:after="100" w:afterAutospacing="1" w:line="400" w:lineRule="exact"/>
        <w:jc w:val="left"/>
        <w:rPr>
          <w:rFonts w:ascii="宋体" w:hAnsi="宋体" w:cs="宋体"/>
          <w:color w:val="000000"/>
          <w:kern w:val="0"/>
          <w:sz w:val="24"/>
          <w:szCs w:val="24"/>
        </w:rPr>
      </w:pPr>
    </w:p>
    <w:p>
      <w:pPr>
        <w:widowControl/>
        <w:wordWrap w:val="0"/>
        <w:spacing w:before="100" w:beforeAutospacing="1" w:after="100" w:afterAutospacing="1" w:line="400" w:lineRule="exact"/>
        <w:jc w:val="left"/>
        <w:rPr>
          <w:rFonts w:ascii="宋体" w:cs="Times New Roman"/>
          <w:color w:val="000000"/>
          <w:kern w:val="0"/>
          <w:sz w:val="24"/>
          <w:szCs w:val="24"/>
        </w:rPr>
      </w:pPr>
      <w:r>
        <w:rPr>
          <w:rFonts w:hint="eastAsia" w:ascii="宋体" w:hAnsi="宋体" w:cs="宋体"/>
          <w:color w:val="000000"/>
          <w:kern w:val="0"/>
          <w:sz w:val="24"/>
          <w:szCs w:val="24"/>
        </w:rPr>
        <w:t>各省、自治区住房城乡建设厅，直辖市建委，新疆生产建设兵团建设局：</w:t>
      </w:r>
    </w:p>
    <w:p>
      <w:pPr>
        <w:widowControl/>
        <w:wordWrap w:val="0"/>
        <w:spacing w:before="100" w:beforeAutospacing="1" w:after="100" w:afterAutospacing="1" w:line="400" w:lineRule="exact"/>
        <w:jc w:val="left"/>
        <w:rPr>
          <w:rFonts w:ascii="宋体" w:cs="Times New Roman"/>
          <w:color w:val="000000"/>
          <w:kern w:val="0"/>
          <w:sz w:val="24"/>
          <w:szCs w:val="24"/>
        </w:rPr>
      </w:pPr>
      <w:r>
        <w:rPr>
          <w:rFonts w:hint="eastAsia" w:ascii="宋体" w:hAnsi="宋体" w:cs="宋体"/>
          <w:color w:val="000000"/>
          <w:kern w:val="0"/>
          <w:sz w:val="24"/>
          <w:szCs w:val="24"/>
        </w:rPr>
        <w:t>为贯彻落实《建筑施工企业主要负责人、项目负责人和专职安全生产管理人员安全生产管理规定》（住房城乡建设部令第</w:t>
      </w:r>
      <w:r>
        <w:rPr>
          <w:rFonts w:ascii="宋体" w:hAnsi="宋体" w:cs="宋体"/>
          <w:color w:val="000000"/>
          <w:kern w:val="0"/>
          <w:sz w:val="24"/>
          <w:szCs w:val="24"/>
        </w:rPr>
        <w:t>17</w:t>
      </w:r>
      <w:r>
        <w:rPr>
          <w:rFonts w:hint="eastAsia" w:ascii="宋体" w:hAnsi="宋体" w:cs="宋体"/>
          <w:color w:val="000000"/>
          <w:kern w:val="0"/>
          <w:sz w:val="24"/>
          <w:szCs w:val="24"/>
        </w:rPr>
        <w:t>号），进一步加强和规范对建筑施工企业主要负责人、项目负责人和专职安全生产管理人员的管理，我部组织制定了《建筑施工企业主要负责人、项目负责人和专职安全生产管理人员安全生产管理规定实施意见》，现印发给你们，请遵照执行。</w:t>
      </w:r>
    </w:p>
    <w:p>
      <w:pPr>
        <w:widowControl/>
        <w:wordWrap w:val="0"/>
        <w:spacing w:before="100" w:beforeAutospacing="1" w:after="100" w:afterAutospacing="1" w:line="400" w:lineRule="exact"/>
        <w:jc w:val="left"/>
        <w:rPr>
          <w:rFonts w:ascii="宋体" w:cs="Times New Roman"/>
          <w:color w:val="000000"/>
          <w:kern w:val="0"/>
          <w:sz w:val="24"/>
          <w:szCs w:val="24"/>
        </w:rPr>
      </w:pPr>
      <w:r>
        <w:rPr>
          <w:rFonts w:hint="eastAsia" w:ascii="宋体" w:hAnsi="宋体" w:cs="宋体"/>
          <w:kern w:val="0"/>
          <w:sz w:val="24"/>
          <w:szCs w:val="24"/>
        </w:rPr>
        <w:t>附件：</w:t>
      </w:r>
      <w:r>
        <w:fldChar w:fldCharType="begin"/>
      </w:r>
      <w:r>
        <w:instrText xml:space="preserve"> HYPERLINK "http://www.mohurd.gov.cn/wjfb/201512/W020151221031306.doc" \t "_blank" </w:instrText>
      </w:r>
      <w:r>
        <w:fldChar w:fldCharType="separate"/>
      </w:r>
      <w:r>
        <w:rPr>
          <w:rFonts w:hint="eastAsia" w:ascii="宋体" w:hAnsi="宋体" w:cs="宋体"/>
          <w:kern w:val="0"/>
          <w:sz w:val="24"/>
          <w:szCs w:val="24"/>
        </w:rPr>
        <w:t>建筑施工企业主要负责人、项目负责人和专职安全生产管理人员安全生产管理规定实施意见</w:t>
      </w:r>
      <w:r>
        <w:rPr>
          <w:rFonts w:hint="eastAsia" w:ascii="宋体" w:hAnsi="宋体" w:cs="宋体"/>
          <w:kern w:val="0"/>
          <w:sz w:val="24"/>
          <w:szCs w:val="24"/>
        </w:rPr>
        <w:fldChar w:fldCharType="end"/>
      </w:r>
      <w:r>
        <w:rPr>
          <w:rFonts w:ascii="宋体" w:cs="Times New Roman"/>
          <w:kern w:val="0"/>
          <w:sz w:val="24"/>
          <w:szCs w:val="24"/>
        </w:rPr>
        <w:t> </w:t>
      </w:r>
      <w:r>
        <w:rPr>
          <w:rFonts w:ascii="宋体" w:cs="Times New Roman"/>
          <w:color w:val="000000"/>
          <w:kern w:val="0"/>
          <w:sz w:val="24"/>
          <w:szCs w:val="24"/>
        </w:rPr>
        <w:br w:type="textWrapping"/>
      </w:r>
      <w:r>
        <w:rPr>
          <w:rFonts w:ascii="宋体" w:hAnsi="宋体" w:cs="宋体"/>
          <w:color w:val="000000"/>
          <w:kern w:val="0"/>
          <w:sz w:val="24"/>
          <w:szCs w:val="24"/>
        </w:rPr>
        <w:t xml:space="preserve">                   </w:t>
      </w:r>
    </w:p>
    <w:p>
      <w:pPr>
        <w:widowControl/>
        <w:wordWrap w:val="0"/>
        <w:spacing w:before="100" w:beforeAutospacing="1" w:after="100" w:afterAutospacing="1" w:line="400" w:lineRule="exact"/>
        <w:jc w:val="left"/>
        <w:rPr>
          <w:rFonts w:ascii="宋体" w:cs="Times New Roman"/>
          <w:color w:val="000000"/>
          <w:kern w:val="0"/>
          <w:sz w:val="24"/>
          <w:szCs w:val="24"/>
        </w:rPr>
      </w:pPr>
    </w:p>
    <w:p>
      <w:pPr>
        <w:widowControl/>
        <w:wordWrap w:val="0"/>
        <w:spacing w:before="100" w:beforeAutospacing="1" w:after="100" w:afterAutospacing="1" w:line="400" w:lineRule="exact"/>
        <w:ind w:firstLine="4560" w:firstLineChars="1900"/>
        <w:jc w:val="left"/>
        <w:rPr>
          <w:rFonts w:ascii="宋体" w:cs="Times New Roman"/>
          <w:kern w:val="0"/>
          <w:sz w:val="24"/>
          <w:szCs w:val="24"/>
        </w:rPr>
      </w:pPr>
      <w:r>
        <w:rPr>
          <w:rFonts w:hint="eastAsia" w:ascii="宋体" w:hAnsi="宋体" w:cs="宋体"/>
          <w:color w:val="000000"/>
          <w:kern w:val="0"/>
          <w:sz w:val="24"/>
          <w:szCs w:val="24"/>
        </w:rPr>
        <w:t>中华人民共和国住房和城乡建设部</w:t>
      </w:r>
      <w:r>
        <w:rPr>
          <w:rFonts w:ascii="宋体" w:cs="Times New Roman"/>
          <w:color w:val="000000"/>
          <w:kern w:val="0"/>
          <w:sz w:val="24"/>
          <w:szCs w:val="24"/>
        </w:rPr>
        <w:br w:type="textWrapping"/>
      </w:r>
      <w:r>
        <w:rPr>
          <w:rFonts w:ascii="宋体" w:hAnsi="宋体" w:cs="宋体"/>
          <w:color w:val="000000"/>
          <w:kern w:val="0"/>
          <w:sz w:val="24"/>
          <w:szCs w:val="24"/>
        </w:rPr>
        <w:t xml:space="preserve">                                             2015</w:t>
      </w:r>
      <w:r>
        <w:rPr>
          <w:rFonts w:hint="eastAsia" w:ascii="宋体" w:hAnsi="宋体" w:cs="宋体"/>
          <w:color w:val="000000"/>
          <w:kern w:val="0"/>
          <w:sz w:val="24"/>
          <w:szCs w:val="24"/>
        </w:rPr>
        <w:t>年</w:t>
      </w:r>
      <w:r>
        <w:rPr>
          <w:rFonts w:ascii="宋体" w:hAnsi="宋体" w:cs="宋体"/>
          <w:color w:val="000000"/>
          <w:kern w:val="0"/>
          <w:sz w:val="24"/>
          <w:szCs w:val="24"/>
        </w:rPr>
        <w:t>12</w:t>
      </w:r>
      <w:r>
        <w:rPr>
          <w:rFonts w:hint="eastAsia" w:ascii="宋体" w:hAnsi="宋体" w:cs="宋体"/>
          <w:color w:val="000000"/>
          <w:kern w:val="0"/>
          <w:sz w:val="24"/>
          <w:szCs w:val="24"/>
        </w:rPr>
        <w:t>月</w:t>
      </w:r>
      <w:r>
        <w:rPr>
          <w:rFonts w:ascii="宋体" w:hAnsi="宋体" w:cs="宋体"/>
          <w:color w:val="000000"/>
          <w:kern w:val="0"/>
          <w:sz w:val="24"/>
          <w:szCs w:val="24"/>
        </w:rPr>
        <w:t>10</w:t>
      </w:r>
      <w:r>
        <w:rPr>
          <w:rFonts w:hint="eastAsia" w:ascii="宋体" w:hAnsi="宋体" w:cs="宋体"/>
          <w:color w:val="000000"/>
          <w:kern w:val="0"/>
          <w:sz w:val="24"/>
          <w:szCs w:val="24"/>
        </w:rPr>
        <w:t>日</w:t>
      </w: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line="450" w:lineRule="atLeast"/>
        <w:rPr>
          <w:rFonts w:ascii="宋体" w:cs="Times New Roman"/>
          <w:color w:val="000000"/>
          <w:kern w:val="0"/>
          <w:sz w:val="28"/>
          <w:szCs w:val="28"/>
        </w:rPr>
      </w:pPr>
      <w:r>
        <w:rPr>
          <w:rFonts w:ascii="宋体" w:cs="Times New Roman"/>
          <w:color w:val="000000"/>
          <w:kern w:val="0"/>
          <w:sz w:val="28"/>
          <w:szCs w:val="28"/>
        </w:rPr>
        <w:br w:type="page"/>
      </w:r>
      <w:r>
        <w:rPr>
          <w:rFonts w:hint="eastAsia" w:ascii="宋体" w:hAnsi="宋体" w:cs="宋体"/>
          <w:color w:val="000000"/>
          <w:kern w:val="0"/>
          <w:sz w:val="28"/>
          <w:szCs w:val="28"/>
        </w:rPr>
        <w:t>附件：</w:t>
      </w:r>
    </w:p>
    <w:p>
      <w:pPr>
        <w:widowControl/>
        <w:spacing w:line="450" w:lineRule="atLeast"/>
        <w:jc w:val="center"/>
        <w:rPr>
          <w:rFonts w:ascii="宋体" w:cs="Times New Roman"/>
          <w:color w:val="000000"/>
          <w:kern w:val="0"/>
          <w:sz w:val="32"/>
          <w:szCs w:val="32"/>
        </w:rPr>
      </w:pPr>
      <w:r>
        <w:rPr>
          <w:rFonts w:hint="eastAsia" w:ascii="宋体" w:hAnsi="宋体" w:cs="宋体"/>
          <w:b/>
          <w:bCs/>
          <w:color w:val="000000"/>
          <w:kern w:val="0"/>
          <w:sz w:val="32"/>
          <w:szCs w:val="32"/>
        </w:rPr>
        <w:t>建筑施工企业主要负责人、项目负责人</w:t>
      </w:r>
    </w:p>
    <w:p>
      <w:pPr>
        <w:widowControl/>
        <w:wordWrap w:val="0"/>
        <w:spacing w:line="450" w:lineRule="atLeast"/>
        <w:jc w:val="center"/>
        <w:rPr>
          <w:rFonts w:ascii="宋体" w:cs="Times New Roman"/>
          <w:color w:val="000000"/>
          <w:kern w:val="0"/>
          <w:sz w:val="32"/>
          <w:szCs w:val="32"/>
        </w:rPr>
      </w:pPr>
      <w:r>
        <w:rPr>
          <w:rFonts w:hint="eastAsia" w:ascii="宋体" w:hAnsi="宋体" w:cs="宋体"/>
          <w:b/>
          <w:bCs/>
          <w:color w:val="000000"/>
          <w:kern w:val="0"/>
          <w:sz w:val="32"/>
          <w:szCs w:val="32"/>
        </w:rPr>
        <w:t>和专职安全生产管理人员安全生产</w:t>
      </w:r>
    </w:p>
    <w:p>
      <w:pPr>
        <w:widowControl/>
        <w:wordWrap w:val="0"/>
        <w:spacing w:line="450" w:lineRule="atLeast"/>
        <w:jc w:val="center"/>
        <w:rPr>
          <w:rFonts w:ascii="宋体" w:cs="Times New Roman"/>
          <w:color w:val="000000"/>
          <w:kern w:val="0"/>
          <w:sz w:val="32"/>
          <w:szCs w:val="32"/>
        </w:rPr>
      </w:pPr>
      <w:r>
        <w:rPr>
          <w:rFonts w:hint="eastAsia" w:ascii="宋体" w:hAnsi="宋体" w:cs="宋体"/>
          <w:b/>
          <w:bCs/>
          <w:color w:val="000000"/>
          <w:kern w:val="0"/>
          <w:sz w:val="32"/>
          <w:szCs w:val="32"/>
        </w:rPr>
        <w:t>管理规定实施意见</w:t>
      </w:r>
    </w:p>
    <w:p>
      <w:pPr>
        <w:widowControl/>
        <w:wordWrap w:val="0"/>
        <w:spacing w:line="360" w:lineRule="atLeast"/>
        <w:jc w:val="center"/>
        <w:rPr>
          <w:rFonts w:ascii="宋体" w:cs="Times New Roman"/>
          <w:color w:val="000000"/>
          <w:kern w:val="0"/>
          <w:sz w:val="28"/>
          <w:szCs w:val="28"/>
        </w:rPr>
      </w:pPr>
      <w:r>
        <w:rPr>
          <w:rFonts w:ascii="宋体" w:cs="Times New Roman"/>
          <w:b/>
          <w:bCs/>
          <w:color w:val="000000"/>
          <w:kern w:val="0"/>
          <w:sz w:val="28"/>
          <w:szCs w:val="28"/>
        </w:rPr>
        <w:t> </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为贯彻落实《建筑施工企业主要负责人、项目负责人和专职安全生产管理人员安全生产管理规定》（住房城乡建设部令第</w:t>
      </w:r>
      <w:r>
        <w:rPr>
          <w:rFonts w:ascii="宋体" w:hAnsi="宋体" w:cs="宋体"/>
          <w:color w:val="000000"/>
          <w:kern w:val="0"/>
          <w:sz w:val="24"/>
          <w:szCs w:val="24"/>
        </w:rPr>
        <w:t>17</w:t>
      </w:r>
      <w:r>
        <w:rPr>
          <w:rFonts w:hint="eastAsia" w:ascii="宋体" w:hAnsi="宋体" w:cs="宋体"/>
          <w:color w:val="000000"/>
          <w:kern w:val="0"/>
          <w:sz w:val="24"/>
          <w:szCs w:val="24"/>
        </w:rPr>
        <w:t>号），制定本实施意见。</w:t>
      </w:r>
    </w:p>
    <w:p>
      <w:pPr>
        <w:widowControl/>
        <w:spacing w:line="400" w:lineRule="exact"/>
        <w:ind w:firstLine="472" w:firstLineChars="196"/>
        <w:jc w:val="left"/>
        <w:rPr>
          <w:rFonts w:ascii="宋体" w:cs="Times New Roman"/>
          <w:color w:val="000000"/>
          <w:kern w:val="0"/>
          <w:sz w:val="24"/>
          <w:szCs w:val="24"/>
        </w:rPr>
      </w:pPr>
      <w:r>
        <w:rPr>
          <w:rFonts w:hint="eastAsia" w:ascii="宋体" w:hAnsi="宋体" w:cs="宋体"/>
          <w:b/>
          <w:bCs/>
          <w:color w:val="000000"/>
          <w:kern w:val="0"/>
          <w:sz w:val="24"/>
          <w:szCs w:val="24"/>
        </w:rPr>
        <w:t>一、企业主要负责人的范围</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企业主要负责人包括法定代表人、总经理（总裁）、分管安全生产的副总经理（副总裁）、分管生产经营的副总经理（副总裁）、技术负责人、安全总监等。</w:t>
      </w:r>
    </w:p>
    <w:p>
      <w:pPr>
        <w:widowControl/>
        <w:spacing w:line="400" w:lineRule="exact"/>
        <w:ind w:firstLine="479" w:firstLineChars="199"/>
        <w:jc w:val="left"/>
        <w:rPr>
          <w:rFonts w:ascii="宋体" w:cs="Times New Roman"/>
          <w:color w:val="000000"/>
          <w:kern w:val="0"/>
          <w:sz w:val="24"/>
          <w:szCs w:val="24"/>
        </w:rPr>
      </w:pPr>
      <w:r>
        <w:rPr>
          <w:rFonts w:hint="eastAsia" w:ascii="宋体" w:hAnsi="宋体" w:cs="宋体"/>
          <w:b/>
          <w:bCs/>
          <w:color w:val="000000"/>
          <w:kern w:val="0"/>
          <w:sz w:val="24"/>
          <w:szCs w:val="24"/>
        </w:rPr>
        <w:t>二、专职安全生产管理人员的分类</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专职安全生产管理人员分为机械、土建、综合三类。机械类专职安全生产管理人员可以从事起重机械、土石方机械、桩工机械等安全生产管理工作。土建类专职安全生产管理人员可以从事除起重机械、土石方机械、桩工机械等安全生产管理工作以外的安全生产管理工作。综合类专职安全生产管理人员可以从事全部安全生产管理工作。</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新申请专职安全生产管理人员安全生产考核只可以在机械、土建、综合三类中选择一类。机械类专职安全生产管理人员在参加土建类安全生产管理专业考试合格后，可以申请取得综合类专职安全生产管理人员安全生产考核合格证书。土建类专职安全生产管理人员在参加机械类安全生产管理专业考试合格后，可以申请取得综合类专职安全生产管理人员安全生产考核合格证书。</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三、申请安全生产考核应具备的条件</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（一）申请建筑施工企业主要负责人安全生产考核，应当具备下列条件：</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．具有相应的文化程度、专业技术职称（法定代表人除外）；</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．与所在企业确立劳动关系；</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．经所在企业年度安全生产教育培训合格。</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（二）申请建筑施工企业项目负责人安全生产考核，应当具备下列条件：</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．取得相应注册执业资格；</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．与所在企业确立劳动关系；</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．经所在企业年度安全生产教育培训合格。</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（三）申请专职安全生产管理人员安全生产考核，应当具备下列条件：</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．年龄已满</w:t>
      </w:r>
      <w:r>
        <w:rPr>
          <w:rFonts w:ascii="宋体" w:hAnsi="宋体" w:cs="宋体"/>
          <w:color w:val="000000"/>
          <w:kern w:val="0"/>
          <w:sz w:val="24"/>
          <w:szCs w:val="24"/>
        </w:rPr>
        <w:t>18</w:t>
      </w:r>
      <w:r>
        <w:rPr>
          <w:rFonts w:hint="eastAsia" w:ascii="宋体" w:hAnsi="宋体" w:cs="宋体"/>
          <w:color w:val="000000"/>
          <w:kern w:val="0"/>
          <w:sz w:val="24"/>
          <w:szCs w:val="24"/>
        </w:rPr>
        <w:t>周岁未满</w:t>
      </w:r>
      <w:r>
        <w:rPr>
          <w:rFonts w:ascii="宋体" w:hAnsi="宋体" w:cs="宋体"/>
          <w:color w:val="000000"/>
          <w:kern w:val="0"/>
          <w:sz w:val="24"/>
          <w:szCs w:val="24"/>
        </w:rPr>
        <w:t>60</w:t>
      </w:r>
      <w:r>
        <w:rPr>
          <w:rFonts w:hint="eastAsia" w:ascii="宋体" w:hAnsi="宋体" w:cs="宋体"/>
          <w:color w:val="000000"/>
          <w:kern w:val="0"/>
          <w:sz w:val="24"/>
          <w:szCs w:val="24"/>
        </w:rPr>
        <w:t>周岁，身体健康；</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．具有中专（含高中、中技、职高）及以上文化程度或初级及以上技术职称；</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3</w:t>
      </w:r>
      <w:r>
        <w:rPr>
          <w:rFonts w:hint="eastAsia" w:ascii="宋体" w:hAnsi="宋体" w:cs="宋体"/>
          <w:color w:val="000000"/>
          <w:kern w:val="0"/>
          <w:sz w:val="24"/>
          <w:szCs w:val="24"/>
        </w:rPr>
        <w:t>．与所在企业确立劳动关系，从事施工管理工作两年以上；</w:t>
      </w:r>
    </w:p>
    <w:p>
      <w:pPr>
        <w:widowControl/>
        <w:spacing w:line="400" w:lineRule="exact"/>
        <w:ind w:firstLine="420"/>
        <w:jc w:val="left"/>
        <w:rPr>
          <w:rFonts w:ascii="宋体" w:cs="Times New Roman"/>
          <w:color w:val="000000"/>
          <w:kern w:val="0"/>
          <w:sz w:val="24"/>
          <w:szCs w:val="24"/>
        </w:rPr>
      </w:pPr>
      <w:r>
        <w:rPr>
          <w:rFonts w:ascii="宋体" w:hAnsi="宋体" w:cs="宋体"/>
          <w:color w:val="000000"/>
          <w:kern w:val="0"/>
          <w:sz w:val="24"/>
          <w:szCs w:val="24"/>
        </w:rPr>
        <w:t>4</w:t>
      </w:r>
      <w:r>
        <w:rPr>
          <w:rFonts w:hint="eastAsia" w:ascii="宋体" w:hAnsi="宋体" w:cs="宋体"/>
          <w:color w:val="000000"/>
          <w:kern w:val="0"/>
          <w:sz w:val="24"/>
          <w:szCs w:val="24"/>
        </w:rPr>
        <w:t>．经所在企业年度安全生产教育培训合格。</w:t>
      </w:r>
    </w:p>
    <w:p>
      <w:pPr>
        <w:widowControl/>
        <w:spacing w:line="400" w:lineRule="exact"/>
        <w:ind w:firstLine="422"/>
        <w:jc w:val="left"/>
        <w:rPr>
          <w:rFonts w:ascii="宋体" w:cs="Times New Roman"/>
          <w:color w:val="000000"/>
          <w:kern w:val="0"/>
          <w:sz w:val="24"/>
          <w:szCs w:val="24"/>
        </w:rPr>
      </w:pPr>
      <w:r>
        <w:rPr>
          <w:rFonts w:hint="eastAsia" w:ascii="宋体" w:hAnsi="宋体" w:cs="宋体"/>
          <w:b/>
          <w:bCs/>
          <w:color w:val="000000"/>
          <w:kern w:val="0"/>
          <w:sz w:val="24"/>
          <w:szCs w:val="24"/>
        </w:rPr>
        <w:t>四、安全生产考核的内容与方式</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安全生产考核包括安全生产知识考核和安全生产管理能力考核。安全生产考核要点见附件</w:t>
      </w:r>
      <w:r>
        <w:rPr>
          <w:rFonts w:ascii="宋体" w:hAnsi="宋体" w:cs="宋体"/>
          <w:color w:val="000000"/>
          <w:kern w:val="0"/>
          <w:sz w:val="24"/>
          <w:szCs w:val="24"/>
        </w:rPr>
        <w:t>1</w:t>
      </w:r>
      <w:r>
        <w:rPr>
          <w:rFonts w:hint="eastAsia" w:ascii="宋体" w:hAnsi="宋体" w:cs="宋体"/>
          <w:color w:val="000000"/>
          <w:kern w:val="0"/>
          <w:sz w:val="24"/>
          <w:szCs w:val="24"/>
        </w:rPr>
        <w:t>。</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安全生产知识考核可采用书面或计算机答卷的方式；安全生产管理能力考核可采用现场实操考核或通过视频、图片等模拟现场考核方式。</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机械类专职安全生产管理人员及综合类专职安全生产管理人员安全生产管理能力考核内容必须包括攀爬塔吊及起重机械隐患识别等。</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五、安全生产考核合格证书的样式</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建筑施工企业主要负责人、项目负责人和专职安全生产管理人员的安全生产考核合格证书由我部统一规定样式（见附件</w:t>
      </w:r>
      <w:r>
        <w:rPr>
          <w:rFonts w:ascii="宋体" w:hAnsi="宋体" w:cs="宋体"/>
          <w:color w:val="000000"/>
          <w:kern w:val="0"/>
          <w:sz w:val="24"/>
          <w:szCs w:val="24"/>
        </w:rPr>
        <w:t>2</w:t>
      </w:r>
      <w:r>
        <w:rPr>
          <w:rFonts w:hint="eastAsia" w:ascii="宋体" w:hAnsi="宋体" w:cs="宋体"/>
          <w:color w:val="000000"/>
          <w:kern w:val="0"/>
          <w:sz w:val="24"/>
          <w:szCs w:val="24"/>
        </w:rPr>
        <w:t>）。主要负责人证书封皮为红色，项目负责人证书封皮为绿色，专职安全生产管理人员证书封皮为蓝色。</w:t>
      </w:r>
    </w:p>
    <w:p>
      <w:pPr>
        <w:widowControl/>
        <w:spacing w:line="400" w:lineRule="exact"/>
        <w:ind w:firstLine="479" w:firstLineChars="199"/>
        <w:jc w:val="left"/>
        <w:rPr>
          <w:rFonts w:ascii="宋体" w:cs="Times New Roman"/>
          <w:color w:val="000000"/>
          <w:kern w:val="0"/>
          <w:sz w:val="24"/>
          <w:szCs w:val="24"/>
        </w:rPr>
      </w:pPr>
      <w:r>
        <w:rPr>
          <w:rFonts w:hint="eastAsia" w:ascii="宋体" w:hAnsi="宋体" w:cs="宋体"/>
          <w:b/>
          <w:bCs/>
          <w:color w:val="000000"/>
          <w:kern w:val="0"/>
          <w:sz w:val="24"/>
          <w:szCs w:val="24"/>
        </w:rPr>
        <w:t>六、安全生产考核合格证书的编号</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建筑施工企业主要负责人、项目负责人安全生产考核合格证书编号应遵照《关于建筑施工企业主要负责人、项目负责人和专职安全生产管理人员安全生产考核合格证书有关问题的通知》（建办质〔</w:t>
      </w:r>
      <w:r>
        <w:rPr>
          <w:rFonts w:ascii="宋体" w:hAnsi="宋体" w:cs="宋体"/>
          <w:color w:val="000000"/>
          <w:kern w:val="0"/>
          <w:sz w:val="24"/>
          <w:szCs w:val="24"/>
        </w:rPr>
        <w:t>2004</w:t>
      </w:r>
      <w:r>
        <w:rPr>
          <w:rFonts w:hint="eastAsia" w:ascii="宋体" w:hAnsi="宋体" w:cs="宋体"/>
          <w:color w:val="000000"/>
          <w:kern w:val="0"/>
          <w:sz w:val="24"/>
          <w:szCs w:val="24"/>
        </w:rPr>
        <w:t>〕</w:t>
      </w:r>
      <w:r>
        <w:rPr>
          <w:rFonts w:ascii="宋体" w:hAnsi="宋体" w:cs="宋体"/>
          <w:color w:val="000000"/>
          <w:kern w:val="0"/>
          <w:sz w:val="24"/>
          <w:szCs w:val="24"/>
        </w:rPr>
        <w:t>23</w:t>
      </w:r>
      <w:r>
        <w:rPr>
          <w:rFonts w:hint="eastAsia" w:ascii="宋体" w:hAnsi="宋体" w:cs="宋体"/>
          <w:color w:val="000000"/>
          <w:kern w:val="0"/>
          <w:sz w:val="24"/>
          <w:szCs w:val="24"/>
        </w:rPr>
        <w:t>号）有关规定。</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专职安全生产管理人员安全生产考核合格证书按照下列规定编号：</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（一）机械类专职安全生产管理人员，代码为</w:t>
      </w:r>
      <w:r>
        <w:rPr>
          <w:rFonts w:ascii="宋体" w:hAnsi="宋体" w:cs="宋体"/>
          <w:color w:val="000000"/>
          <w:kern w:val="0"/>
          <w:sz w:val="24"/>
          <w:szCs w:val="24"/>
        </w:rPr>
        <w:t>C1</w:t>
      </w:r>
      <w:r>
        <w:rPr>
          <w:rFonts w:hint="eastAsia" w:ascii="宋体" w:hAnsi="宋体" w:cs="宋体"/>
          <w:color w:val="000000"/>
          <w:kern w:val="0"/>
          <w:sz w:val="24"/>
          <w:szCs w:val="24"/>
        </w:rPr>
        <w:t>，编号组成：省、自治区、直辖市简称</w:t>
      </w:r>
      <w:r>
        <w:rPr>
          <w:rFonts w:ascii="宋体" w:hAnsi="宋体" w:cs="宋体"/>
          <w:color w:val="000000"/>
          <w:kern w:val="0"/>
          <w:sz w:val="24"/>
          <w:szCs w:val="24"/>
        </w:rPr>
        <w:t>+</w:t>
      </w:r>
      <w:r>
        <w:rPr>
          <w:rFonts w:hint="eastAsia" w:ascii="宋体" w:hAnsi="宋体" w:cs="宋体"/>
          <w:color w:val="000000"/>
          <w:kern w:val="0"/>
          <w:sz w:val="24"/>
          <w:szCs w:val="24"/>
        </w:rPr>
        <w:t>建安</w:t>
      </w:r>
      <w:r>
        <w:rPr>
          <w:rFonts w:ascii="宋体" w:hAnsi="宋体" w:cs="宋体"/>
          <w:color w:val="000000"/>
          <w:kern w:val="0"/>
          <w:sz w:val="24"/>
          <w:szCs w:val="24"/>
        </w:rPr>
        <w:t>+C1+</w:t>
      </w:r>
      <w:r>
        <w:rPr>
          <w:rFonts w:hint="eastAsia" w:ascii="宋体" w:hAnsi="宋体" w:cs="宋体"/>
          <w:color w:val="000000"/>
          <w:kern w:val="0"/>
          <w:sz w:val="24"/>
          <w:szCs w:val="24"/>
        </w:rPr>
        <w:t>（证书颁发年份全称）</w:t>
      </w:r>
      <w:r>
        <w:rPr>
          <w:rFonts w:ascii="宋体" w:hAnsi="宋体" w:cs="宋体"/>
          <w:color w:val="000000"/>
          <w:kern w:val="0"/>
          <w:sz w:val="24"/>
          <w:szCs w:val="24"/>
        </w:rPr>
        <w:t>+</w:t>
      </w:r>
      <w:r>
        <w:rPr>
          <w:rFonts w:hint="eastAsia" w:ascii="宋体" w:hAnsi="宋体" w:cs="宋体"/>
          <w:color w:val="000000"/>
          <w:kern w:val="0"/>
          <w:sz w:val="24"/>
          <w:szCs w:val="24"/>
        </w:rPr>
        <w:t>证书颁发当年流水次序号（</w:t>
      </w:r>
      <w:r>
        <w:rPr>
          <w:rFonts w:ascii="宋体" w:hAnsi="宋体" w:cs="宋体"/>
          <w:color w:val="000000"/>
          <w:kern w:val="0"/>
          <w:sz w:val="24"/>
          <w:szCs w:val="24"/>
        </w:rPr>
        <w:t>7</w:t>
      </w:r>
      <w:r>
        <w:rPr>
          <w:rFonts w:hint="eastAsia" w:ascii="宋体" w:hAnsi="宋体" w:cs="宋体"/>
          <w:color w:val="000000"/>
          <w:kern w:val="0"/>
          <w:sz w:val="24"/>
          <w:szCs w:val="24"/>
        </w:rPr>
        <w:t>位），如京建安</w:t>
      </w:r>
      <w:r>
        <w:rPr>
          <w:rFonts w:ascii="宋体" w:hAnsi="宋体" w:cs="宋体"/>
          <w:color w:val="000000"/>
          <w:kern w:val="0"/>
          <w:sz w:val="24"/>
          <w:szCs w:val="24"/>
        </w:rPr>
        <w:t>C1</w:t>
      </w:r>
      <w:r>
        <w:rPr>
          <w:rFonts w:hint="eastAsia" w:ascii="宋体" w:hAnsi="宋体" w:cs="宋体"/>
          <w:color w:val="000000"/>
          <w:kern w:val="0"/>
          <w:sz w:val="24"/>
          <w:szCs w:val="24"/>
        </w:rPr>
        <w:t>（</w:t>
      </w:r>
      <w:r>
        <w:rPr>
          <w:rFonts w:ascii="宋体" w:hAnsi="宋体" w:cs="宋体"/>
          <w:color w:val="000000"/>
          <w:kern w:val="0"/>
          <w:sz w:val="24"/>
          <w:szCs w:val="24"/>
        </w:rPr>
        <w:t>2015</w:t>
      </w:r>
      <w:r>
        <w:rPr>
          <w:rFonts w:hint="eastAsia" w:ascii="宋体" w:hAnsi="宋体" w:cs="宋体"/>
          <w:color w:val="000000"/>
          <w:kern w:val="0"/>
          <w:sz w:val="24"/>
          <w:szCs w:val="24"/>
        </w:rPr>
        <w:t>）</w:t>
      </w:r>
      <w:r>
        <w:rPr>
          <w:rFonts w:ascii="宋体" w:hAnsi="宋体" w:cs="宋体"/>
          <w:color w:val="000000"/>
          <w:kern w:val="0"/>
          <w:sz w:val="24"/>
          <w:szCs w:val="24"/>
        </w:rPr>
        <w:t>0000001</w:t>
      </w:r>
      <w:r>
        <w:rPr>
          <w:rFonts w:hint="eastAsia" w:ascii="宋体" w:hAnsi="宋体" w:cs="宋体"/>
          <w:color w:val="000000"/>
          <w:kern w:val="0"/>
          <w:sz w:val="24"/>
          <w:szCs w:val="24"/>
        </w:rPr>
        <w:t>；</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（二）土建类专职安全生产管理人员，代码为</w:t>
      </w:r>
      <w:r>
        <w:rPr>
          <w:rFonts w:ascii="宋体" w:hAnsi="宋体" w:cs="宋体"/>
          <w:color w:val="000000"/>
          <w:kern w:val="0"/>
          <w:sz w:val="24"/>
          <w:szCs w:val="24"/>
        </w:rPr>
        <w:t>C2</w:t>
      </w:r>
      <w:r>
        <w:rPr>
          <w:rFonts w:hint="eastAsia" w:ascii="宋体" w:hAnsi="宋体" w:cs="宋体"/>
          <w:color w:val="000000"/>
          <w:kern w:val="0"/>
          <w:sz w:val="24"/>
          <w:szCs w:val="24"/>
        </w:rPr>
        <w:t>，编号组成：省、自治区、直辖市简称</w:t>
      </w:r>
      <w:r>
        <w:rPr>
          <w:rFonts w:ascii="宋体" w:hAnsi="宋体" w:cs="宋体"/>
          <w:color w:val="000000"/>
          <w:kern w:val="0"/>
          <w:sz w:val="24"/>
          <w:szCs w:val="24"/>
        </w:rPr>
        <w:t>+</w:t>
      </w:r>
      <w:r>
        <w:rPr>
          <w:rFonts w:hint="eastAsia" w:ascii="宋体" w:hAnsi="宋体" w:cs="宋体"/>
          <w:color w:val="000000"/>
          <w:kern w:val="0"/>
          <w:sz w:val="24"/>
          <w:szCs w:val="24"/>
        </w:rPr>
        <w:t>建安</w:t>
      </w:r>
      <w:r>
        <w:rPr>
          <w:rFonts w:ascii="宋体" w:hAnsi="宋体" w:cs="宋体"/>
          <w:color w:val="000000"/>
          <w:kern w:val="0"/>
          <w:sz w:val="24"/>
          <w:szCs w:val="24"/>
        </w:rPr>
        <w:t>+C2+</w:t>
      </w:r>
      <w:r>
        <w:rPr>
          <w:rFonts w:hint="eastAsia" w:ascii="宋体" w:hAnsi="宋体" w:cs="宋体"/>
          <w:color w:val="000000"/>
          <w:kern w:val="0"/>
          <w:sz w:val="24"/>
          <w:szCs w:val="24"/>
        </w:rPr>
        <w:t>（证书颁发年份全称）</w:t>
      </w:r>
      <w:r>
        <w:rPr>
          <w:rFonts w:ascii="宋体" w:hAnsi="宋体" w:cs="宋体"/>
          <w:color w:val="000000"/>
          <w:kern w:val="0"/>
          <w:sz w:val="24"/>
          <w:szCs w:val="24"/>
        </w:rPr>
        <w:t>+</w:t>
      </w:r>
      <w:r>
        <w:rPr>
          <w:rFonts w:hint="eastAsia" w:ascii="宋体" w:hAnsi="宋体" w:cs="宋体"/>
          <w:color w:val="000000"/>
          <w:kern w:val="0"/>
          <w:sz w:val="24"/>
          <w:szCs w:val="24"/>
        </w:rPr>
        <w:t>证书颁发当年流水次序号（</w:t>
      </w:r>
      <w:r>
        <w:rPr>
          <w:rFonts w:ascii="宋体" w:hAnsi="宋体" w:cs="宋体"/>
          <w:color w:val="000000"/>
          <w:kern w:val="0"/>
          <w:sz w:val="24"/>
          <w:szCs w:val="24"/>
        </w:rPr>
        <w:t>7</w:t>
      </w:r>
      <w:r>
        <w:rPr>
          <w:rFonts w:hint="eastAsia" w:ascii="宋体" w:hAnsi="宋体" w:cs="宋体"/>
          <w:color w:val="000000"/>
          <w:kern w:val="0"/>
          <w:sz w:val="24"/>
          <w:szCs w:val="24"/>
        </w:rPr>
        <w:t>位），如京建安</w:t>
      </w:r>
      <w:r>
        <w:rPr>
          <w:rFonts w:ascii="宋体" w:hAnsi="宋体" w:cs="宋体"/>
          <w:color w:val="000000"/>
          <w:kern w:val="0"/>
          <w:sz w:val="24"/>
          <w:szCs w:val="24"/>
        </w:rPr>
        <w:t>C2</w:t>
      </w:r>
      <w:r>
        <w:rPr>
          <w:rFonts w:hint="eastAsia" w:ascii="宋体" w:hAnsi="宋体" w:cs="宋体"/>
          <w:color w:val="000000"/>
          <w:kern w:val="0"/>
          <w:sz w:val="24"/>
          <w:szCs w:val="24"/>
        </w:rPr>
        <w:t>（</w:t>
      </w:r>
      <w:r>
        <w:rPr>
          <w:rFonts w:ascii="宋体" w:hAnsi="宋体" w:cs="宋体"/>
          <w:color w:val="000000"/>
          <w:kern w:val="0"/>
          <w:sz w:val="24"/>
          <w:szCs w:val="24"/>
        </w:rPr>
        <w:t>2015</w:t>
      </w:r>
      <w:r>
        <w:rPr>
          <w:rFonts w:hint="eastAsia" w:ascii="宋体" w:hAnsi="宋体" w:cs="宋体"/>
          <w:color w:val="000000"/>
          <w:kern w:val="0"/>
          <w:sz w:val="24"/>
          <w:szCs w:val="24"/>
        </w:rPr>
        <w:t>）</w:t>
      </w:r>
      <w:r>
        <w:rPr>
          <w:rFonts w:ascii="宋体" w:hAnsi="宋体" w:cs="宋体"/>
          <w:color w:val="000000"/>
          <w:kern w:val="0"/>
          <w:sz w:val="24"/>
          <w:szCs w:val="24"/>
        </w:rPr>
        <w:t>0000001</w:t>
      </w:r>
      <w:r>
        <w:rPr>
          <w:rFonts w:hint="eastAsia" w:ascii="宋体" w:hAnsi="宋体" w:cs="宋体"/>
          <w:color w:val="000000"/>
          <w:kern w:val="0"/>
          <w:sz w:val="24"/>
          <w:szCs w:val="24"/>
        </w:rPr>
        <w:t>；</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（三）综合类专职安全生产管理人员，代码为</w:t>
      </w:r>
      <w:r>
        <w:rPr>
          <w:rFonts w:ascii="宋体" w:hAnsi="宋体" w:cs="宋体"/>
          <w:color w:val="000000"/>
          <w:kern w:val="0"/>
          <w:sz w:val="24"/>
          <w:szCs w:val="24"/>
        </w:rPr>
        <w:t>C3</w:t>
      </w:r>
      <w:r>
        <w:rPr>
          <w:rFonts w:hint="eastAsia" w:ascii="宋体" w:hAnsi="宋体" w:cs="宋体"/>
          <w:color w:val="000000"/>
          <w:kern w:val="0"/>
          <w:sz w:val="24"/>
          <w:szCs w:val="24"/>
        </w:rPr>
        <w:t>，编号组成：省、自治区、直辖市简称</w:t>
      </w:r>
      <w:r>
        <w:rPr>
          <w:rFonts w:ascii="宋体" w:hAnsi="宋体" w:cs="宋体"/>
          <w:color w:val="000000"/>
          <w:kern w:val="0"/>
          <w:sz w:val="24"/>
          <w:szCs w:val="24"/>
        </w:rPr>
        <w:t>+</w:t>
      </w:r>
      <w:r>
        <w:rPr>
          <w:rFonts w:hint="eastAsia" w:ascii="宋体" w:hAnsi="宋体" w:cs="宋体"/>
          <w:color w:val="000000"/>
          <w:kern w:val="0"/>
          <w:sz w:val="24"/>
          <w:szCs w:val="24"/>
        </w:rPr>
        <w:t>建安</w:t>
      </w:r>
      <w:r>
        <w:rPr>
          <w:rFonts w:ascii="宋体" w:hAnsi="宋体" w:cs="宋体"/>
          <w:color w:val="000000"/>
          <w:kern w:val="0"/>
          <w:sz w:val="24"/>
          <w:szCs w:val="24"/>
        </w:rPr>
        <w:t>+C3+</w:t>
      </w:r>
      <w:r>
        <w:rPr>
          <w:rFonts w:hint="eastAsia" w:ascii="宋体" w:hAnsi="宋体" w:cs="宋体"/>
          <w:color w:val="000000"/>
          <w:kern w:val="0"/>
          <w:sz w:val="24"/>
          <w:szCs w:val="24"/>
        </w:rPr>
        <w:t>（证书颁发年份全称）</w:t>
      </w:r>
      <w:r>
        <w:rPr>
          <w:rFonts w:ascii="宋体" w:hAnsi="宋体" w:cs="宋体"/>
          <w:color w:val="000000"/>
          <w:kern w:val="0"/>
          <w:sz w:val="24"/>
          <w:szCs w:val="24"/>
        </w:rPr>
        <w:t>+</w:t>
      </w:r>
      <w:r>
        <w:rPr>
          <w:rFonts w:hint="eastAsia" w:ascii="宋体" w:hAnsi="宋体" w:cs="宋体"/>
          <w:color w:val="000000"/>
          <w:kern w:val="0"/>
          <w:sz w:val="24"/>
          <w:szCs w:val="24"/>
        </w:rPr>
        <w:t>证书颁发当年流水次序号（</w:t>
      </w:r>
      <w:r>
        <w:rPr>
          <w:rFonts w:ascii="宋体" w:hAnsi="宋体" w:cs="宋体"/>
          <w:color w:val="000000"/>
          <w:kern w:val="0"/>
          <w:sz w:val="24"/>
          <w:szCs w:val="24"/>
        </w:rPr>
        <w:t>7</w:t>
      </w:r>
      <w:r>
        <w:rPr>
          <w:rFonts w:hint="eastAsia" w:ascii="宋体" w:hAnsi="宋体" w:cs="宋体"/>
          <w:color w:val="000000"/>
          <w:kern w:val="0"/>
          <w:sz w:val="24"/>
          <w:szCs w:val="24"/>
        </w:rPr>
        <w:t>位），如京建安</w:t>
      </w:r>
      <w:r>
        <w:rPr>
          <w:rFonts w:ascii="宋体" w:hAnsi="宋体" w:cs="宋体"/>
          <w:color w:val="000000"/>
          <w:kern w:val="0"/>
          <w:sz w:val="24"/>
          <w:szCs w:val="24"/>
        </w:rPr>
        <w:t>C3</w:t>
      </w:r>
      <w:r>
        <w:rPr>
          <w:rFonts w:hint="eastAsia" w:ascii="宋体" w:hAnsi="宋体" w:cs="宋体"/>
          <w:color w:val="000000"/>
          <w:kern w:val="0"/>
          <w:sz w:val="24"/>
          <w:szCs w:val="24"/>
        </w:rPr>
        <w:t>（</w:t>
      </w:r>
      <w:r>
        <w:rPr>
          <w:rFonts w:ascii="宋体" w:hAnsi="宋体" w:cs="宋体"/>
          <w:color w:val="000000"/>
          <w:kern w:val="0"/>
          <w:sz w:val="24"/>
          <w:szCs w:val="24"/>
        </w:rPr>
        <w:t>2015</w:t>
      </w:r>
      <w:r>
        <w:rPr>
          <w:rFonts w:hint="eastAsia" w:ascii="宋体" w:hAnsi="宋体" w:cs="宋体"/>
          <w:color w:val="000000"/>
          <w:kern w:val="0"/>
          <w:sz w:val="24"/>
          <w:szCs w:val="24"/>
        </w:rPr>
        <w:t>）</w:t>
      </w:r>
      <w:r>
        <w:rPr>
          <w:rFonts w:ascii="宋体" w:hAnsi="宋体" w:cs="宋体"/>
          <w:color w:val="000000"/>
          <w:kern w:val="0"/>
          <w:sz w:val="24"/>
          <w:szCs w:val="24"/>
        </w:rPr>
        <w:t>0000001</w:t>
      </w:r>
      <w:r>
        <w:rPr>
          <w:rFonts w:hint="eastAsia" w:ascii="宋体" w:hAnsi="宋体" w:cs="宋体"/>
          <w:color w:val="000000"/>
          <w:kern w:val="0"/>
          <w:sz w:val="24"/>
          <w:szCs w:val="24"/>
        </w:rPr>
        <w:t>。</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七、安全生产考核合格证书的延续</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建筑施工企业主要负责人、项目负责人和专职安全生产管理人员应当在安全生产考核合格证书有效期届满前</w:t>
      </w:r>
      <w:r>
        <w:rPr>
          <w:rFonts w:ascii="宋体" w:hAnsi="宋体" w:cs="宋体"/>
          <w:color w:val="000000"/>
          <w:kern w:val="0"/>
          <w:sz w:val="24"/>
          <w:szCs w:val="24"/>
        </w:rPr>
        <w:t>3</w:t>
      </w:r>
      <w:r>
        <w:rPr>
          <w:rFonts w:hint="eastAsia" w:ascii="宋体" w:hAnsi="宋体" w:cs="宋体"/>
          <w:color w:val="000000"/>
          <w:kern w:val="0"/>
          <w:sz w:val="24"/>
          <w:szCs w:val="24"/>
        </w:rPr>
        <w:t>个月内，经所在企业向原考核机关申请证书延续。</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符合下列条件的准予证书延续：</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（一）在证书有效期内未因生产安全事故或者安全生产违法违规行为受到行政处罚；</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（二）信用档案中无安全生产不良行为记录；</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（三）企业年度安全生产教育培训合格，且在证书有效期内参加县级以上住房城乡建设主管部门组织的安全生产教育培训时间满</w:t>
      </w:r>
      <w:r>
        <w:rPr>
          <w:rFonts w:ascii="宋体" w:hAnsi="宋体" w:cs="宋体"/>
          <w:color w:val="000000"/>
          <w:kern w:val="0"/>
          <w:sz w:val="24"/>
          <w:szCs w:val="24"/>
        </w:rPr>
        <w:t>24</w:t>
      </w:r>
      <w:r>
        <w:rPr>
          <w:rFonts w:hint="eastAsia" w:ascii="宋体" w:hAnsi="宋体" w:cs="宋体"/>
          <w:color w:val="000000"/>
          <w:kern w:val="0"/>
          <w:sz w:val="24"/>
          <w:szCs w:val="24"/>
        </w:rPr>
        <w:t>学时。</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不符合证书延续条件的应当申请重新考核。不办理证书延续的，证书自动失效。</w:t>
      </w:r>
    </w:p>
    <w:p>
      <w:pPr>
        <w:widowControl/>
        <w:spacing w:line="400" w:lineRule="exact"/>
        <w:ind w:firstLine="422"/>
        <w:jc w:val="left"/>
        <w:rPr>
          <w:rFonts w:ascii="宋体" w:cs="Times New Roman"/>
          <w:color w:val="000000"/>
          <w:kern w:val="0"/>
          <w:sz w:val="24"/>
          <w:szCs w:val="24"/>
        </w:rPr>
      </w:pPr>
      <w:r>
        <w:rPr>
          <w:rFonts w:hint="eastAsia" w:ascii="宋体" w:hAnsi="宋体" w:cs="宋体"/>
          <w:b/>
          <w:bCs/>
          <w:color w:val="000000"/>
          <w:kern w:val="0"/>
          <w:sz w:val="24"/>
          <w:szCs w:val="24"/>
        </w:rPr>
        <w:t>八、安全生产考核合格证书的换发</w:t>
      </w:r>
    </w:p>
    <w:p>
      <w:pPr>
        <w:widowControl/>
        <w:spacing w:line="400" w:lineRule="exact"/>
        <w:ind w:firstLine="420"/>
        <w:jc w:val="left"/>
        <w:rPr>
          <w:rFonts w:ascii="宋体" w:hAnsi="宋体" w:cs="宋体"/>
          <w:color w:val="000000"/>
          <w:kern w:val="0"/>
          <w:sz w:val="24"/>
          <w:szCs w:val="24"/>
        </w:rPr>
      </w:pPr>
      <w:r>
        <w:rPr>
          <w:rFonts w:hint="eastAsia" w:ascii="宋体" w:hAnsi="宋体" w:cs="宋体"/>
          <w:color w:val="000000"/>
          <w:kern w:val="0"/>
          <w:sz w:val="24"/>
          <w:szCs w:val="24"/>
        </w:rPr>
        <w:t>在本意见实施前已经取得专职安全生产管理人员安全生产考核合格证书且证书在有效期内的人员，经所在企业向原考核机关提出换发证书申请，可以选择换发土建类专职安全生产管理人员安全生产考核合格证书或者机械类专职安全生产管理人员安全生产考核合格证书</w:t>
      </w:r>
      <w:r>
        <w:rPr>
          <w:rFonts w:ascii="宋体" w:hAnsi="宋体" w:cs="宋体"/>
          <w:color w:val="000000"/>
          <w:kern w:val="0"/>
          <w:sz w:val="24"/>
          <w:szCs w:val="24"/>
        </w:rPr>
        <w:t xml:space="preserve">     </w:t>
      </w:r>
    </w:p>
    <w:p>
      <w:pPr>
        <w:widowControl/>
        <w:spacing w:line="400" w:lineRule="exact"/>
        <w:ind w:firstLine="420"/>
        <w:jc w:val="left"/>
        <w:rPr>
          <w:rFonts w:ascii="宋体" w:cs="Times New Roman"/>
          <w:color w:val="000000"/>
          <w:kern w:val="0"/>
          <w:sz w:val="24"/>
          <w:szCs w:val="24"/>
        </w:rPr>
      </w:pPr>
      <w:r>
        <w:rPr>
          <w:rFonts w:hint="eastAsia" w:ascii="宋体" w:hAnsi="宋体" w:cs="宋体"/>
          <w:b/>
          <w:bCs/>
          <w:color w:val="000000"/>
          <w:kern w:val="0"/>
          <w:sz w:val="24"/>
          <w:szCs w:val="24"/>
        </w:rPr>
        <w:t>九、安全生产考核合格证书的跨省变更</w:t>
      </w:r>
    </w:p>
    <w:p>
      <w:pPr>
        <w:widowControl/>
        <w:spacing w:line="400" w:lineRule="exact"/>
        <w:ind w:firstLine="422" w:firstLineChars="176"/>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建筑施工企业主要负责人、项目负责人和专职安全生产管理人员跨省更换受聘企业的，应到原考核发证机关办理证书转出手续。原考核发证机关应为其办理包含原证书有效期限等信息的证书转出证明。</w:t>
      </w:r>
    </w:p>
    <w:p>
      <w:pPr>
        <w:widowControl/>
        <w:spacing w:line="400" w:lineRule="exact"/>
        <w:ind w:firstLine="353"/>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建筑施工企业主要负责人、项目负责人和专职安全生产管理人员持相关证明通过新受聘企业到该企业工商注册所在地的考核发证机关办理新证书。新证书应延续原证书的有效期。</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十、专职安全生产管理人员的配备</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建筑施工企业应当按照《建筑施工企业安全生产管理机构设置及专职安全生产管理人员配备办法》（建质〔</w:t>
      </w:r>
      <w:r>
        <w:rPr>
          <w:rFonts w:ascii="宋体" w:hAnsi="宋体" w:cs="宋体"/>
          <w:color w:val="000000"/>
          <w:kern w:val="0"/>
          <w:sz w:val="24"/>
          <w:szCs w:val="24"/>
        </w:rPr>
        <w:t>2008</w:t>
      </w:r>
      <w:r>
        <w:rPr>
          <w:rFonts w:hint="eastAsia" w:ascii="宋体" w:hAnsi="宋体" w:cs="宋体"/>
          <w:color w:val="000000"/>
          <w:kern w:val="0"/>
          <w:sz w:val="24"/>
          <w:szCs w:val="24"/>
        </w:rPr>
        <w:t>〕</w:t>
      </w:r>
      <w:r>
        <w:rPr>
          <w:rFonts w:ascii="宋体" w:hAnsi="宋体" w:cs="宋体"/>
          <w:color w:val="000000"/>
          <w:kern w:val="0"/>
          <w:sz w:val="24"/>
          <w:szCs w:val="24"/>
        </w:rPr>
        <w:t>91</w:t>
      </w:r>
      <w:r>
        <w:rPr>
          <w:rFonts w:hint="eastAsia" w:ascii="宋体" w:hAnsi="宋体" w:cs="宋体"/>
          <w:color w:val="000000"/>
          <w:kern w:val="0"/>
          <w:sz w:val="24"/>
          <w:szCs w:val="24"/>
        </w:rPr>
        <w:t>号）的有关规定配备专职安全生产管理人员。建筑施工企业安全生产管理机构和建设工程项目中，应当既有可以从事起重机械、土石方机械、桩工机械等安全生产管理工作的专职安全生产管理人员，也有可以从事除起重机械、土石方机械、桩工机械等安全生产管理工作以外的安全生产管理工作的专职安全生产管理人员。</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十一、安全生产考核合格证书的暂扣和撤销</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专职安全生产管理人员未按规定履行安全生产管理职责，导致发生一般生产安全事故的，考核机关应当暂扣其安全生产考核合格证书六个月以上一年以下。建筑施工企业主要负责人、项目负责人和专职安全生产管理人员未按规定履行安全生产管理职责，导致发生较大及以上生产安全事故的，考核机关应当撤销其安全生产考核合格证书。</w:t>
      </w:r>
    </w:p>
    <w:p>
      <w:pPr>
        <w:widowControl/>
        <w:spacing w:line="400" w:lineRule="exact"/>
        <w:ind w:firstLine="482" w:firstLineChars="200"/>
        <w:jc w:val="left"/>
        <w:rPr>
          <w:rFonts w:ascii="宋体" w:cs="Times New Roman"/>
          <w:color w:val="000000"/>
          <w:kern w:val="0"/>
          <w:sz w:val="24"/>
          <w:szCs w:val="24"/>
        </w:rPr>
      </w:pPr>
      <w:r>
        <w:rPr>
          <w:rFonts w:hint="eastAsia" w:ascii="宋体" w:hAnsi="宋体" w:cs="宋体"/>
          <w:b/>
          <w:bCs/>
          <w:color w:val="000000"/>
          <w:kern w:val="0"/>
          <w:sz w:val="24"/>
          <w:szCs w:val="24"/>
        </w:rPr>
        <w:t>十二、安全生产考核费用</w:t>
      </w:r>
    </w:p>
    <w:p>
      <w:pPr>
        <w:widowControl/>
        <w:spacing w:line="400" w:lineRule="exact"/>
        <w:ind w:firstLine="480" w:firstLineChars="200"/>
        <w:jc w:val="left"/>
        <w:rPr>
          <w:rFonts w:ascii="宋体" w:cs="Times New Roman"/>
          <w:color w:val="000000"/>
          <w:kern w:val="0"/>
          <w:sz w:val="24"/>
          <w:szCs w:val="24"/>
        </w:rPr>
      </w:pPr>
      <w:r>
        <w:rPr>
          <w:rFonts w:hint="eastAsia" w:ascii="宋体" w:hAnsi="宋体" w:cs="宋体"/>
          <w:color w:val="000000"/>
          <w:kern w:val="0"/>
          <w:sz w:val="24"/>
          <w:szCs w:val="24"/>
        </w:rPr>
        <w:t>建筑施工企业主要负责人、项目负责人和专职安全生产管理人员安全生产考核不得收取费用，考核工作所需相关费用，由省级人民政府住房城乡建设主管部门商同级财政部门予以保障。</w:t>
      </w:r>
    </w:p>
    <w:p>
      <w:pPr>
        <w:widowControl/>
        <w:spacing w:line="400" w:lineRule="exact"/>
        <w:ind w:firstLine="420"/>
        <w:jc w:val="left"/>
        <w:rPr>
          <w:rFonts w:ascii="宋体" w:cs="Times New Roman"/>
          <w:color w:val="000000"/>
          <w:kern w:val="0"/>
          <w:sz w:val="24"/>
          <w:szCs w:val="24"/>
        </w:rPr>
      </w:pPr>
      <w:r>
        <w:rPr>
          <w:rFonts w:hint="eastAsia" w:ascii="宋体" w:hAnsi="宋体" w:cs="宋体"/>
          <w:color w:val="000000"/>
          <w:kern w:val="0"/>
          <w:sz w:val="24"/>
          <w:szCs w:val="24"/>
        </w:rPr>
        <w:t>附件：</w:t>
      </w:r>
      <w:r>
        <w:rPr>
          <w:rFonts w:ascii="宋体" w:hAnsi="宋体" w:cs="宋体"/>
          <w:color w:val="000000"/>
          <w:kern w:val="0"/>
          <w:sz w:val="24"/>
          <w:szCs w:val="24"/>
        </w:rPr>
        <w:t>1</w:t>
      </w:r>
      <w:r>
        <w:rPr>
          <w:rFonts w:hint="eastAsia" w:ascii="宋体" w:hAnsi="宋体" w:cs="宋体"/>
          <w:color w:val="000000"/>
          <w:kern w:val="0"/>
          <w:sz w:val="24"/>
          <w:szCs w:val="24"/>
        </w:rPr>
        <w:t>．安全生产考核要点</w:t>
      </w:r>
    </w:p>
    <w:p>
      <w:pPr>
        <w:widowControl/>
        <w:spacing w:line="400" w:lineRule="exact"/>
        <w:ind w:firstLine="420"/>
        <w:jc w:val="left"/>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2</w:t>
      </w:r>
      <w:r>
        <w:rPr>
          <w:rFonts w:hint="eastAsia" w:ascii="宋体" w:hAnsi="宋体" w:cs="宋体"/>
          <w:color w:val="000000"/>
          <w:kern w:val="0"/>
          <w:sz w:val="24"/>
          <w:szCs w:val="24"/>
        </w:rPr>
        <w:t>．安全生产考核合格证书样式（略）</w:t>
      </w:r>
    </w:p>
    <w:p>
      <w:pPr>
        <w:widowControl/>
        <w:spacing w:before="100" w:beforeAutospacing="1" w:after="100" w:afterAutospacing="1" w:line="400" w:lineRule="exact"/>
        <w:jc w:val="left"/>
        <w:rPr>
          <w:rFonts w:ascii="宋体" w:cs="Times New Roman"/>
          <w:color w:val="000000"/>
          <w:kern w:val="0"/>
          <w:sz w:val="24"/>
          <w:szCs w:val="24"/>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宋体" w:cs="Times New Roman"/>
          <w:color w:val="000000"/>
          <w:kern w:val="0"/>
          <w:sz w:val="28"/>
          <w:szCs w:val="28"/>
        </w:rPr>
      </w:pPr>
    </w:p>
    <w:p>
      <w:pPr>
        <w:widowControl/>
        <w:wordWrap w:val="0"/>
        <w:spacing w:before="100" w:beforeAutospacing="1" w:after="100" w:afterAutospacing="1" w:line="450" w:lineRule="atLeast"/>
        <w:jc w:val="left"/>
        <w:rPr>
          <w:rFonts w:ascii="Verdana" w:hAnsi="Verdana" w:cs="Verdana"/>
          <w:color w:val="000000"/>
          <w:kern w:val="0"/>
          <w:sz w:val="24"/>
          <w:szCs w:val="24"/>
        </w:rPr>
      </w:pPr>
    </w:p>
    <w:p>
      <w:pPr>
        <w:widowControl/>
        <w:wordWrap w:val="0"/>
        <w:spacing w:line="360" w:lineRule="atLeast"/>
        <w:jc w:val="left"/>
        <w:rPr>
          <w:rFonts w:ascii="宋体" w:cs="Times New Roman"/>
          <w:color w:val="000000"/>
          <w:kern w:val="0"/>
          <w:sz w:val="28"/>
          <w:szCs w:val="28"/>
        </w:rPr>
      </w:pPr>
      <w:r>
        <w:rPr>
          <w:rFonts w:ascii="宋体" w:cs="Times New Roman"/>
          <w:b/>
          <w:bCs/>
          <w:color w:val="000000"/>
          <w:kern w:val="0"/>
          <w:sz w:val="28"/>
          <w:szCs w:val="28"/>
        </w:rPr>
        <w:br w:type="page"/>
      </w:r>
      <w:r>
        <w:rPr>
          <w:rFonts w:hint="eastAsia" w:ascii="宋体" w:hAnsi="宋体" w:cs="宋体"/>
          <w:b/>
          <w:bCs/>
          <w:color w:val="000000"/>
          <w:kern w:val="0"/>
          <w:sz w:val="28"/>
          <w:szCs w:val="28"/>
        </w:rPr>
        <w:t>附件</w:t>
      </w:r>
      <w:r>
        <w:rPr>
          <w:rFonts w:ascii="宋体" w:hAnsi="宋体" w:cs="宋体"/>
          <w:b/>
          <w:bCs/>
          <w:color w:val="000000"/>
          <w:kern w:val="0"/>
          <w:sz w:val="28"/>
          <w:szCs w:val="28"/>
        </w:rPr>
        <w:t>1</w:t>
      </w:r>
    </w:p>
    <w:p>
      <w:pPr>
        <w:widowControl/>
        <w:wordWrap w:val="0"/>
        <w:spacing w:line="360" w:lineRule="atLeast"/>
        <w:jc w:val="center"/>
        <w:rPr>
          <w:rFonts w:ascii="宋体" w:cs="Times New Roman"/>
          <w:color w:val="000000"/>
          <w:kern w:val="0"/>
          <w:sz w:val="24"/>
          <w:szCs w:val="24"/>
        </w:rPr>
      </w:pPr>
      <w:r>
        <w:rPr>
          <w:rFonts w:hint="eastAsia" w:ascii="宋体" w:hAnsi="宋体" w:cs="宋体"/>
          <w:b/>
          <w:bCs/>
          <w:color w:val="000000"/>
          <w:kern w:val="0"/>
          <w:sz w:val="24"/>
          <w:szCs w:val="24"/>
        </w:rPr>
        <w:t>安全生产考核要点</w:t>
      </w:r>
    </w:p>
    <w:p>
      <w:pPr>
        <w:widowControl/>
        <w:wordWrap w:val="0"/>
        <w:spacing w:line="360" w:lineRule="atLeast"/>
        <w:jc w:val="center"/>
        <w:rPr>
          <w:rFonts w:ascii="宋体" w:cs="Times New Roman"/>
          <w:color w:val="000000"/>
          <w:kern w:val="0"/>
          <w:sz w:val="24"/>
          <w:szCs w:val="24"/>
        </w:rPr>
      </w:pPr>
      <w:r>
        <w:rPr>
          <w:rFonts w:ascii="宋体" w:cs="Times New Roman"/>
          <w:color w:val="000000"/>
          <w:kern w:val="0"/>
          <w:sz w:val="24"/>
          <w:szCs w:val="24"/>
        </w:rPr>
        <w:t> </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1  </w:t>
      </w:r>
      <w:r>
        <w:rPr>
          <w:rFonts w:hint="eastAsia" w:ascii="宋体" w:hAnsi="宋体" w:cs="宋体"/>
          <w:b/>
          <w:bCs/>
          <w:color w:val="000000"/>
          <w:kern w:val="0"/>
          <w:sz w:val="24"/>
          <w:szCs w:val="24"/>
        </w:rPr>
        <w:t>建筑施工企业主要负责人（</w:t>
      </w:r>
      <w:r>
        <w:rPr>
          <w:rFonts w:ascii="宋体" w:hAnsi="宋体" w:cs="宋体"/>
          <w:b/>
          <w:bCs/>
          <w:color w:val="000000"/>
          <w:kern w:val="0"/>
          <w:sz w:val="24"/>
          <w:szCs w:val="24"/>
        </w:rPr>
        <w:t>A</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1.1.2  </w:t>
      </w:r>
      <w:r>
        <w:rPr>
          <w:rFonts w:hint="eastAsia" w:ascii="宋体" w:hAnsi="宋体" w:cs="宋体"/>
          <w:color w:val="000000"/>
          <w:kern w:val="0"/>
          <w:sz w:val="24"/>
          <w:szCs w:val="24"/>
        </w:rPr>
        <w:t>建筑施工安全生产管理的基本理论和基础知识。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1.1.4  </w:t>
      </w:r>
      <w:r>
        <w:rPr>
          <w:rFonts w:hint="eastAsia" w:ascii="宋体" w:hAnsi="宋体" w:cs="宋体"/>
          <w:color w:val="000000"/>
          <w:kern w:val="0"/>
          <w:sz w:val="24"/>
          <w:szCs w:val="24"/>
        </w:rPr>
        <w:t>企业安全生产责任制和安全生产管理制度。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1.1.7  </w:t>
      </w:r>
      <w:r>
        <w:rPr>
          <w:rFonts w:hint="eastAsia" w:ascii="宋体" w:hAnsi="宋体" w:cs="宋体"/>
          <w:color w:val="000000"/>
          <w:kern w:val="0"/>
          <w:sz w:val="24"/>
          <w:szCs w:val="24"/>
        </w:rPr>
        <w:t>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1.1.9  </w:t>
      </w:r>
      <w:r>
        <w:rPr>
          <w:rFonts w:hint="eastAsia" w:ascii="宋体" w:hAnsi="宋体" w:cs="宋体"/>
          <w:color w:val="000000"/>
          <w:kern w:val="0"/>
          <w:sz w:val="24"/>
          <w:szCs w:val="24"/>
        </w:rPr>
        <w:t>模板支撑工程、脚手架工程、建筑起重与升降机械设备使用、临时用电、高处作业和现场防火等安全技术要点。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1.1.10  </w:t>
      </w:r>
      <w:r>
        <w:rPr>
          <w:rFonts w:hint="eastAsia" w:ascii="宋体" w:hAnsi="宋体" w:cs="宋体"/>
          <w:color w:val="000000"/>
          <w:kern w:val="0"/>
          <w:sz w:val="24"/>
          <w:szCs w:val="24"/>
        </w:rPr>
        <w:t>事故应急预案、事故救援和事故报告、调查与处理。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1.2.1  </w:t>
      </w:r>
      <w:r>
        <w:rPr>
          <w:rFonts w:hint="eastAsia" w:ascii="宋体" w:hAnsi="宋体" w:cs="宋体"/>
          <w:color w:val="000000"/>
          <w:kern w:val="0"/>
          <w:sz w:val="24"/>
          <w:szCs w:val="24"/>
        </w:rPr>
        <w:t>贯彻执行建筑施工安全生产的方针政策、法律法规和标准规范情况。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1.2.2  </w:t>
      </w:r>
      <w:r>
        <w:rPr>
          <w:rFonts w:hint="eastAsia" w:ascii="宋体" w:hAnsi="宋体" w:cs="宋体"/>
          <w:color w:val="000000"/>
          <w:kern w:val="0"/>
          <w:sz w:val="24"/>
          <w:szCs w:val="24"/>
        </w:rPr>
        <w:t>建立健全本单位安全管理体系，设置安全生产管理机构与配备专职安全生产管理人员，以及领导带班值班情况。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1.2.3  </w:t>
      </w:r>
      <w:r>
        <w:rPr>
          <w:rFonts w:hint="eastAsia" w:ascii="宋体" w:hAnsi="宋体" w:cs="宋体"/>
          <w:color w:val="000000"/>
          <w:kern w:val="0"/>
          <w:sz w:val="24"/>
          <w:szCs w:val="24"/>
        </w:rPr>
        <w:t>建立健全本单位安全生产责任制，组织制定本单位安全生产管理制度和贯彻执行情况。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1.2.4  </w:t>
      </w:r>
      <w:r>
        <w:rPr>
          <w:rFonts w:hint="eastAsia" w:ascii="宋体" w:hAnsi="宋体" w:cs="宋体"/>
          <w:color w:val="000000"/>
          <w:kern w:val="0"/>
          <w:sz w:val="24"/>
          <w:szCs w:val="24"/>
        </w:rPr>
        <w:t>保证本单位安全生产所需资金投入情况。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1.2.5 </w:t>
      </w:r>
      <w:r>
        <w:rPr>
          <w:rFonts w:hint="eastAsia" w:ascii="宋体" w:hAnsi="宋体" w:cs="宋体"/>
          <w:color w:val="000000"/>
          <w:kern w:val="0"/>
          <w:sz w:val="24"/>
          <w:szCs w:val="24"/>
        </w:rPr>
        <w:t>制定本单位操作规程情况和开展施工安全标准化情况。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1.2.6  </w:t>
      </w:r>
      <w:r>
        <w:rPr>
          <w:rFonts w:hint="eastAsia" w:ascii="宋体" w:hAnsi="宋体" w:cs="宋体"/>
          <w:color w:val="000000"/>
          <w:kern w:val="0"/>
          <w:sz w:val="24"/>
          <w:szCs w:val="24"/>
        </w:rPr>
        <w:t>组织本单位开展安全检查、隐患排查，及时消除生产安全事故隐患情况。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1.2.7  </w:t>
      </w:r>
      <w:r>
        <w:rPr>
          <w:rFonts w:hint="eastAsia" w:ascii="宋体" w:hAnsi="宋体" w:cs="宋体"/>
          <w:color w:val="000000"/>
          <w:kern w:val="0"/>
          <w:sz w:val="24"/>
          <w:szCs w:val="24"/>
        </w:rPr>
        <w:t>与项目负责人签订安全生产责任书与目标考核情况，对工程项目负责人安全生产管理能力考核情况。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1.2.8  </w:t>
      </w:r>
      <w:r>
        <w:rPr>
          <w:rFonts w:hint="eastAsia" w:ascii="宋体" w:hAnsi="宋体" w:cs="宋体"/>
          <w:color w:val="000000"/>
          <w:kern w:val="0"/>
          <w:sz w:val="24"/>
          <w:szCs w:val="24"/>
        </w:rPr>
        <w:t>组织本单位开展安全生产教育培训工作情况，建筑施工企业主要负责人、项目负责人和专职安全生产管理人员和特种作业人员持证上岗情况，项目工地农民工业余学校创建工作情况，本人参加企业年度安全生产教育培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1.2.9  </w:t>
      </w:r>
      <w:r>
        <w:rPr>
          <w:rFonts w:hint="eastAsia" w:ascii="宋体" w:hAnsi="宋体" w:cs="宋体"/>
          <w:color w:val="000000"/>
          <w:kern w:val="0"/>
          <w:sz w:val="24"/>
          <w:szCs w:val="24"/>
        </w:rPr>
        <w:t>组织制定本单位生产安全事故应急救援预案，组织、指挥预案演练情况。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1.2.10  </w:t>
      </w:r>
      <w:r>
        <w:rPr>
          <w:rFonts w:hint="eastAsia" w:ascii="宋体" w:hAnsi="宋体" w:cs="宋体"/>
          <w:color w:val="000000"/>
          <w:kern w:val="0"/>
          <w:sz w:val="24"/>
          <w:szCs w:val="24"/>
        </w:rPr>
        <w:t>发生事故后，组织救援、保护现场、报告事故和配合事故调查、处理情况。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1.2.11  </w:t>
      </w:r>
      <w:r>
        <w:rPr>
          <w:rFonts w:hint="eastAsia" w:ascii="宋体" w:hAnsi="宋体" w:cs="宋体"/>
          <w:color w:val="000000"/>
          <w:kern w:val="0"/>
          <w:sz w:val="24"/>
          <w:szCs w:val="24"/>
        </w:rPr>
        <w:t>安全生产业绩：自考核之日，是否存在下列情形之一：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）未履行安全生产职责，对所发生的建筑施工一般或较大级别生产安全事故负有责任，受到刑事处罚和撤职处分，刑事处罚执行完毕不满五年或者受处分之日起不满五年的；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）未履行安全生产职责，对发生的建筑施工重大或特别重大级别生产安全事故负有责任，受到刑事处罚和撤职处分的；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1.3  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50%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6%</w:t>
      </w:r>
      <w:r>
        <w:rPr>
          <w:rFonts w:hint="eastAsia" w:ascii="宋体" w:hAnsi="宋体" w:cs="宋体"/>
          <w:color w:val="000000"/>
          <w:kern w:val="0"/>
          <w:sz w:val="24"/>
          <w:szCs w:val="24"/>
        </w:rPr>
        <w:t>，机械设备安全技术占</w:t>
      </w:r>
      <w:r>
        <w:rPr>
          <w:rFonts w:ascii="宋体" w:hAnsi="宋体" w:cs="宋体"/>
          <w:color w:val="000000"/>
          <w:kern w:val="0"/>
          <w:sz w:val="24"/>
          <w:szCs w:val="24"/>
        </w:rPr>
        <w:t>4%</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）申请考核时，施工企业结合工作实际，对安全生产实际工作能力和安全生产业绩进行初步考核；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）受理企业申报后，建设主管部门结合日常监督管理和信用档案记录情况，对实际安全生产管理工作情况和安全生产业绩进行考核。</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1.3.4  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施工现场实地或模拟施工现场，采用现场实操和口头陈述方式，考核查找存在的管理缺陷、事故隐患和处理紧急情况等实际工作能力。</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2  </w:t>
      </w:r>
      <w:r>
        <w:rPr>
          <w:rFonts w:hint="eastAsia" w:ascii="宋体" w:hAnsi="宋体" w:cs="宋体"/>
          <w:b/>
          <w:bCs/>
          <w:color w:val="000000"/>
          <w:kern w:val="0"/>
          <w:sz w:val="24"/>
          <w:szCs w:val="24"/>
        </w:rPr>
        <w:t>建筑施工企业项目负责人（</w:t>
      </w:r>
      <w:r>
        <w:rPr>
          <w:rFonts w:ascii="宋体" w:hAnsi="宋体" w:cs="宋体"/>
          <w:b/>
          <w:bCs/>
          <w:color w:val="000000"/>
          <w:kern w:val="0"/>
          <w:sz w:val="24"/>
          <w:szCs w:val="24"/>
        </w:rPr>
        <w:t>B</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2.1.7  </w:t>
      </w:r>
      <w:r>
        <w:rPr>
          <w:rFonts w:hint="eastAsia" w:ascii="宋体" w:hAnsi="宋体" w:cs="宋体"/>
          <w:color w:val="000000"/>
          <w:kern w:val="0"/>
          <w:sz w:val="24"/>
          <w:szCs w:val="24"/>
        </w:rPr>
        <w:t>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2.1.9  </w:t>
      </w:r>
      <w:r>
        <w:rPr>
          <w:rFonts w:hint="eastAsia" w:ascii="宋体" w:hAnsi="宋体" w:cs="宋体"/>
          <w:color w:val="000000"/>
          <w:kern w:val="0"/>
          <w:sz w:val="24"/>
          <w:szCs w:val="24"/>
        </w:rPr>
        <w:t>模板支撑工程、脚手架工程、土方基坑工程、起重吊装工程，以及建筑起重与升降机械设备使用、施工临时用电、高处作业、电气焊（割）作业、现场防火和季节性施工等安全技术要点。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2.1.10  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2.2.1  </w:t>
      </w:r>
      <w:r>
        <w:rPr>
          <w:rFonts w:hint="eastAsia" w:ascii="宋体" w:hAnsi="宋体" w:cs="宋体"/>
          <w:color w:val="000000"/>
          <w:kern w:val="0"/>
          <w:sz w:val="24"/>
          <w:szCs w:val="24"/>
        </w:rPr>
        <w:t>贯彻执行建筑施工安全生产的方针政策、法律法规和标准规范情况。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2.2.2  </w:t>
      </w:r>
      <w:r>
        <w:rPr>
          <w:rFonts w:hint="eastAsia" w:ascii="宋体" w:hAnsi="宋体" w:cs="宋体"/>
          <w:color w:val="000000"/>
          <w:kern w:val="0"/>
          <w:sz w:val="24"/>
          <w:szCs w:val="24"/>
        </w:rPr>
        <w:t>组织和督促本工程项目安全生产工作，落实本单位安全生产责任制和安全生产管理制度情况。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2.2.3  </w:t>
      </w:r>
      <w:r>
        <w:rPr>
          <w:rFonts w:hint="eastAsia" w:ascii="宋体" w:hAnsi="宋体" w:cs="宋体"/>
          <w:color w:val="000000"/>
          <w:kern w:val="0"/>
          <w:sz w:val="24"/>
          <w:szCs w:val="24"/>
        </w:rPr>
        <w:t>保证工程项目安全防护和文明施工资金投入，以及为作业人员提供劳动保护用具和生产、生活环境情况。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2.2.4  </w:t>
      </w:r>
      <w:r>
        <w:rPr>
          <w:rFonts w:hint="eastAsia" w:ascii="宋体" w:hAnsi="宋体" w:cs="宋体"/>
          <w:color w:val="000000"/>
          <w:kern w:val="0"/>
          <w:sz w:val="24"/>
          <w:szCs w:val="24"/>
        </w:rPr>
        <w:t>建立工程项目安全生产保证体系、明确项目管理人员安全职责，明确建设、承包等各方安全生产责任，以及领导带班值班情况。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2.2.5  </w:t>
      </w:r>
      <w:r>
        <w:rPr>
          <w:rFonts w:hint="eastAsia" w:ascii="宋体" w:hAnsi="宋体" w:cs="宋体"/>
          <w:color w:val="000000"/>
          <w:kern w:val="0"/>
          <w:sz w:val="24"/>
          <w:szCs w:val="24"/>
        </w:rPr>
        <w:t>根据工程的特点和施工进度，组织制定安全施工措施和落实安全技术交底情况。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2.2.6  </w:t>
      </w:r>
      <w:r>
        <w:rPr>
          <w:rFonts w:hint="eastAsia" w:ascii="宋体" w:hAnsi="宋体" w:cs="宋体"/>
          <w:color w:val="000000"/>
          <w:kern w:val="0"/>
          <w:sz w:val="24"/>
          <w:szCs w:val="24"/>
        </w:rPr>
        <w:t>落实本单位的安全培训教育制度，创建项目工地农民工业余学校，组织岗前和班前安全生产教育情况。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2.2.7  </w:t>
      </w:r>
      <w:r>
        <w:rPr>
          <w:rFonts w:hint="eastAsia" w:ascii="宋体" w:hAnsi="宋体" w:cs="宋体"/>
          <w:color w:val="000000"/>
          <w:kern w:val="0"/>
          <w:sz w:val="24"/>
          <w:szCs w:val="24"/>
        </w:rPr>
        <w:t>组织工程项目开展安全检查、隐患排查，及时消除生产安全事故隐患情况。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2.2.8  </w:t>
      </w:r>
      <w:r>
        <w:rPr>
          <w:rFonts w:hint="eastAsia" w:ascii="宋体" w:hAnsi="宋体" w:cs="宋体"/>
          <w:color w:val="000000"/>
          <w:kern w:val="0"/>
          <w:sz w:val="24"/>
          <w:szCs w:val="24"/>
        </w:rPr>
        <w:t>按照《建筑施工安全检查标准》检查施工现场安全生产达标情况，以及开展安全标准化和考评情况。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2.2.9  </w:t>
      </w:r>
      <w:r>
        <w:rPr>
          <w:rFonts w:hint="eastAsia" w:ascii="宋体" w:hAnsi="宋体" w:cs="宋体"/>
          <w:color w:val="000000"/>
          <w:kern w:val="0"/>
          <w:sz w:val="24"/>
          <w:szCs w:val="24"/>
        </w:rPr>
        <w:t>落实施工现场消防安全制度，配备消防器材、设施情况。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2.2.10  </w:t>
      </w:r>
      <w:r>
        <w:rPr>
          <w:rFonts w:hint="eastAsia" w:ascii="宋体" w:hAnsi="宋体" w:cs="宋体"/>
          <w:color w:val="000000"/>
          <w:kern w:val="0"/>
          <w:sz w:val="24"/>
          <w:szCs w:val="24"/>
        </w:rPr>
        <w:t>按照本单位或总承包单位制订的施工现场生产安全事故应急救援预案，建立应急救援组织或者配备应急救援人员、器材、设备并组织演练等情况。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2.2.11  </w:t>
      </w:r>
      <w:r>
        <w:rPr>
          <w:rFonts w:hint="eastAsia" w:ascii="宋体" w:hAnsi="宋体" w:cs="宋体"/>
          <w:color w:val="000000"/>
          <w:kern w:val="0"/>
          <w:sz w:val="24"/>
          <w:szCs w:val="24"/>
        </w:rPr>
        <w:t>发生事故后，组织救援、保护现场、报告事故和配合事故调查、处理情况。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2.2.12  </w:t>
      </w:r>
      <w:r>
        <w:rPr>
          <w:rFonts w:hint="eastAsia" w:ascii="宋体" w:hAnsi="宋体" w:cs="宋体"/>
          <w:color w:val="000000"/>
          <w:kern w:val="0"/>
          <w:sz w:val="24"/>
          <w:szCs w:val="24"/>
        </w:rPr>
        <w:t>安全生产业绩：自考核之日，是否存在下列情形之一：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）未履行安全生产职责，对所发生的建筑施工一般或较大级别生产安全事故负有责任，受到刑事处罚和撤职处分，刑事处罚执行完毕不满五年或者受处分之日起不满五年的；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）未履行安全生产职责，对发生的建筑施工重大或特别重大级别生产安全事故负有责任，受到刑事处罚和撤职处分的；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2.3  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30%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18%</w:t>
      </w:r>
      <w:r>
        <w:rPr>
          <w:rFonts w:hint="eastAsia" w:ascii="宋体" w:hAnsi="宋体" w:cs="宋体"/>
          <w:color w:val="000000"/>
          <w:kern w:val="0"/>
          <w:sz w:val="24"/>
          <w:szCs w:val="24"/>
        </w:rPr>
        <w:t>，机械设备安全技术占</w:t>
      </w:r>
      <w:r>
        <w:rPr>
          <w:rFonts w:ascii="宋体" w:hAnsi="宋体" w:cs="宋体"/>
          <w:color w:val="000000"/>
          <w:kern w:val="0"/>
          <w:sz w:val="24"/>
          <w:szCs w:val="24"/>
        </w:rPr>
        <w:t>12%</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2.3.4  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3  </w:t>
      </w:r>
      <w:r>
        <w:rPr>
          <w:rFonts w:hint="eastAsia" w:ascii="宋体" w:hAnsi="宋体" w:cs="宋体"/>
          <w:b/>
          <w:bCs/>
          <w:color w:val="000000"/>
          <w:kern w:val="0"/>
          <w:sz w:val="24"/>
          <w:szCs w:val="24"/>
        </w:rPr>
        <w:t>建筑施工企业机械类专职安全生产管理人员（</w:t>
      </w:r>
      <w:r>
        <w:rPr>
          <w:rFonts w:ascii="宋体" w:hAnsi="宋体" w:cs="宋体"/>
          <w:b/>
          <w:bCs/>
          <w:color w:val="000000"/>
          <w:kern w:val="0"/>
          <w:sz w:val="24"/>
          <w:szCs w:val="24"/>
        </w:rPr>
        <w:t>C1</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3.1.1  </w:t>
      </w:r>
      <w:r>
        <w:rPr>
          <w:rFonts w:hint="eastAsia" w:ascii="宋体" w:hAnsi="宋体" w:cs="宋体"/>
          <w:color w:val="000000"/>
          <w:kern w:val="0"/>
          <w:sz w:val="24"/>
          <w:szCs w:val="24"/>
        </w:rPr>
        <w:t>建筑施工安全生产的方针政策、法律法规、规章制度和标准规范。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3.1.10  </w:t>
      </w:r>
      <w:r>
        <w:rPr>
          <w:rFonts w:hint="eastAsia" w:ascii="宋体" w:hAnsi="宋体" w:cs="宋体"/>
          <w:color w:val="000000"/>
          <w:kern w:val="0"/>
          <w:sz w:val="24"/>
          <w:szCs w:val="24"/>
        </w:rPr>
        <w:t>起重吊装、土方与筑路机械、建筑起重与升降机械设备，以及混凝土、木工、钢筋和桩工机械等安全技术要点。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3.1.12  </w:t>
      </w:r>
      <w:r>
        <w:rPr>
          <w:rFonts w:hint="eastAsia" w:ascii="宋体" w:hAnsi="宋体" w:cs="宋体"/>
          <w:color w:val="000000"/>
          <w:kern w:val="0"/>
          <w:sz w:val="24"/>
          <w:szCs w:val="24"/>
        </w:rPr>
        <w:t>机械类典型事故案例分析。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3.2.2  </w:t>
      </w:r>
      <w:r>
        <w:rPr>
          <w:rFonts w:hint="eastAsia" w:ascii="宋体" w:hAnsi="宋体" w:cs="宋体"/>
          <w:color w:val="000000"/>
          <w:kern w:val="0"/>
          <w:sz w:val="24"/>
          <w:szCs w:val="24"/>
        </w:rPr>
        <w:t>对施工现场进行检查、巡查，查处建筑起重机械、升降设备、施工机械机具等方面违反安全生产规范标准、规章制度行为，监督落实安全隐患的整改情况。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3.2.3  </w:t>
      </w:r>
      <w:r>
        <w:rPr>
          <w:rFonts w:hint="eastAsia" w:ascii="宋体" w:hAnsi="宋体" w:cs="宋体"/>
          <w:color w:val="000000"/>
          <w:kern w:val="0"/>
          <w:sz w:val="24"/>
          <w:szCs w:val="24"/>
        </w:rPr>
        <w:t>发现生产安全事故隐患，及时向项目负责人和安全生产管理机构报告以及消除隐患情况。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3.2.4  </w:t>
      </w:r>
      <w:r>
        <w:rPr>
          <w:rFonts w:hint="eastAsia" w:ascii="宋体" w:hAnsi="宋体" w:cs="宋体"/>
          <w:color w:val="000000"/>
          <w:kern w:val="0"/>
          <w:sz w:val="24"/>
          <w:szCs w:val="24"/>
        </w:rPr>
        <w:t>制止现场相关专业违章指挥、违章操作、违反劳动纪律等行为情况。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3.2.6  </w:t>
      </w:r>
      <w:r>
        <w:rPr>
          <w:rFonts w:hint="eastAsia" w:ascii="宋体" w:hAnsi="宋体" w:cs="宋体"/>
          <w:color w:val="000000"/>
          <w:kern w:val="0"/>
          <w:sz w:val="24"/>
          <w:szCs w:val="24"/>
        </w:rPr>
        <w:t>检查相关专业作业人员安全教育培训和持证上岗情况。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3.2.7  </w:t>
      </w:r>
      <w:r>
        <w:rPr>
          <w:rFonts w:hint="eastAsia" w:ascii="宋体" w:hAnsi="宋体" w:cs="宋体"/>
          <w:color w:val="000000"/>
          <w:kern w:val="0"/>
          <w:sz w:val="24"/>
          <w:szCs w:val="24"/>
        </w:rPr>
        <w:t>发生事故后，参加抢救、救护和及时如实报告事故、积极配合事故的调查处理情况。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3.2.8  </w:t>
      </w:r>
      <w:r>
        <w:rPr>
          <w:rFonts w:hint="eastAsia" w:ascii="宋体" w:hAnsi="宋体" w:cs="宋体"/>
          <w:color w:val="000000"/>
          <w:kern w:val="0"/>
          <w:sz w:val="24"/>
          <w:szCs w:val="24"/>
        </w:rPr>
        <w:t>安全生产业绩：自考核之日起，是否存在下列情形之一：</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）未履行安全生产职责，对所发生的建筑施工生产安全事故负有责任，受到刑事处罚和撤职处分，刑事处罚执行完毕不满三年或者受处分之日起不满三年的；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）三年内，因未履行安全生产职责，受到行政处罚的；</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）一年内，因未履行安全生产职责，信用档案中被记入不良行为记录或仍未撤销的。</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3.3  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，机械设备安全技术占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3.3.4  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4  </w:t>
      </w:r>
      <w:r>
        <w:rPr>
          <w:rFonts w:hint="eastAsia" w:ascii="宋体" w:hAnsi="宋体" w:cs="宋体"/>
          <w:b/>
          <w:bCs/>
          <w:color w:val="000000"/>
          <w:kern w:val="0"/>
          <w:sz w:val="24"/>
          <w:szCs w:val="24"/>
        </w:rPr>
        <w:t>建筑施工企业土建类专职安全生产管理人员（</w:t>
      </w:r>
      <w:r>
        <w:rPr>
          <w:rFonts w:ascii="宋体" w:hAnsi="宋体" w:cs="宋体"/>
          <w:b/>
          <w:bCs/>
          <w:color w:val="000000"/>
          <w:kern w:val="0"/>
          <w:sz w:val="24"/>
          <w:szCs w:val="24"/>
        </w:rPr>
        <w:t>C2</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4.1.1  </w:t>
      </w:r>
      <w:r>
        <w:rPr>
          <w:rFonts w:hint="eastAsia" w:ascii="宋体" w:hAnsi="宋体" w:cs="宋体"/>
          <w:color w:val="000000"/>
          <w:kern w:val="0"/>
          <w:sz w:val="24"/>
          <w:szCs w:val="24"/>
        </w:rPr>
        <w:t>建筑施工安全生产的方针政策、法律法规和标准规范。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4.1.10  </w:t>
      </w:r>
      <w:r>
        <w:rPr>
          <w:rFonts w:hint="eastAsia" w:ascii="宋体" w:hAnsi="宋体" w:cs="宋体"/>
          <w:color w:val="000000"/>
          <w:kern w:val="0"/>
          <w:sz w:val="24"/>
          <w:szCs w:val="24"/>
        </w:rPr>
        <w:t>模板支撑工程、脚手架工程、土方基坑工程、施工临时用电、高处作业、电气焊（割）作业、现场防火和季节性施工等安全技术要点。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4.1.12  </w:t>
      </w:r>
      <w:r>
        <w:rPr>
          <w:rFonts w:hint="eastAsia" w:ascii="宋体" w:hAnsi="宋体" w:cs="宋体"/>
          <w:color w:val="000000"/>
          <w:kern w:val="0"/>
          <w:sz w:val="24"/>
          <w:szCs w:val="24"/>
        </w:rPr>
        <w:t>土建类典型事故案例分析。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4.2.2  </w:t>
      </w:r>
      <w:r>
        <w:rPr>
          <w:rFonts w:hint="eastAsia" w:ascii="宋体" w:hAnsi="宋体" w:cs="宋体"/>
          <w:color w:val="000000"/>
          <w:kern w:val="0"/>
          <w:sz w:val="24"/>
          <w:szCs w:val="24"/>
        </w:rPr>
        <w:t>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4.2.3  </w:t>
      </w:r>
      <w:r>
        <w:rPr>
          <w:rFonts w:hint="eastAsia" w:ascii="宋体" w:hAnsi="宋体" w:cs="宋体"/>
          <w:color w:val="000000"/>
          <w:kern w:val="0"/>
          <w:sz w:val="24"/>
          <w:szCs w:val="24"/>
        </w:rPr>
        <w:t>发现生产安全事故隐患，及时向项目负责人和安全生产管理机构报告以及消除情况。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4.2.4  </w:t>
      </w:r>
      <w:r>
        <w:rPr>
          <w:rFonts w:hint="eastAsia" w:ascii="宋体" w:hAnsi="宋体" w:cs="宋体"/>
          <w:color w:val="000000"/>
          <w:kern w:val="0"/>
          <w:sz w:val="24"/>
          <w:szCs w:val="24"/>
        </w:rPr>
        <w:t>制止现场违章指挥、违章操作、违反劳动纪律等行为情况。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4.2.6  </w:t>
      </w:r>
      <w:r>
        <w:rPr>
          <w:rFonts w:hint="eastAsia" w:ascii="宋体" w:hAnsi="宋体" w:cs="宋体"/>
          <w:color w:val="000000"/>
          <w:kern w:val="0"/>
          <w:sz w:val="24"/>
          <w:szCs w:val="24"/>
        </w:rPr>
        <w:t>检查相关专业作业人员安全教育培训和持证上岗情况。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4.2.7  </w:t>
      </w:r>
      <w:r>
        <w:rPr>
          <w:rFonts w:hint="eastAsia" w:ascii="宋体" w:hAnsi="宋体" w:cs="宋体"/>
          <w:color w:val="000000"/>
          <w:kern w:val="0"/>
          <w:sz w:val="24"/>
          <w:szCs w:val="24"/>
        </w:rPr>
        <w:t>发生事故后，参加救援、救护和及时如实报告事故、积极配合事故的调查处理情况。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4.2.8  </w:t>
      </w:r>
      <w:r>
        <w:rPr>
          <w:rFonts w:hint="eastAsia" w:ascii="宋体" w:hAnsi="宋体" w:cs="宋体"/>
          <w:color w:val="000000"/>
          <w:kern w:val="0"/>
          <w:sz w:val="24"/>
          <w:szCs w:val="24"/>
        </w:rPr>
        <w:t>安全生产业绩：同</w:t>
      </w:r>
      <w:r>
        <w:rPr>
          <w:rFonts w:ascii="宋体" w:hAnsi="宋体" w:cs="宋体"/>
          <w:color w:val="000000"/>
          <w:kern w:val="0"/>
          <w:sz w:val="24"/>
          <w:szCs w:val="24"/>
        </w:rPr>
        <w:t>3.2.8</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4.3  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，土建综合安全技术占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4.3.4  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5  </w:t>
      </w:r>
      <w:r>
        <w:rPr>
          <w:rFonts w:hint="eastAsia" w:ascii="宋体" w:hAnsi="宋体" w:cs="宋体"/>
          <w:b/>
          <w:bCs/>
          <w:color w:val="000000"/>
          <w:kern w:val="0"/>
          <w:sz w:val="24"/>
          <w:szCs w:val="24"/>
        </w:rPr>
        <w:t>建筑施工企业综合类专职安全生产管理人员（</w:t>
      </w:r>
      <w:r>
        <w:rPr>
          <w:rFonts w:ascii="宋体" w:hAnsi="宋体" w:cs="宋体"/>
          <w:b/>
          <w:bCs/>
          <w:color w:val="000000"/>
          <w:kern w:val="0"/>
          <w:sz w:val="24"/>
          <w:szCs w:val="24"/>
        </w:rPr>
        <w:t>C3</w:t>
      </w:r>
      <w:r>
        <w:rPr>
          <w:rFonts w:hint="eastAsia" w:ascii="宋体" w:hAnsi="宋体" w:cs="宋体"/>
          <w:b/>
          <w:bCs/>
          <w:color w:val="000000"/>
          <w:kern w:val="0"/>
          <w:sz w:val="24"/>
          <w:szCs w:val="24"/>
        </w:rPr>
        <w:t>类）</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5.1  </w:t>
      </w:r>
      <w:r>
        <w:rPr>
          <w:rFonts w:hint="eastAsia" w:ascii="宋体" w:hAnsi="宋体" w:cs="宋体"/>
          <w:b/>
          <w:bCs/>
          <w:color w:val="000000"/>
          <w:kern w:val="0"/>
          <w:sz w:val="24"/>
          <w:szCs w:val="24"/>
        </w:rPr>
        <w:t>安全生产知识考核要点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5.1.1  </w:t>
      </w:r>
      <w:r>
        <w:rPr>
          <w:rFonts w:hint="eastAsia" w:ascii="宋体" w:hAnsi="宋体" w:cs="宋体"/>
          <w:color w:val="000000"/>
          <w:kern w:val="0"/>
          <w:sz w:val="24"/>
          <w:szCs w:val="24"/>
        </w:rPr>
        <w:t>建筑施工安全生产的方针政策、法律法规、规章制度和标准规范。</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5.1.2  </w:t>
      </w:r>
      <w:r>
        <w:rPr>
          <w:rFonts w:hint="eastAsia" w:ascii="宋体" w:hAnsi="宋体" w:cs="宋体"/>
          <w:color w:val="000000"/>
          <w:kern w:val="0"/>
          <w:sz w:val="24"/>
          <w:szCs w:val="24"/>
        </w:rPr>
        <w:t>建筑施工安全生产管理、工程项目施工安全生产管理的基本理论和基础知识。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5.1.3  </w:t>
      </w:r>
      <w:r>
        <w:rPr>
          <w:rFonts w:hint="eastAsia" w:ascii="宋体" w:hAnsi="宋体" w:cs="宋体"/>
          <w:color w:val="000000"/>
          <w:kern w:val="0"/>
          <w:sz w:val="24"/>
          <w:szCs w:val="24"/>
        </w:rPr>
        <w:t>工程建设各方主体的安全生产法律义务与法律责任。</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5.1.4  </w:t>
      </w:r>
      <w:r>
        <w:rPr>
          <w:rFonts w:hint="eastAsia" w:ascii="宋体" w:hAnsi="宋体" w:cs="宋体"/>
          <w:color w:val="000000"/>
          <w:kern w:val="0"/>
          <w:sz w:val="24"/>
          <w:szCs w:val="24"/>
        </w:rPr>
        <w:t>企业、工程项目安全生产责任制和安全生产管理制度。</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5.1.5  </w:t>
      </w:r>
      <w:r>
        <w:rPr>
          <w:rFonts w:hint="eastAsia" w:ascii="宋体" w:hAnsi="宋体" w:cs="宋体"/>
          <w:color w:val="000000"/>
          <w:kern w:val="0"/>
          <w:sz w:val="24"/>
          <w:szCs w:val="24"/>
        </w:rPr>
        <w:t>安全生产保证体系、资质资格、费用保险、教育培训、机械设备、防护用品、评价考核等管理。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5.1.6  </w:t>
      </w:r>
      <w:r>
        <w:rPr>
          <w:rFonts w:hint="eastAsia" w:ascii="宋体" w:hAnsi="宋体" w:cs="宋体"/>
          <w:color w:val="000000"/>
          <w:kern w:val="0"/>
          <w:sz w:val="24"/>
          <w:szCs w:val="24"/>
        </w:rPr>
        <w:t>危险性较大的分部分项工程、危险源辨识、安全技术交底和安全技术资料等安全技术管理。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5.1.7  </w:t>
      </w:r>
      <w:r>
        <w:rPr>
          <w:rFonts w:hint="eastAsia" w:ascii="宋体" w:hAnsi="宋体" w:cs="宋体"/>
          <w:color w:val="000000"/>
          <w:kern w:val="0"/>
          <w:sz w:val="24"/>
          <w:szCs w:val="24"/>
        </w:rPr>
        <w:t>施工现场安全检查、隐患排查与安全生产标准化。</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5.1.8  </w:t>
      </w:r>
      <w:r>
        <w:rPr>
          <w:rFonts w:hint="eastAsia" w:ascii="宋体" w:hAnsi="宋体" w:cs="宋体"/>
          <w:color w:val="000000"/>
          <w:kern w:val="0"/>
          <w:sz w:val="24"/>
          <w:szCs w:val="24"/>
        </w:rPr>
        <w:t>场地管理与文明施工。</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5.1.9  </w:t>
      </w:r>
      <w:r>
        <w:rPr>
          <w:rFonts w:hint="eastAsia" w:ascii="宋体" w:hAnsi="宋体" w:cs="宋体"/>
          <w:color w:val="000000"/>
          <w:kern w:val="0"/>
          <w:sz w:val="24"/>
          <w:szCs w:val="24"/>
        </w:rPr>
        <w:t>事故应急救援和事故报告、调查与处理。</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5.1.10  </w:t>
      </w:r>
      <w:r>
        <w:rPr>
          <w:rFonts w:hint="eastAsia" w:ascii="宋体" w:hAnsi="宋体" w:cs="宋体"/>
          <w:color w:val="000000"/>
          <w:kern w:val="0"/>
          <w:sz w:val="24"/>
          <w:szCs w:val="24"/>
        </w:rPr>
        <w:t>起重吊装、土方与筑路机械、建筑起重与升降机械设备，以及混凝土、木工、钢筋和桩工机械等安全技术要点；模板支撑工程、脚手架工程、土方基坑工程、施工临时用电、高处作业、电气焊（割）作业、现场防火和季节性施工等安全技术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5.1.11  </w:t>
      </w:r>
      <w:r>
        <w:rPr>
          <w:rFonts w:hint="eastAsia" w:ascii="宋体" w:hAnsi="宋体" w:cs="宋体"/>
          <w:color w:val="000000"/>
          <w:kern w:val="0"/>
          <w:sz w:val="24"/>
          <w:szCs w:val="24"/>
        </w:rPr>
        <w:t>国内外安全生产管理经验。</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5.1.12  </w:t>
      </w:r>
      <w:r>
        <w:rPr>
          <w:rFonts w:hint="eastAsia" w:ascii="宋体" w:hAnsi="宋体" w:cs="宋体"/>
          <w:color w:val="000000"/>
          <w:kern w:val="0"/>
          <w:sz w:val="24"/>
          <w:szCs w:val="24"/>
        </w:rPr>
        <w:t>典型事故案例分析。</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5.2  </w:t>
      </w:r>
      <w:r>
        <w:rPr>
          <w:rFonts w:hint="eastAsia" w:ascii="宋体" w:hAnsi="宋体" w:cs="宋体"/>
          <w:b/>
          <w:bCs/>
          <w:color w:val="000000"/>
          <w:kern w:val="0"/>
          <w:sz w:val="24"/>
          <w:szCs w:val="24"/>
        </w:rPr>
        <w:t>安全生产管理能力考核要点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5.2.1  </w:t>
      </w:r>
      <w:r>
        <w:rPr>
          <w:rFonts w:hint="eastAsia" w:ascii="宋体" w:hAnsi="宋体" w:cs="宋体"/>
          <w:color w:val="000000"/>
          <w:kern w:val="0"/>
          <w:sz w:val="24"/>
          <w:szCs w:val="24"/>
        </w:rPr>
        <w:t>贯彻执行建筑施工安全生产的方针政策、法律法规、规章制度和标准规范情况。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5.2.2  </w:t>
      </w:r>
      <w:r>
        <w:rPr>
          <w:rFonts w:hint="eastAsia" w:ascii="宋体" w:hAnsi="宋体" w:cs="宋体"/>
          <w:color w:val="000000"/>
          <w:kern w:val="0"/>
          <w:sz w:val="24"/>
          <w:szCs w:val="24"/>
        </w:rPr>
        <w:t>对施工现场进行检查、巡查，查处建筑起重机械、升降设备、施工机械机具等方面违反安全生产规范标准、规章制度行为，监督落实安全隐患的整改情况；对施工现场进行检查、巡查，查处模板支撑、脚手架和土方基坑工程、施工临时用电、高处作业、电气焊（割）作业和季节性施工，以及施工现场生产生活设施、现场消防和文明施工等方面违反安全生产规范标准、规章制度行为，监督落实安全隐患的整改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5.2.3  </w:t>
      </w:r>
      <w:r>
        <w:rPr>
          <w:rFonts w:hint="eastAsia" w:ascii="宋体" w:hAnsi="宋体" w:cs="宋体"/>
          <w:color w:val="000000"/>
          <w:kern w:val="0"/>
          <w:sz w:val="24"/>
          <w:szCs w:val="24"/>
        </w:rPr>
        <w:t>发现生产安全事故隐患，及时向项目负责人和安全生产管理机构报告，及时消除生产安全事故隐患情况。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5.2.4  </w:t>
      </w:r>
      <w:r>
        <w:rPr>
          <w:rFonts w:hint="eastAsia" w:ascii="宋体" w:hAnsi="宋体" w:cs="宋体"/>
          <w:color w:val="000000"/>
          <w:kern w:val="0"/>
          <w:sz w:val="24"/>
          <w:szCs w:val="24"/>
        </w:rPr>
        <w:t>制止现场违章指挥、违章操作、违反劳动纪律等行为情况。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5.2.5  </w:t>
      </w:r>
      <w:r>
        <w:rPr>
          <w:rFonts w:hint="eastAsia" w:ascii="宋体" w:hAnsi="宋体" w:cs="宋体"/>
          <w:color w:val="000000"/>
          <w:kern w:val="0"/>
          <w:sz w:val="24"/>
          <w:szCs w:val="24"/>
        </w:rPr>
        <w:t>监督相关专业施工方案、技术措施和技术交底的执行情况，督促安全技术资料的整理、归档情况。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5.2.6  </w:t>
      </w:r>
      <w:r>
        <w:rPr>
          <w:rFonts w:hint="eastAsia" w:ascii="宋体" w:hAnsi="宋体" w:cs="宋体"/>
          <w:color w:val="000000"/>
          <w:kern w:val="0"/>
          <w:sz w:val="24"/>
          <w:szCs w:val="24"/>
        </w:rPr>
        <w:t>检查施工现场作业人员安全教育培训和持证上岗情况。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5.2.7  </w:t>
      </w:r>
      <w:r>
        <w:rPr>
          <w:rFonts w:hint="eastAsia" w:ascii="宋体" w:hAnsi="宋体" w:cs="宋体"/>
          <w:color w:val="000000"/>
          <w:kern w:val="0"/>
          <w:sz w:val="24"/>
          <w:szCs w:val="24"/>
        </w:rPr>
        <w:t>发生事故后，参加抢救、救护和及时如实报告事故、积极配合事故的调查处理情况。</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5.2.8  </w:t>
      </w:r>
      <w:r>
        <w:rPr>
          <w:rFonts w:hint="eastAsia" w:ascii="宋体" w:hAnsi="宋体" w:cs="宋体"/>
          <w:color w:val="000000"/>
          <w:kern w:val="0"/>
          <w:sz w:val="24"/>
          <w:szCs w:val="24"/>
        </w:rPr>
        <w:t>安全生产业绩：同</w:t>
      </w:r>
      <w:r>
        <w:rPr>
          <w:rFonts w:ascii="宋体" w:hAnsi="宋体" w:cs="宋体"/>
          <w:color w:val="000000"/>
          <w:kern w:val="0"/>
          <w:sz w:val="24"/>
          <w:szCs w:val="24"/>
        </w:rPr>
        <w:t>3.2.8</w:t>
      </w:r>
      <w:r>
        <w:rPr>
          <w:rFonts w:hint="eastAsia" w:ascii="宋体" w:hAnsi="宋体" w:cs="宋体"/>
          <w:color w:val="000000"/>
          <w:kern w:val="0"/>
          <w:sz w:val="24"/>
          <w:szCs w:val="24"/>
        </w:rPr>
        <w:t>内容。</w:t>
      </w:r>
    </w:p>
    <w:p>
      <w:pPr>
        <w:widowControl/>
        <w:wordWrap w:val="0"/>
        <w:spacing w:line="360" w:lineRule="atLeast"/>
        <w:ind w:firstLine="422"/>
        <w:jc w:val="left"/>
        <w:rPr>
          <w:rFonts w:ascii="宋体" w:cs="Times New Roman"/>
          <w:color w:val="000000"/>
          <w:kern w:val="0"/>
          <w:sz w:val="24"/>
          <w:szCs w:val="24"/>
        </w:rPr>
      </w:pPr>
      <w:r>
        <w:rPr>
          <w:rFonts w:ascii="宋体" w:hAnsi="宋体" w:cs="宋体"/>
          <w:b/>
          <w:bCs/>
          <w:color w:val="000000"/>
          <w:kern w:val="0"/>
          <w:sz w:val="24"/>
          <w:szCs w:val="24"/>
        </w:rPr>
        <w:t>5.3  </w:t>
      </w:r>
      <w:r>
        <w:rPr>
          <w:rFonts w:hint="eastAsia" w:ascii="宋体" w:hAnsi="宋体" w:cs="宋体"/>
          <w:b/>
          <w:bCs/>
          <w:color w:val="000000"/>
          <w:kern w:val="0"/>
          <w:sz w:val="24"/>
          <w:szCs w:val="24"/>
        </w:rPr>
        <w:t>考核内容与方式</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5.3.1  </w:t>
      </w:r>
      <w:r>
        <w:rPr>
          <w:rFonts w:hint="eastAsia" w:ascii="宋体" w:hAnsi="宋体" w:cs="宋体"/>
          <w:color w:val="000000"/>
          <w:kern w:val="0"/>
          <w:sz w:val="24"/>
          <w:szCs w:val="24"/>
        </w:rPr>
        <w:t>考核内容包括安全生产知识考试、安全生产管理能力考核和安全生产管理实际能力考核等。</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5.3.2  </w:t>
      </w:r>
      <w:r>
        <w:rPr>
          <w:rFonts w:hint="eastAsia" w:ascii="宋体" w:hAnsi="宋体" w:cs="宋体"/>
          <w:color w:val="000000"/>
          <w:kern w:val="0"/>
          <w:sz w:val="24"/>
          <w:szCs w:val="24"/>
        </w:rPr>
        <w:t>安全生产知识考试</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采用书面或计算机闭卷考试方式，内容包括安全生产法律法规、安全管理和安全技术等内容。其中，法律法规占</w:t>
      </w:r>
      <w:r>
        <w:rPr>
          <w:rFonts w:ascii="宋体" w:hAnsi="宋体" w:cs="宋体"/>
          <w:color w:val="000000"/>
          <w:kern w:val="0"/>
          <w:sz w:val="24"/>
          <w:szCs w:val="24"/>
        </w:rPr>
        <w:t>20%</w:t>
      </w:r>
      <w:r>
        <w:rPr>
          <w:rFonts w:hint="eastAsia" w:ascii="宋体" w:hAnsi="宋体" w:cs="宋体"/>
          <w:color w:val="000000"/>
          <w:kern w:val="0"/>
          <w:sz w:val="24"/>
          <w:szCs w:val="24"/>
        </w:rPr>
        <w:t>，安全管理占</w:t>
      </w:r>
      <w:r>
        <w:rPr>
          <w:rFonts w:ascii="宋体" w:hAnsi="宋体" w:cs="宋体"/>
          <w:color w:val="000000"/>
          <w:kern w:val="0"/>
          <w:sz w:val="24"/>
          <w:szCs w:val="24"/>
        </w:rPr>
        <w:t>40%</w:t>
      </w:r>
      <w:r>
        <w:rPr>
          <w:rFonts w:hint="eastAsia" w:ascii="宋体" w:hAnsi="宋体" w:cs="宋体"/>
          <w:color w:val="000000"/>
          <w:kern w:val="0"/>
          <w:sz w:val="24"/>
          <w:szCs w:val="24"/>
        </w:rPr>
        <w:t>，机械设备、土建综合安全技术占</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5.3.3  </w:t>
      </w:r>
      <w:r>
        <w:rPr>
          <w:rFonts w:hint="eastAsia" w:ascii="宋体" w:hAnsi="宋体" w:cs="宋体"/>
          <w:color w:val="000000"/>
          <w:kern w:val="0"/>
          <w:sz w:val="24"/>
          <w:szCs w:val="24"/>
        </w:rPr>
        <w:t>安全生产管理能力考核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1.3.3</w:t>
      </w:r>
      <w:r>
        <w:rPr>
          <w:rFonts w:hint="eastAsia" w:ascii="宋体" w:hAnsi="宋体" w:cs="宋体"/>
          <w:color w:val="000000"/>
          <w:kern w:val="0"/>
          <w:sz w:val="24"/>
          <w:szCs w:val="24"/>
        </w:rPr>
        <w:t>内容。</w:t>
      </w:r>
    </w:p>
    <w:p>
      <w:pPr>
        <w:widowControl/>
        <w:wordWrap w:val="0"/>
        <w:spacing w:line="360" w:lineRule="atLeast"/>
        <w:ind w:firstLine="420"/>
        <w:jc w:val="left"/>
        <w:rPr>
          <w:rFonts w:ascii="宋体" w:cs="Times New Roman"/>
          <w:color w:val="000000"/>
          <w:kern w:val="0"/>
          <w:sz w:val="24"/>
          <w:szCs w:val="24"/>
        </w:rPr>
      </w:pPr>
      <w:r>
        <w:rPr>
          <w:rFonts w:ascii="宋体" w:hAnsi="宋体" w:cs="宋体"/>
          <w:color w:val="000000"/>
          <w:kern w:val="0"/>
          <w:sz w:val="24"/>
          <w:szCs w:val="24"/>
        </w:rPr>
        <w:t>5.3.4  </w:t>
      </w:r>
      <w:r>
        <w:rPr>
          <w:rFonts w:hint="eastAsia" w:ascii="宋体" w:hAnsi="宋体" w:cs="宋体"/>
          <w:color w:val="000000"/>
          <w:kern w:val="0"/>
          <w:sz w:val="24"/>
          <w:szCs w:val="24"/>
        </w:rPr>
        <w:t>安全生产管理实际能力考核</w:t>
      </w:r>
    </w:p>
    <w:p>
      <w:pPr>
        <w:widowControl/>
        <w:wordWrap w:val="0"/>
        <w:spacing w:line="360" w:lineRule="atLeast"/>
        <w:ind w:firstLine="420"/>
        <w:jc w:val="left"/>
        <w:rPr>
          <w:rFonts w:ascii="宋体" w:cs="Times New Roman"/>
          <w:color w:val="000000"/>
          <w:kern w:val="0"/>
          <w:sz w:val="24"/>
          <w:szCs w:val="24"/>
        </w:rPr>
      </w:pPr>
      <w:r>
        <w:rPr>
          <w:rFonts w:hint="eastAsia" w:ascii="宋体" w:hAnsi="宋体" w:cs="宋体"/>
          <w:color w:val="000000"/>
          <w:kern w:val="0"/>
          <w:sz w:val="24"/>
          <w:szCs w:val="24"/>
        </w:rPr>
        <w:t>同</w:t>
      </w:r>
      <w:r>
        <w:rPr>
          <w:rFonts w:ascii="宋体" w:hAnsi="宋体" w:cs="宋体"/>
          <w:color w:val="000000"/>
          <w:kern w:val="0"/>
          <w:sz w:val="24"/>
          <w:szCs w:val="24"/>
        </w:rPr>
        <w:t>1.3.4</w:t>
      </w:r>
      <w:r>
        <w:rPr>
          <w:rFonts w:hint="eastAsia" w:ascii="宋体" w:hAnsi="宋体" w:cs="宋体"/>
          <w:color w:val="000000"/>
          <w:kern w:val="0"/>
          <w:sz w:val="24"/>
          <w:szCs w:val="24"/>
        </w:rPr>
        <w:t>内容。</w:t>
      </w:r>
    </w:p>
    <w:p>
      <w:pPr>
        <w:rPr>
          <w:rFonts w:cs="宋体"/>
          <w:b/>
          <w:bCs/>
          <w:sz w:val="44"/>
          <w:szCs w:val="44"/>
        </w:rPr>
      </w:pPr>
    </w:p>
    <w:p>
      <w:pPr>
        <w:rPr>
          <w:rFonts w:cs="宋体"/>
          <w:b/>
          <w:bCs/>
          <w:sz w:val="44"/>
          <w:szCs w:val="44"/>
        </w:rPr>
      </w:pPr>
    </w:p>
    <w:p>
      <w:pPr>
        <w:pStyle w:val="12"/>
        <w:spacing w:beforeAutospacing="0" w:afterAutospacing="0" w:line="500" w:lineRule="exact"/>
        <w:jc w:val="center"/>
        <w:rPr>
          <w:rFonts w:ascii="方正小标宋_GBK" w:eastAsia="方正小标宋_GBK" w:hAnsiTheme="majorEastAsia"/>
          <w:color w:val="0F0F0F"/>
          <w:sz w:val="36"/>
          <w:szCs w:val="36"/>
        </w:rPr>
      </w:pPr>
      <w:r>
        <w:rPr>
          <w:rFonts w:hint="eastAsia" w:ascii="方正小标宋_GBK" w:eastAsia="方正小标宋_GBK" w:hAnsiTheme="majorEastAsia"/>
          <w:color w:val="0F0F0F"/>
          <w:sz w:val="36"/>
          <w:szCs w:val="36"/>
        </w:rPr>
        <w:t>中共中央国务院关于推进安全生产领域</w:t>
      </w:r>
    </w:p>
    <w:p>
      <w:pPr>
        <w:pStyle w:val="12"/>
        <w:spacing w:beforeAutospacing="0" w:afterAutospacing="0" w:line="500" w:lineRule="exact"/>
        <w:jc w:val="center"/>
        <w:rPr>
          <w:rFonts w:asciiTheme="majorEastAsia" w:hAnsiTheme="majorEastAsia" w:eastAsiaTheme="majorEastAsia"/>
          <w:color w:val="0F0F0F"/>
          <w:sz w:val="44"/>
          <w:szCs w:val="44"/>
        </w:rPr>
      </w:pPr>
      <w:r>
        <w:rPr>
          <w:rFonts w:hint="eastAsia" w:ascii="方正小标宋_GBK" w:eastAsia="方正小标宋_GBK" w:hAnsiTheme="majorEastAsia"/>
          <w:color w:val="0F0F0F"/>
          <w:sz w:val="36"/>
          <w:szCs w:val="36"/>
        </w:rPr>
        <w:t>改革发展的意见</w:t>
      </w:r>
    </w:p>
    <w:p>
      <w:pPr>
        <w:pStyle w:val="12"/>
        <w:spacing w:beforeAutospacing="0" w:afterAutospacing="0" w:line="486" w:lineRule="atLeast"/>
        <w:jc w:val="center"/>
        <w:rPr>
          <w:rFonts w:asciiTheme="majorEastAsia" w:hAnsiTheme="majorEastAsia" w:eastAsiaTheme="majorEastAsia"/>
          <w:color w:val="0F0F0F"/>
        </w:rPr>
      </w:pPr>
      <w:r>
        <w:rPr>
          <w:rFonts w:hint="eastAsia" w:asciiTheme="majorEastAsia" w:hAnsiTheme="majorEastAsia" w:eastAsiaTheme="majorEastAsia"/>
          <w:color w:val="0F0F0F"/>
        </w:rPr>
        <w:t>（2016年12月9日）</w:t>
      </w:r>
    </w:p>
    <w:p>
      <w:pPr>
        <w:pStyle w:val="12"/>
        <w:spacing w:beforeAutospacing="0" w:afterAutospacing="0" w:line="486" w:lineRule="atLeast"/>
        <w:jc w:val="center"/>
        <w:rPr>
          <w:rFonts w:asciiTheme="majorEastAsia" w:hAnsiTheme="majorEastAsia" w:eastAsiaTheme="majorEastAsia"/>
          <w:color w:val="222222"/>
        </w:rPr>
      </w:pPr>
    </w:p>
    <w:p>
      <w:pPr>
        <w:pStyle w:val="12"/>
        <w:spacing w:beforeAutospacing="0" w:afterAutospacing="0" w:line="440" w:lineRule="exact"/>
        <w:ind w:firstLine="480" w:firstLineChars="200"/>
        <w:rPr>
          <w:rFonts w:asciiTheme="majorEastAsia" w:hAnsiTheme="majorEastAsia" w:eastAsiaTheme="majorEastAsia"/>
          <w:color w:val="222222"/>
        </w:rPr>
      </w:pPr>
      <w:r>
        <w:rPr>
          <w:rFonts w:hint="eastAsia" w:asciiTheme="majorEastAsia" w:hAnsiTheme="majorEastAsia" w:eastAsiaTheme="majorEastAsia"/>
          <w:color w:val="222222"/>
        </w:rPr>
        <w:t>安全生产是关系人民群众生命财产安全的大事，是经济社会协调健康发展的标志，是党和政府对人民利益高度负责的要求。党中央、国务院历来高度重视安全生产工作，党的十八大以来作出一系列重大决策部署，推动全国安全生产工作取得积极进展。同时也要看到，当前我国正处在工业化、城镇化持续推进过程中，生产经营规模不断扩大，传统和新型生产经营方式并存，各类事故隐患和安全风险交织叠加，安全生产基础薄弱、监管体制机制和法律制度不完善、企业主体责任落实不力等问题依然突出，生产安全事故易发多发，尤其是重特大安全事故频发势头尚未得到有效遏制，一些事故发生呈现由高危行业领域向其他行业领域蔓延趋势，直接危及生产安全和公共安全。为进一步加强安全生产工作，现就推进安全生产领域改革发展提出如下意见。</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一、总体要求</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一）指导思想。全面贯彻党的十八大和十八届三中、四中、五中、六中全会精神，以邓小平理论、“三个代表”重要思想、科学发展观为指导，深入贯彻习近平总书记系列重要讲话精神和治国理政新理念新思想新战略，进一步增强“四个意识”，紧紧围绕统筹推进“五位一体”总体布局和协调推进“四个全面”战略布局，牢固树立新发展理念，坚持安全发展，坚守发展决不能以牺牲安全为代价这条不可逾越的红线，以防范遏制重特大生产安全事故为重点，坚持安全第一、预防为主、综合治理的方针，加强领导、改革创新，协调联动、齐抓共管，着力强化企业安全生产主体责任，着力堵塞监督管理漏洞，着力解决不遵守法律法规的问题，依靠严密的责任体系、严格的法治措施、有效的体制机制、有力的基础保障和完善的系统治理，切实增强安全防范治理能力，大力提升我国安全生产整体水平，确保人民群众安康幸福、共享改革发展和社会文明进步成果。</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（二）基本原则</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——坚持安全发展。贯彻以人民为中心的发展思想，始终把人的生命安全放在首位，正确处理安全与发展的关系，大力实施安全发展战略，为经济社会发展提供强有力的安全保障。</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——坚持改革创新。不断推进安全生产理论创新、制度创新、体制机制创新、科技创新和文化创新，增强企业内生动力，激发全社会创新活力，破解安全生产难题，推动安全生产与经济社会协调发展。</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依法监管。大力弘扬社会主义法治精神，运用法治思维和法治方式，深化安全生产监管执法体制改革，完善安全生产法律法规和标准体系，严格规范公正文明执法，增强监管执法效能，提高安全生产法治化水平。</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源头防范。严格安全生产市场准入，经济社会发展要以安全为前提，把安全生产贯穿城乡规划布局、设计、建设、管理和企业生产经营活动全过程。构建风险分级管控和隐患排查治理双重预防工作机制，严防风险演变、隐患升级导致生产安全事故发生。</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坚持系统治理。严密层级治理和行业治理、政府治理、社会治理相结合的安全生产治理体系，组织动员各方面力量实施社会共治。综合运用法律、行政、经济、市场等手段，落实人防、技防、物防措施，提升全社会安全生产治理能力。</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三）目标任务。到2020年，安全生产监管体制机制基本成熟，法律制度基本完善，全国生产安全事故总量明显减少，职业病危害防治取得积极进展，重特大生产安全事故频发势头得到有效遏制，安全生产整体水平与全面建成小康社会目标相适应。到2030年，实现安全生产治理体系和治理能力现代化，全民安全文明素质全面提升，安全生产保障能力显著增强，为实现中华民族伟大复兴的中国梦奠定稳固可靠的安全生产基础。</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二、健全落实安全生产责任制</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四）明确地方党委和政府领导责任。坚持党政同责、一岗双责、齐抓共管、失职追责，完善安全生产责任体系。地方各级党委和政府要始终把安全生产摆在重要位置，加强组织领导。党政主要负责人是本地区安全生产第一责任人，班子其他成员对分管范围内的安全生产工作负领导责任。地方各级安全生产委员会主任由政府主要负责人担任，成员由同级党委和政府及相关部门负责人组成。</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地方各级党委要认真贯彻执行党的安全生产方针，在统揽本地区经济社会发展全局中同步推进安全生产工作，定期研究决定安全生产重大问题。加强安全生产监管机构领导班子、干部队伍建设。严格安全生产履职绩效考核和失职责任追究。强化安全生产宣传教育和舆论引导。发挥人大对安全生产工作的监督促进作用、政协对安全生产工作的民主监督作用。推动组织、宣传、政法、机构编制等单位支持保障安全生产工作。动员社会各界积极参与、支持、监督安全生产工作。</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地方各级政府要把安全生产纳入经济社会发展总体规划，制定实施安全生产专项规划，健全安全投入保障制度。及时研究部署安全生产工作，严格落实属地监管责任。充分发挥安全生产委员会作用，实施安全生产责任目标管理。建立安全生产巡查制度，督促各部门和下级政府履职尽责。加强安全生产监管执法能力建设，推进安全科技创新，提升信息化管理水平。严格安全准入标准，指导管控安全风险，督促整治重大隐患，强化源头治理。加强应急管理，完善安全生产应急救援体系。依法依规开展事故调查处理，督促落实问题整改。</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五）明确部门监管责任。按照管行业必须管安全、管业务必须管安全、管生产经营必须管安全和谁主管谁负责的原则，厘清安全生产综合监管与行业监管的关系，明确各有关部门安全生产和职业健康工作职责，并落实到部门工作职责规定中。安全生产监督管理部门负责安全生产法规标准和政策规划制定修订、执法监督、事故调查处理、应急救援管理、统计分析、宣传教育培训等综合性工作，承担职责范围内行业领域安全生产和职业健康监管执法职责。负有安全生产监督管理职责的有关部门依法依规履行相关行业领域安全生产和职业健康监管职责，强化监管执法，严厉查处违法违规行为。其他行业领域主管部门负有安全生产管理责任，要将安全生产工作作为行业领域管理的重要内容，从行业规划、产业政策、法规标准、行政许可等方面加强行业安全生产工作，指导督促企事业单位加强安全管理。党委和政府其他有关部门要在职责范围内为安全生产工作提供支持保障，共同推进安全发展。</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六）严格落实企业主体责任。企业对本单位安全生产和职业健康工作负全面责任，要严格履行安全生产法定责任，建立健全自我约束、持续改进的内生机制。企业实行全员安全生产责任制度，法定代表人和实际控制人同为安全生产第一责任人，主要技术负责人负有安全生产技术决策和指挥权，强化部门安全生产职责，落实一岗双责。完善落实混合所有制企业以及跨地区、多层级和境外中资企业投资主体的安全生产责任。建立企业全过程安全生产和职业健康管理制度，做到安全责任、管理、投入、培训和应急救援“五到位”。国有企业要发挥安全生产工作示范带头作用，自觉接受属地监管。</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七）健全责任考核机制。建立与全面建成小康社会相适应和体现安全发展水平的考核评价体系。完善考核制度，统筹整合、科学设定安全生产考核指标，加大安全生产在社会治安综合治理、精神文明建设等考核中的权重。各级政府要对同级安全生产委员会成员单位和下级政府实施严格的安全生产工作责任考核，实行过程考核与结果考核相结合。各地区各单位要建立安全生产绩效与履职评定、职务晋升、奖励惩处挂钩制度，严格落实安全生产“一票否决”制度。</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八）严格责任追究制度。实行党政领导干部任期安全生产责任制，日常工作依责尽职、发生事故依责追究。依法依规制定各有关部门安全生产权力和责任清单，尽职照单免责、失职照单问责。建立企业生产经营全过程安全责任追溯制度。严肃查处安全生产领域项目审批、行政许可、监管执法中的失职渎职和权钱交易等腐败行为。严格事故直报制度，对瞒报、谎报、漏报、迟报事故的单位和个人依法依规追责。对被追究刑事责任的生产经营者依法实施相应的职业禁入，对事故发生负有重大责任的社会服务机构和人员依法严肃追究法律责任，并依法实施相应的行业禁入。</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三、改革安全监管监察体制</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九）完善监督管理体制。加强各级安全生产委员会组织领导，充分发挥其统筹协调作用，切实解决突出矛盾和问题。各级安全生产监督管理部门承担本级安全生产委员会日常工作，负责指导协调、监督检查、巡查考核本级政府有关部门和下级政府安全生产工作，履行综合监管职责。负有安全生产监督管理职责的部门，依照有关法律法规和部门职责，健全安全生产监管体制，严格落实监管职责。相关部门按照各自职责建立完善安全生产工作机制，形成齐抓共管格局。坚持管安全生产必须管职业健康，建立安全生产和职业健康一体化监管执法体制。</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改革重点行业领域安全监管监察体制。依托国家煤矿安全监察体制，加强非煤矿山安全生产监管监察，优化安全监察机构布局，将国家煤矿安全监察机构负责的安全生产行政许可事项移交给地方政府承担。着重加强危险化学品安全监管体制改革和力量建设，明确和落实危险化学品建设项目立项、规划、设计、施工及生产、储存、使用、销售、运输、废弃处置等环节的法定安全监管责任，建立有力的协调联动机制，消除监管空白。完善海洋石油安全生产监督管理体制机制，实行政企分开。理顺民航、铁路、电力等行业跨区域监管体制，明确行业监管、区域监管与地方监管职责。</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一）进一步完善地方监管执法体制。地方各级党委和政府要将安全生产监督管理部门作为政府工作部门和行政执法机构，加强安全生产执法队伍建设，强化行政执法职能。统筹加强安全监管力量，重点充实市、县两级安全生产监管执法人员，强化乡镇（街道）安全生产监管力量建设。完善各类开发区、工业园区、港区、风景区等功能区安全生产监管体制，明确负责安全生产监督管理的机构，以及港区安全生产地方监管和部门监管责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二）健全应急救援管理体制。按照政事分开原则，推进安全生产应急救援管理体制改革，强化行政管理职能，提高组织协调能力和现场救援时效。健全省、市、县三级安全生产应急救援管理工作机制，建设联动互通的应急救援指挥平台。依托公安消防、大型企业、工业园区等应急救援力量，加强矿山和危险化学品等应急救援基地和队伍建设，实行区域化应急救援资源共享。</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四、大力推进依法治理</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三）健全法律法规体系。建立健全安全生产法律法规立改废释工作协调机制。加强涉及安全生产相关法规一致性审查，增强安全生产法制建设的系统性、可操作性。制定安全生产中长期立法规划，加快制定修订安全生产法配套法规。加强安全生产和职业健康法律法规衔接融合。研究修改刑法有关条款，将生产经营过程中极易导致重大生产安全事故的违法行为列入刑法调整范围。制定完善高危行业领域安全规程。设区的市根据立法法的立法精神，加强安全生产地方性法规建设，解决区域性安全生产突出问题。</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四）完善标准体系。加快安全生产标准制定修订和整合，建立以强制性国家标准为主体的安全生产标准体系。鼓励依法成立的社会团体和企业制定更加严格规范的安全生产标准，结合国情积极借鉴实施国际先进标准。国务院安全生产监督管理部门负责生产经营单位职业危害预防治理国家标准制定发布工作；统筹提出安全生产强制性国家标准立项计划，有关部门按照职责分工组织起草、审查、实施和监督执行，国务院标准化行政主管部门负责及时立项、编号、对外通报、批准并发布。</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五）严格安全准入制度。严格高危行业领域安全准入条件。按照强化监管与便民服务相结合原则，科学设置安全生产行政许可事项和办理程序，优化工作流程，简化办事环节，实施网上公开办理，接受社会监督。对与人民群众生命财产安全直接相关的行政许可事项，依法严格管理。对取消、下放、移交的行政许可事项，要加强事中事后安全监管。</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六）规范监管执法行为。完善安全生产监管执法制度，明确每个生产经营单位安全生产监督和管理主体，制定实施执法计划，完善执法程序规定，依法严格查处各类违法违规行为。建立行政执法和刑事司法衔接制度，负有安全生产监督管理职责的部门要加强与公安、检察院、法院等协调配合，完善安全生产违法线索通报、案件移送与协查机制。对违法行为当事人拒不执行安全生产行政执法决定的，负有安全生产监督管理职责的部门应依法申请司法机关强制执行。完善司法机关参与事故调查机制，严肃查处违法犯罪行为。研究建立安全生产民事和行政公益诉讼制度。</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七）完善执法监督机制。各级人大常委会要定期检查安全生产法律法规实施情况，开展专题询问。各级政协要围绕安全生产突出问题开展民主监督和协商调研。建立执法行为审议制度和重大行政执法决策机制，评估执法效果，防止滥用职权。健全领导干部非法干预安全生产监管执法的记录、通报和责任追究制度。完善安全生产执法纠错和执法信息公开制度，加强社会监督和舆论监督，保证执法严明、有错必纠。</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八）健全监管执法保障体系。制定安全生产监管监察能力建设规划，明确监管执法装备及现场执法和应急救援用车配备标准，加强监管执法技术支撑体系建设，保障监管执法需要。建立完善负有安全生产监督管理职责的部门监管执法经费保障机制，将监管执法经费纳入同级财政全额保障范围。加强监管执法制度化、标准化、信息化建设，确保规范高效监管执法。建立安全生产监管执法人员依法履行法定职责制度，激励保证监管执法人员忠于职守、履职尽责。严格监管执法人员资格管理，制定安全生产监管执法人员录用标准，提高专业监管执法人员比例。建立健全安全生产监管执法人员凡进必考、入职培训、持证上岗和定期轮训制度。统一安全生产执法标志标识和制式服装。</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十九）完善事故调查处理机制。坚持问责与整改并重，充分发挥事故查处对加强和改进安全生产工作的促进作用。完善生产安全事故调查组组长负责制。健全典型事故提级调查、跨地区协同调查和工作督导机制。建立事故调查分析技术支撑体系，所有事故调查报告要设立技术和管理问题专篇，详细分析原因并全文发布，做好解读，回应公众关切。对事故调查发现有漏洞、缺陷的有关法律法规和标准制度，及时启动制定修订工作。建立事故暴露问题整改督办制度，事故结案后一年内，负责事故调查的地方政府和国务院有关部门要组织开展评估，及时向社会公开，对履职不力、整改措施不落实的，依法依规严肃追究有关单位和人员责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五、建立安全预防控制体系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加强安全风险管控。地方各级政府要建立完善安全风险评估与论证机制，科学合理确定企业选址和基础设施建设、居民生活区空间布局。高危项目审批必须把安全生产作为前置条件，城乡规划布局、设计、建设、管理等各项工作必须以安全为前提，实行重大安全风险“一票否决”。加强新材料、新工艺、新业态安全风险评估和管控。紧密结合供给侧结构性改革，推动高危产业转型升级。位置相邻、行业相近、业态相似的地区和行业要建立完善重大安全风险联防联控机制。构建国家、省、市、县四级重大危险源信息管理体系，对重点行业、重点区域、重点企业实行风险预警控制，有效防范重特大生产安全事故。</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一）强化企业预防措施。企业要定期开展风险评估和危害辨识。针对高危工艺、设备、物品、场所和岗位，建立分级管控制度，制定落实安全操作规程。树立隐患就是事故的观念，建立健全隐患排查治理制度、重大隐患治理情况向负有安全生产监督管理职责的部门和企业职代会“双报告”制度，实行自查自改自报闭环管理。严格执行安全生产和职业健康“三同时”制度。大力推进企业安全生产标准化建设，实现安全管理、操作行为、设备设施和作业环境的标准化。开展经常性的应急演练和人员避险自救培训，着力提升现场应急处置能力。</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二）建立隐患治理监督机制。制定生产安全事故隐患分级和排查治理标准。负有安全生产监督管理职责的部门要建立与企业隐患排查治理系统联网的信息平台，完善线上线下配套监管制度。强化隐患排查治理监督执法，对重大隐患整改不到位的企业依法采取停产停业、停止施工、停止供电和查封扣押等强制措施，按规定给予上限经济处罚，对构成犯罪的要移交司法机关依法追究刑事责任。严格重大隐患挂牌督办制度，对整改和督办不力的纳入政府核查问责范围，实行约谈告诫、公开曝光，情节严重的依法依规追究相关人员责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三）强化城市运行安全保障。定期排查区域内安全风险点、危险源，落实管控措施，构建系统性、现代化的城市安全保障体系，推进安全发展示范城市建设。提高基础设施安全配置标准，重点加强对城市高层建筑、大型综合体、隧道桥梁、管线管廊、轨道交通、燃气、电力设施及电梯、游乐设施等的检测维护。完善大型群众性活动安全管理制度，加强人员密集场所安全监管。加强公安、民政、国土资源、住房城乡建设、交通运输、水利、农业、安全监管、气象、地震等相关部门的协调联动，严防自然灾害引发事故。</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四）加强重点领域工程治理。深入推进对煤矿瓦斯、水害等重大灾害以及矿山采空区、尾矿库的工程治理。加快实施人口密集区域的危险化学品和化工企业生产、仓储场所安全搬迁工程。深化油气开采、输送、炼化、码头接卸等领域安全整治。实施高速公路、乡村公路和急弯陡坡、临水临崖危险路段公路安全生命防护工程建设。加强高速铁路、跨海大桥、海底隧道、铁路浮桥、航运枢纽、港口等防灾监测、安全检测及防护系统建设。完善长途客运车辆、旅游客车、危险物品运输车辆和船舶生产制造标准，提高安全性能，强制安装智能视频监控报警、防碰撞和整车整船安全运行监管技术装备，对已运行的要加快安全技术装备改造升级。</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五）建立完善职业病防治体系。将职业病防治纳入各级政府民生工程及安全生产工作考核体系，制定职业病防治中长期规划，实施职业健康促进计划。加快职业病危害严重企业技术改造、转型升级和淘汰退出，加强高危粉尘、高毒物品等职业病危害源头治理。健全职业健康监管支撑保障体系，加强职业健康技术服务机构、职业病诊断鉴定机构和职业健康体检机构建设，强化职业病危害基础研究、预防控制、诊断鉴定、综合治疗能力。完善相关规定，扩大职业病患者救治范围，将职业病失能人员纳入社会保障范围，对符合条件的职业病患者落实医疗与生活救助措施。加强企业职业健康监管执法，督促落实职业病危害告知、日常监测、定期报告、防护保障和职业健康体检等制度措施，落实职业病防治主体责任。</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六、加强安全基础保障能力建设</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六）完善安全投入长效机制。加强中央和地方财政安全生产预防及应急相关资金使用管理，加大安全生产与职业健康投入，强化审计监督。加强安全生产经济政策研究，完善安全生产专用设备企业所得税优惠目录。落实企业安全生产费用提取管理使用制度，建立企业增加安全投入的激励约束机制。健全投融资服务体系，引导企业集聚发展灾害防治、预测预警、检测监控、个体防护、应急处置、安全文化等技术、装备和服务产业。</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七）建立安全科技支撑体系。优化整合国家科技计划，统筹支持安全生产和职业健康领域科研项目，加强研发基地和博士后科研工作站建设。开展事故预防理论研究和关键技术装备研发，加快成果转化和推广应用。推动工业机器人、智能装备在危险工序和环节广泛应用。提升现代信息技术与安全生产融合度，统一标准规范，加快安全生产信息化建设，构建安全生产与职业健康信息化全国“一张网”。加强安全生产理论和政策研究，运用大数据技术开展安全生产规律性、关联性特征分析，提高安全生产决策科学化水平。</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八）健全社会化服务体系。将安全生产专业技术服务纳入现代服务业发展规划，培育多元化服务主体。建立政府购买安全生产服务制度。支持发展安全生产专业化行业组织，强化自治自律。完善注册安全工程师制度。改革完善安全生产和职业健康技术服务机构资质管理办法。支持相关机构开展安全生产和职业健康一体化评价等技术服务，严格实施评价公开制度，进一步激活和规范专业技术服务市场。鼓励中小微企业订单式、协作式购买运用安全生产管理和技术服务。建立安全生产和职业健康技术服务机构公示制度和由第三方实施的信用评定制度，严肃查处租借资质、违法挂靠、弄虚作假、垄断收费等各类违法违规行为。</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二十九）发挥市场机制推动作用。取消安全生产风险抵押金制度，建立健全安全生产责任保险制度，在矿山、危险化学品、烟花爆竹、交通运输、建筑施工、民用爆炸物品、金属冶炼、渔业生产等高危行业领域强制实施，切实发挥保险机构参与风险评估管控和事故预防功能。完善工伤保险制度，加快制定工伤预防费用的提取比例、使用和管理具体办法。积极推进安全生产诚信体系建设，完善企业安全生产不良记录“黑名单”制度，建立失信惩戒和守信激励机制。</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三十）健全安全宣传教育体系。将安全生产监督管理纳入各级党政领导干部培训内容。把安全知识普及纳入国民教育，建立完善中小学安全教育和高危行业职业安全教育体系。把安全生产纳入农民工技能培训内容。严格落实企业安全教育培训制度，切实做到先培训、后上岗。推进安全文化建设，加强警示教育，强化全民安全意识和法治意识。发挥工会、共青团、妇联等群团组织作用，依法维护职工群众的知情权、参与权与监督权。加强安全生产公益宣传和舆论监督。建立安全生产“12350”专线与社会公共管理平台统一接报、分类处置的举报投诉机制。鼓励开展安全生产志愿服务和慈善事业。加强安全生产国际交流合作，学习借鉴国外安全生产与职业健康先进经验。</w:t>
      </w:r>
    </w:p>
    <w:p>
      <w:pPr>
        <w:pStyle w:val="12"/>
        <w:spacing w:beforeAutospacing="0" w:afterAutospacing="0" w:line="440" w:lineRule="exact"/>
        <w:rPr>
          <w:rFonts w:asciiTheme="majorEastAsia" w:hAnsiTheme="majorEastAsia" w:eastAsiaTheme="majorEastAsia"/>
          <w:color w:val="222222"/>
        </w:rPr>
      </w:pPr>
      <w:r>
        <w:rPr>
          <w:rFonts w:hint="eastAsia" w:asciiTheme="majorEastAsia" w:hAnsiTheme="majorEastAsia" w:eastAsiaTheme="majorEastAsia"/>
          <w:color w:val="222222"/>
        </w:rPr>
        <w:t>　　各地区各部门要加强组织领导，严格实行领导干部安全生产工作责任制，根据本意见提出的任务和要求，结合实际认真研究制定实施办法，抓紧出台推进安全生产领域改革发展的具体政策措施，明确责任分工和时间进度要求，确保各项改革举措和工作要求落实到位。贯彻落实情况要及时向党中央、国务院报告，同时抄送国务院安全生产委员会办公室。中央全面深化改革领导小组办公室将适时牵头组织开展专项监督检查。</w:t>
      </w: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widowControl/>
        <w:jc w:val="left"/>
        <w:rPr>
          <w:rFonts w:ascii="方正小标宋_GBK" w:hAnsi="微软雅黑" w:eastAsia="方正小标宋_GBK" w:cs="宋体"/>
          <w:bCs/>
          <w:color w:val="000000"/>
          <w:sz w:val="36"/>
          <w:szCs w:val="36"/>
        </w:rPr>
      </w:pPr>
      <w:r>
        <w:rPr>
          <w:rFonts w:ascii="方正小标宋_GBK" w:hAnsi="微软雅黑" w:eastAsia="方正小标宋_GBK"/>
          <w:bCs/>
          <w:color w:val="000000"/>
          <w:sz w:val="36"/>
          <w:szCs w:val="36"/>
        </w:rPr>
        <w:br w:type="page"/>
      </w:r>
    </w:p>
    <w:p>
      <w:pPr>
        <w:pStyle w:val="12"/>
        <w:spacing w:beforeAutospacing="0" w:afterAutospacing="0" w:line="500" w:lineRule="exact"/>
        <w:jc w:val="center"/>
        <w:rPr>
          <w:rFonts w:ascii="方正小标宋_GBK" w:hAnsi="微软雅黑" w:eastAsia="方正小标宋_GBK"/>
          <w:bCs/>
          <w:color w:val="000000"/>
          <w:sz w:val="36"/>
          <w:szCs w:val="36"/>
        </w:rPr>
      </w:pPr>
      <w:r>
        <w:rPr>
          <w:rFonts w:hint="eastAsia" w:ascii="方正小标宋_GBK" w:hAnsi="微软雅黑" w:eastAsia="方正小标宋_GBK"/>
          <w:bCs/>
          <w:color w:val="000000"/>
          <w:sz w:val="36"/>
          <w:szCs w:val="36"/>
        </w:rPr>
        <w:t>中共黑龙江省委黑龙江省人民政府关于深入贯彻落实</w:t>
      </w:r>
    </w:p>
    <w:p>
      <w:pPr>
        <w:pStyle w:val="12"/>
        <w:spacing w:beforeAutospacing="0" w:afterAutospacing="0" w:line="500" w:lineRule="exact"/>
        <w:jc w:val="center"/>
        <w:rPr>
          <w:rStyle w:val="17"/>
          <w:rFonts w:ascii="方正小标宋_GBK" w:hAnsi="微软雅黑" w:eastAsia="方正小标宋_GBK"/>
          <w:b w:val="0"/>
          <w:color w:val="000000"/>
          <w:sz w:val="36"/>
          <w:szCs w:val="36"/>
        </w:rPr>
      </w:pPr>
      <w:r>
        <w:rPr>
          <w:rFonts w:hint="eastAsia" w:ascii="方正小标宋_GBK" w:hAnsi="微软雅黑" w:eastAsia="方正小标宋_GBK"/>
          <w:bCs/>
          <w:color w:val="000000"/>
          <w:sz w:val="36"/>
          <w:szCs w:val="36"/>
        </w:rPr>
        <w:t>《中共中央、国务院关于推进安全生产领域改革发展的意见》的实施意见</w:t>
      </w:r>
    </w:p>
    <w:p>
      <w:pPr>
        <w:pStyle w:val="12"/>
        <w:spacing w:beforeAutospacing="0" w:afterAutospacing="0" w:line="500" w:lineRule="exact"/>
        <w:ind w:left="360"/>
        <w:jc w:val="center"/>
        <w:rPr>
          <w:rStyle w:val="17"/>
          <w:rFonts w:asciiTheme="minorEastAsia" w:hAnsiTheme="minorEastAsia" w:eastAsiaTheme="minorEastAsia"/>
          <w:b w:val="0"/>
          <w:color w:val="000000"/>
        </w:rPr>
      </w:pPr>
      <w:r>
        <w:rPr>
          <w:rStyle w:val="17"/>
          <w:rFonts w:hint="eastAsia" w:asciiTheme="minorEastAsia" w:hAnsiTheme="minorEastAsia" w:eastAsiaTheme="minorEastAsia"/>
          <w:color w:val="000000"/>
        </w:rPr>
        <w:t>黑发</w:t>
      </w:r>
      <w:r>
        <w:rPr>
          <w:rFonts w:hint="eastAsia" w:cs="仿宋_GB2312" w:asciiTheme="minorEastAsia" w:hAnsiTheme="minorEastAsia" w:eastAsiaTheme="minorEastAsia"/>
          <w:bCs/>
        </w:rPr>
        <w:t>〔2017〕</w:t>
      </w:r>
      <w:r>
        <w:rPr>
          <w:rStyle w:val="17"/>
          <w:rFonts w:hint="eastAsia" w:asciiTheme="minorEastAsia" w:hAnsiTheme="minorEastAsia" w:eastAsiaTheme="minorEastAsia"/>
          <w:color w:val="000000"/>
        </w:rPr>
        <w:t>22号</w:t>
      </w:r>
    </w:p>
    <w:p>
      <w:pPr>
        <w:pStyle w:val="12"/>
        <w:spacing w:beforeAutospacing="0" w:afterAutospacing="0" w:line="500" w:lineRule="exact"/>
        <w:jc w:val="center"/>
        <w:rPr>
          <w:rStyle w:val="17"/>
          <w:rFonts w:asciiTheme="majorEastAsia" w:hAnsiTheme="majorEastAsia" w:eastAsiaTheme="majorEastAsia"/>
          <w:b w:val="0"/>
          <w:color w:val="000000"/>
        </w:rPr>
      </w:pPr>
      <w:r>
        <w:rPr>
          <w:rStyle w:val="17"/>
          <w:rFonts w:hint="eastAsia" w:asciiTheme="majorEastAsia" w:hAnsiTheme="majorEastAsia" w:eastAsiaTheme="majorEastAsia"/>
          <w:color w:val="000000"/>
        </w:rPr>
        <w:t>　(2017年8月14日)</w:t>
      </w:r>
    </w:p>
    <w:p>
      <w:pPr>
        <w:pStyle w:val="12"/>
        <w:spacing w:beforeAutospacing="0" w:afterAutospacing="0" w:line="500" w:lineRule="exact"/>
        <w:jc w:val="center"/>
        <w:rPr>
          <w:rFonts w:asciiTheme="majorEastAsia" w:hAnsiTheme="majorEastAsia" w:eastAsiaTheme="majorEastAsia"/>
          <w:bCs/>
          <w:color w:val="000000"/>
        </w:rPr>
      </w:pPr>
    </w:p>
    <w:p>
      <w:pPr>
        <w:pStyle w:val="12"/>
        <w:spacing w:beforeAutospacing="0" w:afterAutospacing="0" w:line="440" w:lineRule="exact"/>
        <w:rPr>
          <w:rFonts w:asciiTheme="majorEastAsia" w:hAnsiTheme="majorEastAsia" w:eastAsiaTheme="majorEastAsia"/>
          <w:color w:val="000000"/>
        </w:rPr>
      </w:pPr>
      <w:r>
        <w:rPr>
          <w:rFonts w:hint="eastAsia" w:ascii="微软雅黑" w:hAnsi="微软雅黑" w:eastAsia="微软雅黑"/>
          <w:color w:val="000000"/>
          <w:sz w:val="23"/>
          <w:szCs w:val="23"/>
        </w:rPr>
        <w:t>　　</w:t>
      </w:r>
      <w:r>
        <w:rPr>
          <w:rFonts w:hint="eastAsia" w:asciiTheme="majorEastAsia" w:hAnsiTheme="majorEastAsia" w:eastAsiaTheme="majorEastAsia"/>
          <w:color w:val="000000"/>
        </w:rPr>
        <w:t>为深入贯彻落实《中共中央、国务院关于推进安全生产领域改革发展的意见》(中发〔2016〕32号)精神，全面推进我省安全生产领域改革发展，加快提升全省安全生产整体水平，结合我省实际，提出如下实施意见。</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一、总体要求</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全面贯彻落实党的十八大和十八届三中、四中、五中、六中全会精神，以邓小平理论、“三个代表”重要思想、科学发展观为指导，全面贯彻落实习近平总书记系列重要讲话精神和治国理政新理念新思想新战略，全面贯彻落实习近平总书记关于安全生产系列重要论述精神，认真贯彻落实省第十二次党代会精神，紧紧围绕统筹推进“五位一体”总体布局和协调推进“四个全面”战略布局，认真践行创新、协调、绿色、开放、共享发展理念，坚持安全发展、改革创新、依法监管、源头防范、系统治理基本原则，着力压紧压实安全生产责任，着力破除体制机制障碍，着力强化依法治理，着力加强基础保障，切实增强防范治理能力，确保我省到2020年实现安全生产监管体制机制基本成熟、生产安全事故总量明显减少、职业病危害防治取得积极进展、重特大生产安全事故得到有效遏制、安全生产整体水平与全面建成小康社会相适应的工作目标；到2030年，为达到实现安全生产治理体系和治理能力现代化、全民安全文明素质全面提升和安全生产保障能力显著增强的长期目标奠定稳固可靠的安全生产基础。</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二、健全完善安全生产责任体系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一)全面落实党委和政府责任。各级党委和政府要坚持党政同责、一岗双责、齐抓共管、失职追责，强化安全生产工作组织领导，完善安全生产责任体系，实施安全发展战略，推动安全生产与经济社会同步发展、协调发展。党政主要负责人要落实本地区安全生产第一责任人的责任，班子其他成员要对分管范围内的安全生产工作负领导责任。市(地)、县(市、区)政府(行署)要由常委副职分管安全生产工作，分管公安工作副职协助管理。各级政府主要负责人要担任安全生产委员会主任，政府副职和安全监管部门主要负责人担任副主任，成员由同级党委相关部门、法院和检察院负责人及政府相关部门主要负责人组成。</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党委要认真贯彻执行党的安全生产方针，在统揽本地区经济社会发展全局中同步推进安全生产工作，每半年至少组织1次常委会会议，研究决定安全生产重大问题。加强安全监管部门领导班子、干部队伍建设。把安全生产作为各级党委及其工作机关、政府(含派出机构)及其负有安全监管和行业管理职责的部门领导干部任职谈话的重要内容，严格安全生产履职绩效考核和失职责任追究。强化安全生产宣传教育和舆论引导。组织、宣传、政法、机构编制等单位要支持保障安全生产工作。发挥人大对安全生产工作的监督促进作用、政协对安全生产工作的民主监督作用。组织工会、共青团、妇联等群团组织，动员社会各界积极参与、支持、监督安全生产工作。</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政府要把安全生产和职业健康纳入经济社会发展总体规划，制定实施安全生产专项规划，健全安全投入保障制度。严格落实属地监管责任，每季度至少召开1次常务会议或安全生产委员会会议，听取安全生产工作汇报，分析研判形势，研究部署工作，解决重点难点问题。发挥安全生产委员会作用，实施安全生产责任目标管理。开展安全生产巡查，督促各部门和下级政府履职尽责。加强安全生产监管执法能力建设，推进安全科技创新，提升信息化管理水平。严格安全准入标准，指导管控安全风险，督促整治重大隐患，强化源头治理。加强应急管理，完善安全生产应急救援体系。依法依规开展事故调查处理，督促事故责任追究和整改措施落实。</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严格落实部门监管责任。按照“管行业必须管安全、管业务必须管安全、管生产经营必须管安全”和“谁主管、谁负责”的要求，厘清安全生产综合监管、行业监管和行业管理的关系，将安全生产和职业健康工作职责纳入有关部门“三定”规定。安全监管部门要承担安全生产法规标准和政策规划制定修订、执法监督、事故调查处理、应急救援管理、统计分析、宣传教育培训等综合性工作，履行职责范围内行业领域安全生产和职业健康监管执法职责。负有安全监管职责的部门要依法依规履行相关行业领域安全生产和职业健康监管职责，严格安全生产准入，组织开展安全风险辨识管控和隐患排查治理，推进安全生产标准化和诚信体系建设，加强安全生产应急管理，强化监管执法，严厉查处违法违规行为。其他行业管理部门要履行安全生产管理职责，从行业规划、产业政策、法规标准、行政许可、日常管理等方面加强行业安全生产工作，指导督促企事业单位加强安全管理。党委和政府其他有关部门要在职责范围内支持保障安全生产工作。</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三)严格落实企业主体责任。企业法定代表人和实际控制人同为安全生产第一责任人，必须依法履行安全生产法定职责，对本单位安全生产和职业健康工作全面负责。主要技术负责人负有安全生产技术决策和指挥权，领导班子成员和管理人员实行“一岗双责”。大中型生产经营类企业要建立由董事长或总经理任主任的安全生产委员会，依法设立安全生产管理机构。其中，省属、市属国有(国有控股)企业要设立安全总监，作为领导班子成员，专职分管安全生产工作。企业必须具备法律、法规和强制性标准规定的安全生产条件，建立健全全员安全生产责任制、全过程安全生产和职业健康管理制度，做到安全责任、管理、投入、培训和应急救援“五到位”。</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三、改革安全生产监管体制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四)完善监督管理体制。各级安全监管部门承担本级安全生产委员会日常工作，负责指导协调、监督检查、巡查考核本级政府有关部门和下级政府安全生产工作，履行综合监管职责，主要负责人任同级安全生产委员会办公室主任。负有安全监管职责的部门和其他行业管理部门要成立安全生产委员会，主要负责人任主任，成员由部门班子副职和相关单位负责人组成。负有安全监管职责的部门要健全本行业领域安全生产责任体系，明确安全生产专门监管机构和专职人员，及时研究解决本行业领域安全生产重点难点问题；依照有关法律法规规章和部门职责，落实“照单检查”制度，严格监管执法。其他行业管理部门要健全本行业领域安全生产责任体系，落实“照单检查”制度，发现隐患问题及时督促整改，对违法违规行为，及时移送负有安全监管职责的部门查处。坚持管安全生产必须管职业健康，建立安全生产和职业健康一体化监管体制，实现一体化监督管理。</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五)改革重点行业领域安全监管体制。按照国家矿山安全监察体制改革要求，将非煤矿山纳入国家监察，承接国家煤矿安全监察机构移交的行政许可事项。加强煤矿安全监管力量建设，主要产煤市(地)、县(市、区)要设置独立的煤矿安全监管部门，对煤矿监管人员结构进行调整，实现专业监管人员配比不低于在职人员的75%。推进危险化学品安全监管体制改革，强化安全监管部门危险化学品安全综合工作职责，明确和落实发改、工信、公安、环保、住建、交通运输、商务、工商、质监和市场监管等部门危险化学品建设项目立项、规划、设计、施工及生产、储存、使用、销售、运输、废弃处置等环节的法定安全监管责任。完善危险化学品安全监管联席会议制度，建立协调联动机制，及时解决危险化学品安全监管的重大问题。</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六)完善监管执法体制。各级党委和政府要将安全监管部门作为政府工作部门和行政执法机构。加强各级安全监管部门领导班子建设，设立总工程师专业技术领导岗位。加强安全生产监管专业化建设，设立安全总监专业管理岗位。统筹政府人员编制，根据人口总量、企业数量(高危)、经济规模，分3类配备市(地)安全监管部门和执法监察机构人员，一类不少于85人，二类不少于50人，三类不少于40人(大兴安岭地区行署、省农垦总局、省森工总局不少于20人)；分3类配备县(市、区)安全监管部门和执法监察机构人员，一类不少于25人，二类不少于18人，三类不少于13人(伊春市、大兴安岭地区所辖林业局，农垦管理局，森工林管局及林业局不少于5人)。加强乡镇(街道)安全生产监管力量建设，坚持专职兼职相结合、兼职人员相对稳定的原则，每个乡镇(街道)应配备1名专职人员和至少3名兼职人员，结合推进乡镇综合行政执法改革，由县级安全监管部门依法委托执法，所需人员由县级政府在现有编制内统筹调剂解决。省级以上各类开发区、工业园区、风景区等功能区要明确安全生产监管机构，配备专职监管人员，由地方政府安全监管部门委托执法。高危行业企业较多的，应当设置独立的安全监管机构。完善港区安全生产监管体制，明确地方监管和部门监管责任。其他各类功能区要在接受属地监管的同时，明确安全生产管理机构，配备专兼职人员，加强日常管理。</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七)健全应急救援管理体制。建立健全省、市、县三级安全监管部门内设应急救援管理机构，强化应急管理和处置职能。完善安全生产应急管理工作部门协作机制，提高部门应急响应、联动和指挥效能。依托公安消防、应急救援基地和骨干救援队伍，持续加大投入，实现区域化应急救援资源共享。加快东部地区煤化工应急救援基地建设。建设与国家联动互通的应急指挥平台及现场移动指挥平台。完善应急救援装备物资储备、征用和应急救援社会化服务及补偿制度，引导社会力量参与应急救援。</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四、建立完善安全生产工作机制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(八)建立安全生产巡查督察机制。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省、市级政府要建立安全生产巡查制度，完善定期巡查、重点约谈、闭环管理等巡查工作机制，对同级政府有关部门和下级政府进行巡查，推动解决安全生产突出问题，督促落实安全生产责任。省政府建立安全生产联合督察制度，省公安厅、省安全监管局、省监察厅、省政府办公厅以及省检察院、省法院成立督察组，每年至少2次对事故多发、隐患集中的地区开展联合督察，严肃查处事故、隐患背后的违法违规利益和相关监管部门失职渎职责任。依托省安全监管局内设机构，采取加挂牌子方式，设立省安全生产巡查督察办公室，专门负责巡查、督察组织工作。巡查、督察结果要报告党委和政府，同时抄报同级纪委和组织部门，纳入安全生产工作考核内容，并通过新闻媒体向社会公开。</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(九)建立安全生产联合执法机制。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市、县两级要建立负有安全监管职责的部门牵头、有关部门参与的联合执法机制，在煤矿、非煤矿山、危险化学品、烟花爆竹、道路交通、建筑施工、特种设备、人员密集场所等重点行业领域，原则上每季度至少开展1次联合执法，严厉打击非法违法生产经营建设行为。执法结果、处理情况和责任追究情况要通过新闻媒体及时向社会公开。</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建立行政执法和刑事司法衔接机制。制定《关于安全生产行政执法与刑事司法衔接有关问题的意见》，健全违法线索通报、案件移送、受理立案与协助调查等工作机制，统一行政执法和刑事司法衔接的移送标准，理顺案件办理流程，明确办理时限和工作要求。负有安全监管职责的部门在日常监督检查中，发现无证无照、非法采矿等非法违法行为涉嫌犯罪的，要及时移送公安机关。公安机关要迅速立案侦查，对应当起诉的及时移送检察机关审查决定。检察机关、审判机关要快诉、快审、快判，严厉打击安全生产领域犯罪行为。发生生产安全事故，公安机关要对涉嫌犯罪的，依法及时立案侦查，采取强制措施和侦查措施。检察机关要依法提前介入侦查，了解案情，引导取证方向，及时提起公诉。审判机关要从严从快审判，依法追究事故责任人员刑事责任。必要时，对案件指定异地管辖，严厉打击重大责任事故罪、重大劳动安全事故罪、强令违章冒险作业罪、不报谎报安全事故罪、危险物品肇事罪、非法采矿罪、非法经营罪、非法制造买卖运输储存爆炸物罪等《刑法》规定的安全生产领域犯罪行为。</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一)完善安全生产工作考核奖惩机制。科学设定安全生产指标，充分发挥安全生产在经济社会发展考核评价体系中的考核导向作用，加大安全生产在社会治安综合治理(平安建设)、精神文明建设等专项考核评价中的分值权重。建立安全生产工作考核与履职评定、职务晋升、奖励惩处挂钩制度。各级政府要对同级安全生产委员会有关成员单位和下级政府实施严格的工作考核，对年度考核达标以上的单位予以奖励。考核结果要向同级党委组织部门和有关考核部门进行通报。严格实行安全生产“一票否决”，发生特别重大事故的市(地)和重大以上事故的县(市、区)或安全生产工作考核不合格的，党政负责人一年内不能提拔重用，不能授予任何奖励或荣誉称号。</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二)完善责任追究机制。严格执行党政领导干部任期安全生产责任制，日常工作依责尽职、发生事故依责追究。严格非法违法责任追究，在所辖区域内明显或一定期限内存在重大隐患的非法违法生产经营建设行为的，根据情节轻重，对县(市、区)、乡镇政府主要负责人以及相关责任人依法依规给予组织处理或行政处分；对群众举报、上级交办、日常检查发现的非法违法生产企业未采取有效措施予以查处的，根据情节轻重，对县(市、区)、乡镇政府主要负责人以及相关责任人给予降级、撤职或者开除的行政处分，涉嫌犯罪的，依法追究刑事责任。严格重大隐患责任追究，在监督检查中发现重大安全隐患不依法及时处理的，对负有安全监管职责部门的相关人员要给予降级或撤职处分。严格事故责任追究，发生重特大生产安全事故，要对不认真履行安全生产监督管理职责、失职渎职的有关责任人一律免职，并根据情节轻重追究行政或刑事责任。对党委及其部门主要负责人以及相关责任人要依照党纪党规追究责任。制定相关部门安全生产、职业健康权力清单和责任清单，建立尽职照单免责、失职照单问责制度，发生生产安全事故，对已经按照年度监督检查计划和法律法规规章规定的方式、程序履行安全监管执法职责的，依法免于追究责任。落实企业生产经营全过程安全责任追溯制度，发生生产安全事故，倒查生产经营建设各环节安全生产责任。对被追究刑事责任的生产经营者依法实施相应的职业禁入，对事故发生负有重大责任的社会服务机构和人员依法严肃追究法律责任，并依法实施相应的行业禁入。</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五、建立健全安全生产法治体系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三)加强制度建设。建立安全生产、职业健康地方性法规、政府规章立改废释工作协调机制，加强一致性审查，推动安全生产、职业健康地方性法规、政府规章之间衔接融合。加强安全生产综合性立法，制定《黑龙江省生产经营单位安全生产主体责任规定》，规范企业安全生产工作。加快制定修订建筑施工、交通运输、特种设备、人员密集场所等重点行业领域专项配套地方性法规、政府规章，发挥立法引领和推动作用。建立安全生产地方性法规、政府规章执行效果评估制度，根据工作需要，适时对实施情况进行评估。设区的市应根据《立法法》立法精神，加强安全生产地方性法规建设，解决区域性安全生产突出问题。</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四)完善地方标准体系。推进矿山、危险化学品、油气管道、金属冶炼、建筑施工、特种设备、交通运输、城镇燃气等行业领域安全生产和职业健康地方标准的制定、修订和整合，提高技术标准比重，推动先进适用技术成果向标准规范转化。省安全监管部门负责生产经营单位职业危害预防治理地方标准的制定工作，统筹谋划安全生产地方标准项目；省标准化行政主管部门负责立项、审定、批准、编号和发布工作；有关部门按照职责分工组织起草、审查、实施和监督执行。</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五)规范监管执法行为。完善安全生产监管执法制度，明确每个生产经营单位安全生产监督和管理主体。建立监督检查企业名录库，明确企业类别、等级和检查频次。建立安全生产监管执法全过程记录制度，完善执法程序规定。按照“双随机、一公开”执法方式，制定实施年度监督检查计划，依法严格查处非法违法行为，向社会公示检查结果。依法严格管理安全生产行政许可事项，不得违规取消、下放、移交或委托实施。加强行政许可事项事中事后监管，制定监管措施，纳入随机抽查检查内容。对违法行为当事人拒不执行安全生产行政执法决定的，负有安全监管职责的部门应依法申请司法机关强制执行。</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六)完善执法监督机制。各级人大常委会要定期检查安全生产法律法规实施情况，开展专题询问，提出加强安全生产工作的意见和建议。各级政协要围绕安全生产突出问题开展民主监督和协商调研。实行领导干部非法干预安全生产监管执法的记录、通报和责任追究制度，各级领导干部不得以招商引资、发展经济等为由对安全生产监管执法设置障碍。强化负有安全监管职责的部门内部监督机制，完善执法行为审议制度和重大行政执法决策制度，未经合法性审核不得作出执法决定，重大行政执法决定要经本部门负责人集体讨论决定。严格执行执法信息公开制度，完善安全生产执法纠错机制，认真对待社会监督和舆论监督，确保执法严明、有错必纠。</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七)健全监管执法保障体系。健全负有安全监管职责的部门监管执法经费保障机制，将监管执法经费纳入同级财政全额保障范围。加强安全监管部门监管执法规范化、标准化建设，按照国家相关规定，配齐配全监管执法装备及现场执法和应急救援用车。加强检验检测、调查取证、应急救援等监管执法技术支撑体系建设，加快形成与监管执法全过程相配套的技术支撑能力。严格安全监管执法人员资格管理，通过公开招录、定向培养等方式选拔矿山、化工、职业健康等专业人才，提高专业监管执法人员比例。安全生产工作任务较重的地区、专业技术要求较高的行业领域，可以通过购买社会化服务、聘用专家和政府雇员等方式，优化调整人员结构。落实安全生产监管执法人员凡进必考、入职培训、持证上岗和定期轮训制度，提高监管执法人员业务水平。</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八)完善事故调查处理机制。坚持问责、整改与警示教育并重，充分发挥事故查处对加强和改进安全生产工作的促进作用。落实生产安全事故调查组组长负责制，事故处理意见不一致时，调查组组长有权作出结论性意见。健全生产安全事故提级调查、跨地区协同调查和工作督导机制。严格生产安全事故“一案双查”，在查处企业责任的同时，要严肃查处项目审批、行政许可、监管执法中的失职渎职和权钱交易等腐败行为。加强技术与原因分析，事故调查报告要设立技术和管理问题专篇，并依法及时全文发布。严格执行事故调查处理挂牌督办制度，开展事故责任追究落实情况督导检查，依法落实责任单位、责任人员责任追究措施。在事故结案后一年内，负责事故调查的政府和有关部门要组织开展评估，对履职不力、整改措施不落实的，依法依规严肃追究有关单位和人员责任，并及时向社会公开处理结果。</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六、建立健全安全预防控制体系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十九)加强安全风险管控。各级政府及相关部门要根据本地、本行业领域安全生产规律性特点，制定四季安全生产工作指南，有针对性地加强安全生产工作。各级政府要把安全风险管控纳入城乡总体规划各个环节，建立完善安全风险评估与论证机制，加强规划设计间的统筹和衔接，科学合理确定企业选址、基础设施建设和居民生活区空间布局。各类功能区选址及产业链选择要充分考虑安全生产因素，严格遵循有关法律、法规和标准要求。高危项目审批必须把安全生产作为前置条件，城乡规划布局、设计、建设、管理等各项工作必须以安全为前提，达不到安全条件的，不得立项审批、不得开工建设、不得从事运行。严禁新建不符合产业政策、采用国家明令禁止或淘汰设备和工艺技术的项目，坚决淘汰不符合安全生产条件的落后产能。构建与国家联网的省、市、县三级重大危险源信息管理体系，健全监测监控、预报预警和快速反应系统，对重点行业、重点区域、重点企业实行风险预警控制，有效防范重特大生产安全事故。</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强化企业预防措施。企业要建立安全风险分级管控和隐患排查治理双重预防机制，定期组织开展全方位、全过程危害辨识和风险评估。建立风险点清单、隐患排查清单、重大隐患排查治理台账和风险管控数据库，有针对性地完善安全操作规程，落实风险分级管控措施，实行隐患自查自改自报闭环管理。严格落实安全生产和职业健康“三同时”制度，从源头上预防、控制安全风险和职业病危害。深入开展企业安全生产标准化达标升级建设，严格验收标准、达标时限和推进措施。开展经常性的应急演练和人员避险自救培训，提升一线员工第一时间化解险情和自救互救的能力。</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(二十一)完善隐患治理监督机制。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依据生产安全事故隐患分级和排查治理标准，督促企业明确排查事项、重点部位、检查频次，实现企业对标排查、部门对标执法。负有安全监管职责的部门要建立与企业隐患排查治理系统联网的信息平台，完善线上线下配套监管制度，实现企业风险防控、隐患排查、重大危险源监控、隐患自查自报自改与监管执法有机统一。以矿山(矿山塌陷区)、危险化学品、建筑施工、特种设备、交通运输、高层建筑(闲置厂房、租赁场所、地下空间)和人员密集场所等行业领域为重点，强化隐患排查治理监督执法，对重大隐患整改不到位的企业依法采取停产停业、停止施工、停止供电和查封扣押等强制措施，按规定给予上限经济处罚，对构成犯罪的要移交司法机关依法追究刑事责任。严格重大隐患挂牌督办制度，对整改和督办不力的纳入政府核查问责范围，实行约谈告诫、公开曝光，情节严重的依法依规追究相关人员责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(二十二)强化城市运行安全保障。</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政府要切实将安全工作落实到城市规划、建设、运行、发展等各个环节，构建系统性、现代化的城市安全保障体系。定期排查区域内安全风险点、危险源，认真分析潜在危险性、存在条件、触发因素和可能造成的危害，科学开展评估，确定风险等级，实施分级管控。综合运用法律、经济、行政手段和规划、技术等措施，控制新增风险，降低和消除存量风险。严格城市基础设施安全配置标准，重点加强对高层建筑、大型综合体、隧道桥梁、管线管廊、轨道交通、燃气、电力设施及电梯、客运索道、游乐设施等的检测维护，提高抵御安全风险能力。严格审批、管控大型群众性活动，加强实时监测，控制人流密度，加强人员密集场所安全监管。加强公安、国土资源、住建、交通运输、水利、农业、安全监管、民政、气象、地震等相关部门的协调联动，加强自然灾害预报预警，强化预防措施和应急处置，严防自然灾害引发生产安全事故。推进安全发展示范城市建设，夯实城市安全保障基础。充分借助现代化信息技术，创新城市安全风险防控手段，强化监测监控、预报预警，提升风险管理数字化、网络化、智能化水平，及时发现和消除安全隐患。</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三)健全完善职业病防治体系。各级政府要将职业病防治纳入年度民生工程及安全生产工作考核体系，制定职业病防治2016—2020规划，纳入健康龙江2030规划。加快职业病危害严重企业技术改造、转型升级和淘汰退出，强化高危粉尘、高毒物品等职业病危害源头治理。加大矿山、石油化工、煤化工、金属冶炼、燃煤发电、建材、石墨生产、电子制造等职业病危害严重的行业领域监管力度，开展以预防尘肺病和职业中毒为重点的专项治理，督促落实职业病危害告知、日常监测、定期报告、防护保障和职业健康体检等制度措施，落实职业病防治主体责任。健全职业健康监管支撑保障体系，实现职业健康技术服务机构、职业病诊断机构市级全覆盖，职业健康体检机构县级全覆盖。按照国家规定，扩大职业病患者救治范围，将职业病失能人员纳入社会保障范围，对符合条件的职业病患者落实医疗与生活救助措施。</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七、提升安全基础保障能力</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(二十四)完善安全投入长效机制。</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政府要设立安全生产专项资金，用于安全生产预防、安全生产信息化建设、应急救援队伍(基地)建设和其他促进安全生产工作的有关事项，加强使用管理，强化审计监督。落实国家工伤预防费用的提取、使用和管理制度，专项用于工伤预防的宣传、培训以及法律法规规定的其他事项。落实安全生产财政、税收、金融等优惠政策，以政府投资带动社会投入，以经济政策调动市场资源，加大对化工企业搬迁、矿山安全技术改造，以及重大灾害治理、淘汰落后产能、推广先进安全技术装备等支持力度。加强企业安全生产费用提取使用情况监督检查，依法查处企业未保障安全投入行为。健全投融资服务体系，鼓励支持金融机构和社会资本加大对安全产业的投入和支持，引导企业发展灾害防治、预测预警、检测监控、个体防护、应急处置、安全文化等技术、装备和服务产业。</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(二十五)建立安全科技支撑体系。</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发挥高等院校学科优势，开设安全工程专业，培养专业化人才。整合高等院校和科研院所科技优势，开展事故预防技术理论研究，开发实用安全技术装备。推动工业机器人、智能装备在危险工序和环节广泛应用，在矿山、危险化学品等行业领域推进“机械化换人、自动化减人”，加大对新技术、新装备和新工艺的转化应用推广。组织实施“互联网+安全生产”行动计划，建设并形成覆盖省、市、县安全监管部门和重点企业，联接政府相关部门的安全生产综合监管信息平台。提升“大数据”利用能力，加强安全生产周期性、关联性等规律和特征分析，强化科学预判。成立省安全生产委员会专家咨询委员会，为安全生产工作提供政策和技术支持，提高决策科学化水平。</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六)健全社会化服务体系。鼓励支持科研院所、行业协会和注册安全工程师事务所等专业服务组织参与安全生产工作。完善政府购买安全生产服务制度，为区域、行业安全风险管控和监管执法等提供专业评估和技术支撑服务。支持技术服务机构整合资源，对同一企业、同类事项开展安全生产和职业健康一体化评价、检测等服务。实施安全生产和职业健康技术服务机构公示制度、安全评价报告网上公开制度，强化社会监督。严肃查处租借资质、违法挂靠、弄虚作假、垄断收费等各类违法违规行为。</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七)完善责任保险制度。在矿山、危险化学品、烟花爆竹、交通运输、建筑施工、民用爆炸物品、金属冶炼、渔业生产等高危行业领域强制实施安全生产责任保险制度，运用差别费率和浮动费率政策，推动企业加强安全管理。发挥保险机构参与风险评估管控和事故预防功能，把生产安全事故预防工作纳入保险合同内容，明确保险机构开展安全风险管控要求。建立保险机构和技术服务机构事故预防合作机制，提高风险辨识管控和隐患排查治理水平。</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八)推进诚信体系建设。健全失信惩戒和诚信激励机制。完善安全生产“黑名单”制度，将列入“黑名单”的企业及其有关人员信息归集至省信用信息共享交换平台开展联合惩戒，通过企业信用信息公示系统(黑龙江)和“信用黑龙江”网站向社会公示，在经营、投融资、政府采购、工程招投标、国有土地出让、授予荣誉、进出口、出入境、资质审核等方面依法予以限制或禁止。对安全生产诚实守信企业，开辟“绿色通道”，在相关行政审批等工作中优先办理，在执法检查、评优表彰、责任保险费率浮动等方面作为重要参考。</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二十九)完善安全生产教育培训制度。建立党政领导干部安全生产学习制度，各级党委(党组)理论学习中心组每年至少安排1次安全生产集体学习。各级党校(行政学院)要将安全生产纳入干部培训内容，每3年对分管安全生产工作领导干部和国有(国有控股)企业领导班子成员进行1次集中轮训。开展安全生产失职追责警示教育，督促监管执法人员忠于职守、履职尽责。把安全教育纳入中小学教育内容，提高农民工技能培训和高危行业职业培训中安全教育比重。严格落实企业安全教育培训考核制度，企业必须开展全员安全培训，主要负责人、安全管理人员必须具备必要的安全生产知识和管理能力，特种作业人员必须持证上岗。</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三十)建立健全安全生产宣传体系。建立安全生产宣传工作联席会议制度，形成党委和政府统一领导、安全监管和宣传部门协同配合、新闻媒体积极参与的安全生产宣传工作格局。将安全生产公益宣传纳入各级党委和主流媒体宣传计划，在各级主流媒体开办安全生产节目、栏目。发挥新闻媒体舆论监督作用，对重大隐患、非法违法生产经营建设行为等及时曝光。健全生产安全事故信息发布工作机制，按照“谁处置、谁负责”原则，及时准确回应社会关切。加强安全生产社会化宣传，认真开展安全生产月、安全生产龙江行、交通安全日、消防安全日、安康杯竞赛、青年安全生产示范岗等专题活动。加强安全文化建设，开展安全文化示范企业创建活动。充分发挥“12350”安全生产举报电话作用，做好与社会公共管理平台对接，完善举报投诉事项办理机制，提高举报奖励标准，鼓励群众参与监督。</w:t>
      </w:r>
    </w:p>
    <w:p>
      <w:pPr>
        <w:pStyle w:val="12"/>
        <w:spacing w:beforeAutospacing="0" w:afterAutospacing="0" w:line="440" w:lineRule="exact"/>
        <w:rPr>
          <w:rFonts w:asciiTheme="majorEastAsia" w:hAnsiTheme="majorEastAsia" w:eastAsiaTheme="majorEastAsia"/>
          <w:color w:val="000000"/>
        </w:rPr>
      </w:pPr>
      <w:r>
        <w:rPr>
          <w:rFonts w:hint="eastAsia" w:asciiTheme="majorEastAsia" w:hAnsiTheme="majorEastAsia" w:eastAsiaTheme="majorEastAsia"/>
          <w:color w:val="000000"/>
        </w:rPr>
        <w:t>　　各级党委和政府要高度重视安全生产领域改革发展工作，切实加强组织领导，落实工作责任，根据本实施意见提出的任务和要求，结合实际认真研究制定实施办法，明确责任分工和时间进度要求，确保各项改革举措和工作要求落实到位。各相关部门要结合职能，制定具体实施措施，推动相关改革任务落实。</w:t>
      </w:r>
    </w:p>
    <w:p>
      <w:pPr>
        <w:widowControl/>
        <w:jc w:val="left"/>
        <w:rPr>
          <w:rFonts w:asciiTheme="majorEastAsia" w:hAnsiTheme="majorEastAsia" w:eastAsiaTheme="majorEastAsia"/>
          <w:b/>
          <w:bCs/>
          <w:color w:val="000000"/>
          <w:sz w:val="44"/>
          <w:szCs w:val="44"/>
        </w:rPr>
      </w:pPr>
      <w:r>
        <w:rPr>
          <w:rFonts w:asciiTheme="majorEastAsia" w:hAnsiTheme="majorEastAsia" w:eastAsiaTheme="majorEastAsia"/>
          <w:b/>
          <w:bCs/>
          <w:color w:val="000000"/>
          <w:sz w:val="44"/>
          <w:szCs w:val="44"/>
        </w:rPr>
        <w:br w:type="page"/>
      </w:r>
    </w:p>
    <w:p>
      <w:pPr>
        <w:widowControl/>
        <w:shd w:val="clear" w:color="auto" w:fill="FFFFFF"/>
        <w:spacing w:line="583" w:lineRule="atLeast"/>
        <w:jc w:val="center"/>
        <w:rPr>
          <w:rFonts w:asciiTheme="majorEastAsia" w:hAnsiTheme="majorEastAsia" w:eastAsiaTheme="majorEastAsia"/>
          <w:b/>
          <w:bCs/>
          <w:color w:val="000000"/>
          <w:sz w:val="44"/>
          <w:szCs w:val="44"/>
        </w:rPr>
      </w:pPr>
      <w:r>
        <w:rPr>
          <w:rFonts w:asciiTheme="majorEastAsia" w:hAnsiTheme="majorEastAsia" w:eastAsiaTheme="majorEastAsia"/>
          <w:b/>
          <w:bCs/>
          <w:color w:val="000000"/>
          <w:sz w:val="44"/>
          <w:szCs w:val="44"/>
        </w:rPr>
        <w:t>国家安全生产监督管理总局令</w:t>
      </w:r>
    </w:p>
    <w:p>
      <w:pPr>
        <w:widowControl/>
        <w:shd w:val="clear" w:color="auto" w:fill="FFFFFF"/>
        <w:spacing w:line="583" w:lineRule="atLeast"/>
        <w:jc w:val="center"/>
        <w:rPr>
          <w:rFonts w:asciiTheme="majorEastAsia" w:hAnsiTheme="majorEastAsia" w:eastAsiaTheme="majorEastAsia"/>
          <w:bCs/>
          <w:color w:val="000000"/>
          <w:sz w:val="32"/>
          <w:szCs w:val="32"/>
        </w:rPr>
      </w:pPr>
      <w:r>
        <w:rPr>
          <w:rFonts w:hint="eastAsia" w:asciiTheme="majorEastAsia" w:hAnsiTheme="majorEastAsia" w:eastAsiaTheme="majorEastAsia"/>
          <w:bCs/>
          <w:color w:val="000000"/>
          <w:sz w:val="32"/>
          <w:szCs w:val="32"/>
        </w:rPr>
        <w:t>第90号</w:t>
      </w:r>
    </w:p>
    <w:p>
      <w:pPr>
        <w:widowControl/>
        <w:shd w:val="clear" w:color="auto" w:fill="FFFFFF"/>
        <w:spacing w:line="583" w:lineRule="atLeast"/>
        <w:jc w:val="center"/>
        <w:rPr>
          <w:rFonts w:asciiTheme="minorEastAsia" w:hAnsiTheme="minorEastAsia"/>
          <w:sz w:val="44"/>
          <w:szCs w:val="44"/>
        </w:rPr>
      </w:pPr>
      <w:r>
        <w:rPr>
          <w:rFonts w:asciiTheme="minorEastAsia" w:hAnsiTheme="minorEastAsia"/>
          <w:sz w:val="44"/>
          <w:szCs w:val="44"/>
        </w:rPr>
        <mc:AlternateContent>
          <mc:Choice Requires="wps">
            <w:drawing>
              <wp:anchor distT="0" distB="0" distL="114300" distR="114300" simplePos="0" relativeHeight="251730944" behindDoc="0" locked="0" layoutInCell="1" allowOverlap="1">
                <wp:simplePos x="0" y="0"/>
                <wp:positionH relativeFrom="column">
                  <wp:posOffset>-45720</wp:posOffset>
                </wp:positionH>
                <wp:positionV relativeFrom="paragraph">
                  <wp:posOffset>179070</wp:posOffset>
                </wp:positionV>
                <wp:extent cx="6231890" cy="0"/>
                <wp:effectExtent l="0" t="6350" r="0" b="6350"/>
                <wp:wrapNone/>
                <wp:docPr id="71" name="自选图形 67"/>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67" o:spid="_x0000_s1026" o:spt="32" type="#_x0000_t32" style="position:absolute;left:0pt;margin-left:-3.6pt;margin-top:14.1pt;height:0pt;width:490.7pt;z-index:251730944;mso-width-relative:page;mso-height-relative:page;" filled="f" stroked="t" coordsize="21600,21600" o:gfxdata="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30ic9QAAAAIAQAADwAAAAAAAAABACAAAAAiAAAAZHJzL2Rvd25yZXYueG1sUEsBAhQA&#10;FAAAAAgAh07iQE6pPnD2AQAA5gMAAA4AAAAAAAAAAQAgAAAAIwEAAGRycy9lMm9Eb2MueG1sUEsF&#10;BgAAAAAGAAYAWQEAAIsFAAAAAA==&#10;">
                <v:fill on="f" focussize="0,0"/>
                <v:stroke weight="1pt" color="#000000" joinstyle="round"/>
                <v:imagedata o:title=""/>
                <o:lock v:ext="edit" aspectratio="f"/>
              </v:shape>
            </w:pict>
          </mc:Fallback>
        </mc:AlternateContent>
      </w:r>
    </w:p>
    <w:p>
      <w:pPr>
        <w:widowControl/>
        <w:shd w:val="clear" w:color="auto" w:fill="FFFFFF"/>
        <w:spacing w:line="583" w:lineRule="atLeast"/>
        <w:jc w:val="center"/>
        <w:rPr>
          <w:rFonts w:cs="宋体" w:asciiTheme="minorEastAsia" w:hAnsiTheme="minorEastAsia"/>
          <w:b/>
          <w:bCs/>
          <w:color w:val="000000" w:themeColor="text1"/>
          <w:kern w:val="0"/>
          <w:sz w:val="36"/>
          <w:szCs w:val="36"/>
        </w:rPr>
      </w:pPr>
      <w:r>
        <w:rPr>
          <w:rFonts w:asciiTheme="minorEastAsia" w:hAnsiTheme="minorEastAsia"/>
          <w:sz w:val="44"/>
          <w:szCs w:val="44"/>
        </w:rPr>
        <w:fldChar w:fldCharType="begin"/>
      </w:r>
      <w:r>
        <w:rPr>
          <w:rFonts w:hint="eastAsia" w:asciiTheme="minorEastAsia" w:hAnsiTheme="minorEastAsia"/>
          <w:sz w:val="44"/>
          <w:szCs w:val="44"/>
        </w:rPr>
        <w:instrText xml:space="preserve">HYPERLINK "http://www.waizi.org.cn/law/17812.html" \o "《建设项目职业病防护设施"</w:instrText>
      </w:r>
      <w:r>
        <w:rPr>
          <w:rFonts w:asciiTheme="minorEastAsia" w:hAnsiTheme="minorEastAsia"/>
          <w:sz w:val="44"/>
          <w:szCs w:val="44"/>
        </w:rPr>
        <w:fldChar w:fldCharType="separate"/>
      </w:r>
      <w:r>
        <w:rPr>
          <w:rFonts w:hint="eastAsia" w:cs="宋体" w:asciiTheme="minorEastAsia" w:hAnsiTheme="minorEastAsia"/>
          <w:b/>
          <w:bCs/>
          <w:color w:val="000000" w:themeColor="text1"/>
          <w:kern w:val="0"/>
          <w:sz w:val="36"/>
          <w:szCs w:val="36"/>
        </w:rPr>
        <w:t>建设项目职业病防护设施“三同时”监督管理办法</w:t>
      </w:r>
    </w:p>
    <w:p>
      <w:pPr>
        <w:widowControl/>
        <w:shd w:val="clear" w:color="auto" w:fill="FFFFFF"/>
        <w:spacing w:line="583" w:lineRule="atLeast"/>
        <w:jc w:val="center"/>
        <w:rPr>
          <w:rFonts w:cs="宋体" w:asciiTheme="minorEastAsia" w:hAnsiTheme="minorEastAsia"/>
          <w:b/>
          <w:bCs/>
          <w:color w:val="800080"/>
          <w:kern w:val="0"/>
          <w:sz w:val="44"/>
          <w:szCs w:val="44"/>
        </w:rPr>
      </w:pPr>
      <w:r>
        <w:rPr>
          <w:rFonts w:hint="eastAsia" w:cs="宋体" w:asciiTheme="minorEastAsia" w:hAnsiTheme="minorEastAsia"/>
          <w:b/>
          <w:bCs/>
          <w:color w:val="000000"/>
          <w:kern w:val="0"/>
          <w:sz w:val="44"/>
          <w:szCs w:val="44"/>
        </w:rPr>
        <w:t> </w:t>
      </w:r>
      <w:r>
        <w:rPr>
          <w:rFonts w:asciiTheme="minorEastAsia" w:hAnsiTheme="minorEastAsia"/>
          <w:sz w:val="44"/>
          <w:szCs w:val="44"/>
        </w:rPr>
        <w:fldChar w:fldCharType="end"/>
      </w:r>
    </w:p>
    <w:p>
      <w:pPr>
        <w:pStyle w:val="42"/>
        <w:widowControl/>
        <w:numPr>
          <w:ilvl w:val="0"/>
          <w:numId w:val="2"/>
        </w:numPr>
        <w:shd w:val="clear" w:color="auto" w:fill="FFFFFF"/>
        <w:spacing w:line="583" w:lineRule="atLeast"/>
        <w:ind w:firstLineChars="0"/>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总 则</w:t>
      </w:r>
    </w:p>
    <w:p>
      <w:pPr>
        <w:pStyle w:val="42"/>
        <w:widowControl/>
        <w:shd w:val="clear" w:color="auto" w:fill="FFFFFF"/>
        <w:spacing w:line="583" w:lineRule="atLeast"/>
        <w:ind w:left="900" w:firstLine="0" w:firstLineChars="0"/>
        <w:rPr>
          <w:rFonts w:ascii="宋体" w:hAnsi="宋体" w:cs="宋体"/>
          <w:b/>
          <w:bCs/>
          <w:color w:val="000000" w:themeColor="text1"/>
          <w:kern w:val="0"/>
          <w:sz w:val="24"/>
        </w:rPr>
      </w:pP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ascii="宋体" w:hAnsi="宋体" w:cs="宋体"/>
          <w:b/>
          <w:bCs/>
          <w:color w:val="000000"/>
          <w:kern w:val="0"/>
          <w:sz w:val="32"/>
          <w:szCs w:val="32"/>
        </w:rPr>
        <w:t xml:space="preserve">    </w:t>
      </w:r>
      <w:r>
        <w:rPr>
          <w:rFonts w:hint="eastAsia" w:cs="宋体" w:asciiTheme="majorEastAsia" w:hAnsiTheme="majorEastAsia" w:eastAsiaTheme="majorEastAsia"/>
          <w:b/>
          <w:bCs/>
          <w:color w:val="000000" w:themeColor="text1"/>
          <w:kern w:val="0"/>
          <w:sz w:val="24"/>
          <w:szCs w:val="24"/>
        </w:rPr>
        <w:t>第一条 </w:t>
      </w:r>
      <w:r>
        <w:rPr>
          <w:rFonts w:hint="eastAsia" w:cs="宋体" w:asciiTheme="majorEastAsia" w:hAnsiTheme="majorEastAsia" w:eastAsiaTheme="majorEastAsia"/>
          <w:color w:val="000000" w:themeColor="text1"/>
          <w:kern w:val="0"/>
          <w:sz w:val="24"/>
          <w:szCs w:val="24"/>
        </w:rPr>
        <w:t>为了预防、控制和消除建设项目可能产生的职业病危害，加强和规范建设项目职业病防护设施建设的监督管理，根据《中华人民共和国职业病防治法》，制定本办法。</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第二条 </w:t>
      </w:r>
      <w:r>
        <w:rPr>
          <w:rFonts w:hint="eastAsia" w:cs="宋体" w:asciiTheme="majorEastAsia" w:hAnsiTheme="majorEastAsia" w:eastAsiaTheme="majorEastAsia"/>
          <w:color w:val="000000" w:themeColor="text1"/>
          <w:kern w:val="0"/>
          <w:sz w:val="24"/>
          <w:szCs w:val="24"/>
        </w:rPr>
        <w:t>安全生产监督管理部门职责范围内、可能产生职业病危害的新建、改建、扩建和技术改造、技术引进建设项目（以下统称建设项目）职业病防护设施建设及其监督管理，适用本办法。本办法所称的可能产生职业病危害的建设项目，是指存在或者产生职业病危害因素分类目录所列职业病危害因素的建设项目。本办法所称的职业病防护设施，是指消除或者降低工作场所的职业病危害因素的浓度或者强度，预防和减少职业病危害因素对劳动者健康的损害或者影响，保护劳动者健康的设备、设施、装置、构（建）筑物等的总称。</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第三条 </w:t>
      </w:r>
      <w:r>
        <w:rPr>
          <w:rFonts w:hint="eastAsia" w:cs="宋体" w:asciiTheme="majorEastAsia" w:hAnsiTheme="majorEastAsia" w:eastAsiaTheme="majorEastAsia"/>
          <w:color w:val="000000" w:themeColor="text1"/>
          <w:kern w:val="0"/>
          <w:sz w:val="24"/>
          <w:szCs w:val="24"/>
        </w:rPr>
        <w:t>负责本办法第二条规定建设项目投资、管理的单位（以下简称建设单位）是建设项目职业病防护设施建设的责任主体。建设项目职业病防护设施必须与主体工程同时设计、同时施工、同时投入生产和使用（以下统称建设项目职业病防护设施“三同时”）。建设单位应当优先采用有利于保护劳动者健康的新技术、新工艺、新设备和新材料，职业病防护设施所需费用应当纳入建设项目工程预算。</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第四条 </w:t>
      </w:r>
      <w:r>
        <w:rPr>
          <w:rFonts w:hint="eastAsia" w:cs="宋体" w:asciiTheme="majorEastAsia" w:hAnsiTheme="majorEastAsia" w:eastAsiaTheme="majorEastAsia"/>
          <w:color w:val="000000" w:themeColor="text1"/>
          <w:kern w:val="0"/>
          <w:sz w:val="24"/>
          <w:szCs w:val="24"/>
        </w:rPr>
        <w:t>建设单位对可能产生职业病危害的建设项目，应当依照本办法进行职业病危害预评价、职业病防护设施设计、职业病危害控制效果评价及相应的评审，组织职业病防护设施验收，建立健全建设项目职业卫生管理制度与档案。建设项目职业病防护设施“三同时”工作可以与安全设施“三同时”工作一并进行。建设单位可以将建设项目职业病危害预评价和安全预评价、职业病防护设施设计和安全设施设计、职业病危害控制效果评价和安全验收评价合并出具报告或者设计，并对职业病防护设施与安全设施一并组织验收。</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第五条 </w:t>
      </w:r>
      <w:r>
        <w:rPr>
          <w:rFonts w:hint="eastAsia" w:cs="宋体" w:asciiTheme="majorEastAsia" w:hAnsiTheme="majorEastAsia" w:eastAsiaTheme="majorEastAsia"/>
          <w:color w:val="000000" w:themeColor="text1"/>
          <w:kern w:val="0"/>
          <w:sz w:val="24"/>
          <w:szCs w:val="24"/>
        </w:rPr>
        <w:t>国家安全生产监督管理总局在国务院规定的职责范围内对全国建设项目职业病防护设施“三同时”实施监督管理。县级以上地方各级人民政府安全生产监督管理部门依法在本级人民政府规定的职责范围内对本行政区域内的建设项目职业病防护设施“三同时”实施分类分级监督管理，具体办法由省级安全生产监督管理部门制定，并报国家安全生产监督管理总局备案。跨两个及两个以上行政区域的建设项目职业病防护设施“三同时”由其共同的上一级人民政府安全生产监督管理部门实施监督管理。上一级人民政府安全生产监督管理部门根据工作需要，可以将其负责的建设项目职业病防护设施“三同时”监督管理工作委托下一级人民政府安全生产监督管理部门实施；接受委托的安全生产监督管理部门不得再委托。</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第六条 </w:t>
      </w:r>
      <w:r>
        <w:rPr>
          <w:rFonts w:hint="eastAsia" w:cs="宋体" w:asciiTheme="majorEastAsia" w:hAnsiTheme="majorEastAsia" w:eastAsiaTheme="majorEastAsia"/>
          <w:color w:val="000000" w:themeColor="text1"/>
          <w:kern w:val="0"/>
          <w:sz w:val="24"/>
          <w:szCs w:val="24"/>
        </w:rPr>
        <w:t>国家根据建设项目可能产生职业病危害的风险程度，将建设项目分为职业病危害一般、较重和严重3个类别，并对职业病危害严重建设项目实施重点监督检查。建设项目职业病危害分类管理目录由国家安全生产监督管理总局制定并公布。省级安全生产监督管理部门可以根据本地区实际情况，对建设项目职业病危害分类管理目录作出补充规定，但不得低于国家安全生产监督管理总局规定的管理层级。</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第七条 </w:t>
      </w:r>
      <w:r>
        <w:rPr>
          <w:rFonts w:hint="eastAsia" w:cs="宋体" w:asciiTheme="majorEastAsia" w:hAnsiTheme="majorEastAsia" w:eastAsiaTheme="majorEastAsia"/>
          <w:color w:val="000000" w:themeColor="text1"/>
          <w:kern w:val="0"/>
          <w:sz w:val="24"/>
          <w:szCs w:val="24"/>
        </w:rPr>
        <w:t>安全生产监督管理部门应当建立职业卫生专家库（以下简称专家库），并根据需要聘请专家库专家参与建设项目职业病防护设施“三同时”的监督检查工作。专家库专家应当熟悉职业病危害防治有关法律、法规、规章、标准，具有较高的专业技术水平、实践经验和有关业务背景及良好的职业道德，按照客观、公正的原则，对所参与的工作提出技术意见，并对该意见负责。专家库专家实行回避制度，参加监督检查的专家库专家不得参与该建设项目职业病防护设施“三同时”的评审及验收等相应工作，不得与该建设项目建设单位、评价单位、设计单位、施工单位或者监理单位等相关单位存在直接利害关系。</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第八条 </w:t>
      </w:r>
      <w:r>
        <w:rPr>
          <w:rFonts w:hint="eastAsia" w:cs="宋体" w:asciiTheme="majorEastAsia" w:hAnsiTheme="majorEastAsia" w:eastAsiaTheme="majorEastAsia"/>
          <w:color w:val="000000" w:themeColor="text1"/>
          <w:kern w:val="0"/>
          <w:sz w:val="24"/>
          <w:szCs w:val="24"/>
        </w:rPr>
        <w:t>除国家保密的建设项目外，产生职业病危害的建设单位应当通过公告栏、网站等方式及时公布建设项目职业病危害预评价、职业病防护设施设计、职业病危害控制效果评价的承担单位、评价结论、评审时间及评审意见，以及职业病防护设施验收时间、验收方案和验收意见等信息，供本单位劳动者和安全生产监督管理部门查询。</w:t>
      </w:r>
    </w:p>
    <w:p>
      <w:pPr>
        <w:widowControl/>
        <w:shd w:val="clear" w:color="auto" w:fill="FFFFFF"/>
        <w:spacing w:line="440" w:lineRule="exact"/>
        <w:jc w:val="center"/>
        <w:rPr>
          <w:rFonts w:cs="宋体" w:asciiTheme="majorEastAsia" w:hAnsiTheme="majorEastAsia" w:eastAsiaTheme="majorEastAsia"/>
          <w:b/>
          <w:bCs/>
          <w:color w:val="000000" w:themeColor="text1"/>
          <w:kern w:val="0"/>
          <w:sz w:val="24"/>
          <w:szCs w:val="24"/>
        </w:rPr>
      </w:pP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第二章 职业病危害预评价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第九条 </w:t>
      </w:r>
      <w:r>
        <w:rPr>
          <w:rFonts w:hint="eastAsia" w:cs="宋体" w:asciiTheme="majorEastAsia" w:hAnsiTheme="majorEastAsia" w:eastAsiaTheme="majorEastAsia"/>
          <w:color w:val="000000" w:themeColor="text1"/>
          <w:kern w:val="0"/>
          <w:sz w:val="24"/>
          <w:szCs w:val="24"/>
        </w:rPr>
        <w:t>对可能产生职业病危害的建设项目，建设单位应当在建设项目可行性论证阶段进行职业病危害预评价，编制预评价报告。</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第十条 </w:t>
      </w:r>
      <w:r>
        <w:rPr>
          <w:rFonts w:hint="eastAsia" w:cs="宋体" w:asciiTheme="majorEastAsia" w:hAnsiTheme="majorEastAsia" w:eastAsiaTheme="majorEastAsia"/>
          <w:color w:val="000000" w:themeColor="text1"/>
          <w:kern w:val="0"/>
          <w:sz w:val="24"/>
          <w:szCs w:val="24"/>
        </w:rPr>
        <w:t>建设项目职业病危害预评价报告应当符合职业病防治有关法律、法规、规章和标准的要求，并包括下列主要内容：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（一）建设项目概况，主要包括项目名称、建设地点、建设内容、工作制度、岗位设置及人员数量等；</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（二）建设项目可能产生的职业病危害因素及其对工作场所、劳动者健康影响与危害程度的分析与评价;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（三）对建设项目拟采取的职业病防护设施和防护措施进行分析、评价，并提出对策与建议；</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（四）评价结论，明确建设项目的职业病危害风险类别及拟采取的职业病防护设施和防护措施是否符合职业病防治有关法律、法规、规章和标准的要求。</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第十一条 </w:t>
      </w:r>
      <w:r>
        <w:rPr>
          <w:rFonts w:hint="eastAsia" w:cs="宋体" w:asciiTheme="majorEastAsia" w:hAnsiTheme="majorEastAsia" w:eastAsiaTheme="majorEastAsia"/>
          <w:color w:val="000000" w:themeColor="text1"/>
          <w:kern w:val="0"/>
          <w:sz w:val="24"/>
          <w:szCs w:val="24"/>
        </w:rPr>
        <w:t>建设单位进行职业病危害预评价时，对建设项目可能产生的职业病危害因素及其对工作场所、劳动者健康影响与危害程度的分析与评价，可以运用工程分析、类比调查等方法。其中，类比调查数据应当采用获得资质认可的职业卫生技术服务机构出具的、与建设项目规模和工艺类似的用人单位职业病危害因素检测结果。</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第十二条 </w:t>
      </w:r>
      <w:r>
        <w:rPr>
          <w:rFonts w:hint="eastAsia" w:cs="宋体" w:asciiTheme="majorEastAsia" w:hAnsiTheme="majorEastAsia" w:eastAsiaTheme="majorEastAsia"/>
          <w:color w:val="000000" w:themeColor="text1"/>
          <w:kern w:val="0"/>
          <w:sz w:val="24"/>
          <w:szCs w:val="24"/>
        </w:rPr>
        <w:t>职业病危害预评价报告编制完成后，属于职业病危害一般或者较重的建设项目，其建设单位主要负责人或其指定的负责人应当组织具有职业卫生相关专业背景的中级及中级以上专业技术职称人员或者具有职业卫生相关专业背景的注册安全工程师（以下统称职业卫生专业技术人员）对职业病危害预评价报告进行评审，并形成是否符合职业病防治有关法律、法规、规章和标准要求的评审意见；属于职业病危害严重的建设项目，其建设单位主要负责人或其指定的负责人应当组织外单位职业卫生专业技术人员参加评审工作，并形成评审意见。建设单位应当按照评审意见对职业病危害预评价报告进行修改完善，并对最终的职业病危害预评价报告的真实性、客观性和合规性负责。职业病危害预评价工作过程应当形成书面报告备查。书面报告的具体格式由国家安全生产监督管理总局另行制定。</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第十三条 </w:t>
      </w:r>
      <w:r>
        <w:rPr>
          <w:rFonts w:hint="eastAsia" w:cs="宋体" w:asciiTheme="majorEastAsia" w:hAnsiTheme="majorEastAsia" w:eastAsiaTheme="majorEastAsia"/>
          <w:color w:val="000000" w:themeColor="text1"/>
          <w:kern w:val="0"/>
          <w:sz w:val="24"/>
          <w:szCs w:val="24"/>
        </w:rPr>
        <w:t>建设项目职业病危害预评价报告有下列情形之一的，建设单位不得通过评审：</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（一）对建设项目可能产生的职业病危害因素识别不全，未对工作场所职业病危害对劳动者健康影响与危害程度进行分析与评价的，或者评价不符合要求的；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（二）未对建设项目拟采取的职业病防护设施和防护措施进行分析、评价，对存在的问题未提出对策措施的；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（三）建设项目职业病危害风险分析与评价不正确的；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（四）评价结论和对策措施不正确的；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（五）不符合职业病防治有关法律、法规、规章和标准规定的其他情形的。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第十四条 </w:t>
      </w:r>
      <w:r>
        <w:rPr>
          <w:rFonts w:hint="eastAsia" w:cs="宋体" w:asciiTheme="majorEastAsia" w:hAnsiTheme="majorEastAsia" w:eastAsiaTheme="majorEastAsia"/>
          <w:color w:val="000000" w:themeColor="text1"/>
          <w:kern w:val="0"/>
          <w:sz w:val="24"/>
          <w:szCs w:val="24"/>
        </w:rPr>
        <w:t>建设项目职业病危害预评价报告通过评审后，建设项目的生产规模、工艺等发生变更导致职业病危害风险发生重大变化的，建设单位应当对变更内容重新进行职业病危害预评价和评审。</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rPr>
      </w:pP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第三章 职业病防护设施设计</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第十五条 </w:t>
      </w:r>
      <w:r>
        <w:rPr>
          <w:rFonts w:hint="eastAsia" w:cs="宋体" w:asciiTheme="majorEastAsia" w:hAnsiTheme="majorEastAsia" w:eastAsiaTheme="majorEastAsia"/>
          <w:color w:val="000000" w:themeColor="text1"/>
          <w:kern w:val="0"/>
          <w:sz w:val="24"/>
          <w:szCs w:val="24"/>
        </w:rPr>
        <w:t>存在职业病危害的建设项目，建设单位应当在施工前按照职业病防治有关法律、法规、规章和标准的要求，进行职业病防护设施设计。</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第十六条 </w:t>
      </w:r>
      <w:r>
        <w:rPr>
          <w:rFonts w:hint="eastAsia" w:cs="宋体" w:asciiTheme="majorEastAsia" w:hAnsiTheme="majorEastAsia" w:eastAsiaTheme="majorEastAsia"/>
          <w:color w:val="000000" w:themeColor="text1"/>
          <w:kern w:val="0"/>
          <w:sz w:val="24"/>
          <w:szCs w:val="24"/>
        </w:rPr>
        <w:t>建设项目职业病防护设施设计应当包括下列内容：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（一）设计依据；</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（二）建设项目概况及工程分析；</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（三）职业病危害因素分析及危害程度预测；</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（四）拟采取的职业病防护设施和应急救援设施的名称、规格、型号、数量、分布，并对防控性能进行分析；</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（五）辅助用室及卫生设施的设置情况；</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（六）对预评价报告中拟采取的职业病防护设施、防护措施及对策措施采纳情况的说明；</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（七）职业病防护设施和应急救援设施投资预算明细表；</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（八）职业病防护设施和应急救援设施可以达到的预期效果及评价。</w:t>
      </w:r>
    </w:p>
    <w:p>
      <w:pPr>
        <w:widowControl/>
        <w:shd w:val="clear" w:color="auto" w:fill="FFFFFF"/>
        <w:spacing w:line="440" w:lineRule="exact"/>
        <w:ind w:firstLine="645"/>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第十七条 </w:t>
      </w:r>
      <w:r>
        <w:rPr>
          <w:rFonts w:hint="eastAsia" w:cs="宋体" w:asciiTheme="majorEastAsia" w:hAnsiTheme="majorEastAsia" w:eastAsiaTheme="majorEastAsia"/>
          <w:color w:val="000000" w:themeColor="text1"/>
          <w:kern w:val="0"/>
          <w:sz w:val="24"/>
          <w:szCs w:val="24"/>
        </w:rPr>
        <w:t>职业病防护设施设计完成后，属于职业病危害一般或者较重的建设项目，其建设单位主要负责人或其指定的负责人应当组织职业卫生专业技术人员对职业病防护设施设计进行评审，并形成是否符合职业病防治有关法律、法规、规章和标准要求的评审意见；属于职业病危害严重的建设项目，其建设单位主要负责人或其指定的负责人应当组织外单位职业卫生专业技术人员参加评审工作，并形成评审意见。建设单位应当按照评审意见对职业病防护设施设计进行修改完善，并对最终的职业病防护设施设计的真实性、客观性和合规性负责。职业病防护设施设计工作过程应当形成书面报告备查。书面报告的具体格式由国家安全生产监督管理总局另行制定。</w:t>
      </w:r>
    </w:p>
    <w:p>
      <w:pPr>
        <w:widowControl/>
        <w:shd w:val="clear" w:color="auto" w:fill="FFFFFF"/>
        <w:spacing w:line="440" w:lineRule="exact"/>
        <w:ind w:firstLine="645"/>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第十八条 </w:t>
      </w:r>
      <w:r>
        <w:rPr>
          <w:rFonts w:hint="eastAsia" w:cs="宋体" w:asciiTheme="majorEastAsia" w:hAnsiTheme="majorEastAsia" w:eastAsiaTheme="majorEastAsia"/>
          <w:color w:val="000000" w:themeColor="text1"/>
          <w:kern w:val="0"/>
          <w:sz w:val="24"/>
          <w:szCs w:val="24"/>
        </w:rPr>
        <w:t>建设项目职业病防护设施设计有下列情形之一的，建设单位不得通过评审和开工建设：</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（一）未对建设项目主要职业病危害进行防护设施设计或者设计内容不全的；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（二）职业病防护设施设计未按照评审意见进行修改完善的；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（三）未采纳职业病危害预评价报告中的对策措施，且未作充分论证说明的；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（四）未对职业病防护设施和应急救援设施的预期效果进行评价的；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（五）不符合职业病防治有关法律、法规、规章和标准规定的其他情形的。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第十九条 </w:t>
      </w:r>
      <w:r>
        <w:rPr>
          <w:rFonts w:hint="eastAsia" w:cs="宋体" w:asciiTheme="majorEastAsia" w:hAnsiTheme="majorEastAsia" w:eastAsiaTheme="majorEastAsia"/>
          <w:color w:val="000000" w:themeColor="text1"/>
          <w:kern w:val="0"/>
          <w:sz w:val="24"/>
          <w:szCs w:val="24"/>
        </w:rPr>
        <w:t>建设单位应当按照评审通过的设计和有关规定组织职业病防护设施的采购和施工。</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第二十条 </w:t>
      </w:r>
      <w:r>
        <w:rPr>
          <w:rFonts w:hint="eastAsia" w:cs="宋体" w:asciiTheme="majorEastAsia" w:hAnsiTheme="majorEastAsia" w:eastAsiaTheme="majorEastAsia"/>
          <w:color w:val="000000" w:themeColor="text1"/>
          <w:kern w:val="0"/>
          <w:sz w:val="24"/>
          <w:szCs w:val="24"/>
        </w:rPr>
        <w:t>建设项目职业病防护设施设计在完成评审后，建设项目的生产规模、工艺等发生变更导致职业病危害风险发生重大变化的，建设单位应当对变更的内容重新进行职业病防护设施设计和评审。</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第四章 职业病危害控制效果评价与防护设施验收</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第二十一条 </w:t>
      </w:r>
      <w:r>
        <w:rPr>
          <w:rFonts w:hint="eastAsia" w:cs="宋体" w:asciiTheme="majorEastAsia" w:hAnsiTheme="majorEastAsia" w:eastAsiaTheme="majorEastAsia"/>
          <w:color w:val="000000" w:themeColor="text1"/>
          <w:kern w:val="0"/>
          <w:sz w:val="24"/>
          <w:szCs w:val="24"/>
        </w:rPr>
        <w:t>建设项目职业病防护设施建设期间，建设单位应当对其进行经常性的检查，对发现的问题及时进行整改。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第二十二条 </w:t>
      </w:r>
      <w:r>
        <w:rPr>
          <w:rFonts w:hint="eastAsia" w:cs="宋体" w:asciiTheme="majorEastAsia" w:hAnsiTheme="majorEastAsia" w:eastAsiaTheme="majorEastAsia"/>
          <w:color w:val="000000" w:themeColor="text1"/>
          <w:kern w:val="0"/>
          <w:sz w:val="24"/>
          <w:szCs w:val="24"/>
        </w:rPr>
        <w:t>建设项目投入生产或者使用前，建设单位应当依照职业病防治有关法律、法规、规章和标准要求，采取下列职业病危害防治管理措施：</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（一）设置或者指定职业卫生管理机构，配备专职或者兼职的职业卫生管理人员；</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（二）制定职业病防治计划和实施方案；</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（三）建立、健全职业卫生管理制度和操作规程；</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（四）建立、健全职业卫生档案和劳动者健康监护档案；</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（五）实施由专人负责的职业病危害因素日常监测，并确保监测系统处于正常运行状态；</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（六）对工作场所进行职业病危害因素检测、评价；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（七）建设单位的主要负责人和职业卫生管理人员应当接受职业卫生培训，并组织劳动者进行上岗前的职业卫生培训；</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（八）按照规定组织从事接触职业病危害作业的劳动者进行上岗前职业健康检查，并将检查结果书面告知劳动者；</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九）在醒目位置设置公告栏，公布有关职业病危害防治的规章制度、操作规程、职业病危害事故应急救援措施和工作场所职业病危害因素检测结果。对产生严重职业病危害的作业岗位，应当在其醒目位置，设置警示标识和中文警示说明；</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（十）为劳动者个人提供符合要求的职业病防护用品；</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（十一）建立、健全职业病危害事故应急救援预案；</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（十二）职业病防治有关法律、法规、规章和标准要求的其他管理措施。</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第二十三条 </w:t>
      </w:r>
      <w:r>
        <w:rPr>
          <w:rFonts w:hint="eastAsia" w:cs="宋体" w:asciiTheme="majorEastAsia" w:hAnsiTheme="majorEastAsia" w:eastAsiaTheme="majorEastAsia"/>
          <w:color w:val="000000" w:themeColor="text1"/>
          <w:kern w:val="0"/>
          <w:sz w:val="24"/>
          <w:szCs w:val="24"/>
        </w:rPr>
        <w:t>建设项目完工后，需要进行试运行的，其配套建设的职业病防护设施必须与主体工程同时投入试运行。</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试运行时间应当不少于30日，最长不得超过180日，国家有关部门另有规定或者特殊要求的行业除外。</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第二十四条 </w:t>
      </w:r>
      <w:r>
        <w:rPr>
          <w:rFonts w:hint="eastAsia" w:cs="宋体" w:asciiTheme="majorEastAsia" w:hAnsiTheme="majorEastAsia" w:eastAsiaTheme="majorEastAsia"/>
          <w:color w:val="000000" w:themeColor="text1"/>
          <w:kern w:val="0"/>
          <w:sz w:val="24"/>
          <w:szCs w:val="24"/>
        </w:rPr>
        <w:t>建设项目在竣工验收前或者试运行期间，建设单位应当进行职业病危害控制效果评价，编制评价报告。建设项目职业病危害控制效果评价报告应当符合职业病防治有关法律、法规、规章和标准的要求，包括下列主要内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（一）建设项目概况；</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（二）职业病防护设施设计执行情况分析、评价；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（三）职业病防护设施检测和运行情况分析、评价；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（四）工作场所职业病危害因素检测分析、评价；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（五）工作场所职业病危害因素日常监测情况分析、评价；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（六）职业病危害因素对劳动者健康危害程度分析、评价；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（七）职业病危害防治管理措施分析、评价；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（八）职业健康监护状况分析、评价；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（九）职业病危害事故应急救援和控制措施分析、评价；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（十）正常生产后建设项目职业病防治效果预期分析、评价；</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（十一）职业病危害防护补充措施及建议；</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（十二）评价结论，明确建设项目的职业病危害风险类别，以及采取控制效果评价报告所提对策建议后，职业病防护设施和防护措施是否符合职业病防治有关法律、法规、规章和标准的要求。</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第二十五条 </w:t>
      </w:r>
      <w:r>
        <w:rPr>
          <w:rFonts w:hint="eastAsia" w:cs="宋体" w:asciiTheme="majorEastAsia" w:hAnsiTheme="majorEastAsia" w:eastAsiaTheme="majorEastAsia"/>
          <w:color w:val="000000" w:themeColor="text1"/>
          <w:kern w:val="0"/>
          <w:sz w:val="24"/>
          <w:szCs w:val="24"/>
        </w:rPr>
        <w:t>建设单位在职业病防护设施验收前，应当编制验收方案。验收方案应当包括下列内容：</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（一）建设项目概况和风险类别，以及职业病危害预评价、职业病防护设施设计执行情况；</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（二）参与验收的人员及其工作内容、责任；</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（三）验收工作时间安排、程序等。</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建设单位应当在职业病防护设施验收前20日将验收方案向管辖该建设项目的安全生产监督管理部门进行书面报告。</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第二十六条 </w:t>
      </w:r>
      <w:r>
        <w:rPr>
          <w:rFonts w:hint="eastAsia" w:cs="宋体" w:asciiTheme="majorEastAsia" w:hAnsiTheme="majorEastAsia" w:eastAsiaTheme="majorEastAsia"/>
          <w:color w:val="000000" w:themeColor="text1"/>
          <w:kern w:val="0"/>
          <w:sz w:val="24"/>
          <w:szCs w:val="24"/>
        </w:rPr>
        <w:t>属于职业病危害一般或者较重的建设项目，其建设单位主要负责人或其指定的负责人应当组织职业卫生专业技术人员对职业病危害控制效果评价报告进行评审以及对职业病防护设施进行验收，并形成是否符合职业病防治有关法律、法规、规章和标准要求的评审意见和验收意见。属于职业病危害严重的建设项目，其建设单位主要负责人或其指定的负责人应当组织外单位职业卫生专业技术人员参加评审和验收工作，并形成评审和验收意见。建设单位应当按照评审与验收意见对职业病危害控制效果评价报告和职业病防护设施进行整改完善，并对最终的职业病危害控制效果评价报告和职业病防护设施验收结果的真实性、合规性和有效性负责。建设单位应当将职业病危害控制效果评价和职业病防护设施验收工作过程形成书面报告备查，其中职业病危害严重的建设项目应当在验收完成之日起20日内向管辖该建设项目的安全生产监督管理部门提交书面报告。书面报告的具体格式由国家安全生产监督管理总局另行制定。</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 xml:space="preserve">    第二十七条 </w:t>
      </w:r>
      <w:r>
        <w:rPr>
          <w:rFonts w:hint="eastAsia" w:cs="宋体" w:asciiTheme="majorEastAsia" w:hAnsiTheme="majorEastAsia" w:eastAsiaTheme="majorEastAsia"/>
          <w:color w:val="000000" w:themeColor="text1"/>
          <w:kern w:val="0"/>
          <w:sz w:val="24"/>
          <w:szCs w:val="24"/>
        </w:rPr>
        <w:t>有下列情形之一的，建设项目职业病危害控制效果评价报告不得通过评审、职业病防护设施不得通过验收：</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（一）评价报告内容不符合本办法第二十四条要求的；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（二）评价报告未按照评审意见整改的；</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xml:space="preserve">    （三）未按照建设项目职业病防护设施设计组织施工，且未充分论证说明的；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（四）职业病危害防治管理措施不符合本办法第二十二条要求的；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（五</w:t>
      </w:r>
      <w:r>
        <w:rPr>
          <w:rFonts w:cs="宋体" w:asciiTheme="majorEastAsia" w:hAnsiTheme="majorEastAsia" w:eastAsiaTheme="majorEastAsia"/>
          <w:color w:val="000000" w:themeColor="text1"/>
          <w:kern w:val="0"/>
          <w:sz w:val="24"/>
          <w:szCs w:val="24"/>
        </w:rPr>
        <w:t>）</w:t>
      </w:r>
      <w:r>
        <w:rPr>
          <w:rFonts w:hint="eastAsia" w:cs="宋体" w:asciiTheme="majorEastAsia" w:hAnsiTheme="majorEastAsia" w:eastAsiaTheme="majorEastAsia"/>
          <w:color w:val="000000" w:themeColor="text1"/>
          <w:kern w:val="0"/>
          <w:sz w:val="24"/>
          <w:szCs w:val="24"/>
        </w:rPr>
        <w:t>职业病防护设施未按照验收意见整改的；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（六）不符合职业病防治有关法律、法规、规章和标准规定的其他情形的。</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第二十八条 </w:t>
      </w:r>
      <w:r>
        <w:rPr>
          <w:rFonts w:hint="eastAsia" w:cs="宋体" w:asciiTheme="majorEastAsia" w:hAnsiTheme="majorEastAsia" w:eastAsiaTheme="majorEastAsia"/>
          <w:color w:val="000000" w:themeColor="text1"/>
          <w:kern w:val="0"/>
          <w:sz w:val="24"/>
          <w:szCs w:val="24"/>
        </w:rPr>
        <w:t>分期建设、分期投入生产或者使用的建设项目，其配套的职业病防护设施应当分期与建设项目同步进行验收。</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第二十九条 </w:t>
      </w:r>
      <w:r>
        <w:rPr>
          <w:rFonts w:hint="eastAsia" w:cs="宋体" w:asciiTheme="majorEastAsia" w:hAnsiTheme="majorEastAsia" w:eastAsiaTheme="majorEastAsia"/>
          <w:color w:val="000000" w:themeColor="text1"/>
          <w:kern w:val="0"/>
          <w:sz w:val="24"/>
          <w:szCs w:val="24"/>
        </w:rPr>
        <w:t>建设项目职业病防护设施未按照规定验收合格的，不得投入生产或者使用。</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rPr>
      </w:pP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第五章 监督检查</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第三十条 </w:t>
      </w:r>
      <w:r>
        <w:rPr>
          <w:rFonts w:hint="eastAsia" w:cs="宋体" w:asciiTheme="majorEastAsia" w:hAnsiTheme="majorEastAsia" w:eastAsiaTheme="majorEastAsia"/>
          <w:color w:val="000000" w:themeColor="text1"/>
          <w:kern w:val="0"/>
          <w:sz w:val="24"/>
          <w:szCs w:val="24"/>
        </w:rPr>
        <w:t>安全生产监督管理部门应当在职责范围内按照分类分级监管的原则，将建设单位开展建设项目职业病防护设施“三同时”情况的监督检查纳入安全生产年度监督检查计划，并按照监督检查计划与安全设施“三同时”实施一体化监督检查，对发现的违法行为应当依法予以处理；对违法行为情节严重的，应当按照规定纳入安全生产不良记录“黑名单”管理。</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第三十一条 </w:t>
      </w:r>
      <w:r>
        <w:rPr>
          <w:rFonts w:hint="eastAsia" w:cs="宋体" w:asciiTheme="majorEastAsia" w:hAnsiTheme="majorEastAsia" w:eastAsiaTheme="majorEastAsia"/>
          <w:color w:val="000000" w:themeColor="text1"/>
          <w:kern w:val="0"/>
          <w:sz w:val="24"/>
          <w:szCs w:val="24"/>
        </w:rPr>
        <w:t>安全生产监督管理部门应当依法对建设单位开展建设项目职业病危害预评价情况进行监督检查，重点监督检查下列事项：</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（一）是否进行建设项目职业病危害预评价；</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（二）是否对建设项目可能产生的职业病危害因素及其对工作场所、劳动者健康影响与危害程度进行分析、评价；</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（三）是否对建设项目拟采取的职业病防护设施和防护措施进行评价，是否提出对策与建议；</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（四）是否明确建设项目职业病危害风险类别；</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（五）主要负责人或其指定的负责人是否组织职业卫生专业技术人员对职业病危害预评价报告进行评审，职业病危害预评价报告是否按照评审意见进行修改完善；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（六）职业病危害预评价工作过程是否形成书面报告备查；</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（七）是否按照本办法规定公布建设项目职业病危害预评价情况；</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（八）依法应当监督检查的其他事项。</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第三十二条 </w:t>
      </w:r>
      <w:r>
        <w:rPr>
          <w:rFonts w:hint="eastAsia" w:cs="宋体" w:asciiTheme="majorEastAsia" w:hAnsiTheme="majorEastAsia" w:eastAsiaTheme="majorEastAsia"/>
          <w:color w:val="000000" w:themeColor="text1"/>
          <w:kern w:val="0"/>
          <w:sz w:val="24"/>
          <w:szCs w:val="24"/>
        </w:rPr>
        <w:t>安全生产监督管理部门应当依法对建设单位开展建设项目职业病防护设施设计情况进行监督检查，重点监督检查下列事项：</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（一）是否进行职业病防护设施设计；</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（二）是否采纳职业病危害预评价报告中的对策与建议，如未采纳是否进行充分论证说明；</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（三）是否明确职业病防护设施和应急救援设施的名称、规格、型号、数量、分布，并对防控性能进行分析；</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（四）是否明确辅助用室及卫生设施的设置情况；</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（五）是否明确职业病防护设施和应急救援设施投资预算；</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（六）主要负责人或其指定的负责人是否组织职业卫生专业技术人员对职业病防护设施设计进行评审，职业病防护设施设计是否按照评审意见进行修改完善；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（七）职业病防护设施设计工作过程是否形成书面报告备查；</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（八）是否按照本办法规定公布建设项目职业病防护设施设计情况；</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（九）依法应当监督检查的其他事项。</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第三十三条 </w:t>
      </w:r>
      <w:r>
        <w:rPr>
          <w:rFonts w:hint="eastAsia" w:cs="宋体" w:asciiTheme="majorEastAsia" w:hAnsiTheme="majorEastAsia" w:eastAsiaTheme="majorEastAsia"/>
          <w:color w:val="000000" w:themeColor="text1"/>
          <w:kern w:val="0"/>
          <w:sz w:val="24"/>
          <w:szCs w:val="24"/>
        </w:rPr>
        <w:t>安全生产监督管理部门应当依法对建设单位开展建设项目职业病危害控制效果评价及职业病防护设施验收情况进行监督检查，重点监督检查下列事项：</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（一）是否进行职业病危害控制效果评价及职业病防护设施验收；</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（二）职业病危害防治管理措施是否齐全；</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三）主要负责人或其指定的负责人是否组织职业卫生专业技术人员对建设项目职业病危害控制效果评价报告进行评审和对职业病防护设施进行验收，是否按照评审意见和验收意见对职业病危害控制效果评价报告和职业病防护设施进行整改完善；</w:t>
      </w:r>
    </w:p>
    <w:p>
      <w:pPr>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（四）建设项目职业病危害控制效果评价及职业病防护设施验收工作过程是否形成书面报告备查；</w:t>
      </w:r>
    </w:p>
    <w:p>
      <w:pPr>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（五）建设项目职业病防护设施验收方案、职业病危害严重建设项目职业病危害控制效果评价与职业病防护设施验收工作报告是否按照规定向安全生产监督管理部门进行报告；</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（六）是否按照本办法规定公布建设项目职业病危害控制效果评价和职业病防护设施验收情况；</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（七）依法应当监督检查的其他事项。</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第三十四条 </w:t>
      </w:r>
      <w:r>
        <w:rPr>
          <w:rFonts w:hint="eastAsia" w:cs="宋体" w:asciiTheme="majorEastAsia" w:hAnsiTheme="majorEastAsia" w:eastAsiaTheme="majorEastAsia"/>
          <w:color w:val="000000" w:themeColor="text1"/>
          <w:kern w:val="0"/>
          <w:sz w:val="24"/>
          <w:szCs w:val="24"/>
        </w:rPr>
        <w:t>安全生产监督管理部门应当按照下列规定对建设单位组织的验收活动和验收结果进行监督核查，并纳入安全生产年度监督检查计划：</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（一）对职业病危害严重建设项目的职业病防护设施的验收方案和验收工作报告，全部进行监督核查；</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（二）对职业病危害较重和一般的建设项目职业病防护设施的验收方案和验收工作报告，按照国家安全生产监督管理总局规定的“双随机”方式实施抽查。</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第三十五条 </w:t>
      </w:r>
      <w:r>
        <w:rPr>
          <w:rFonts w:hint="eastAsia" w:cs="宋体" w:asciiTheme="majorEastAsia" w:hAnsiTheme="majorEastAsia" w:eastAsiaTheme="majorEastAsia"/>
          <w:color w:val="000000" w:themeColor="text1"/>
          <w:kern w:val="0"/>
          <w:sz w:val="24"/>
          <w:szCs w:val="24"/>
        </w:rPr>
        <w:t>安全生产监督管理部门应当加强监督检查人员建设项目职业病防护设施“三同时”知识的培训，提高业务素质。</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第三十六条 </w:t>
      </w:r>
      <w:r>
        <w:rPr>
          <w:rFonts w:hint="eastAsia" w:cs="宋体" w:asciiTheme="majorEastAsia" w:hAnsiTheme="majorEastAsia" w:eastAsiaTheme="majorEastAsia"/>
          <w:color w:val="000000" w:themeColor="text1"/>
          <w:kern w:val="0"/>
          <w:sz w:val="24"/>
          <w:szCs w:val="24"/>
        </w:rPr>
        <w:t>安全生产监督管理部门及其工作人员不得有下列行为：</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（一）强制要求建设单位接受指定的机构、职业卫生专业技术人员开展建设项目职业病防护设施“三同时”有关工作；</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（二）以任何理由或者方式向建设单位和有关机构收取或者变相收取费用；</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（三）向建设单位摊派财物、推销产品；</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（四）在建设单位和有关机构报销任何费用。</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第三十七条 </w:t>
      </w:r>
      <w:r>
        <w:rPr>
          <w:rFonts w:hint="eastAsia" w:cs="宋体" w:asciiTheme="majorEastAsia" w:hAnsiTheme="majorEastAsia" w:eastAsiaTheme="majorEastAsia"/>
          <w:color w:val="000000" w:themeColor="text1"/>
          <w:kern w:val="0"/>
          <w:sz w:val="24"/>
          <w:szCs w:val="24"/>
        </w:rPr>
        <w:t>任何单位或者个人发现建设单位、安全生产监督管理部门及其工作人员、有关机构和人员违反职业病防治有关法律、法规、标准和本办法规定的行为，均有权向安全生产监督管理部门或者有关部门举报。</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受理举报的安全生产监督管理部门应当为举报人保密，并依法对举报内容进行核查和处理。</w:t>
      </w:r>
    </w:p>
    <w:p>
      <w:pPr>
        <w:widowControl/>
        <w:shd w:val="clear" w:color="auto" w:fill="FFFFFF"/>
        <w:spacing w:line="440" w:lineRule="exact"/>
        <w:ind w:firstLine="593" w:firstLineChars="24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第三十八条 </w:t>
      </w:r>
      <w:r>
        <w:rPr>
          <w:rFonts w:hint="eastAsia" w:cs="宋体" w:asciiTheme="majorEastAsia" w:hAnsiTheme="majorEastAsia" w:eastAsiaTheme="majorEastAsia"/>
          <w:color w:val="000000" w:themeColor="text1"/>
          <w:kern w:val="0"/>
          <w:sz w:val="24"/>
          <w:szCs w:val="24"/>
        </w:rPr>
        <w:t>上级安全生产监督管理部门应当加强对下级安全生产监督管理部门建设项目职业病防护设施“三同时”监督执法工作的检查、指导。地方各级安全生产监督管理部门应当定期汇总分析有关监督执法情况，并按照要求逐级上报。</w:t>
      </w:r>
    </w:p>
    <w:p>
      <w:pPr>
        <w:widowControl/>
        <w:shd w:val="clear" w:color="auto" w:fill="FFFFFF"/>
        <w:spacing w:line="40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w:t>
      </w:r>
    </w:p>
    <w:p>
      <w:pPr>
        <w:widowControl/>
        <w:shd w:val="clear" w:color="auto" w:fill="FFFFFF"/>
        <w:spacing w:line="400" w:lineRule="exact"/>
        <w:jc w:val="center"/>
        <w:rPr>
          <w:rFonts w:cs="宋体" w:asciiTheme="majorEastAsia" w:hAnsiTheme="majorEastAsia" w:eastAsiaTheme="majorEastAsia"/>
          <w:b/>
          <w:bCs/>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第六章 法律责任</w:t>
      </w:r>
    </w:p>
    <w:p>
      <w:pPr>
        <w:widowControl/>
        <w:shd w:val="clear" w:color="auto" w:fill="FFFFFF"/>
        <w:spacing w:line="400" w:lineRule="exact"/>
        <w:jc w:val="center"/>
        <w:rPr>
          <w:rFonts w:cs="宋体" w:asciiTheme="majorEastAsia" w:hAnsiTheme="majorEastAsia" w:eastAsiaTheme="majorEastAsia"/>
          <w:color w:val="000000" w:themeColor="text1"/>
          <w:kern w:val="0"/>
          <w:sz w:val="24"/>
          <w:szCs w:val="24"/>
        </w:rPr>
      </w:pPr>
    </w:p>
    <w:p>
      <w:pPr>
        <w:widowControl/>
        <w:shd w:val="clear" w:color="auto" w:fill="FFFFFF"/>
        <w:spacing w:line="400" w:lineRule="exact"/>
        <w:jc w:val="center"/>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w:t>
      </w:r>
      <w:r>
        <w:rPr>
          <w:rFonts w:hint="eastAsia" w:cs="宋体" w:asciiTheme="majorEastAsia" w:hAnsiTheme="majorEastAsia" w:eastAsiaTheme="majorEastAsia"/>
          <w:b/>
          <w:bCs/>
          <w:color w:val="000000" w:themeColor="text1"/>
          <w:kern w:val="0"/>
          <w:sz w:val="24"/>
          <w:szCs w:val="24"/>
        </w:rPr>
        <w:t>第三十九条 </w:t>
      </w:r>
      <w:r>
        <w:rPr>
          <w:rFonts w:hint="eastAsia" w:cs="宋体" w:asciiTheme="majorEastAsia" w:hAnsiTheme="majorEastAsia" w:eastAsiaTheme="majorEastAsia"/>
          <w:color w:val="000000" w:themeColor="text1"/>
          <w:kern w:val="0"/>
          <w:sz w:val="24"/>
          <w:szCs w:val="24"/>
        </w:rPr>
        <w:t>建设单位有下列行为之一的，由安全生产监督管理部门给予警告，责令限期改正；逾期不改正的，处10万元以上50万元以下的罚款；情节严重的，责令停止产生职业病危害的作业，或者提请有关人民政府按照国务院规定的权限责令停建、关闭：</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（一）未按照本办法规定进行职业病危害预评价的；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（二）建设项目的职业病防护设施未按照规定与主体工程同时设计、同时施工、同时投入生产和使用的；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（三）建设项目的职业病防护设施设计不符合国家职业卫生标准和卫生要求的；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（四）未按照本办法规定对职业病防护设施进行职业病危害控制效果评价的；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（五）建设项目竣工投入生产和使用前，职业病防护设施未按照本办法规定验收合格的。</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第四十条 </w:t>
      </w:r>
      <w:r>
        <w:rPr>
          <w:rFonts w:hint="eastAsia" w:cs="宋体" w:asciiTheme="majorEastAsia" w:hAnsiTheme="majorEastAsia" w:eastAsiaTheme="majorEastAsia"/>
          <w:color w:val="000000" w:themeColor="text1"/>
          <w:kern w:val="0"/>
          <w:sz w:val="24"/>
          <w:szCs w:val="24"/>
        </w:rPr>
        <w:t>建设单位有下列行为之一的，由安全生产监督管理部门给予警告，责令限期改正；逾期不改正的，处5000元以上3万元以下的罚款：</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（一）未按照本办法规定，对职业病危害预评价报告、职业病防护设施设计、职业病危害控制效果评价报告进行评审或者组织职业病防护设施验收的；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（二）职业病危害预评价、职业病防护设施设计、职业病危害控制效果评价或者职业病防护设施验收工作过程未形成书面报告备查的；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（三）建设项目的生产规模、工艺等发生变更导致职业病危害风险发生重大变化的，建设单位对变更内容未重新进行职业病危害预评价和评审，或者未重新进行职业病防护设施设计和评审的；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（四）需要试运行的职业病防护设施未与主体工程同时试运行的；</w:t>
      </w:r>
    </w:p>
    <w:p>
      <w:pPr>
        <w:widowControl/>
        <w:shd w:val="clear" w:color="auto" w:fill="FFFFFF"/>
        <w:spacing w:line="440" w:lineRule="exact"/>
        <w:ind w:firstLine="480" w:firstLineChars="200"/>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（五）建设单位未按照本办法第八条规定公布有关信息的。</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第四十一条 </w:t>
      </w:r>
      <w:r>
        <w:rPr>
          <w:rFonts w:hint="eastAsia" w:cs="宋体" w:asciiTheme="majorEastAsia" w:hAnsiTheme="majorEastAsia" w:eastAsiaTheme="majorEastAsia"/>
          <w:color w:val="000000" w:themeColor="text1"/>
          <w:kern w:val="0"/>
          <w:sz w:val="24"/>
          <w:szCs w:val="24"/>
        </w:rPr>
        <w:t>建设单位在职业病危害预评价报告、职业病防护设施设计、职业病危害控制效果评价报告编制、评审以及职业病防护设施验收等过程中弄虚作假的，由安全生产监督管理部门责令限期改正，给予警告，可以并处5000元以上3万元以下的罚款。</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第四十二条 </w:t>
      </w:r>
      <w:r>
        <w:rPr>
          <w:rFonts w:hint="eastAsia" w:cs="宋体" w:asciiTheme="majorEastAsia" w:hAnsiTheme="majorEastAsia" w:eastAsiaTheme="majorEastAsia"/>
          <w:color w:val="000000" w:themeColor="text1"/>
          <w:kern w:val="0"/>
          <w:sz w:val="24"/>
          <w:szCs w:val="24"/>
        </w:rPr>
        <w:t>建设单位未按照规定及时、如实报告建设项目职业病防护设施验收方案，或者职业病危害严重建设项目未提交职业病危害控制效果评价与职业病防护设施验收的书面报告的，由安全生产监督管理部门责令限期改正，给予警告，可以并处5000元以上3万元以下的罚款。</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第四十三条 </w:t>
      </w:r>
      <w:r>
        <w:rPr>
          <w:rFonts w:hint="eastAsia" w:cs="宋体" w:asciiTheme="majorEastAsia" w:hAnsiTheme="majorEastAsia" w:eastAsiaTheme="majorEastAsia"/>
          <w:color w:val="000000" w:themeColor="text1"/>
          <w:kern w:val="0"/>
          <w:sz w:val="24"/>
          <w:szCs w:val="24"/>
        </w:rPr>
        <w:t>参与建设项目职业病防护设施“三同时”监督检查工作的专家库专家违反职业道德或者行为规范，降低标准、弄虚作假、牟取私利，作出显失公正或者虚假意见的，由安全生产监督管理部门将其从专家库除名，终身不得再担任专家库专家。职业卫生专业技术人员在建设项目职业病防护设施“三同时”评审、验收等活动中涉嫌犯罪的，移送司法机关依法追究刑事责任。</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第四十四条 </w:t>
      </w:r>
      <w:r>
        <w:rPr>
          <w:rFonts w:hint="eastAsia" w:cs="宋体" w:asciiTheme="majorEastAsia" w:hAnsiTheme="majorEastAsia" w:eastAsiaTheme="majorEastAsia"/>
          <w:color w:val="000000" w:themeColor="text1"/>
          <w:kern w:val="0"/>
          <w:sz w:val="24"/>
          <w:szCs w:val="24"/>
        </w:rPr>
        <w:t>违反本办法规定的其他行为，依照《</w:t>
      </w:r>
      <w:r>
        <w:rPr>
          <w:rFonts w:asciiTheme="majorEastAsia" w:hAnsiTheme="majorEastAsia" w:eastAsiaTheme="majorEastAsia"/>
          <w:color w:val="000000" w:themeColor="text1"/>
          <w:sz w:val="24"/>
          <w:szCs w:val="24"/>
        </w:rPr>
        <w:fldChar w:fldCharType="begin"/>
      </w:r>
      <w:r>
        <w:rPr>
          <w:rFonts w:asciiTheme="majorEastAsia" w:hAnsiTheme="majorEastAsia" w:eastAsiaTheme="majorEastAsia"/>
          <w:color w:val="000000" w:themeColor="text1"/>
          <w:sz w:val="24"/>
          <w:szCs w:val="24"/>
        </w:rPr>
        <w:instrText xml:space="preserve">HYPERLINK "http://www.waizi.org.cn/law/11688.html" \o "《中华人民共和国职业病防治法》2016年修订版（全文）"</w:instrText>
      </w:r>
      <w:r>
        <w:rPr>
          <w:rFonts w:asciiTheme="majorEastAsia" w:hAnsiTheme="majorEastAsia" w:eastAsiaTheme="majorEastAsia"/>
          <w:color w:val="000000" w:themeColor="text1"/>
          <w:sz w:val="24"/>
          <w:szCs w:val="24"/>
        </w:rPr>
        <w:fldChar w:fldCharType="separate"/>
      </w:r>
      <w:r>
        <w:rPr>
          <w:rFonts w:hint="eastAsia" w:cs="宋体" w:asciiTheme="majorEastAsia" w:hAnsiTheme="majorEastAsia" w:eastAsiaTheme="majorEastAsia"/>
          <w:color w:val="000000" w:themeColor="text1"/>
          <w:kern w:val="0"/>
          <w:sz w:val="24"/>
          <w:szCs w:val="24"/>
        </w:rPr>
        <w:t>中华人民共和国职业病防治法》有关规定给予处理。</w:t>
      </w:r>
    </w:p>
    <w:p>
      <w:pPr>
        <w:widowControl/>
        <w:shd w:val="clear" w:color="auto" w:fill="FFFFFF"/>
        <w:spacing w:line="440" w:lineRule="exact"/>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w:t>
      </w:r>
      <w:r>
        <w:rPr>
          <w:rFonts w:asciiTheme="majorEastAsia" w:hAnsiTheme="majorEastAsia" w:eastAsiaTheme="majorEastAsia"/>
          <w:color w:val="000000" w:themeColor="text1"/>
          <w:sz w:val="24"/>
          <w:szCs w:val="24"/>
        </w:rPr>
        <w:fldChar w:fldCharType="end"/>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第七章 附 则</w:t>
      </w:r>
    </w:p>
    <w:p>
      <w:pPr>
        <w:widowControl/>
        <w:shd w:val="clear" w:color="auto" w:fill="FFFFFF"/>
        <w:spacing w:line="440" w:lineRule="exact"/>
        <w:jc w:val="center"/>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color w:val="000000" w:themeColor="text1"/>
          <w:kern w:val="0"/>
          <w:sz w:val="24"/>
          <w:szCs w:val="24"/>
        </w:rPr>
        <w:t> </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第四十五条 </w:t>
      </w:r>
      <w:r>
        <w:rPr>
          <w:rFonts w:hint="eastAsia" w:cs="宋体" w:asciiTheme="majorEastAsia" w:hAnsiTheme="majorEastAsia" w:eastAsiaTheme="majorEastAsia"/>
          <w:color w:val="000000" w:themeColor="text1"/>
          <w:kern w:val="0"/>
          <w:sz w:val="24"/>
          <w:szCs w:val="24"/>
        </w:rPr>
        <w:t>煤矿建设项目职业病防护设施“三同时”的监督检查工作按照新修订发布的《煤矿和煤层气地面开采建设项目安全设施监察规定》执行，煤矿安全监察机构按照规定履行国家监察职责。</w:t>
      </w:r>
    </w:p>
    <w:p>
      <w:pPr>
        <w:widowControl/>
        <w:shd w:val="clear" w:color="auto" w:fill="FFFFFF"/>
        <w:spacing w:line="440" w:lineRule="exact"/>
        <w:ind w:firstLine="472" w:firstLineChars="196"/>
        <w:jc w:val="left"/>
        <w:rPr>
          <w:rFonts w:cs="宋体" w:asciiTheme="majorEastAsia" w:hAnsiTheme="majorEastAsia" w:eastAsiaTheme="majorEastAsia"/>
          <w:color w:val="000000" w:themeColor="text1"/>
          <w:kern w:val="0"/>
          <w:sz w:val="24"/>
          <w:szCs w:val="24"/>
        </w:rPr>
      </w:pPr>
      <w:r>
        <w:rPr>
          <w:rFonts w:hint="eastAsia" w:cs="宋体" w:asciiTheme="majorEastAsia" w:hAnsiTheme="majorEastAsia" w:eastAsiaTheme="majorEastAsia"/>
          <w:b/>
          <w:bCs/>
          <w:color w:val="000000" w:themeColor="text1"/>
          <w:kern w:val="0"/>
          <w:sz w:val="24"/>
          <w:szCs w:val="24"/>
        </w:rPr>
        <w:t>第四十六条 </w:t>
      </w:r>
      <w:r>
        <w:rPr>
          <w:rFonts w:hint="eastAsia" w:cs="宋体" w:asciiTheme="majorEastAsia" w:hAnsiTheme="majorEastAsia" w:eastAsiaTheme="majorEastAsia"/>
          <w:color w:val="000000" w:themeColor="text1"/>
          <w:kern w:val="0"/>
          <w:sz w:val="24"/>
          <w:szCs w:val="24"/>
        </w:rPr>
        <w:t>本办法自2017年5月1日起施行。国家安全安全生产监督管理总局2012年4月27日公布的《</w:t>
      </w:r>
      <w:r>
        <w:fldChar w:fldCharType="begin"/>
      </w:r>
      <w:r>
        <w:instrText xml:space="preserve"> HYPERLINK "http://www.waizi.org.cn/law/9318.html" \o "《建设项目职业卫生" </w:instrText>
      </w:r>
      <w:r>
        <w:fldChar w:fldCharType="separate"/>
      </w:r>
      <w:r>
        <w:rPr>
          <w:rFonts w:hint="eastAsia" w:cs="宋体" w:asciiTheme="majorEastAsia" w:hAnsiTheme="majorEastAsia" w:eastAsiaTheme="majorEastAsia"/>
          <w:color w:val="000000" w:themeColor="text1"/>
          <w:kern w:val="0"/>
          <w:sz w:val="24"/>
          <w:szCs w:val="24"/>
        </w:rPr>
        <w:t>建设项目职业卫生“三同时”监督管理暂行办法》同时废止。</w:t>
      </w:r>
      <w:r>
        <w:rPr>
          <w:rFonts w:hint="eastAsia" w:cs="宋体" w:asciiTheme="majorEastAsia" w:hAnsiTheme="majorEastAsia" w:eastAsiaTheme="majorEastAsia"/>
          <w:color w:val="000000" w:themeColor="text1"/>
          <w:kern w:val="0"/>
          <w:sz w:val="24"/>
          <w:szCs w:val="24"/>
        </w:rPr>
        <w:fldChar w:fldCharType="end"/>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住 房 城 乡 建 设 部 文 件</w:t>
      </w:r>
    </w:p>
    <w:p>
      <w:pPr>
        <w:jc w:val="center"/>
        <w:rPr>
          <w:rFonts w:asciiTheme="minorEastAsia" w:hAnsiTheme="minorEastAsia"/>
          <w:b/>
          <w:bCs/>
          <w:color w:val="000000"/>
          <w:sz w:val="44"/>
          <w:szCs w:val="44"/>
        </w:rPr>
      </w:pPr>
      <w:r>
        <w:rPr>
          <w:rFonts w:hint="eastAsia" w:ascii="仿宋_GB2312" w:eastAsia="仿宋_GB2312"/>
          <w:color w:val="000000"/>
          <w:sz w:val="32"/>
          <w:szCs w:val="32"/>
        </w:rPr>
        <w:t>建质</w:t>
      </w:r>
      <w:r>
        <w:rPr>
          <w:rFonts w:hint="eastAsia" w:ascii="仿宋_GB2312" w:eastAsia="仿宋_GB2312"/>
          <w:kern w:val="0"/>
          <w:sz w:val="32"/>
          <w:szCs w:val="32"/>
        </w:rPr>
        <w:t>〔2016〕</w:t>
      </w:r>
      <w:r>
        <w:rPr>
          <w:rFonts w:hint="eastAsia" w:ascii="仿宋_GB2312" w:eastAsia="仿宋_GB2312"/>
          <w:color w:val="000000"/>
          <w:sz w:val="32"/>
          <w:szCs w:val="32"/>
        </w:rPr>
        <w:t>173号</w:t>
      </w:r>
    </w:p>
    <w:p>
      <w:pPr>
        <w:spacing w:line="200" w:lineRule="exact"/>
        <w:rPr>
          <w:rFonts w:asciiTheme="minorEastAsia" w:hAnsiTheme="minorEastAsia"/>
          <w:b/>
          <w:bCs/>
          <w:color w:val="000000"/>
          <w:sz w:val="44"/>
          <w:szCs w:val="44"/>
        </w:rPr>
      </w:pPr>
      <w:r>
        <w:rPr>
          <w:rFonts w:hint="eastAsia" w:asciiTheme="minorEastAsia" w:hAnsiTheme="minorEastAsia"/>
          <w:b/>
          <w:bCs/>
          <w:color w:val="000000"/>
          <w:sz w:val="44"/>
          <w:szCs w:val="44"/>
          <w:u w:val="single"/>
        </w:rPr>
        <w:t xml:space="preserve">                                            </w:t>
      </w:r>
    </w:p>
    <w:p>
      <w:pPr>
        <w:jc w:val="center"/>
        <w:rPr>
          <w:rFonts w:ascii="方正小标宋_GBK" w:eastAsia="方正小标宋_GBK" w:hAnsiTheme="minorEastAsia"/>
          <w:bCs/>
          <w:color w:val="000000"/>
          <w:sz w:val="36"/>
          <w:szCs w:val="36"/>
        </w:rPr>
      </w:pPr>
    </w:p>
    <w:p>
      <w:pPr>
        <w:spacing w:line="500" w:lineRule="exact"/>
        <w:jc w:val="center"/>
        <w:rPr>
          <w:rFonts w:ascii="方正小标宋_GBK" w:eastAsia="方正小标宋_GBK" w:hAnsiTheme="minorEastAsia"/>
          <w:bCs/>
          <w:color w:val="000000"/>
          <w:sz w:val="36"/>
          <w:szCs w:val="36"/>
        </w:rPr>
      </w:pPr>
      <w:r>
        <w:rPr>
          <w:rFonts w:hint="eastAsia" w:ascii="方正小标宋_GBK" w:eastAsia="方正小标宋_GBK" w:hAnsiTheme="minorEastAsia"/>
          <w:bCs/>
          <w:color w:val="000000"/>
          <w:sz w:val="36"/>
          <w:szCs w:val="36"/>
        </w:rPr>
        <w:t>住房城乡建设部关于印发城市轨道交通工程质量</w:t>
      </w:r>
    </w:p>
    <w:p>
      <w:pPr>
        <w:spacing w:line="500" w:lineRule="exact"/>
        <w:jc w:val="center"/>
        <w:rPr>
          <w:rFonts w:ascii="方正小标宋_GBK" w:eastAsia="方正小标宋_GBK" w:hAnsiTheme="minorEastAsia"/>
          <w:bCs/>
          <w:color w:val="000000"/>
          <w:sz w:val="36"/>
          <w:szCs w:val="36"/>
        </w:rPr>
      </w:pPr>
      <w:r>
        <w:rPr>
          <w:rFonts w:hint="eastAsia" w:ascii="方正小标宋_GBK" w:eastAsia="方正小标宋_GBK" w:hAnsiTheme="minorEastAsia"/>
          <w:bCs/>
          <w:color w:val="000000"/>
          <w:sz w:val="36"/>
          <w:szCs w:val="36"/>
        </w:rPr>
        <w:t>安全检查指南的通知</w:t>
      </w:r>
    </w:p>
    <w:p>
      <w:pPr>
        <w:jc w:val="center"/>
        <w:rPr>
          <w:rFonts w:ascii="方正小标宋_GBK" w:eastAsia="方正小标宋_GBK" w:hAnsiTheme="minorEastAsia"/>
          <w:bCs/>
          <w:color w:val="000000"/>
          <w:sz w:val="36"/>
          <w:szCs w:val="36"/>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各省、自治区住房城乡建设厅，北京市住房城乡建设委、规划委，天津市城乡建设委，上海市住房和城乡建设管理委员会、交通委，重庆市城乡建设委：</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为规范城市轨道交通工程质量安全检查工作，提升检查标准化水平，我部组织修订了《城市轨道交通工程质量安全检查指南》，现印发给你们，请结合本地区实际参照执行。《城市轨道交通工程质量安全检查指南（试行）》（建质</w:t>
      </w:r>
      <w:r>
        <w:rPr>
          <w:rFonts w:hint="eastAsia" w:asciiTheme="majorEastAsia" w:hAnsiTheme="majorEastAsia" w:eastAsiaTheme="majorEastAsia"/>
          <w:kern w:val="0"/>
          <w:sz w:val="24"/>
          <w:szCs w:val="24"/>
        </w:rPr>
        <w:t>〔2012〕</w:t>
      </w:r>
      <w:r>
        <w:rPr>
          <w:rFonts w:hint="eastAsia" w:cs="宋体" w:asciiTheme="majorEastAsia" w:hAnsiTheme="majorEastAsia" w:eastAsiaTheme="majorEastAsia"/>
          <w:color w:val="000000"/>
          <w:kern w:val="0"/>
          <w:sz w:val="24"/>
          <w:szCs w:val="24"/>
        </w:rPr>
        <w:t>86号）同时废止。</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xml:space="preserve">　　　　　　                 </w:t>
      </w:r>
    </w:p>
    <w:p>
      <w:pPr>
        <w:widowControl/>
        <w:spacing w:line="440" w:lineRule="exact"/>
        <w:ind w:firstLine="6120" w:firstLineChars="255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住房和城乡建设部</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2016年8月15日</w:t>
      </w:r>
    </w:p>
    <w:p>
      <w:pPr>
        <w:widowControl/>
        <w:spacing w:line="440" w:lineRule="exact"/>
        <w:jc w:val="left"/>
        <w:rPr>
          <w:rFonts w:cs="宋体" w:asciiTheme="majorEastAsia" w:hAnsiTheme="majorEastAsia" w:eastAsiaTheme="majorEastAsia"/>
          <w:color w:val="000000"/>
          <w:kern w:val="0"/>
          <w:sz w:val="24"/>
          <w:szCs w:val="24"/>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（注：《城市轨道交通工程质量安全检查指南》正文在黑龙江省建设安全监督网下载）</w:t>
      </w:r>
    </w:p>
    <w:p>
      <w:pPr>
        <w:spacing w:beforeLines="20" w:line="440" w:lineRule="exact"/>
        <w:sectPr>
          <w:footerReference r:id="rId7" w:type="default"/>
          <w:pgSz w:w="11907" w:h="16840"/>
          <w:pgMar w:top="1440" w:right="1077" w:bottom="1440" w:left="1077" w:header="720" w:footer="720" w:gutter="0"/>
          <w:pgNumType w:start="1"/>
          <w:cols w:space="720" w:num="1"/>
          <w:docGrid w:type="lines" w:linePitch="312" w:charSpace="0"/>
        </w:sectPr>
      </w:pP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住 房 城 乡 建 设 部</w:t>
      </w:r>
    </w:p>
    <w:p>
      <w:pPr>
        <w:jc w:val="center"/>
        <w:rPr>
          <w:rFonts w:asciiTheme="minorEastAsia" w:hAnsiTheme="minorEastAsia"/>
          <w:b/>
          <w:bCs/>
          <w:color w:val="000000"/>
          <w:sz w:val="44"/>
          <w:szCs w:val="44"/>
        </w:rPr>
      </w:pPr>
      <w:r>
        <w:rPr>
          <w:rFonts w:hint="eastAsia" w:ascii="仿宋_GB2312" w:eastAsia="仿宋_GB2312"/>
          <w:color w:val="000000"/>
          <w:sz w:val="32"/>
          <w:szCs w:val="32"/>
        </w:rPr>
        <w:t>建安办函</w:t>
      </w:r>
      <w:r>
        <w:rPr>
          <w:rFonts w:hint="eastAsia" w:ascii="仿宋_GB2312" w:eastAsia="仿宋_GB2312"/>
          <w:kern w:val="0"/>
          <w:sz w:val="32"/>
          <w:szCs w:val="32"/>
        </w:rPr>
        <w:t>〔2017〕</w:t>
      </w:r>
      <w:r>
        <w:rPr>
          <w:rFonts w:hint="eastAsia" w:ascii="仿宋_GB2312" w:eastAsia="仿宋_GB2312"/>
          <w:color w:val="000000"/>
          <w:sz w:val="32"/>
          <w:szCs w:val="32"/>
        </w:rPr>
        <w:t>3号</w:t>
      </w:r>
    </w:p>
    <w:p>
      <w:pPr>
        <w:jc w:val="center"/>
        <w:rPr>
          <w:rFonts w:asciiTheme="minorEastAsia" w:hAnsiTheme="minorEastAsia"/>
          <w:b/>
          <w:bCs/>
          <w:color w:val="000000"/>
          <w:sz w:val="36"/>
          <w:szCs w:val="36"/>
        </w:rPr>
      </w:pPr>
      <w:r>
        <w:rPr>
          <w:rFonts w:asciiTheme="minorEastAsia" w:hAnsiTheme="minorEastAsia"/>
          <w:b/>
          <w:bCs/>
          <w:color w:val="000000"/>
          <w:sz w:val="36"/>
          <w:szCs w:val="36"/>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140970</wp:posOffset>
                </wp:positionV>
                <wp:extent cx="6231890" cy="0"/>
                <wp:effectExtent l="0" t="6350" r="0" b="6350"/>
                <wp:wrapNone/>
                <wp:docPr id="72" name="自选图形 68"/>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68" o:spid="_x0000_s1026" o:spt="32" type="#_x0000_t32" style="position:absolute;left:0pt;margin-left:0pt;margin-top:11.1pt;height:0pt;width:490.7pt;z-index:251731968;mso-width-relative:page;mso-height-relative:page;" filled="f" stroked="t" coordsize="21600,21600" o:gfxdata="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K+Km0wAAAAYBAAAPAAAAAAAAAAEAIAAAACIAAABkcnMvZG93bnJldi54bWxQSwECFAAU&#10;AAAACACHTuJAhF/hFPYBAADmAwAADgAAAAAAAAABACAAAAAiAQAAZHJzL2Uyb0RvYy54bWxQSwUG&#10;AAAAAAYABgBZAQAAigUAAAAA&#10;">
                <v:fill on="f" focussize="0,0"/>
                <v:stroke weight="1pt" color="#000000" joinstyle="round"/>
                <v:imagedata o:title=""/>
                <o:lock v:ext="edit" aspectratio="f"/>
              </v:shape>
            </w:pict>
          </mc:Fallback>
        </mc:AlternateContent>
      </w:r>
    </w:p>
    <w:p>
      <w:pPr>
        <w:spacing w:line="600" w:lineRule="exact"/>
        <w:jc w:val="center"/>
        <w:rPr>
          <w:rFonts w:ascii="方正小标宋_GBK" w:eastAsia="方正小标宋_GBK" w:hAnsiTheme="minorEastAsia"/>
          <w:bCs/>
          <w:color w:val="000000"/>
          <w:sz w:val="36"/>
          <w:szCs w:val="36"/>
        </w:rPr>
      </w:pPr>
      <w:r>
        <w:rPr>
          <w:rFonts w:hint="eastAsia" w:ascii="方正小标宋_GBK" w:eastAsia="方正小标宋_GBK" w:hAnsiTheme="minorEastAsia"/>
          <w:bCs/>
          <w:color w:val="000000"/>
          <w:sz w:val="36"/>
          <w:szCs w:val="36"/>
        </w:rPr>
        <w:t>关于开展2017年建筑施工安全专项整治工作的通知</w:t>
      </w:r>
    </w:p>
    <w:p>
      <w:pPr>
        <w:spacing w:line="600" w:lineRule="exact"/>
        <w:rPr>
          <w:rFonts w:ascii="宋体 ，Arial" w:eastAsia="宋体 ，Arial"/>
          <w:b/>
          <w:bCs/>
          <w:color w:val="000000"/>
          <w:sz w:val="33"/>
          <w:szCs w:val="33"/>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各省、自治区住房城乡建设厅，直辖市建委，新疆生产建设兵团建设局：</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为深入贯彻落实习近平总书记关于安全生产工作的重要讲话精神，有效防范和遏制建筑施工伤亡事故，促进全国建筑安全生产形势稳定好转，住房城乡建设部安全生产管理委员会决定在全国住房城乡建设系统开展2017年建筑施工安全专项整治工作。现就有关事项通知如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一、工作目标</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通过深入开展建筑施工安全专项整治工作，进一步促进工程建设各方主体严格落实安全生产主体责任，强化企业预防措施，加强安全风险管控，有效开展安全隐患排查治理活动，提高从业人员安全生产意识和安全技能，切实防范深基坑坍塌、模板支撑系统坍塌、建筑起重机械倒塌等事故发生，有力保障人民群众生命财产安全，维护社会和谐稳定。</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二、整治范围</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整治范围包括房屋建筑和市政基础设施工程。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深基坑工程安全管理情况。深基坑（槽）开挖的防护情况，包括周边防护栏杆、工人专用梯道、同一垂直作业面上下层之间的隔离防护等；深基坑（槽）和边坡作业的合规性情况，包括支护、降（排）水、放坡、安全监测等。</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（二）模板支撑系统安全管理情况。模板支撑系统搭设前材料及基础验收、安全技术交底、模架搭设、搭设后检查验收，使用与检查、混凝土浇筑、现场安全监测、模架拆除以及监督管理等制度执行情况。</w:t>
      </w:r>
    </w:p>
    <w:p>
      <w:pPr>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起重机械安全管理情况。建筑起重机械产权备案、安装（拆卸）告知、安全档案建立、检验检测、安装验收、使用登记、定期检查维护保养等制度执行情况、机械类专职安全生产管理人员配备情况以及企业是否具有相应资质和安全许可证情况，起重机械安装拆卸人员、司机、信号司索工持证上岗情况。</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市政基础设施工程安全管理情况。城市地下综合管廊、供水、排水、供热、供气工程中的基坑（槽）、隧道、地下暗挖、顶管作业等事故易发环节的安全专项施工方案编制及落实情况；对工程周边可能造成损害的毗邻建筑物、构筑物和地下管线防护情况；有毒有害气体监测情况；全过程风险防控情况。</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五）安全生产主体责任落实情况。建设、监理、勘察、设计、施工总承包、专业分包、劳务分包，钢管扣件租赁，建筑起重机械租赁、安装、使用等单位安全生产主体责任落实情况；各方责任主体项目负责人安全责任落实情况。</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六）安全专项施工方案管理情况。对危险性较大的分部分项工程，施工单位开展专项方案编制、审核、专家论证及现场实施情况；监理单位开展专项方案审核、施工现场监理和工程验收情况；建设单位在安全报监时提供清单情况。</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各地可结合本地区建筑施工安全生产实际情况，在此基础上增加整治重点。</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三、时间安排</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（一）部署启动阶段：2017年3月。各地住房城乡建设主管部门根据本地区建筑施工安全生产工作实际情况，研究制定建筑施工安全专项整治工作方案，并做好相应的部署、落实工作。</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自查自纠阶段：2017年4月至7月。各地住房城乡建设主管部门指导、督促本辖区内的建筑企业及工程项目认真贯彻落实建筑施工安全专项整治工作的有关要求，严格按照有关法规文件和标准规范的要求对施工现场开展自查自纠，有关情况应形成书面材料，并存档备查。</w:t>
      </w:r>
    </w:p>
    <w:p>
      <w:pPr>
        <w:spacing w:line="440" w:lineRule="exact"/>
        <w:ind w:firstLine="482"/>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三）检查督导阶段：2017年8月至11月。各地住房城乡建设主管部门在企业、项目自查自纠的基础上，对本地区重点企业和重点工程进行抽查巡查，对发现的问题和隐患要立即督促企业进行整改，并跟踪落实情况，确保整改到位。我部将适时对部分地区建筑施工安全专项整治工作开展情况进行督查。</w:t>
      </w:r>
    </w:p>
    <w:p>
      <w:pPr>
        <w:spacing w:line="440" w:lineRule="exact"/>
        <w:ind w:firstLine="482"/>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四）总结分析阶段：2017年12月。各地住房城乡建设主管部门对本地区建筑施工安全专项整治工作开展情况进行全面总结分析，评估建筑施工安全专项整治成果，研究提出有效预防事故发生的措施和建议，形成建筑施工安全专项整治工作总结报告。</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四、工作要求</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全面落实责任。各地住房城乡建设主管部门要认真贯彻落实党的十八届五中、六中全会、中央城市工作会议和全国安全生产电视电话会议精神，坚持以人为本，站在维护人民群众根本利益的高度，进一步提高对建筑施工安全专项整治工作的认识。主要负责人要亲自抓好工作部署，将责任分解到每个层级、每个岗位、每个人员，强化责任落实，确保各项工作顺利开展。</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强化督查执法。各地住房城乡建设主管部门要制定详细的监督检查计划，加强对施工现场的监督抽查巡查工作。要进一步严格执法，对发现的问题和隐患，责令企业及时整改，否则一律予以停工。对安全生产主体责任不落实的企业和人员要加大处罚力度，导致安全事故的，一律依法暂扣或吊销相关证照，并依照有关规定在招投标、资质管理等方面给予限制，将处罚真正落到实处。</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突出治理重点。各地住房城乡建设主管部门要统筹谋划，总体布局，推动建筑施工安全专项整治工作与打非治违、安全生产标准化、事故查处督办等各项工作协调开展，全面提升辖区内建筑施工安全生产监管水平。要着力突出三个重点：重点强化对事故多发地区、企业的建筑施工安全专项整治；重点加强对棚户区改造、安置房等民生工程项目的监督检查；重点强化各方责任主体项目负责人的安全责任落实。通过治理重点问题，以点带面，实现安全发展。</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及时总结经验。各地住房城乡建设主管部门要加强宣传引导，采用座谈交流、媒体宣传、发放手册等方式广泛宣传建筑施工安全生产工作，指导和督促工程建设各方责任主体认真将安全生产各项要求落到实处。对工作开展不力、流于形式的，要通报批评，对典型案例要予以曝光。各地住房城乡建设主管部门要对建筑施工安全专项整治工作实施情况进行定期分析、评估，总结好的做法，推广应用到本地区建筑施工安全监管工作中，切实巩固建筑施工安全专项整治工作成果。</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联系电话：010-58933920、58934250（传真）</w:t>
      </w:r>
    </w:p>
    <w:p>
      <w:pPr>
        <w:widowControl/>
        <w:spacing w:line="440" w:lineRule="exact"/>
        <w:ind w:firstLine="63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电子邮箱：</w:t>
      </w:r>
      <w:r>
        <w:fldChar w:fldCharType="begin"/>
      </w:r>
      <w:r>
        <w:instrText xml:space="preserve"> HYPERLINK "mailto:anquanchu010@163.com" </w:instrText>
      </w:r>
      <w:r>
        <w:fldChar w:fldCharType="separate"/>
      </w:r>
      <w:r>
        <w:rPr>
          <w:rStyle w:val="20"/>
          <w:rFonts w:hint="eastAsia" w:cs="宋体" w:asciiTheme="majorEastAsia" w:hAnsiTheme="majorEastAsia" w:eastAsiaTheme="majorEastAsia"/>
          <w:kern w:val="0"/>
          <w:sz w:val="24"/>
          <w:szCs w:val="24"/>
        </w:rPr>
        <w:t>anquanchu010@163.com</w:t>
      </w:r>
      <w:r>
        <w:rPr>
          <w:rStyle w:val="20"/>
          <w:rFonts w:hint="eastAsia" w:cs="宋体" w:asciiTheme="majorEastAsia" w:hAnsiTheme="majorEastAsia" w:eastAsiaTheme="majorEastAsia"/>
          <w:kern w:val="0"/>
          <w:sz w:val="24"/>
          <w:szCs w:val="24"/>
        </w:rPr>
        <w:fldChar w:fldCharType="end"/>
      </w:r>
    </w:p>
    <w:p>
      <w:pPr>
        <w:widowControl/>
        <w:spacing w:line="440" w:lineRule="exact"/>
        <w:ind w:firstLine="2520" w:firstLineChars="1050"/>
        <w:jc w:val="left"/>
        <w:rPr>
          <w:rFonts w:cs="宋体" w:asciiTheme="majorEastAsia" w:hAnsiTheme="majorEastAsia" w:eastAsiaTheme="majorEastAsia"/>
          <w:color w:val="000000"/>
          <w:kern w:val="0"/>
          <w:sz w:val="24"/>
          <w:szCs w:val="24"/>
        </w:rPr>
      </w:pPr>
    </w:p>
    <w:p>
      <w:pPr>
        <w:widowControl/>
        <w:spacing w:line="440" w:lineRule="exact"/>
        <w:ind w:firstLine="2520" w:firstLineChars="1050"/>
        <w:jc w:val="left"/>
        <w:rPr>
          <w:rFonts w:cs="宋体" w:asciiTheme="majorEastAsia" w:hAnsiTheme="majorEastAsia" w:eastAsiaTheme="majorEastAsia"/>
          <w:color w:val="000000"/>
          <w:kern w:val="0"/>
          <w:sz w:val="24"/>
          <w:szCs w:val="24"/>
        </w:rPr>
      </w:pPr>
    </w:p>
    <w:p>
      <w:pPr>
        <w:widowControl/>
        <w:spacing w:line="440" w:lineRule="exact"/>
        <w:ind w:firstLine="4200" w:firstLineChars="175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中华人民共和国住房和城乡建设部</w:t>
      </w:r>
    </w:p>
    <w:p>
      <w:pPr>
        <w:widowControl/>
        <w:spacing w:line="440" w:lineRule="exact"/>
        <w:ind w:firstLine="4560" w:firstLineChars="190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安全生产管理委员会办公室</w:t>
      </w:r>
      <w:r>
        <w:rPr>
          <w:rFonts w:hint="eastAsia" w:cs="宋体" w:asciiTheme="majorEastAsia" w:hAnsiTheme="majorEastAsia" w:eastAsiaTheme="majorEastAsia"/>
          <w:color w:val="000000"/>
          <w:kern w:val="0"/>
          <w:sz w:val="24"/>
          <w:szCs w:val="24"/>
        </w:rPr>
        <w:br w:type="textWrapping"/>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2017年2月28日</w:t>
      </w:r>
    </w:p>
    <w:p>
      <w:pPr>
        <w:widowControl/>
        <w:spacing w:line="44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br w:type="page"/>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b/>
          <w:bCs/>
          <w:color w:val="000000"/>
          <w:sz w:val="44"/>
          <w:szCs w:val="44"/>
        </w:rPr>
        <w:t>住 房 城 乡 建 设 部</w:t>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color w:val="000000"/>
          <w:sz w:val="32"/>
          <w:szCs w:val="32"/>
        </w:rPr>
        <w:t>建办质函</w:t>
      </w:r>
      <w:r>
        <w:rPr>
          <w:rFonts w:hint="eastAsia" w:asciiTheme="majorEastAsia" w:hAnsiTheme="majorEastAsia" w:eastAsiaTheme="majorEastAsia"/>
          <w:kern w:val="0"/>
          <w:sz w:val="32"/>
          <w:szCs w:val="32"/>
        </w:rPr>
        <w:t>〔2017〕</w:t>
      </w:r>
      <w:r>
        <w:rPr>
          <w:rFonts w:hint="eastAsia" w:asciiTheme="majorEastAsia" w:hAnsiTheme="majorEastAsia" w:eastAsiaTheme="majorEastAsia"/>
          <w:color w:val="000000"/>
          <w:sz w:val="32"/>
          <w:szCs w:val="32"/>
        </w:rPr>
        <w:t>214号</w:t>
      </w:r>
    </w:p>
    <w:p>
      <w:pPr>
        <w:jc w:val="center"/>
        <w:rPr>
          <w:rFonts w:asciiTheme="majorEastAsia" w:hAnsiTheme="majorEastAsia" w:eastAsiaTheme="majorEastAsia"/>
          <w:b/>
          <w:bCs/>
          <w:color w:val="000000"/>
          <w:sz w:val="44"/>
          <w:szCs w:val="44"/>
        </w:rPr>
      </w:pPr>
      <w:r>
        <w:rPr>
          <w:rFonts w:asciiTheme="majorEastAsia" w:hAnsiTheme="majorEastAsia" w:eastAsiaTheme="majorEastAsia"/>
          <w:color w:val="000000"/>
          <w:sz w:val="32"/>
          <w:szCs w:val="32"/>
        </w:rPr>
        <mc:AlternateContent>
          <mc:Choice Requires="wps">
            <w:drawing>
              <wp:anchor distT="0" distB="0" distL="114300" distR="114300" simplePos="0" relativeHeight="251732992" behindDoc="0" locked="0" layoutInCell="1" allowOverlap="1">
                <wp:simplePos x="0" y="0"/>
                <wp:positionH relativeFrom="column">
                  <wp:posOffset>9525</wp:posOffset>
                </wp:positionH>
                <wp:positionV relativeFrom="paragraph">
                  <wp:posOffset>83820</wp:posOffset>
                </wp:positionV>
                <wp:extent cx="6231890" cy="0"/>
                <wp:effectExtent l="0" t="6350" r="0" b="6350"/>
                <wp:wrapNone/>
                <wp:docPr id="73" name="自选图形 69"/>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69" o:spid="_x0000_s1026" o:spt="32" type="#_x0000_t32" style="position:absolute;left:0pt;margin-left:0.75pt;margin-top:6.6pt;height:0pt;width:490.7pt;z-index:251732992;mso-width-relative:page;mso-height-relative:page;" filled="f" stroked="t" coordsize="21600,21600" o:gfxdata="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0Vrus0gAAAAcBAAAPAAAAAAAAAAEAIAAAACIAAABkcnMvZG93bnJldi54bWxQSwECFAAU&#10;AAAACACHTuJAbM2UIfcBAADmAwAADgAAAAAAAAABACAAAAAhAQAAZHJzL2Uyb0RvYy54bWxQSwUG&#10;AAAAAAYABgBZAQAAigUAAAAA&#10;">
                <v:fill on="f" focussize="0,0"/>
                <v:stroke weight="1pt" color="#000000" joinstyle="round"/>
                <v:imagedata o:title=""/>
                <o:lock v:ext="edit" aspectratio="f"/>
              </v:shape>
            </w:pict>
          </mc:Fallback>
        </mc:AlternateContent>
      </w:r>
    </w:p>
    <w:p>
      <w:pPr>
        <w:spacing w:line="500" w:lineRule="exact"/>
        <w:jc w:val="center"/>
        <w:rPr>
          <w:rFonts w:ascii="方正小标宋_GBK" w:eastAsia="方正小标宋_GBK" w:hAnsiTheme="majorEastAsia"/>
          <w:bCs/>
          <w:color w:val="000000"/>
          <w:sz w:val="36"/>
          <w:szCs w:val="36"/>
        </w:rPr>
      </w:pPr>
      <w:r>
        <w:rPr>
          <w:rFonts w:hint="eastAsia" w:ascii="方正小标宋_GBK" w:eastAsia="方正小标宋_GBK" w:hAnsiTheme="majorEastAsia"/>
          <w:bCs/>
          <w:color w:val="000000"/>
          <w:sz w:val="36"/>
          <w:szCs w:val="36"/>
        </w:rPr>
        <w:t>住房城乡建设部办公厅关于进一步加强建筑施工</w:t>
      </w:r>
    </w:p>
    <w:p>
      <w:pPr>
        <w:spacing w:line="500" w:lineRule="exact"/>
        <w:jc w:val="center"/>
        <w:rPr>
          <w:rFonts w:ascii="方正小标宋_GBK" w:eastAsia="方正小标宋_GBK" w:hAnsiTheme="majorEastAsia"/>
          <w:bCs/>
          <w:color w:val="000000"/>
          <w:sz w:val="36"/>
          <w:szCs w:val="36"/>
        </w:rPr>
      </w:pPr>
      <w:r>
        <w:rPr>
          <w:rFonts w:hint="eastAsia" w:ascii="方正小标宋_GBK" w:eastAsia="方正小标宋_GBK" w:hAnsiTheme="majorEastAsia"/>
          <w:bCs/>
          <w:color w:val="000000"/>
          <w:sz w:val="36"/>
          <w:szCs w:val="36"/>
        </w:rPr>
        <w:t>安全生产工作的紧急通知</w:t>
      </w:r>
    </w:p>
    <w:p>
      <w:pPr>
        <w:widowControl/>
        <w:spacing w:line="440" w:lineRule="exact"/>
        <w:jc w:val="left"/>
        <w:rPr>
          <w:rFonts w:cs="宋体" w:asciiTheme="majorEastAsia" w:hAnsiTheme="majorEastAsia" w:eastAsiaTheme="majorEastAsia"/>
          <w:color w:val="000000"/>
          <w:kern w:val="0"/>
          <w:sz w:val="24"/>
          <w:szCs w:val="24"/>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各省、自治区住房城乡建设厅，直辖市建委，新疆生产建设兵团建设局：</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近日，一些地区接连发生建筑施工群死群伤事故，给人民群众生命财产造成重大损失。3月25日，广东省广州市第七资源热力电厂工程发生操作平台坍塌事故，造成9人死亡。3月27日，河北省保定市裕华商务中心工程发生吊篮倾覆事故，造成3人死亡；安徽省安庆市桐城金色阳光城项目发生塔吊倾覆事故，造成3人死亡；湖北省麻城市仙山牡丹博览园水上乐园综合楼工程发生模板支撑脚手架坍塌事故，已造成6人死亡。为认真贯彻落实《国务院安委会办公室关于近期接连发生安全问题的紧急通报》（安委办明电[2017]7号），切实加强建筑施工安全生产工作，现将有关事项通知如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r>
        <w:rPr>
          <w:rFonts w:hint="eastAsia" w:cs="宋体" w:asciiTheme="majorEastAsia" w:hAnsiTheme="majorEastAsia" w:eastAsiaTheme="majorEastAsia"/>
          <w:b/>
          <w:bCs/>
          <w:color w:val="000000"/>
          <w:kern w:val="0"/>
          <w:sz w:val="24"/>
          <w:szCs w:val="24"/>
        </w:rPr>
        <w:t>一、深刻认识当前安全生产严峻形势</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住房城乡建设主管部门要认真研判当前安全生产面临的严峻形势，坚决克服麻痹大意和侥幸思想，进一步强化红线意识和底线思维，以高度责任感和使命感抓好建筑施工安全生产工作。要充分认识近期一些项目集中复工、部分企业赶工期、抢任务对建筑施工安全生产的挑战，深入分析本地区建筑施工安全生产领域存在的薄弱环节，举一反三，有针对性地采取强有力的应对手段及措施，强化监管，强化责任落实，堵塞漏洞，严防事故发生，扭转当前建筑施工安全生产形势严峻的局面。</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r>
        <w:rPr>
          <w:rFonts w:hint="eastAsia" w:cs="宋体" w:asciiTheme="majorEastAsia" w:hAnsiTheme="majorEastAsia" w:eastAsiaTheme="majorEastAsia"/>
          <w:b/>
          <w:bCs/>
          <w:color w:val="000000"/>
          <w:kern w:val="0"/>
          <w:sz w:val="24"/>
          <w:szCs w:val="24"/>
        </w:rPr>
        <w:t>二、立即开展安全生产大检查</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住房城乡建设主管部门要立即组织开展建筑施工安全生产大检查，全面排查安全风险隐患。结合《关于开展2017年建筑施工安全专项整治工作的通知》（建安办函[2017]3号）要求，突出重点，强化对高支模、深基坑、建筑起重机械、脚手架等危险性较大的分部分项工程的检查力度，坚决遏制建筑施工群死群伤事故的发生。要依法严厉查处压缩合理工期、未按规定履行法定建设程序、转包、违法分包和以包代管等行为。对排查出的重大隐患和违法违规行为，要坚决责令停工整改，不能立即整改的，要逐一制定整改方案，做到整改责任、措施、资金、时限和预案“五落实”，及时消除施工现场存在的各类安全隐患。我部将适时对安全生产事故严重及多发地区进行专项督查。</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r>
        <w:rPr>
          <w:rFonts w:hint="eastAsia" w:cs="宋体" w:asciiTheme="majorEastAsia" w:hAnsiTheme="majorEastAsia" w:eastAsiaTheme="majorEastAsia"/>
          <w:b/>
          <w:bCs/>
          <w:color w:val="000000"/>
          <w:kern w:val="0"/>
          <w:sz w:val="24"/>
          <w:szCs w:val="24"/>
        </w:rPr>
        <w:t>三、进一步加强安全生产标准化工作</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住房城乡建设主管部门要认真开展建筑施工企业和项目安全生产标准化考评工作，推动实现建筑施工企业安全行为规范化、安全管理流程程序化、场容场貌秩序化和施工现场安全防护标准化。要督促建筑施工企业加大安全生产投入，严格各项安全标准和要求，进一步加强和规范企业安全生产管理工作，推进企业全员、全方位、全过程的安全管理，促进安全生产标准化工作的深入开展。采取有针对性的措施，督促企业全面提高安全生产管理水平，逐步健全完善建筑安全生产标准化建设的长效机制。</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r>
        <w:rPr>
          <w:rFonts w:hint="eastAsia" w:cs="宋体" w:asciiTheme="majorEastAsia" w:hAnsiTheme="majorEastAsia" w:eastAsiaTheme="majorEastAsia"/>
          <w:b/>
          <w:bCs/>
          <w:color w:val="000000"/>
          <w:kern w:val="0"/>
          <w:sz w:val="24"/>
          <w:szCs w:val="24"/>
        </w:rPr>
        <w:t>四、严肃追究安全生产事故责任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住房城乡建设主管部门要严格按照“四不放过”的原则，认真做好事故查处工作。要严格执行事故查处挂牌督办制度，按照规定及时上报事故调查处理的相关材料。要依法严肃追究事故责任单位和人员的责任，对安全生产主体责任不落实的企业和人员要加大处罚力度，依法暂扣或吊销相关证照，并依照有关规定在招投标、资质管理等方面予以限制，切实起到震慑和警示作用。同时，要加大事故整改措施落实的监督检查力度，督促相关单位深刻吸取事故教训，举一反三，切实加强建筑施工安全生产工作，确保全国建筑施工安全生产形势稳定好转。</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w:t>
      </w:r>
    </w:p>
    <w:p>
      <w:pPr>
        <w:widowControl/>
        <w:spacing w:line="440" w:lineRule="exact"/>
        <w:jc w:val="left"/>
        <w:rPr>
          <w:rFonts w:cs="宋体" w:asciiTheme="majorEastAsia" w:hAnsiTheme="majorEastAsia" w:eastAsiaTheme="majorEastAsia"/>
          <w:color w:val="000000"/>
          <w:kern w:val="0"/>
          <w:sz w:val="24"/>
          <w:szCs w:val="24"/>
        </w:rPr>
      </w:pPr>
    </w:p>
    <w:p>
      <w:pPr>
        <w:widowControl/>
        <w:spacing w:line="440" w:lineRule="exact"/>
        <w:jc w:val="center"/>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住房和城乡建设部办公厅</w:t>
      </w:r>
    </w:p>
    <w:p>
      <w:pPr>
        <w:widowControl/>
        <w:spacing w:line="440" w:lineRule="exact"/>
        <w:jc w:val="center"/>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xml:space="preserve">                          2017年3月28日</w:t>
      </w:r>
    </w:p>
    <w:p>
      <w:pPr>
        <w:rPr>
          <w:rFonts w:asciiTheme="majorEastAsia" w:hAnsiTheme="majorEastAsia" w:eastAsiaTheme="majorEastAsia"/>
          <w:sz w:val="32"/>
          <w:szCs w:val="32"/>
        </w:rPr>
      </w:pPr>
      <w:r>
        <w:rPr>
          <w:rFonts w:hint="eastAsia" w:asciiTheme="majorEastAsia" w:hAnsiTheme="majorEastAsia" w:eastAsiaTheme="majorEastAsia"/>
          <w:sz w:val="32"/>
          <w:szCs w:val="32"/>
        </w:rPr>
        <w:t xml:space="preserve">       </w:t>
      </w: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rPr>
          <w:rFonts w:asciiTheme="majorEastAsia" w:hAnsiTheme="majorEastAsia" w:eastAsiaTheme="majorEastAsia"/>
          <w:sz w:val="32"/>
          <w:szCs w:val="32"/>
        </w:rPr>
      </w:pPr>
    </w:p>
    <w:p>
      <w:pPr>
        <w:widowControl/>
        <w:jc w:val="left"/>
        <w:rPr>
          <w:rFonts w:asciiTheme="majorEastAsia" w:hAnsiTheme="majorEastAsia" w:eastAsiaTheme="majorEastAsia"/>
          <w:b/>
          <w:bCs/>
          <w:color w:val="000000"/>
          <w:sz w:val="44"/>
          <w:szCs w:val="44"/>
        </w:rPr>
      </w:pPr>
      <w:r>
        <w:rPr>
          <w:rFonts w:asciiTheme="majorEastAsia" w:hAnsiTheme="majorEastAsia" w:eastAsiaTheme="majorEastAsia"/>
          <w:b/>
          <w:bCs/>
          <w:color w:val="000000"/>
          <w:sz w:val="44"/>
          <w:szCs w:val="44"/>
        </w:rPr>
        <w:br w:type="page"/>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b/>
          <w:bCs/>
          <w:color w:val="000000"/>
          <w:sz w:val="44"/>
          <w:szCs w:val="44"/>
        </w:rPr>
        <w:t>住 房 城 乡 建 设 部 文 件</w:t>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color w:val="000000"/>
          <w:sz w:val="32"/>
          <w:szCs w:val="32"/>
        </w:rPr>
        <w:t>建办质</w:t>
      </w:r>
      <w:r>
        <w:rPr>
          <w:rFonts w:hint="eastAsia" w:asciiTheme="majorEastAsia" w:hAnsiTheme="majorEastAsia" w:eastAsiaTheme="majorEastAsia"/>
          <w:kern w:val="0"/>
          <w:sz w:val="32"/>
          <w:szCs w:val="32"/>
        </w:rPr>
        <w:t>〔2017〕</w:t>
      </w:r>
      <w:r>
        <w:rPr>
          <w:rFonts w:hint="eastAsia" w:asciiTheme="majorEastAsia" w:hAnsiTheme="majorEastAsia" w:eastAsiaTheme="majorEastAsia"/>
          <w:color w:val="000000"/>
          <w:sz w:val="32"/>
          <w:szCs w:val="32"/>
        </w:rPr>
        <w:t>39号</w:t>
      </w:r>
    </w:p>
    <w:p>
      <w:pPr>
        <w:jc w:val="center"/>
        <w:rPr>
          <w:rFonts w:ascii="宋体 ，Arial" w:eastAsia="宋体 ，Arial"/>
          <w:color w:val="000000"/>
          <w:sz w:val="32"/>
          <w:szCs w:val="32"/>
        </w:rPr>
      </w:pPr>
      <w:r>
        <w:rPr>
          <w:rFonts w:asciiTheme="majorEastAsia" w:hAnsiTheme="majorEastAsia" w:eastAsiaTheme="majorEastAsia"/>
          <w:color w:val="000000"/>
          <w:sz w:val="32"/>
          <w:szCs w:val="32"/>
        </w:rPr>
        <mc:AlternateContent>
          <mc:Choice Requires="wps">
            <w:drawing>
              <wp:anchor distT="0" distB="0" distL="114300" distR="114300" simplePos="0" relativeHeight="251734016" behindDoc="0" locked="0" layoutInCell="1" allowOverlap="1">
                <wp:simplePos x="0" y="0"/>
                <wp:positionH relativeFrom="column">
                  <wp:posOffset>-19050</wp:posOffset>
                </wp:positionH>
                <wp:positionV relativeFrom="paragraph">
                  <wp:posOffset>55245</wp:posOffset>
                </wp:positionV>
                <wp:extent cx="6231890" cy="0"/>
                <wp:effectExtent l="0" t="6350" r="0" b="6350"/>
                <wp:wrapNone/>
                <wp:docPr id="74" name="自选图形 70"/>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0" o:spid="_x0000_s1026" o:spt="32" type="#_x0000_t32" style="position:absolute;left:0pt;margin-left:-1.5pt;margin-top:4.35pt;height:0pt;width:490.7pt;z-index:251734016;mso-width-relative:page;mso-height-relative:page;" filled="f" stroked="t" coordsize="21600,21600" o:gfxdata="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9Pd/fTAAAABgEAAA8AAAAAAAAAAQAgAAAAIgAAAGRycy9kb3ducmV2LnhtbFBLAQIUABQA&#10;AAAIAIdO4kBqwccM9QEAAOYDAAAOAAAAAAAAAAEAIAAAACIBAABkcnMvZTJvRG9jLnhtbFBLBQYA&#10;AAAABgAGAFkBAACJBQAAAAA=&#10;">
                <v:fill on="f" focussize="0,0"/>
                <v:stroke weight="1pt" color="#000000" joinstyle="round"/>
                <v:imagedata o:title=""/>
                <o:lock v:ext="edit" aspectratio="f"/>
              </v:shape>
            </w:pict>
          </mc:Fallback>
        </mc:AlternateContent>
      </w:r>
      <w:r>
        <w:rPr>
          <w:rFonts w:hint="eastAsia" w:asciiTheme="majorEastAsia" w:hAnsiTheme="majorEastAsia" w:eastAsiaTheme="majorEastAsia"/>
          <w:color w:val="000000"/>
          <w:sz w:val="32"/>
          <w:szCs w:val="32"/>
        </w:rPr>
        <w:t xml:space="preserve"> </w:t>
      </w:r>
    </w:p>
    <w:p>
      <w:pPr>
        <w:widowControl/>
        <w:spacing w:line="500" w:lineRule="exact"/>
        <w:jc w:val="center"/>
        <w:rPr>
          <w:rFonts w:ascii="方正小标宋_GBK" w:eastAsia="方正小标宋_GBK" w:hAnsiTheme="minorEastAsia"/>
          <w:bCs/>
          <w:color w:val="000000"/>
          <w:sz w:val="36"/>
          <w:szCs w:val="36"/>
        </w:rPr>
      </w:pPr>
      <w:r>
        <w:rPr>
          <w:rFonts w:hint="eastAsia" w:ascii="方正小标宋_GBK" w:eastAsia="方正小标宋_GBK" w:hAnsiTheme="minorEastAsia"/>
          <w:bCs/>
          <w:color w:val="000000"/>
          <w:sz w:val="36"/>
          <w:szCs w:val="36"/>
        </w:rPr>
        <w:t>住房城乡建设部办公厅关于进一步加强危险性较大的分部分项工程安全管理的通知</w:t>
      </w:r>
    </w:p>
    <w:p>
      <w:pPr>
        <w:widowControl/>
        <w:spacing w:line="440" w:lineRule="exact"/>
        <w:jc w:val="left"/>
        <w:rPr>
          <w:rFonts w:cs="宋体" w:asciiTheme="majorEastAsia" w:hAnsiTheme="majorEastAsia" w:eastAsiaTheme="majorEastAsia"/>
          <w:color w:val="000000"/>
          <w:kern w:val="0"/>
          <w:sz w:val="24"/>
          <w:szCs w:val="24"/>
        </w:rPr>
      </w:pP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各省、自治区住房城乡建设厅，直辖市建委，新疆生产建设兵团建设局：</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近期，一些地区接连发生建筑施工群死群伤事故，给人民群众生命财产造成重大损失。各地住房城乡建设主管部门必须进一步增强责任意识，要站在讲政治的高度认真贯彻落实《危险性较大的分部分项工程安全管理办法》（建质[2009]87号），切实加强危险性较大的分部分项工程（以下简称危大工程）安全管理，采取有效措施防范和遏制建筑施工群死群伤事故的发生，确保社会和谐稳定，为党的十九大胜利召开创造良好的建筑安全生产环境。现将有关事项通知如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一、健全危大工程安全管控体系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要督促工程建设各方主体严格执行危大工程安全管理制度，着力健全危大工程安全管控体系。建设单位应当提供真实准确的工程地质、水文地质资料和工程周边环境的相关资料，保障危大工程的工期和费用，并在办理项目安全监督手续时提交危大工程清单和安全管理措施。勘察单位应当针对工程实际，在勘察文件中说明地质条件可能造成的工程风险。设计单位应当在设计文件中列出可能涉及到的危大工程，并提出保障工程周边环境安全和工程施工安全的技术措施。施工单位应当在施工前辨识危大工程，编制危大工程专项方案，加强全过程管控。监理单位应当将危大工程列入监理规划和监理实施细则，对施工单位危大工程管控情况进行监督。</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二、严格危大工程安全管控流程</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一）严把方案编审关。施工单位项目技术负责人应当组织相关技术人员针对危大工程单独编制专项方案，专项方案应当包括计算书及相关图纸。专项方案经施工单位技术负责人批准后，报项目总监审核签字。超过一定规模的危大工程，施工单位应当组织专家对专项方案进行论证。</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（二）严把方案交底关。专项方案实施前，编制人员或项目技术负责人应当向现场管理人员进行专项方案交底，现场管理人员应当向施工作业班组、作业人员进行安全技术交底，并签字确认。</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严把方案实施关。施工单位必须严格按照专项方案组织施工，不得擅自修改专项方案。应当指定专人对专项方案实施情况进行现场监督，发现不按专项方案实施的，要立即整改；发现有危及人身安全情况的，立即组织人员撤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严把工序验收关。对于按规定需要验收的危大工程，施工单位、监理单位应当组织相关人员进行验收。验收合格的，经施工单位项目技术负责人及项目总监理工程师签字后，方可进入下一道工序。验收完成后，应当在危大工程所在区域设置验收标识牌，公示验收时间及责任人。</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三、强化危大工程安全管控责任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各地要进一步强化危大工程安全管控责任。施工总承包单位对危大工程安全生产负总责，分包单位在各自范围内对分包的危大工程安全生产负责。施工单位项目经理是危大工程安全管控第一责任人，必须在危大工程施工期间现场带班，超过一定规模的危大工程施工时，施工单位负责人应当带班检查。监理单位对危大工程安全生产承担监理责任，项目总监理工程师或其委托的专业监理工程师必须对危大工程实施旁站监理。建设、勘察、设计等单位根据各自职责对危大工程安全生产承担相应责任。</w:t>
      </w:r>
    </w:p>
    <w:p>
      <w:pPr>
        <w:widowControl/>
        <w:spacing w:line="44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四、严肃查处危大工程安全违法行为</w:t>
      </w:r>
    </w:p>
    <w:p>
      <w:pPr>
        <w:widowControl/>
        <w:spacing w:line="440" w:lineRule="exact"/>
        <w:ind w:firstLine="63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各地要把危大工程作为日常监管、安全巡查的重点，加大抽查频次和力度。要树立“隐患就是事故”的理念，对危大工程安全生产违法违规行为严格依法处罚，对于未编制危大工程专项方案或未按照专项方案施工等行为，立即责令整改，依法实施责令项目经理、项目总监理工程师停止执业及暂扣施工企业安全生产许可证等行政处罚。要加大生产安全事故问责力度，严格按照“四不放过”原则，对责任单位和责任人员资质资格实施处罚，并对查处情况予以公开曝光。</w:t>
      </w:r>
    </w:p>
    <w:p>
      <w:pPr>
        <w:widowControl/>
        <w:spacing w:line="440" w:lineRule="exact"/>
        <w:ind w:firstLine="630"/>
        <w:jc w:val="left"/>
        <w:rPr>
          <w:rFonts w:cs="宋体" w:asciiTheme="majorEastAsia" w:hAnsiTheme="majorEastAsia" w:eastAsiaTheme="majorEastAsia"/>
          <w:color w:val="000000"/>
          <w:kern w:val="0"/>
          <w:sz w:val="24"/>
          <w:szCs w:val="24"/>
        </w:rPr>
      </w:pPr>
    </w:p>
    <w:p>
      <w:pPr>
        <w:widowControl/>
        <w:spacing w:line="440" w:lineRule="exact"/>
        <w:ind w:left="2394" w:leftChars="114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xml:space="preserve">                               住房和城乡建设部办公厅</w:t>
      </w:r>
    </w:p>
    <w:p>
      <w:pPr>
        <w:widowControl/>
        <w:spacing w:line="440" w:lineRule="exact"/>
        <w:ind w:left="3000" w:hanging="3000" w:hangingChars="125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　　　　　　　                                        2017年5月17日</w:t>
      </w:r>
    </w:p>
    <w:p>
      <w:pPr>
        <w:spacing w:line="440" w:lineRule="exact"/>
        <w:jc w:val="center"/>
        <w:rPr>
          <w:rFonts w:asciiTheme="majorEastAsia" w:hAnsiTheme="majorEastAsia" w:eastAsiaTheme="majorEastAsia"/>
          <w:b/>
          <w:bCs/>
          <w:color w:val="000000"/>
          <w:sz w:val="24"/>
          <w:szCs w:val="2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住 房 城 乡 建 设 部</w:t>
      </w:r>
    </w:p>
    <w:p>
      <w:pPr>
        <w:widowControl/>
        <w:spacing w:line="360" w:lineRule="atLeast"/>
        <w:jc w:val="center"/>
        <w:rPr>
          <w:rFonts w:asciiTheme="minorEastAsia" w:hAnsiTheme="minorEastAsia"/>
          <w:color w:val="000000"/>
          <w:sz w:val="32"/>
          <w:szCs w:val="32"/>
        </w:rPr>
      </w:pPr>
      <w:r>
        <w:rPr>
          <w:rFonts w:hint="eastAsia" w:asciiTheme="minorEastAsia" w:hAnsiTheme="minorEastAsia"/>
          <w:color w:val="000000"/>
          <w:sz w:val="32"/>
          <w:szCs w:val="32"/>
        </w:rPr>
        <w:t>建安办函</w:t>
      </w:r>
      <w:r>
        <w:rPr>
          <w:rFonts w:hint="eastAsia" w:asciiTheme="majorEastAsia" w:hAnsiTheme="majorEastAsia" w:eastAsiaTheme="majorEastAsia"/>
          <w:kern w:val="0"/>
          <w:sz w:val="32"/>
          <w:szCs w:val="32"/>
        </w:rPr>
        <w:t>〔2017〕</w:t>
      </w:r>
      <w:r>
        <w:rPr>
          <w:rFonts w:hint="eastAsia" w:asciiTheme="minorEastAsia" w:hAnsiTheme="minorEastAsia"/>
          <w:color w:val="000000"/>
          <w:sz w:val="32"/>
          <w:szCs w:val="32"/>
        </w:rPr>
        <w:t>12号</w:t>
      </w:r>
    </w:p>
    <w:p>
      <w:pPr>
        <w:jc w:val="center"/>
        <w:rPr>
          <w:rFonts w:asciiTheme="minorEastAsia" w:hAnsiTheme="minorEastAsia"/>
          <w:color w:val="000000"/>
          <w:sz w:val="32"/>
          <w:szCs w:val="32"/>
        </w:rPr>
      </w:pPr>
      <w:r>
        <w:rPr>
          <w:rFonts w:asciiTheme="minorEastAsia" w:hAnsiTheme="minorEastAsia"/>
          <w:color w:val="000000"/>
          <w:sz w:val="32"/>
          <w:szCs w:val="32"/>
        </w:rPr>
        <mc:AlternateContent>
          <mc:Choice Requires="wps">
            <w:drawing>
              <wp:anchor distT="0" distB="0" distL="114300" distR="114300" simplePos="0" relativeHeight="251735040" behindDoc="0" locked="0" layoutInCell="1" allowOverlap="1">
                <wp:simplePos x="0" y="0"/>
                <wp:positionH relativeFrom="column">
                  <wp:posOffset>9525</wp:posOffset>
                </wp:positionH>
                <wp:positionV relativeFrom="paragraph">
                  <wp:posOffset>102870</wp:posOffset>
                </wp:positionV>
                <wp:extent cx="6231890" cy="0"/>
                <wp:effectExtent l="0" t="6350" r="0" b="6350"/>
                <wp:wrapNone/>
                <wp:docPr id="75" name="自选图形 71"/>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1" o:spid="_x0000_s1026" o:spt="32" type="#_x0000_t32" style="position:absolute;left:0pt;margin-left:0.75pt;margin-top:8.1pt;height:0pt;width:490.7pt;z-index:251735040;mso-width-relative:page;mso-height-relative:page;" filled="f" stroked="t" coordsize="21600,21600" o:gfxdata="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x5Jp0gAAAAcBAAAPAAAAAAAAAAEAIAAAACIAAABkcnMvZG93bnJldi54bWxQSwECFAAU&#10;AAAACACHTuJAglOyOfcBAADmAwAADgAAAAAAAAABACAAAAAhAQAAZHJzL2Uyb0RvYy54bWxQSwUG&#10;AAAAAAYABgBZAQAAigUAAAAA&#10;">
                <v:fill on="f" focussize="0,0"/>
                <v:stroke weight="1pt" color="#000000" joinstyle="round"/>
                <v:imagedata o:title=""/>
                <o:lock v:ext="edit" aspectratio="f"/>
              </v:shape>
            </w:pict>
          </mc:Fallback>
        </mc:AlternateContent>
      </w:r>
      <w:r>
        <w:rPr>
          <w:rFonts w:hint="eastAsia" w:asciiTheme="minorEastAsia" w:hAnsiTheme="minorEastAsia"/>
          <w:color w:val="000000"/>
          <w:sz w:val="32"/>
          <w:szCs w:val="32"/>
        </w:rPr>
        <w:t xml:space="preserve"> </w:t>
      </w:r>
    </w:p>
    <w:p>
      <w:pPr>
        <w:widowControl/>
        <w:spacing w:line="500" w:lineRule="exact"/>
        <w:jc w:val="center"/>
        <w:rPr>
          <w:rFonts w:ascii="方正小标宋_GBK" w:eastAsia="方正小标宋_GBK" w:hAnsiTheme="minorEastAsia"/>
          <w:bCs/>
          <w:color w:val="000000"/>
          <w:sz w:val="36"/>
          <w:szCs w:val="36"/>
        </w:rPr>
      </w:pPr>
      <w:r>
        <w:rPr>
          <w:rFonts w:hint="eastAsia" w:ascii="方正小标宋_GBK" w:eastAsia="方正小标宋_GBK" w:hAnsiTheme="minorEastAsia"/>
          <w:bCs/>
          <w:color w:val="000000"/>
          <w:sz w:val="36"/>
          <w:szCs w:val="36"/>
        </w:rPr>
        <w:t>关于印发起重机械、基坑工程等五项危险性较大的分部分项</w:t>
      </w:r>
    </w:p>
    <w:p>
      <w:pPr>
        <w:widowControl/>
        <w:spacing w:line="500" w:lineRule="exact"/>
        <w:jc w:val="center"/>
        <w:rPr>
          <w:rFonts w:ascii="方正小标宋_GBK" w:eastAsia="方正小标宋_GBK" w:hAnsiTheme="minorEastAsia"/>
          <w:bCs/>
          <w:color w:val="000000"/>
          <w:sz w:val="36"/>
          <w:szCs w:val="36"/>
        </w:rPr>
      </w:pPr>
      <w:r>
        <w:rPr>
          <w:rFonts w:hint="eastAsia" w:ascii="方正小标宋_GBK" w:eastAsia="方正小标宋_GBK" w:hAnsiTheme="minorEastAsia"/>
          <w:bCs/>
          <w:color w:val="000000"/>
          <w:sz w:val="36"/>
          <w:szCs w:val="36"/>
        </w:rPr>
        <w:t>工程施工安全要点的通知</w:t>
      </w:r>
    </w:p>
    <w:p>
      <w:pPr>
        <w:widowControl/>
        <w:spacing w:line="500" w:lineRule="exact"/>
        <w:rPr>
          <w:rFonts w:cs="宋体" w:asciiTheme="minorEastAsia" w:hAnsiTheme="minorEastAsia"/>
          <w:color w:val="000000"/>
          <w:kern w:val="0"/>
          <w:sz w:val="32"/>
          <w:szCs w:val="32"/>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各省、自治区住房城乡建设厅，直辖市建委，新疆生产建设兵团建设局：</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加强房屋建筑和市政基础设施工程中起重机械、基坑工程等危险性较大的分部分项工程安全管理，有效遏制建筑施工群死群伤事故的发生，根据有关规章制度和标准规范，我司组织制定了起重机械安装拆卸作业、起重机械使用、基坑工程、脚手架、模板支架等五项危险性较大的分部分项工程施工安全要点（见附件）。现印发给你们，请结合今年“安全生产月”活动部署和工作实际，督促建筑施工企业制作标牌悬挂在施工现场显著位置，并严格贯彻执行。</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附件：1．起重机械安装拆卸作业安全要点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2．起重机械使用安全要点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3．基坑工程施工安全要点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4．脚手架施工安全要点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5．模板支架施工安全要点</w:t>
      </w:r>
    </w:p>
    <w:p>
      <w:pPr>
        <w:widowControl/>
        <w:spacing w:line="440" w:lineRule="exact"/>
        <w:ind w:firstLine="120" w:firstLineChars="50"/>
        <w:jc w:val="left"/>
        <w:rPr>
          <w:rFonts w:cs="宋体" w:asciiTheme="minorEastAsia" w:hAnsiTheme="minorEastAsia"/>
          <w:color w:val="000000"/>
          <w:kern w:val="0"/>
          <w:sz w:val="24"/>
          <w:szCs w:val="24"/>
        </w:rPr>
      </w:pPr>
    </w:p>
    <w:p>
      <w:pPr>
        <w:widowControl/>
        <w:spacing w:line="440" w:lineRule="exact"/>
        <w:ind w:firstLine="120" w:firstLineChars="50"/>
        <w:jc w:val="left"/>
        <w:rPr>
          <w:rFonts w:cs="宋体" w:asciiTheme="minorEastAsia" w:hAnsiTheme="minorEastAsia"/>
          <w:color w:val="000000"/>
          <w:kern w:val="0"/>
          <w:sz w:val="24"/>
          <w:szCs w:val="24"/>
        </w:rPr>
      </w:pPr>
    </w:p>
    <w:p>
      <w:pPr>
        <w:widowControl/>
        <w:spacing w:line="440" w:lineRule="exact"/>
        <w:ind w:firstLine="120" w:firstLineChars="5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住房和城乡建设部安全生产管理委员会办公室</w:t>
      </w:r>
    </w:p>
    <w:p>
      <w:pPr>
        <w:widowControl/>
        <w:spacing w:line="440" w:lineRule="exact"/>
        <w:ind w:firstLine="2400" w:firstLineChars="10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2017年5月31日</w:t>
      </w:r>
    </w:p>
    <w:p>
      <w:pPr>
        <w:spacing w:line="440" w:lineRule="exact"/>
        <w:jc w:val="center"/>
        <w:rPr>
          <w:rFonts w:asciiTheme="minorEastAsia" w:hAnsiTheme="minorEastAsia"/>
          <w:b/>
          <w:bCs/>
          <w:color w:val="00000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br w:type="page"/>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附件1</w:t>
      </w:r>
    </w:p>
    <w:p>
      <w:pPr>
        <w:widowControl/>
        <w:spacing w:line="440" w:lineRule="exac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起重机械安装拆卸作业安全要点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一、起重机械安装拆卸作业必须按照规定编制、审核专项施工方案，超过一定规模的要组织专家论证。</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二、起重机械安装拆卸单位必须具有相应的资质和安全生产许可证，严禁无资质、超范围从事起重机械安装拆卸作业。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三、起重机械安装拆卸人员、起重机械司机、信号司索工必须取得建筑施工特种作业人员操作资格证书。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四、起重机械安装拆卸作业前，安装拆卸单位应当按照要求办理安装拆卸告知手续。</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五、起重机械安装拆卸作业前，应当向现场管理人员和作业人员进行安全技术交底。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六、起重机械安装拆卸作业要严格按照专项施工方案组织实施，相关管理人员必须在现场监督，发现不按照专项施工方案施工的，应当要求立即整改。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七、起重机械的顶升、附着作业必须由具有相应资质的安装单位严格按照专项施工方案实施。</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八、遇大风、大雾、大雨、大雪等恶劣天气，严禁起重机械安装、拆卸和顶升作业。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九、塔式起重机顶升前，应将回转下支座与顶升套架可靠连接，并应进行配平。顶升过程中，应确保平衡，不得进行起升、回转、变幅等操作。顶升结束后，应将标准节与回转下支座可靠连接。</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十、起重机械加节后需进行附着的，应按照先装附着装置、后顶升加节的顺序进行。附着装置必须符合标准规范要求。拆卸作业时应先降节，后拆除附着装置。</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十一、辅助起重机械的起重性能必须满足吊装要求，安全装置必须齐全有效，吊索具必须安全可靠，场地必须符合作业要求。</w:t>
      </w:r>
    </w:p>
    <w:p>
      <w:pPr>
        <w:widowControl/>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十二、起重机械安装完毕及附着作业后，应当按规定进行自检、检验和验收，验收合格后方可投入使用。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w:t>
      </w:r>
    </w:p>
    <w:p>
      <w:pPr>
        <w:widowControl/>
        <w:spacing w:line="440" w:lineRule="exact"/>
        <w:ind w:firstLine="480"/>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附件2</w:t>
      </w:r>
    </w:p>
    <w:p>
      <w:pPr>
        <w:widowControl/>
        <w:spacing w:line="440" w:lineRule="exac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起重机械使用安全要点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一、起重机械使用单位必须建立机械设备管理制度，并配备专职设备管理人员。</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二、起重机械安装验收合格后应当办理使用登记，在机械设备活动范围内设置明显的安全警示标志。</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三、起重机械司机、信号司索工必须取得建筑施工特种作业人员操作资格证书。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四、起重机械使用前，应当向作业人员进行安全技术交底。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五、起重机械操作人员必须严格遵守起重机械安全操作规程和标准规范要求，严禁违章指挥、违规作业。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六、遇大风、大雾、大雨、大雪等恶劣天气，不得使用起重机械。</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七、起重机械应当按规定进行维修、维护和保养，设备管理人员应当按规定对机械设备进行检查，发现隐患及时整改。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八、起重机械的安全装置、连接螺栓必须齐全有效，结构件不得开焊和开裂，连接件不得严重磨损和塑性变形，零部件不得达到报废标准。</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九、两台以上塔式起重机在同一现场交叉作业时，应当制定塔式起重机防碰撞措施。任意两台塔式起重机之间的最小架设距离应符合规范要求。</w:t>
      </w:r>
    </w:p>
    <w:p>
      <w:pPr>
        <w:widowControl/>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十、塔式起重机使用时，起重臂和吊物下方严禁有人员停留。物件吊运时，严禁从人员上方通过。</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w:t>
      </w:r>
    </w:p>
    <w:p>
      <w:pPr>
        <w:widowControl/>
        <w:spacing w:line="440" w:lineRule="exact"/>
        <w:ind w:firstLine="480"/>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附件3</w:t>
      </w:r>
    </w:p>
    <w:p>
      <w:pPr>
        <w:widowControl/>
        <w:spacing w:line="440" w:lineRule="exac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基坑工程施工安全要点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一、基坑工程必须按照规定编制、审核专项施工方案，超过一定规模的深基坑工程要组织专家论证。基坑支护必须进行专项设计。</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二、基坑工程施工企业必须具有相应的资质和安全生产许可证，严禁无资质、超范围从事基坑工程施工。</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三、基坑施工前，应当向现场管理人员和作业人员进行安全技术交底。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四、基坑施工要严格按照专项施工方案组织实施，相关管理人员必须在现场进行监督，发现不按照专项施工方案施工的，应当要求立即整改。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五、基坑施工必须采取有效措施，保护基坑主要影响区范围内的建（构）筑物和地下管线安全。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六、基坑周边施工材料、设施或车辆荷载严禁超过设计要求的地面荷载限值。</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七、基坑周边应按要求采取临边防护措施，设置作业人员上下专用通道。</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八、基坑施工必须采取基坑内外地表水和地下水控制措施，防止出现积水和漏水漏沙。汛期施工，应当对施工现场排水系统进行检查和维护，保证排水畅通。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九、基坑施工必须做到先支护后开挖，严禁超挖，及时回填。采取支撑的支护结构未达到拆除条件时严禁拆除支撑。</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十、基坑工程必须按照规定实施施工监测和第三方监测，指定专人对基坑周边进行巡视，出现危险征兆时应当立即报警。 </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附件4</w:t>
      </w:r>
    </w:p>
    <w:p>
      <w:pPr>
        <w:widowControl/>
        <w:spacing w:line="440" w:lineRule="exac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脚手架施工安全要点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一、脚手架工程必须按照规定编制、审核专项施工方案，超过一定规模的要组织专家论证。</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二、脚手架搭设、拆除单位必须具有相应的资质和安全生产许可证，严禁无资质从事脚手架搭设、拆除作业。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三、脚手架搭设、拆除人员必须取得建筑施工特种作业人员操作资格证书。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四、脚手架搭设、拆除前，应当向现场管理人员和作业人员进行安全技术交底。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五、脚手架材料进场使用前，必须按规定进行验收，未经验收或验收不合格的严禁使用。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六、脚手架搭设、拆除要严格按照专项施工方案组织实施，相关管理人员必须在现场进行监督，发现不按照专项施工方案施工的，应当要求立即整改。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七、脚手架外侧以及悬挑式脚手架、附着升降脚手架底层应当封闭严密。</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八、脚手架必须按专项施工方案设置剪刀撑和连墙件。落地式脚手架搭设场地必须平整坚实。严禁在脚手架上超载堆放材料，严禁将模板支架、缆风绳、泵送混凝土和砂浆的输送管等固定在架体上。</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九、脚手架搭设必须分阶段组织验收，验收合格的，方可投入使用。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十、脚手架拆除必须由上而下逐层进行，严禁上下同时作业。连墙件应当随脚手架逐层拆除，严禁先将连墙件整层或数层拆除后再拆脚手架。</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w:t>
      </w:r>
    </w:p>
    <w:p>
      <w:pPr>
        <w:widowControl/>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附件5</w:t>
      </w:r>
    </w:p>
    <w:p>
      <w:pPr>
        <w:widowControl/>
        <w:spacing w:line="440" w:lineRule="exact"/>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模板支架施工安全要点</w:t>
      </w:r>
    </w:p>
    <w:p>
      <w:pPr>
        <w:widowControl/>
        <w:spacing w:line="440" w:lineRule="exact"/>
        <w:jc w:val="center"/>
        <w:rPr>
          <w:rFonts w:cs="宋体" w:asciiTheme="minorEastAsia" w:hAnsiTheme="minorEastAsia"/>
          <w:color w:val="000000"/>
          <w:kern w:val="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一、模板支架工程必须按照规定编制、审核专项施工方案，超过一定规模的要组织专家论证。</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二、模板支架搭设、拆除单位必须具有相应的资质和安全生产许可证，严禁无资质从事模板支架搭设、拆除作业。</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三、模板支架搭设、拆除人员必须取得建筑施工特种作业人员操作资格证书。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四、模板支架搭设、拆除前，应当向现场管理人员和作业人员进行安全技术交底。</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五、模板支架材料进场验收前，必须按规定进行验收，未经验收或验收不合格的严禁使用。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六、模板支架搭设、拆除要严格按照专项施工方案组织实施，相关管理人员必须在现场进行监督，发现不按照专项施工方案施工的，应当要求立即整改。</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七、模板支架搭设场地必须平整坚实。必须按专项施工方案设置纵横向水平杆、扫地杆和剪刀撑；立杆顶部自由端高度、顶托螺杆伸出长度严禁超出专项施工方案要求。</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八、模板支架搭设完毕应当组织验收，验收合格的，方可铺设模板。</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九、混凝土浇筑时，必须按照专项施工方案规定的顺序进行，应当指定专人对模板支架进行监测，发现架体存在坍塌风险时应当立即组织作业人员撤离现场。</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十、混凝土强度必须达到规范要求，并经监理单位确认后方可拆除模板支架。模板支架拆除应从上而下逐层进行。</w:t>
      </w:r>
    </w:p>
    <w:p>
      <w:pPr>
        <w:spacing w:line="440" w:lineRule="exact"/>
        <w:rPr>
          <w:rFonts w:asciiTheme="minorEastAsia" w:hAnsiTheme="minorEastAsia"/>
          <w:sz w:val="24"/>
          <w:szCs w:val="24"/>
        </w:rPr>
      </w:pPr>
    </w:p>
    <w:p>
      <w:pPr>
        <w:jc w:val="center"/>
        <w:rPr>
          <w:rFonts w:asciiTheme="minorEastAsia" w:hAnsiTheme="minorEastAsia"/>
          <w:b/>
          <w:bCs/>
          <w:color w:val="000000"/>
          <w:sz w:val="28"/>
          <w:szCs w:val="28"/>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住 房 城 乡 建 设 部 文 件</w:t>
      </w:r>
    </w:p>
    <w:p>
      <w:pPr>
        <w:jc w:val="center"/>
        <w:rPr>
          <w:rFonts w:ascii="仿宋_GB2312" w:eastAsia="仿宋_GB2312"/>
          <w:color w:val="000000"/>
          <w:sz w:val="32"/>
          <w:szCs w:val="32"/>
        </w:rPr>
      </w:pPr>
      <w:r>
        <w:rPr>
          <w:rFonts w:hint="eastAsia" w:ascii="仿宋_GB2312" w:eastAsia="仿宋_GB2312"/>
          <w:color w:val="000000"/>
          <w:sz w:val="32"/>
          <w:szCs w:val="32"/>
        </w:rPr>
        <w:t>建办质</w:t>
      </w:r>
      <w:r>
        <w:rPr>
          <w:rFonts w:hint="eastAsia" w:ascii="仿宋_GB2312" w:eastAsia="仿宋_GB2312"/>
          <w:kern w:val="0"/>
          <w:sz w:val="32"/>
          <w:szCs w:val="32"/>
        </w:rPr>
        <w:t>〔2017〕</w:t>
      </w:r>
      <w:r>
        <w:rPr>
          <w:rFonts w:hint="eastAsia" w:ascii="仿宋_GB2312" w:eastAsia="仿宋_GB2312"/>
          <w:color w:val="000000"/>
          <w:sz w:val="32"/>
          <w:szCs w:val="32"/>
        </w:rPr>
        <w:t>56号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36064" behindDoc="0" locked="0" layoutInCell="1" allowOverlap="1">
                <wp:simplePos x="0" y="0"/>
                <wp:positionH relativeFrom="column">
                  <wp:posOffset>-28575</wp:posOffset>
                </wp:positionH>
                <wp:positionV relativeFrom="paragraph">
                  <wp:posOffset>83820</wp:posOffset>
                </wp:positionV>
                <wp:extent cx="6231890" cy="0"/>
                <wp:effectExtent l="0" t="6350" r="0" b="6350"/>
                <wp:wrapNone/>
                <wp:docPr id="76" name="自选图形 72"/>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2" o:spid="_x0000_s1026" o:spt="32" type="#_x0000_t32" style="position:absolute;left:0pt;margin-left:-2.25pt;margin-top:6.6pt;height:0pt;width:490.7pt;z-index:251736064;mso-width-relative:page;mso-height-relative:page;" filled="f" stroked="t" coordsize="21600,21600" o:gfxdata="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SAPatQAAAAIAQAADwAAAAAAAAABACAAAAAiAAAAZHJzL2Rvd25yZXYueG1sUEsBAhQA&#10;FAAAAAgAh07iQLrkLGb2AQAA5gMAAA4AAAAAAAAAAQAgAAAAIwEAAGRycy9lMm9Eb2MueG1sUEsF&#10;BgAAAAAGAAYAWQEAAIs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Fonts w:ascii="方正小标宋_GBK" w:eastAsia="方正小标宋_GBK" w:hAnsiTheme="minorEastAsia"/>
          <w:bCs/>
          <w:color w:val="000000"/>
          <w:sz w:val="36"/>
          <w:szCs w:val="36"/>
        </w:rPr>
      </w:pPr>
      <w:r>
        <w:rPr>
          <w:rFonts w:hint="eastAsia" w:ascii="方正小标宋_GBK" w:eastAsia="方正小标宋_GBK" w:hAnsiTheme="minorEastAsia"/>
          <w:bCs/>
          <w:color w:val="000000"/>
          <w:sz w:val="36"/>
          <w:szCs w:val="36"/>
        </w:rPr>
        <w:t>住房城乡建设部办公厅关于严厉打击建筑施工</w:t>
      </w:r>
    </w:p>
    <w:p>
      <w:pPr>
        <w:spacing w:line="500" w:lineRule="exact"/>
        <w:jc w:val="center"/>
        <w:rPr>
          <w:rFonts w:cs="宋体" w:asciiTheme="minorEastAsia" w:hAnsiTheme="minorEastAsia"/>
          <w:color w:val="000000"/>
          <w:kern w:val="0"/>
          <w:sz w:val="24"/>
          <w:szCs w:val="24"/>
        </w:rPr>
      </w:pPr>
      <w:r>
        <w:rPr>
          <w:rFonts w:hint="eastAsia" w:ascii="方正小标宋_GBK" w:eastAsia="方正小标宋_GBK" w:hAnsiTheme="minorEastAsia"/>
          <w:bCs/>
          <w:color w:val="000000"/>
          <w:sz w:val="36"/>
          <w:szCs w:val="36"/>
        </w:rPr>
        <w:t>安全生产非法违法行为的通知</w:t>
      </w:r>
    </w:p>
    <w:p>
      <w:pPr>
        <w:widowControl/>
        <w:spacing w:line="460" w:lineRule="exact"/>
        <w:jc w:val="left"/>
        <w:rPr>
          <w:rFonts w:cs="宋体" w:asciiTheme="minorEastAsia" w:hAnsiTheme="minorEastAsia"/>
          <w:color w:val="000000"/>
          <w:kern w:val="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各省、自治区住房城乡建设厅，直辖市建委，新疆生产建设兵团建设局：</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今年以来，全国建筑施工安全生产形势严峻，一些企业安全生产非法违法行为屡禁不止，安全事故时有发生，给人民群众生命财产造成重大损失。为贯彻落实党中央、国务院关于安全生产工作的决策部署，按照全面推进依法治安的要求，严格执行建筑施工安全生产有关法律法规，坚决遏制建筑施工非法违法行为，切实维护人民群众生命财产安全，现就严厉打击建筑施工安全生产非法违法行为有关要求通知如下：</w:t>
      </w:r>
    </w:p>
    <w:p>
      <w:pPr>
        <w:widowControl/>
        <w:tabs>
          <w:tab w:val="left" w:pos="7140"/>
        </w:tabs>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一、牢固树立“有法必依、违法必究”的法治意识</w:t>
      </w:r>
      <w:r>
        <w:rPr>
          <w:rFonts w:cs="宋体" w:asciiTheme="minorEastAsia" w:hAnsiTheme="minorEastAsia"/>
          <w:color w:val="000000"/>
          <w:kern w:val="0"/>
          <w:sz w:val="24"/>
          <w:szCs w:val="24"/>
        </w:rPr>
        <w:tab/>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工程建设各方主体违反有关法律法规、标准规范和操作规程，违章指挥、违规作业，是导致建筑施工生产安全事故的主要原因。各级住房城乡建设主管部门必须牢固树立“有法必依、违法必究”的法治意识，履职尽责，敢于担当，对各类建筑施工安全生产非法违法行为坚持“零容忍”，依法严厉进行查处，坚决纠正监管执法中的“宽松软”问题，坚决消除有法不依、违法不究的现象，切实维护法律的权威，增强监管执法的威慑力和有效性。</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二、严肃查处建筑施工生产安全事故</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房城乡建设主管部门要高度重视建筑施工生产安全事故查处工作，严格按照“四不放过”的原则，从严追究事故责任企业和责任人的责任。要强化资质资格管理相关处罚措施的适用，对较大事故负有责任的建设、施工、监理等单位，依法责令停业整顿，对重大及以上事故负有责任的，依法降低资质等级或吊销资质证书；对事故负有责任的有关人员，依法责令停止执业或吊销执业资格证书。要严格执行建筑施工企业安全生产许可证动态核查制度，事故发生后，立即组织对相关建筑施工企业安全生产条件进行复核，根据安全生产条件降低情况，依法暂扣或吊销其安全生产许可证。</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三、加大危险性较大的分部分项工程安全生产违法行为查处力度</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房城乡建设主管部门要把危险性较大的分部分项工程（以下简称危大工程）作为建筑施工安全监管执法工作的重点，严格危大工程安全管控流程，强化危大工程安全管控责任，对危大工程安全生产违法行为重拳出击、严肃查处。特别是对于未编制危大工程专项方案，未按规定审核论证、审查专项方案，未按照专项方案施工等行为，要立即责令整改，依法实施罚款、暂扣施工企业安全生产许可证、责令项目经理和项目总监理工程师停止执业等行政处罚。对涉及危大工程的安全隐患，要挂牌督办、限时整改，对重大典型案例，要向社会公开通报。</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四、严厉打击非法违法建筑施工活动</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当前，非法违法建筑施工活动时有发生，主管部门监管缺失，施工安全管理薄弱，存在大量安全风险和隐患，极易发生生产安全事故。各级住房城乡建设主管部门要会同有关部门，严格依照建筑施工有关法律法规，采取切实有效措施，严厉打击非法违法建筑施工活动。对于未办理施工许可及安全监督手续擅自施工的项目，一律责令停工整改，并向社会公开通报建设单位及施工单位非法违法行为查处情况。造成安全事故的，建设单位要承担首要责任，构成犯罪的，对有关责任人员依法追究刑事责任。</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五、强化建筑施工安全信用惩戒</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房城乡建设主管部门要加快建立完善建筑施工安全信用体系，对违法失信责任主体实施信用联合惩戒，充分发挥市场和社会的监督作用。要建立建筑施工安全生产信用档案和信用承诺制度，对于存在安全生产违法行为的失信责任主体，要在依法处罚的同时，将其失信行为记入信用档案，并依法依规向各类信用信息共享平台推送不良信用信息。要将不良信用记录作为安全生产标准化考评、日常监督检查等工作的重要依据，对于存在不良信用记录的企业和个人在申领相关行政许可证时，从严审查把关。</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六、建立非法违法行为查处通报机制</w:t>
      </w:r>
    </w:p>
    <w:p>
      <w:pPr>
        <w:widowControl/>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住房城乡建设主管部门在查处建筑施工安全生产非法违法行为时，处罚权限不在本部门的，要及时向有处罚权的部门通报，并提出处罚建议，切实强化查处工作联动，确保处罚措施落实到位。对于安全事故，属于本省（区、市）企业施工的，省级住房城乡建设主管部门要在事故发生后20日内对其安全生产条件复核，并依法作出暂扣或吊销安全生产许可证的处罚；跨省（区、市）施工的，事故发生地省级住房城乡建设主管部门要在事故发生后15日内向其安全生产许可证颁发管理机关通报，并附具违法事实、相关证据材料及处罚建议，颁发管理机关要在接到通报之日起20日内对企业安全生产条件复核，并依法作出处罚。各省级住房城乡建设主管部门要将事故通报和处罚文件及时上传至全国房屋市政工程生产安全事故信息报送系统，并按季度向我部报送事故企业安全生产许可证处罚情况和非法违法行为处罚情况（见附件），我部自本通知印发之日起将每季度予以通报，对于不按规定时限对事故企业安全生产许可证进行处罚的，予以通报批评。</w:t>
      </w:r>
    </w:p>
    <w:p>
      <w:pPr>
        <w:widowControl/>
        <w:spacing w:line="46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住房和城乡建设部办公厅</w:t>
      </w:r>
    </w:p>
    <w:p>
      <w:pPr>
        <w:widowControl/>
        <w:spacing w:line="460" w:lineRule="exact"/>
        <w:ind w:firstLine="6240" w:firstLineChars="2600"/>
        <w:jc w:val="left"/>
        <w:rPr>
          <w:rFonts w:ascii="仿宋_GB2312" w:eastAsia="仿宋_GB2312"/>
          <w:sz w:val="32"/>
          <w:szCs w:val="32"/>
        </w:rPr>
      </w:pPr>
      <w:r>
        <w:rPr>
          <w:rFonts w:hint="eastAsia" w:cs="宋体" w:asciiTheme="minorEastAsia" w:hAnsiTheme="minorEastAsia"/>
          <w:color w:val="000000"/>
          <w:kern w:val="0"/>
          <w:sz w:val="24"/>
          <w:szCs w:val="24"/>
        </w:rPr>
        <w:t xml:space="preserve"> 2017年8月25日</w:t>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widowControl/>
        <w:spacing w:line="500" w:lineRule="exact"/>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黑建函〔2016〕162号</w:t>
      </w:r>
    </w:p>
    <w:p>
      <w:pPr>
        <w:jc w:val="center"/>
        <w:rPr>
          <w:rFonts w:asciiTheme="minorEastAsia" w:hAnsiTheme="minorEastAsia"/>
          <w:color w:val="000000"/>
          <w:sz w:val="32"/>
          <w:szCs w:val="32"/>
        </w:rPr>
      </w:pPr>
      <w:r>
        <w:rPr>
          <w:rFonts w:asciiTheme="minorEastAsia" w:hAnsiTheme="minorEastAsia"/>
          <w:color w:val="000000"/>
          <w:sz w:val="32"/>
          <w:szCs w:val="32"/>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114935</wp:posOffset>
                </wp:positionV>
                <wp:extent cx="6231890" cy="0"/>
                <wp:effectExtent l="0" t="6350" r="0" b="6350"/>
                <wp:wrapNone/>
                <wp:docPr id="77" name="自选图形 73"/>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3" o:spid="_x0000_s1026" o:spt="32" type="#_x0000_t32" style="position:absolute;left:0pt;margin-left:0pt;margin-top:9.05pt;height:0pt;width:490.7pt;z-index:251737088;mso-width-relative:page;mso-height-relative:page;" filled="f" stroked="t" coordsize="21600,21600" o:gfxdata="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cYAG0gAAAAYBAAAPAAAAAAAAAAEAIAAAACIAAABkcnMvZG93bnJldi54bWxQSwECFAAU&#10;AAAACACHTuJAUnZZU/cBAADmAwAADgAAAAAAAAABACAAAAAhAQAAZHJzL2Uyb0RvYy54bWxQSwUG&#10;AAAAAAYABgBZAQAAigUAAAAA&#10;">
                <v:fill on="f" focussize="0,0"/>
                <v:stroke weight="1pt" color="#000000" joinstyle="round"/>
                <v:imagedata o:title=""/>
                <o:lock v:ext="edit" aspectratio="f"/>
              </v:shape>
            </w:pict>
          </mc:Fallback>
        </mc:AlternateContent>
      </w:r>
      <w:r>
        <w:rPr>
          <w:rFonts w:hint="eastAsia" w:asciiTheme="minorEastAsia" w:hAnsiTheme="minorEastAsia"/>
          <w:color w:val="000000"/>
          <w:sz w:val="32"/>
          <w:szCs w:val="32"/>
        </w:rPr>
        <w:t xml:space="preserve"> </w:t>
      </w:r>
    </w:p>
    <w:p>
      <w:pPr>
        <w:widowControl/>
        <w:spacing w:line="500" w:lineRule="exact"/>
        <w:jc w:val="center"/>
        <w:rPr>
          <w:rFonts w:ascii="方正小标宋_GBK" w:eastAsia="方正小标宋_GBK" w:cs="宋体" w:hAnsiTheme="minorEastAsia"/>
          <w:bCs/>
          <w:color w:val="000000"/>
          <w:kern w:val="0"/>
          <w:sz w:val="36"/>
          <w:szCs w:val="36"/>
        </w:rPr>
      </w:pPr>
      <w:r>
        <w:rPr>
          <w:rFonts w:hint="eastAsia" w:ascii="方正小标宋_GBK" w:eastAsia="方正小标宋_GBK" w:cs="宋体" w:hAnsiTheme="minorEastAsia"/>
          <w:bCs/>
          <w:color w:val="000000"/>
          <w:kern w:val="0"/>
          <w:sz w:val="36"/>
          <w:szCs w:val="36"/>
        </w:rPr>
        <w:t>转发《关于印发中省直有关单位安全生产检查流程和</w:t>
      </w:r>
    </w:p>
    <w:p>
      <w:pPr>
        <w:widowControl/>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bCs/>
          <w:color w:val="000000"/>
          <w:kern w:val="0"/>
          <w:sz w:val="36"/>
          <w:szCs w:val="36"/>
        </w:rPr>
        <w:t>检查项目清单的通知》的通知</w:t>
      </w:r>
    </w:p>
    <w:p>
      <w:pPr>
        <w:widowControl/>
        <w:spacing w:line="440" w:lineRule="exact"/>
        <w:jc w:val="left"/>
        <w:rPr>
          <w:rFonts w:cs="宋体" w:asciiTheme="minorEastAsia" w:hAnsiTheme="minorEastAsia"/>
          <w:color w:val="000000"/>
          <w:kern w:val="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各市（地）住建局（委）、房产局、城建局，绥芬河市、抚远市住建局，省农垦、森工总局住建局、省森工建设安全站：</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现将黑龙江省人民政府安全生产委员会办公室《关于印发中省直有关单位安全生产检查流程和检查项目清单的通知》（黑安办函字[2016]31号）转发给你们，并提出如下要求，请认真贯彻落实。</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各市（地）、县（市、区）有关部门要按照省安委办文件要求，认真贯彻落实省政府主要领导、分管安全生产工作领导重要批示精神，高度重视、加强领导、采取措施认真做好本系统安全生产检查流程和检查项目清单落实工作。</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各地要转变安全生产执法检查工作方式、进一步明确安全生产执法检查工作内容，在建筑施工、供热、供水、燃气、物业、既有建筑等执法检查工作中，全面遵照相关安全生产检查流程和检查项目清单“照单检查”，确保收到实效。</w:t>
      </w:r>
    </w:p>
    <w:p>
      <w:pPr>
        <w:widowControl/>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三、各地住建、房产、城建等部门要将本系统安全生产检查流程和检查项目清单印发给相关建筑施工企业、物业企业和供水、供热、燃气等企业，确保相关企业明确安全生产检查流程和检查项目清单内容。</w:t>
      </w:r>
    </w:p>
    <w:p>
      <w:pPr>
        <w:spacing w:line="440" w:lineRule="exact"/>
        <w:ind w:right="1280" w:firstLine="600" w:firstLineChars="250"/>
        <w:rPr>
          <w:rFonts w:cs="宋体" w:asciiTheme="minorEastAsia" w:hAnsiTheme="minorEastAsia"/>
          <w:color w:val="000000"/>
          <w:kern w:val="0"/>
          <w:sz w:val="24"/>
          <w:szCs w:val="24"/>
        </w:rPr>
      </w:pPr>
    </w:p>
    <w:p>
      <w:pPr>
        <w:spacing w:line="440" w:lineRule="exact"/>
        <w:ind w:right="1280" w:firstLine="4560" w:firstLineChars="1900"/>
        <w:rPr>
          <w:rFonts w:asciiTheme="minorEastAsia" w:hAnsiTheme="minorEastAsia"/>
          <w:sz w:val="24"/>
          <w:szCs w:val="24"/>
        </w:rPr>
      </w:pPr>
      <w:r>
        <w:rPr>
          <w:rFonts w:hint="eastAsia" w:asciiTheme="minorEastAsia" w:hAnsiTheme="minorEastAsia"/>
          <w:sz w:val="24"/>
          <w:szCs w:val="24"/>
        </w:rPr>
        <w:t>2016年6月6日</w:t>
      </w:r>
    </w:p>
    <w:p>
      <w:pPr>
        <w:widowControl/>
        <w:spacing w:line="440" w:lineRule="exact"/>
        <w:ind w:firstLine="645"/>
        <w:jc w:val="left"/>
        <w:rPr>
          <w:rFonts w:cs="宋体" w:asciiTheme="minorEastAsia" w:hAnsiTheme="minorEastAsia"/>
          <w:color w:val="000000"/>
          <w:kern w:val="0"/>
          <w:sz w:val="24"/>
          <w:szCs w:val="24"/>
        </w:rPr>
      </w:pPr>
    </w:p>
    <w:p>
      <w:pPr>
        <w:widowControl/>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（注：《关于印发中省直有关单位安全生产检查流程和检查项目清单的通知》正文在黑龙江省建设安全监督网下载）</w:t>
      </w:r>
    </w:p>
    <w:p>
      <w:pPr>
        <w:spacing w:line="440" w:lineRule="exact"/>
        <w:ind w:right="1280"/>
        <w:rPr>
          <w:rFonts w:ascii="仿宋_GB2312" w:eastAsia="仿宋_GB2312"/>
          <w:sz w:val="32"/>
          <w:szCs w:val="32"/>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黑龙江省住房和城乡建设厅安全委员会办公室</w:t>
      </w:r>
    </w:p>
    <w:p>
      <w:pPr>
        <w:widowControl/>
        <w:spacing w:line="500" w:lineRule="exact"/>
        <w:jc w:val="center"/>
        <w:rPr>
          <w:rFonts w:cs="宋体" w:asciiTheme="minorEastAsia" w:hAnsiTheme="minorEastAsia"/>
          <w:color w:val="000000"/>
          <w:kern w:val="0"/>
          <w:sz w:val="32"/>
          <w:szCs w:val="32"/>
        </w:rPr>
      </w:pPr>
      <w:r>
        <w:rPr>
          <w:rStyle w:val="17"/>
          <w:rFonts w:hint="eastAsia" w:asciiTheme="minorEastAsia" w:hAnsiTheme="minorEastAsia"/>
          <w:sz w:val="32"/>
          <w:szCs w:val="32"/>
          <w:shd w:val="clear" w:color="auto" w:fill="FFFFFF"/>
        </w:rPr>
        <w:t>黑建安办函</w:t>
      </w:r>
      <w:r>
        <w:rPr>
          <w:rFonts w:hint="eastAsia" w:cs="宋体" w:asciiTheme="minorEastAsia" w:hAnsiTheme="minorEastAsia"/>
          <w:color w:val="000000"/>
          <w:kern w:val="0"/>
          <w:sz w:val="32"/>
          <w:szCs w:val="32"/>
        </w:rPr>
        <w:t>〔2016〕</w:t>
      </w:r>
      <w:r>
        <w:rPr>
          <w:rStyle w:val="17"/>
          <w:rFonts w:hint="eastAsia" w:asciiTheme="minorEastAsia" w:hAnsiTheme="minorEastAsia"/>
          <w:sz w:val="32"/>
          <w:szCs w:val="32"/>
          <w:shd w:val="clear" w:color="auto" w:fill="FFFFFF"/>
        </w:rPr>
        <w:t>11号</w:t>
      </w:r>
    </w:p>
    <w:p>
      <w:pPr>
        <w:jc w:val="center"/>
        <w:rPr>
          <w:rFonts w:asciiTheme="minorEastAsia" w:hAnsiTheme="minorEastAsia"/>
          <w:color w:val="000000"/>
          <w:sz w:val="32"/>
          <w:szCs w:val="32"/>
        </w:rPr>
      </w:pPr>
      <w:r>
        <w:rPr>
          <w:rFonts w:asciiTheme="minorEastAsia" w:hAnsiTheme="minorEastAsia"/>
          <w:color w:val="000000"/>
          <w:sz w:val="32"/>
          <w:szCs w:val="32"/>
        </w:rPr>
        <mc:AlternateContent>
          <mc:Choice Requires="wps">
            <w:drawing>
              <wp:anchor distT="0" distB="0" distL="114300" distR="114300" simplePos="0" relativeHeight="251738112" behindDoc="0" locked="0" layoutInCell="1" allowOverlap="1">
                <wp:simplePos x="0" y="0"/>
                <wp:positionH relativeFrom="column">
                  <wp:posOffset>47625</wp:posOffset>
                </wp:positionH>
                <wp:positionV relativeFrom="paragraph">
                  <wp:posOffset>133985</wp:posOffset>
                </wp:positionV>
                <wp:extent cx="6231890" cy="0"/>
                <wp:effectExtent l="0" t="6350" r="0" b="6350"/>
                <wp:wrapNone/>
                <wp:docPr id="78" name="自选图形 74"/>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4" o:spid="_x0000_s1026" o:spt="32" type="#_x0000_t32" style="position:absolute;left:0pt;margin-left:3.75pt;margin-top:10.55pt;height:0pt;width:490.7pt;z-index:251738112;mso-width-relative:page;mso-height-relative:page;" filled="f" stroked="t" coordsize="21600,21600" o:gfxdata="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yY9jzSAAAABwEAAA8AAAAAAAAAAQAgAAAAIgAAAGRycy9kb3ducmV2LnhtbFBLAQIUABQA&#10;AAAIAIdO4kCXmk2E9gEAAOYDAAAOAAAAAAAAAAEAIAAAACEBAABkcnMvZTJvRG9jLnhtbFBLBQYA&#10;AAAABgAGAFkBAACJBQAAAAA=&#10;">
                <v:fill on="f" focussize="0,0"/>
                <v:stroke weight="1pt" color="#000000" joinstyle="round"/>
                <v:imagedata o:title=""/>
                <o:lock v:ext="edit" aspectratio="f"/>
              </v:shape>
            </w:pict>
          </mc:Fallback>
        </mc:AlternateContent>
      </w:r>
      <w:r>
        <w:rPr>
          <w:rFonts w:hint="eastAsia" w:asciiTheme="minorEastAsia" w:hAnsiTheme="minorEastAsia"/>
          <w:color w:val="000000"/>
          <w:sz w:val="32"/>
          <w:szCs w:val="32"/>
        </w:rPr>
        <w:t xml:space="preserve"> </w:t>
      </w:r>
    </w:p>
    <w:p>
      <w:pPr>
        <w:spacing w:line="500" w:lineRule="exact"/>
        <w:jc w:val="center"/>
        <w:rPr>
          <w:rStyle w:val="17"/>
          <w:rFonts w:ascii="方正小标宋_GBK" w:eastAsia="方正小标宋_GBK" w:hAnsiTheme="minorEastAsia"/>
          <w:b w:val="0"/>
          <w:sz w:val="36"/>
          <w:szCs w:val="36"/>
          <w:shd w:val="clear" w:color="auto" w:fill="FFFFFF"/>
        </w:rPr>
      </w:pPr>
      <w:r>
        <w:rPr>
          <w:rStyle w:val="17"/>
          <w:rFonts w:hint="eastAsia" w:ascii="方正小标宋_GBK" w:eastAsia="方正小标宋_GBK" w:hAnsiTheme="minorEastAsia"/>
          <w:sz w:val="36"/>
          <w:szCs w:val="36"/>
          <w:shd w:val="clear" w:color="auto" w:fill="FFFFFF"/>
        </w:rPr>
        <w:t>关于印发黑龙江省2016年建设系统标本兼治遏制</w:t>
      </w:r>
    </w:p>
    <w:p>
      <w:pPr>
        <w:spacing w:line="500" w:lineRule="exact"/>
        <w:jc w:val="center"/>
        <w:rPr>
          <w:rStyle w:val="17"/>
          <w:rFonts w:ascii="方正小标宋_GBK" w:eastAsia="方正小标宋_GBK" w:hAnsiTheme="minorEastAsia"/>
          <w:b w:val="0"/>
          <w:sz w:val="36"/>
          <w:szCs w:val="36"/>
          <w:shd w:val="clear" w:color="auto" w:fill="FFFFFF"/>
        </w:rPr>
      </w:pPr>
      <w:r>
        <w:rPr>
          <w:rStyle w:val="17"/>
          <w:rFonts w:hint="eastAsia" w:ascii="方正小标宋_GBK" w:eastAsia="方正小标宋_GBK" w:hAnsiTheme="minorEastAsia"/>
          <w:sz w:val="36"/>
          <w:szCs w:val="36"/>
          <w:shd w:val="clear" w:color="auto" w:fill="FFFFFF"/>
        </w:rPr>
        <w:t xml:space="preserve">生产安全事故工作方案的通知 </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各市地住建局（委），绥芬河、抚远市住建局，省农垦总局住建局、省森工建设安全站：</w:t>
      </w:r>
    </w:p>
    <w:p>
      <w:pPr>
        <w:widowControl/>
        <w:shd w:val="clear" w:color="auto" w:fill="FFFFFF"/>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为认真贯彻落实《黑龙江省2016年标本兼治遏制重特大事故工作方案》（黑安发</w:t>
      </w:r>
      <w:r>
        <w:rPr>
          <w:rFonts w:hint="eastAsia" w:asciiTheme="minorEastAsia" w:hAnsiTheme="minorEastAsia"/>
          <w:kern w:val="0"/>
          <w:sz w:val="24"/>
          <w:szCs w:val="24"/>
        </w:rPr>
        <w:t>〔2016〕</w:t>
      </w:r>
      <w:r>
        <w:rPr>
          <w:rFonts w:hint="eastAsia" w:cs="宋体" w:asciiTheme="minorEastAsia" w:hAnsiTheme="minorEastAsia"/>
          <w:color w:val="000000"/>
          <w:kern w:val="0"/>
          <w:sz w:val="24"/>
          <w:szCs w:val="24"/>
        </w:rPr>
        <w:t>7号）的精神，坚决遏制房屋建筑与市政基础设施工程事故频发的势头，省住建厅安委会制定了《黑龙江省2016年建设系统标本兼治遏制生产安全事故工作方案》。现印发给你们，请认真贯彻执行。</w:t>
      </w:r>
    </w:p>
    <w:p>
      <w:pPr>
        <w:widowControl/>
        <w:shd w:val="clear" w:color="auto" w:fill="FFFFFF"/>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bCs/>
          <w:color w:val="000000"/>
          <w:kern w:val="0"/>
          <w:sz w:val="24"/>
          <w:szCs w:val="24"/>
        </w:rPr>
        <w:t>附 件：</w:t>
      </w:r>
      <w:r>
        <w:rPr>
          <w:rFonts w:hint="eastAsia" w:cs="宋体" w:asciiTheme="minorEastAsia" w:hAnsiTheme="minorEastAsia"/>
          <w:color w:val="000000"/>
          <w:kern w:val="0"/>
          <w:sz w:val="24"/>
          <w:szCs w:val="24"/>
        </w:rPr>
        <w:t>黑龙江省2016年建设系统标本兼治遏制生产安全事故工作方案</w:t>
      </w:r>
    </w:p>
    <w:p>
      <w:pPr>
        <w:widowControl/>
        <w:shd w:val="clear" w:color="auto" w:fill="FFFFFF"/>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ind w:right="640" w:firstLine="645"/>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2016年7月13日</w:t>
      </w:r>
    </w:p>
    <w:p>
      <w:pPr>
        <w:spacing w:line="440" w:lineRule="exact"/>
        <w:rPr>
          <w:rStyle w:val="17"/>
          <w:rFonts w:asciiTheme="minorEastAsia" w:hAnsiTheme="minorEastAsia"/>
          <w:sz w:val="24"/>
          <w:szCs w:val="24"/>
          <w:shd w:val="clear" w:color="auto" w:fill="FFFFFF"/>
        </w:rPr>
      </w:pPr>
    </w:p>
    <w:p>
      <w:pPr>
        <w:widowControl/>
        <w:jc w:val="left"/>
        <w:rPr>
          <w:rStyle w:val="17"/>
          <w:rFonts w:cs="宋体" w:asciiTheme="minorEastAsia" w:hAnsiTheme="minorEastAsia"/>
          <w:b w:val="0"/>
          <w:color w:val="000000"/>
          <w:kern w:val="0"/>
          <w:sz w:val="32"/>
          <w:szCs w:val="32"/>
        </w:rPr>
      </w:pPr>
      <w:r>
        <w:rPr>
          <w:rFonts w:hint="eastAsia" w:cs="宋体" w:asciiTheme="minorEastAsia" w:hAnsiTheme="minorEastAsia"/>
          <w:bCs/>
          <w:color w:val="000000"/>
          <w:kern w:val="0"/>
          <w:sz w:val="24"/>
          <w:szCs w:val="24"/>
        </w:rPr>
        <w:t>附 件：</w:t>
      </w:r>
    </w:p>
    <w:p>
      <w:pPr>
        <w:jc w:val="center"/>
        <w:rPr>
          <w:rFonts w:asciiTheme="minorEastAsia" w:hAnsiTheme="minorEastAsia"/>
          <w:b/>
          <w:bCs/>
          <w:sz w:val="24"/>
          <w:szCs w:val="24"/>
        </w:rPr>
      </w:pPr>
    </w:p>
    <w:p>
      <w:pPr>
        <w:jc w:val="center"/>
        <w:rPr>
          <w:rFonts w:ascii="方正小标宋_GBK" w:eastAsia="方正小标宋_GBK" w:hAnsiTheme="minorEastAsia"/>
          <w:bCs/>
          <w:sz w:val="36"/>
          <w:szCs w:val="36"/>
        </w:rPr>
      </w:pPr>
      <w:r>
        <w:rPr>
          <w:rFonts w:hint="eastAsia" w:ascii="方正小标宋_GBK" w:eastAsia="方正小标宋_GBK" w:hAnsiTheme="minorEastAsia"/>
          <w:bCs/>
          <w:sz w:val="36"/>
          <w:szCs w:val="36"/>
        </w:rPr>
        <w:t>黑龙江省建设系统2016年标本兼治遏制</w:t>
      </w:r>
    </w:p>
    <w:p>
      <w:pPr>
        <w:jc w:val="center"/>
        <w:rPr>
          <w:rFonts w:asciiTheme="minorEastAsia" w:hAnsiTheme="minorEastAsia"/>
          <w:b/>
          <w:bCs/>
          <w:sz w:val="24"/>
          <w:szCs w:val="24"/>
        </w:rPr>
      </w:pPr>
      <w:r>
        <w:rPr>
          <w:rFonts w:hint="eastAsia" w:ascii="方正小标宋_GBK" w:eastAsia="方正小标宋_GBK" w:hAnsiTheme="minorEastAsia"/>
          <w:bCs/>
          <w:sz w:val="36"/>
          <w:szCs w:val="36"/>
        </w:rPr>
        <w:t>生产安全事故工作方案</w:t>
      </w:r>
    </w:p>
    <w:p>
      <w:pPr>
        <w:jc w:val="center"/>
        <w:rPr>
          <w:rFonts w:asciiTheme="minorEastAsia" w:hAnsiTheme="minorEastAsia"/>
          <w:b/>
          <w:bCs/>
          <w:sz w:val="24"/>
          <w:szCs w:val="24"/>
        </w:rPr>
      </w:pPr>
    </w:p>
    <w:p>
      <w:pPr>
        <w:spacing w:line="440" w:lineRule="exact"/>
        <w:ind w:firstLine="640"/>
        <w:rPr>
          <w:rFonts w:asciiTheme="minorEastAsia" w:hAnsiTheme="minorEastAsia"/>
          <w:sz w:val="24"/>
          <w:szCs w:val="24"/>
        </w:rPr>
      </w:pPr>
      <w:r>
        <w:rPr>
          <w:rFonts w:hint="eastAsia" w:asciiTheme="minorEastAsia" w:hAnsiTheme="minorEastAsia"/>
          <w:sz w:val="24"/>
          <w:szCs w:val="24"/>
        </w:rPr>
        <w:t>按照国务院安委会办公室要求，依据《黑龙江省2016年标本兼治遏制重特大事故工作方案》（黑安发</w:t>
      </w:r>
      <w:r>
        <w:rPr>
          <w:rFonts w:hint="eastAsia" w:asciiTheme="minorEastAsia" w:hAnsiTheme="minorEastAsia"/>
          <w:kern w:val="0"/>
          <w:sz w:val="24"/>
          <w:szCs w:val="24"/>
        </w:rPr>
        <w:t>〔2016〕</w:t>
      </w:r>
      <w:r>
        <w:rPr>
          <w:rFonts w:hint="eastAsia" w:asciiTheme="minorEastAsia" w:hAnsiTheme="minorEastAsia"/>
          <w:sz w:val="24"/>
          <w:szCs w:val="24"/>
        </w:rPr>
        <w:t>7号）的精神，为保障广大建筑施工作业人员的人身安全，防止人民生命财产受到巨大损失，坚决遏制建设生产安全事故（以下简称事故）多发势头，有效防范事故，保证建设生产安全形势平稳发展，特制订此方案。</w:t>
      </w:r>
    </w:p>
    <w:p>
      <w:pPr>
        <w:numPr>
          <w:ilvl w:val="0"/>
          <w:numId w:val="3"/>
        </w:numPr>
        <w:spacing w:line="440" w:lineRule="exact"/>
        <w:ind w:firstLine="640"/>
        <w:rPr>
          <w:rFonts w:asciiTheme="minorEastAsia" w:hAnsiTheme="minorEastAsia"/>
          <w:b/>
          <w:bCs/>
          <w:sz w:val="24"/>
          <w:szCs w:val="24"/>
        </w:rPr>
      </w:pPr>
      <w:r>
        <w:rPr>
          <w:rFonts w:hint="eastAsia" w:asciiTheme="minorEastAsia" w:hAnsiTheme="minorEastAsia"/>
          <w:b/>
          <w:bCs/>
          <w:sz w:val="24"/>
          <w:szCs w:val="24"/>
        </w:rPr>
        <w:t>指导思想</w:t>
      </w:r>
    </w:p>
    <w:p>
      <w:pPr>
        <w:spacing w:line="440" w:lineRule="exact"/>
        <w:rPr>
          <w:rFonts w:asciiTheme="minorEastAsia" w:hAnsiTheme="minorEastAsia"/>
          <w:sz w:val="24"/>
          <w:szCs w:val="24"/>
        </w:rPr>
      </w:pPr>
      <w:r>
        <w:rPr>
          <w:rFonts w:hint="eastAsia" w:asciiTheme="minorEastAsia" w:hAnsiTheme="minorEastAsia"/>
          <w:sz w:val="24"/>
          <w:szCs w:val="24"/>
        </w:rPr>
        <w:t>认真贯彻落实习近平总书记、李克强总理关于加强安全生产工作的重要指示精神，以及党中央、国务院和省委、省政府对安全生产工作各项部署要求，牢固树立红线意识、底线思维和安全发展观念，加大安全监管执法力度，促进企业落实主体责任，不断强化隐患排查治理，深化专项整治，实施标本兼治，夯实生产安全基础，坚决遏制事故。</w:t>
      </w:r>
    </w:p>
    <w:p>
      <w:pPr>
        <w:spacing w:line="440" w:lineRule="exact"/>
        <w:ind w:firstLine="640"/>
        <w:rPr>
          <w:rFonts w:asciiTheme="minorEastAsia" w:hAnsiTheme="minorEastAsia"/>
          <w:sz w:val="24"/>
          <w:szCs w:val="24"/>
        </w:rPr>
      </w:pPr>
      <w:r>
        <w:rPr>
          <w:rFonts w:hint="eastAsia" w:asciiTheme="minorEastAsia" w:hAnsiTheme="minorEastAsia"/>
          <w:b/>
          <w:bCs/>
          <w:sz w:val="24"/>
          <w:szCs w:val="24"/>
        </w:rPr>
        <w:t>二、工作目标</w:t>
      </w:r>
    </w:p>
    <w:p>
      <w:pPr>
        <w:spacing w:line="440" w:lineRule="exact"/>
        <w:ind w:firstLine="640"/>
        <w:rPr>
          <w:rFonts w:asciiTheme="minorEastAsia" w:hAnsiTheme="minorEastAsia"/>
          <w:sz w:val="24"/>
          <w:szCs w:val="24"/>
        </w:rPr>
      </w:pPr>
      <w:r>
        <w:rPr>
          <w:rFonts w:hint="eastAsia" w:asciiTheme="minorEastAsia" w:hAnsiTheme="minorEastAsia"/>
          <w:sz w:val="24"/>
          <w:szCs w:val="24"/>
        </w:rPr>
        <w:t>（一）坚决杜绝深基坑、高大模板、起重设备安拆等重大危险源发生群死群伤生产安全事故，遏制事故多发苗头，确保全省建设安全生产形势平稳发展；</w:t>
      </w:r>
    </w:p>
    <w:p>
      <w:pPr>
        <w:spacing w:line="440" w:lineRule="exact"/>
        <w:ind w:firstLine="640"/>
        <w:rPr>
          <w:rFonts w:asciiTheme="minorEastAsia" w:hAnsiTheme="minorEastAsia"/>
          <w:color w:val="000000"/>
          <w:sz w:val="24"/>
          <w:szCs w:val="24"/>
        </w:rPr>
      </w:pPr>
      <w:r>
        <w:rPr>
          <w:rFonts w:hint="eastAsia" w:asciiTheme="minorEastAsia" w:hAnsiTheme="minorEastAsia"/>
          <w:sz w:val="24"/>
          <w:szCs w:val="24"/>
        </w:rPr>
        <w:t>（二）建筑施工企业</w:t>
      </w:r>
      <w:r>
        <w:rPr>
          <w:rFonts w:asciiTheme="minorEastAsia" w:hAnsiTheme="minorEastAsia"/>
          <w:sz w:val="24"/>
          <w:szCs w:val="24"/>
        </w:rPr>
        <w:t>安全生产标准化考评</w:t>
      </w:r>
      <w:r>
        <w:rPr>
          <w:rFonts w:hint="eastAsia" w:asciiTheme="minorEastAsia" w:hAnsiTheme="minorEastAsia"/>
          <w:sz w:val="24"/>
          <w:szCs w:val="24"/>
        </w:rPr>
        <w:t>全部合格。</w:t>
      </w:r>
      <w:r>
        <w:rPr>
          <w:rFonts w:asciiTheme="minorEastAsia" w:hAnsiTheme="minorEastAsia"/>
          <w:color w:val="000000"/>
          <w:sz w:val="24"/>
          <w:szCs w:val="24"/>
        </w:rPr>
        <w:t>企业近三年所承建已竣工项目</w:t>
      </w:r>
      <w:r>
        <w:rPr>
          <w:rFonts w:hint="eastAsia" w:asciiTheme="minorEastAsia" w:hAnsiTheme="minorEastAsia"/>
          <w:color w:val="000000"/>
          <w:sz w:val="24"/>
          <w:szCs w:val="24"/>
        </w:rPr>
        <w:t>安全生产标准化考评</w:t>
      </w:r>
      <w:r>
        <w:rPr>
          <w:rFonts w:asciiTheme="minorEastAsia" w:hAnsiTheme="minorEastAsia"/>
          <w:color w:val="000000"/>
          <w:sz w:val="24"/>
          <w:szCs w:val="24"/>
        </w:rPr>
        <w:t>不合格率</w:t>
      </w:r>
      <w:r>
        <w:rPr>
          <w:rFonts w:hint="eastAsia" w:asciiTheme="minorEastAsia" w:hAnsiTheme="minorEastAsia"/>
          <w:color w:val="000000"/>
          <w:sz w:val="24"/>
          <w:szCs w:val="24"/>
        </w:rPr>
        <w:t>不</w:t>
      </w:r>
      <w:r>
        <w:rPr>
          <w:rFonts w:asciiTheme="minorEastAsia" w:hAnsiTheme="minorEastAsia"/>
          <w:color w:val="000000"/>
          <w:sz w:val="24"/>
          <w:szCs w:val="24"/>
        </w:rPr>
        <w:t>超过</w:t>
      </w:r>
      <w:r>
        <w:rPr>
          <w:rFonts w:hint="eastAsia" w:asciiTheme="minorEastAsia" w:hAnsiTheme="minorEastAsia"/>
          <w:color w:val="000000"/>
          <w:sz w:val="24"/>
          <w:szCs w:val="24"/>
        </w:rPr>
        <w:t>5</w:t>
      </w:r>
      <w:r>
        <w:rPr>
          <w:rFonts w:asciiTheme="minorEastAsia" w:hAnsiTheme="minorEastAsia"/>
          <w:color w:val="000000"/>
          <w:sz w:val="24"/>
          <w:szCs w:val="24"/>
        </w:rPr>
        <w:t>%</w:t>
      </w:r>
      <w:r>
        <w:rPr>
          <w:rFonts w:hint="eastAsia" w:asciiTheme="minorEastAsia" w:hAnsiTheme="minorEastAsia"/>
          <w:color w:val="000000"/>
          <w:sz w:val="24"/>
          <w:szCs w:val="24"/>
        </w:rPr>
        <w:t>；</w:t>
      </w:r>
    </w:p>
    <w:p>
      <w:pPr>
        <w:spacing w:line="440" w:lineRule="exact"/>
        <w:ind w:firstLine="640"/>
        <w:rPr>
          <w:rFonts w:asciiTheme="minorEastAsia" w:hAnsiTheme="minorEastAsia"/>
          <w:color w:val="000000"/>
          <w:sz w:val="24"/>
          <w:szCs w:val="24"/>
        </w:rPr>
      </w:pPr>
      <w:r>
        <w:rPr>
          <w:rFonts w:hint="eastAsia" w:asciiTheme="minorEastAsia" w:hAnsiTheme="minorEastAsia"/>
          <w:color w:val="000000"/>
          <w:sz w:val="24"/>
          <w:szCs w:val="24"/>
        </w:rPr>
        <w:t>（三）建立健全安全生产责任体系、隐患排查治理工作体系、安全生产诚信体系建设，并落实到位；</w:t>
      </w:r>
    </w:p>
    <w:p>
      <w:pPr>
        <w:widowControl/>
        <w:snapToGrid w:val="0"/>
        <w:spacing w:line="440" w:lineRule="exact"/>
        <w:ind w:right="300"/>
        <w:rPr>
          <w:rFonts w:asciiTheme="minorEastAsia" w:hAnsiTheme="minorEastAsia"/>
          <w:kern w:val="0"/>
          <w:sz w:val="24"/>
          <w:szCs w:val="24"/>
        </w:rPr>
      </w:pPr>
      <w:r>
        <w:rPr>
          <w:rFonts w:hint="eastAsia" w:asciiTheme="minorEastAsia" w:hAnsiTheme="minorEastAsia"/>
          <w:color w:val="000000"/>
          <w:sz w:val="24"/>
          <w:szCs w:val="24"/>
        </w:rPr>
        <w:t xml:space="preserve">    （四）淘汰国家确定的落后生产工艺和设备设施，大力提倡施工现场信息化管理</w:t>
      </w:r>
      <w:r>
        <w:rPr>
          <w:rFonts w:hint="eastAsia" w:asciiTheme="minorEastAsia" w:hAnsiTheme="minorEastAsia"/>
          <w:kern w:val="0"/>
          <w:sz w:val="24"/>
          <w:szCs w:val="24"/>
        </w:rPr>
        <w:t>。</w:t>
      </w:r>
    </w:p>
    <w:p>
      <w:pPr>
        <w:widowControl/>
        <w:snapToGrid w:val="0"/>
        <w:spacing w:line="440" w:lineRule="exact"/>
        <w:ind w:right="300" w:firstLine="640"/>
        <w:rPr>
          <w:rFonts w:asciiTheme="minorEastAsia" w:hAnsiTheme="minorEastAsia"/>
          <w:kern w:val="0"/>
          <w:sz w:val="24"/>
          <w:szCs w:val="24"/>
        </w:rPr>
      </w:pPr>
      <w:r>
        <w:rPr>
          <w:rFonts w:hint="eastAsia" w:asciiTheme="minorEastAsia" w:hAnsiTheme="minorEastAsia"/>
          <w:kern w:val="0"/>
          <w:sz w:val="24"/>
          <w:szCs w:val="24"/>
        </w:rPr>
        <w:t>（五）违章指挥、违章作业、无证上岗等非法违法行为引发的事故得到有效遏制；</w:t>
      </w:r>
    </w:p>
    <w:p>
      <w:pPr>
        <w:widowControl/>
        <w:snapToGrid w:val="0"/>
        <w:spacing w:line="440" w:lineRule="exact"/>
        <w:ind w:right="300" w:firstLine="640"/>
        <w:rPr>
          <w:rFonts w:asciiTheme="minorEastAsia" w:hAnsiTheme="minorEastAsia"/>
          <w:kern w:val="0"/>
          <w:sz w:val="24"/>
          <w:szCs w:val="24"/>
        </w:rPr>
      </w:pPr>
      <w:r>
        <w:rPr>
          <w:rFonts w:hint="eastAsia" w:asciiTheme="minorEastAsia" w:hAnsiTheme="minorEastAsia"/>
          <w:kern w:val="0"/>
          <w:sz w:val="24"/>
          <w:szCs w:val="24"/>
        </w:rPr>
        <w:t>（六）重大风险点全面管控，重大安全隐患全面排查整改，专项治理工作深化落实到位，建立健全安全监督管理档案，落实监管措施。</w:t>
      </w:r>
    </w:p>
    <w:p>
      <w:pPr>
        <w:widowControl/>
        <w:snapToGrid w:val="0"/>
        <w:spacing w:line="440" w:lineRule="exact"/>
        <w:ind w:right="300" w:firstLine="640"/>
        <w:rPr>
          <w:rFonts w:cs="宋体" w:asciiTheme="minorEastAsia" w:hAnsiTheme="minorEastAsia"/>
          <w:kern w:val="0"/>
          <w:sz w:val="24"/>
          <w:szCs w:val="24"/>
        </w:rPr>
      </w:pPr>
      <w:r>
        <w:rPr>
          <w:rFonts w:hint="eastAsia" w:asciiTheme="minorEastAsia" w:hAnsiTheme="minorEastAsia"/>
          <w:kern w:val="0"/>
          <w:sz w:val="24"/>
          <w:szCs w:val="24"/>
        </w:rPr>
        <w:t>（七）保障安全生产的各项规章制度和岗位操作规程落实到位，安全技术交底普及到各分部分项工程，安全培训教育普及到每名作业人员，安全生产“三违”行为大幅下降，从业人员安全意识明显提高。</w:t>
      </w:r>
    </w:p>
    <w:p>
      <w:pPr>
        <w:widowControl/>
        <w:snapToGrid w:val="0"/>
        <w:spacing w:line="440" w:lineRule="exact"/>
        <w:ind w:right="300" w:firstLine="640"/>
        <w:rPr>
          <w:rFonts w:asciiTheme="minorEastAsia" w:hAnsiTheme="minorEastAsia"/>
          <w:kern w:val="0"/>
          <w:sz w:val="24"/>
          <w:szCs w:val="24"/>
        </w:rPr>
      </w:pPr>
      <w:r>
        <w:rPr>
          <w:rFonts w:hint="eastAsia" w:asciiTheme="minorEastAsia" w:hAnsiTheme="minorEastAsia"/>
          <w:b/>
          <w:bCs/>
          <w:kern w:val="0"/>
          <w:sz w:val="24"/>
          <w:szCs w:val="24"/>
        </w:rPr>
        <w:t>三、重点任务</w:t>
      </w:r>
    </w:p>
    <w:p>
      <w:pPr>
        <w:widowControl/>
        <w:spacing w:line="440" w:lineRule="exact"/>
        <w:ind w:right="300" w:firstLine="482" w:firstLineChars="200"/>
        <w:rPr>
          <w:rFonts w:asciiTheme="minorEastAsia" w:hAnsiTheme="minorEastAsia"/>
          <w:color w:val="000000"/>
          <w:kern w:val="0"/>
          <w:sz w:val="24"/>
          <w:szCs w:val="24"/>
        </w:rPr>
      </w:pPr>
      <w:r>
        <w:rPr>
          <w:rFonts w:hint="eastAsia" w:asciiTheme="minorEastAsia" w:hAnsiTheme="minorEastAsia"/>
          <w:b/>
          <w:bCs/>
          <w:kern w:val="0"/>
          <w:sz w:val="24"/>
          <w:szCs w:val="24"/>
        </w:rPr>
        <w:t>（一）全面排查安全隐患，抓好专项治理。</w:t>
      </w:r>
      <w:r>
        <w:rPr>
          <w:rFonts w:hint="eastAsia" w:asciiTheme="minorEastAsia" w:hAnsiTheme="minorEastAsia"/>
          <w:color w:val="000000"/>
          <w:kern w:val="0"/>
          <w:sz w:val="24"/>
          <w:szCs w:val="24"/>
        </w:rPr>
        <w:t>严格建设单位、监理单位、施工单位等房屋建筑和市政基础设施工程建设各方主体责任，强化施工现场安全管理，全面开展安全隐患排查治理活动，切实提高从业人员安全生产意识和安全技能。重点治理安全生产主体责任落实、从业人员持证上岗、安全专项施工方案管理、深基坑工程安全管理、模板支撑系统安全管理、起重机械安全管理、临时用电安全管理、城市地下综合管廊工程安全管理等方面违法违规行为。对易导致重特大事故的风险点和重大安全隐患，要建立管控数据库，制定有针对性的管控和防范治理措施，定人定时间，保证落实到位,切实预防深基坑坍塌、模板支撑系统坍塌、建筑起重机械倒塌、触电等事故发生。</w:t>
      </w:r>
    </w:p>
    <w:p>
      <w:pPr>
        <w:widowControl/>
        <w:spacing w:line="440" w:lineRule="exact"/>
        <w:ind w:right="300" w:firstLine="482" w:firstLineChars="200"/>
        <w:rPr>
          <w:rFonts w:asciiTheme="minorEastAsia" w:hAnsiTheme="minorEastAsia"/>
          <w:sz w:val="24"/>
          <w:szCs w:val="24"/>
        </w:rPr>
      </w:pPr>
      <w:r>
        <w:rPr>
          <w:rFonts w:hint="eastAsia" w:asciiTheme="minorEastAsia" w:hAnsiTheme="minorEastAsia"/>
          <w:b/>
          <w:bCs/>
          <w:color w:val="000000"/>
          <w:kern w:val="0"/>
          <w:sz w:val="24"/>
          <w:szCs w:val="24"/>
        </w:rPr>
        <w:t>（二）完善落实各项工作制度。</w:t>
      </w:r>
      <w:r>
        <w:rPr>
          <w:rFonts w:hint="eastAsia" w:asciiTheme="minorEastAsia" w:hAnsiTheme="minorEastAsia"/>
          <w:color w:val="000000"/>
          <w:kern w:val="0"/>
          <w:sz w:val="24"/>
          <w:szCs w:val="24"/>
        </w:rPr>
        <w:t>加强安全生产责任体系、安全生产诚信体系、隐患排查体系建设，完善落实安全生产责任制、重大危险源监测监控、安全隐患排查专项治理、建筑施工安全生产标准化考评、安全技术交底、人员操作行为、现场管理、安全教育培训等各项工作制度，全面贯彻住建部《</w:t>
      </w:r>
      <w:r>
        <w:rPr>
          <w:rFonts w:hint="eastAsia" w:asciiTheme="minorEastAsia" w:hAnsiTheme="minorEastAsia"/>
          <w:sz w:val="24"/>
          <w:szCs w:val="24"/>
        </w:rPr>
        <w:t>建筑施工项目经理质量安全责任十项规定（试行）的通知》精神，建立完善的项目安全监督档案、企业安全信用档案，构建标本兼治遏制事故长效机制。</w:t>
      </w:r>
    </w:p>
    <w:p>
      <w:pPr>
        <w:widowControl/>
        <w:spacing w:line="440" w:lineRule="exact"/>
        <w:ind w:left="60" w:right="60" w:firstLine="645"/>
        <w:rPr>
          <w:rFonts w:asciiTheme="minorEastAsia" w:hAnsiTheme="minorEastAsia"/>
          <w:sz w:val="24"/>
          <w:szCs w:val="24"/>
        </w:rPr>
      </w:pPr>
      <w:r>
        <w:rPr>
          <w:rFonts w:hint="eastAsia" w:asciiTheme="minorEastAsia" w:hAnsiTheme="minorEastAsia"/>
          <w:b/>
          <w:bCs/>
          <w:sz w:val="24"/>
          <w:szCs w:val="24"/>
        </w:rPr>
        <w:t>（三）实施风险分级管控，企业安全生产行为分级管理。</w:t>
      </w:r>
      <w:r>
        <w:rPr>
          <w:rFonts w:hint="eastAsia" w:asciiTheme="minorEastAsia" w:hAnsiTheme="minorEastAsia"/>
          <w:sz w:val="24"/>
          <w:szCs w:val="24"/>
        </w:rPr>
        <w:t>对排查出来的安全隐患进行分级管理，确定风险类别（坍塌、高处坠落、物体打击、触电、中毒等），按照危险程度及可能造成后果的严重性，实施风险分级管控，制定针对性管理制度和管控措施，确保风险管控责任落实到位。对企业安全生产责任制落实实行差异化管理，重点监督项目部安全生产责任制不落实，现场安全管理薄弱，安全隐患及问题较多，安全隐患整改不力的企业。对该类企业要加密抽查频次，增加监督力度。</w:t>
      </w:r>
    </w:p>
    <w:p>
      <w:pPr>
        <w:spacing w:line="440" w:lineRule="exact"/>
        <w:ind w:left="62" w:right="62" w:firstLine="646"/>
        <w:rPr>
          <w:rFonts w:asciiTheme="minorEastAsia" w:hAnsiTheme="minorEastAsia"/>
          <w:sz w:val="24"/>
          <w:szCs w:val="24"/>
        </w:rPr>
      </w:pPr>
      <w:r>
        <w:rPr>
          <w:rFonts w:hint="eastAsia" w:asciiTheme="minorEastAsia" w:hAnsiTheme="minorEastAsia"/>
          <w:b/>
          <w:bCs/>
          <w:sz w:val="24"/>
          <w:szCs w:val="24"/>
        </w:rPr>
        <w:t>（四）加强重大危险源管控。</w:t>
      </w:r>
      <w:r>
        <w:rPr>
          <w:rFonts w:hint="eastAsia" w:asciiTheme="minorEastAsia" w:hAnsiTheme="minorEastAsia"/>
          <w:sz w:val="24"/>
          <w:szCs w:val="24"/>
        </w:rPr>
        <w:t>扎实开展重大危险源辨识、评估和建档工作，建立重大危险源数据库，动态掌握重大危险源的数量、状况及分布。落实建设单位、施工单位、监理单位各方主体责任，实行施工现场重大危险源公示制度，落实防控措施及责任人，防止重大危险源演变为重大安全隐患。对于重大安全隐患要做到整改责任、资金、措施、时限和预案“五落实”，有效遏制事故发生苗头。</w:t>
      </w:r>
    </w:p>
    <w:p>
      <w:pPr>
        <w:spacing w:line="440" w:lineRule="exact"/>
        <w:ind w:left="63" w:leftChars="30" w:right="62" w:firstLine="605" w:firstLineChars="251"/>
        <w:rPr>
          <w:rFonts w:asciiTheme="minorEastAsia" w:hAnsiTheme="minorEastAsia"/>
          <w:sz w:val="24"/>
          <w:szCs w:val="24"/>
        </w:rPr>
      </w:pPr>
      <w:r>
        <w:rPr>
          <w:rFonts w:hint="eastAsia" w:asciiTheme="minorEastAsia" w:hAnsiTheme="minorEastAsia"/>
          <w:b/>
          <w:bCs/>
          <w:sz w:val="24"/>
          <w:szCs w:val="24"/>
        </w:rPr>
        <w:t>（五）加大企业安全生产投入。</w:t>
      </w:r>
      <w:r>
        <w:rPr>
          <w:rFonts w:hint="eastAsia" w:asciiTheme="minorEastAsia" w:hAnsiTheme="minorEastAsia"/>
          <w:sz w:val="24"/>
          <w:szCs w:val="24"/>
        </w:rPr>
        <w:t>依据《黑龙江省房屋建筑和市政工程安全生产费用使用管理办法》的规定，严格安全检查现场评价工作，加大安全生产费用拨付监管力度。对施工单位安全生产费用挪用数额较大的，严格按照国务院《建设工程安全生产管理条例》第六十三条的规定，给予上限处罚。督促企业加大施工工艺技术更新改造、信息化管理、隐患排查治理和教育培训等方面的资金投入，促使安全防护用品达到规范化、定型化，不断夯实安全生产基础，提高施工现场安全质量标准化创建水平，达到绿色施工的目的。</w:t>
      </w:r>
    </w:p>
    <w:p>
      <w:pPr>
        <w:spacing w:line="440" w:lineRule="exact"/>
        <w:ind w:left="63" w:leftChars="30" w:right="62" w:firstLine="605" w:firstLineChars="251"/>
        <w:rPr>
          <w:rFonts w:asciiTheme="minorEastAsia" w:hAnsiTheme="minorEastAsia"/>
          <w:sz w:val="24"/>
          <w:szCs w:val="24"/>
        </w:rPr>
      </w:pPr>
      <w:r>
        <w:rPr>
          <w:rFonts w:hint="eastAsia" w:asciiTheme="minorEastAsia" w:hAnsiTheme="minorEastAsia"/>
          <w:b/>
          <w:bCs/>
          <w:sz w:val="24"/>
          <w:szCs w:val="24"/>
        </w:rPr>
        <w:t>（六）加强应急救援演练，提高应急救援能力。</w:t>
      </w:r>
      <w:r>
        <w:rPr>
          <w:rFonts w:hint="eastAsia" w:asciiTheme="minorEastAsia" w:hAnsiTheme="minorEastAsia"/>
          <w:sz w:val="24"/>
          <w:szCs w:val="24"/>
        </w:rPr>
        <w:t>各施工企业应认真完善本企业的应急救援预案，加强施工现场应急救援演练，提高突发事件应急处理能力，降低事故伤亡和经济损失，防止因救援不当导致发生次生事故。</w:t>
      </w:r>
    </w:p>
    <w:p>
      <w:pPr>
        <w:spacing w:line="440" w:lineRule="exact"/>
        <w:ind w:left="63" w:leftChars="30" w:right="62" w:firstLine="605" w:firstLineChars="251"/>
        <w:rPr>
          <w:rFonts w:cs="Arial" w:asciiTheme="minorEastAsia" w:hAnsiTheme="minorEastAsia"/>
          <w:color w:val="000000"/>
          <w:sz w:val="24"/>
          <w:szCs w:val="24"/>
          <w:shd w:val="clear" w:color="auto" w:fill="FFFFFF"/>
        </w:rPr>
      </w:pPr>
      <w:r>
        <w:rPr>
          <w:rFonts w:hint="eastAsia" w:asciiTheme="minorEastAsia" w:hAnsiTheme="minorEastAsia"/>
          <w:b/>
          <w:bCs/>
          <w:sz w:val="24"/>
          <w:szCs w:val="24"/>
        </w:rPr>
        <w:t>（七）强化安全宣传教育培训。</w:t>
      </w:r>
      <w:r>
        <w:rPr>
          <w:rFonts w:hint="eastAsia" w:asciiTheme="minorEastAsia" w:hAnsiTheme="minorEastAsia"/>
          <w:sz w:val="24"/>
          <w:szCs w:val="24"/>
        </w:rPr>
        <w:t>各地监管部门要针对行业工作特点，大力开展安全宣传教育，要采用标语、报纸、有关媒介、安全知识培训、召开工程标准化现场会等形式，加大建设安全法律法规和安全知识常识的宣传力度。各施工企业要充分认识到安全培训工作的意义，要从“安全培训不到位，是最大的安全隐患”的高度来看待全员安全培训工作。要强化新入场、转场职工安全培训教育，严格公司、项目部、班组三级安全教育，普及作业人员安全生产知识考核合格上岗制度，</w:t>
      </w:r>
      <w:r>
        <w:rPr>
          <w:rFonts w:hint="eastAsia" w:cs="Arial" w:asciiTheme="minorEastAsia" w:hAnsiTheme="minorEastAsia"/>
          <w:color w:val="000000"/>
          <w:sz w:val="24"/>
          <w:szCs w:val="24"/>
          <w:shd w:val="clear" w:color="auto" w:fill="FFFFFF"/>
        </w:rPr>
        <w:t>使工人充分掌握必要的安全知识和安全技术，自觉遵守工作纪律和安全操作规程，保证忙而不乱，最终达到“我懂安全、我要安全、从我做起、保证安全”的根本目的。</w:t>
      </w:r>
    </w:p>
    <w:p>
      <w:pPr>
        <w:spacing w:line="440" w:lineRule="exact"/>
        <w:ind w:left="63" w:leftChars="30" w:right="62" w:firstLine="605" w:firstLineChars="251"/>
        <w:rPr>
          <w:rFonts w:cs="Arial" w:asciiTheme="minorEastAsia" w:hAnsiTheme="minorEastAsia"/>
          <w:color w:val="000000"/>
          <w:sz w:val="24"/>
          <w:szCs w:val="24"/>
          <w:shd w:val="clear" w:color="auto" w:fill="FFFFFF"/>
        </w:rPr>
      </w:pPr>
      <w:r>
        <w:rPr>
          <w:rFonts w:hint="eastAsia" w:cs="Arial" w:asciiTheme="minorEastAsia" w:hAnsiTheme="minorEastAsia"/>
          <w:b/>
          <w:bCs/>
          <w:color w:val="000000"/>
          <w:sz w:val="24"/>
          <w:szCs w:val="24"/>
          <w:shd w:val="clear" w:color="auto" w:fill="FFFFFF"/>
        </w:rPr>
        <w:t>（八）加强信息化建设。</w:t>
      </w:r>
      <w:r>
        <w:rPr>
          <w:rFonts w:hint="eastAsia" w:cs="Arial" w:asciiTheme="minorEastAsia" w:hAnsiTheme="minorEastAsia"/>
          <w:color w:val="000000"/>
          <w:sz w:val="24"/>
          <w:szCs w:val="24"/>
          <w:shd w:val="clear" w:color="auto" w:fill="FFFFFF"/>
        </w:rPr>
        <w:t>各地要加大信息化建设力度，探讨数字化监管手段，充分利用互联网大数据、跨地区连接的优势，充分与现有企业、人员数据库及监管平台联动，达到提升监管效率的目的。</w:t>
      </w:r>
    </w:p>
    <w:p>
      <w:pPr>
        <w:spacing w:line="440" w:lineRule="exact"/>
        <w:ind w:left="63" w:leftChars="30" w:right="62" w:firstLine="605" w:firstLineChars="251"/>
        <w:rPr>
          <w:rFonts w:cs="Arial" w:asciiTheme="minorEastAsia" w:hAnsiTheme="minorEastAsia"/>
          <w:color w:val="000000"/>
          <w:sz w:val="24"/>
          <w:szCs w:val="24"/>
          <w:shd w:val="clear" w:color="auto" w:fill="FFFFFF"/>
        </w:rPr>
      </w:pPr>
      <w:r>
        <w:rPr>
          <w:rFonts w:hint="eastAsia" w:cs="Arial" w:asciiTheme="minorEastAsia" w:hAnsiTheme="minorEastAsia"/>
          <w:b/>
          <w:bCs/>
          <w:color w:val="000000"/>
          <w:sz w:val="24"/>
          <w:szCs w:val="24"/>
          <w:shd w:val="clear" w:color="auto" w:fill="FFFFFF"/>
        </w:rPr>
        <w:t>（九）加强对市政基础设施及公园娱乐设施的运行管理。</w:t>
      </w:r>
      <w:r>
        <w:rPr>
          <w:rFonts w:hint="eastAsia" w:cs="Arial" w:asciiTheme="minorEastAsia" w:hAnsiTheme="minorEastAsia"/>
          <w:color w:val="000000"/>
          <w:sz w:val="24"/>
          <w:szCs w:val="24"/>
          <w:shd w:val="clear" w:color="auto" w:fill="FFFFFF"/>
        </w:rPr>
        <w:t>加强对城市供水、供气、供热等有关“城市生命线”的企业运行管理力度，加强生产场所的安全管理，</w:t>
      </w:r>
      <w:r>
        <w:rPr>
          <w:rFonts w:hint="eastAsia" w:asciiTheme="minorEastAsia" w:hAnsiTheme="minorEastAsia"/>
          <w:color w:val="000000"/>
          <w:spacing w:val="7"/>
          <w:sz w:val="24"/>
          <w:szCs w:val="24"/>
        </w:rPr>
        <w:t>严禁违章指挥和违章作业。仔细查找生产环节中存在的各种安全隐患和薄弱环节，对容易发生缺氧、有毒有害、易燃易爆气体事故的管网、泵站、污水污泥</w:t>
      </w:r>
      <w:r>
        <w:rPr>
          <w:rFonts w:hint="eastAsia" w:asciiTheme="minorEastAsia" w:hAnsiTheme="minorEastAsia"/>
          <w:color w:val="000000"/>
          <w:spacing w:val="9"/>
          <w:sz w:val="24"/>
          <w:szCs w:val="24"/>
        </w:rPr>
        <w:t>处理区域，要重点加强监测和防范。加强对公园娱乐设施的保养维修措施，对其运行情况进行不定期抽查，确保其安全运行。</w:t>
      </w:r>
    </w:p>
    <w:p>
      <w:pPr>
        <w:spacing w:line="440" w:lineRule="exact"/>
        <w:ind w:left="62" w:right="62" w:firstLine="646"/>
        <w:rPr>
          <w:rFonts w:cs="Arial" w:asciiTheme="minorEastAsia" w:hAnsiTheme="minorEastAsia"/>
          <w:b/>
          <w:color w:val="000000"/>
          <w:sz w:val="24"/>
          <w:szCs w:val="24"/>
          <w:shd w:val="clear" w:color="auto" w:fill="FFFFFF"/>
        </w:rPr>
      </w:pPr>
      <w:r>
        <w:rPr>
          <w:rFonts w:hint="eastAsia" w:cs="Arial" w:asciiTheme="minorEastAsia" w:hAnsiTheme="minorEastAsia"/>
          <w:b/>
          <w:color w:val="000000"/>
          <w:sz w:val="24"/>
          <w:szCs w:val="24"/>
          <w:shd w:val="clear" w:color="auto" w:fill="FFFFFF"/>
        </w:rPr>
        <w:t>四、时间安排</w:t>
      </w:r>
    </w:p>
    <w:p>
      <w:pPr>
        <w:spacing w:line="440" w:lineRule="exact"/>
        <w:ind w:left="62" w:right="62" w:firstLine="646"/>
        <w:rPr>
          <w:rFonts w:cs="Arial" w:asciiTheme="minorEastAsia" w:hAnsiTheme="minorEastAsia"/>
          <w:b/>
          <w:bCs/>
          <w:color w:val="000000"/>
          <w:sz w:val="24"/>
          <w:szCs w:val="24"/>
          <w:shd w:val="clear" w:color="auto" w:fill="FFFFFF"/>
        </w:rPr>
      </w:pPr>
      <w:r>
        <w:rPr>
          <w:rFonts w:hint="eastAsia" w:cs="Arial" w:asciiTheme="minorEastAsia" w:hAnsiTheme="minorEastAsia"/>
          <w:b/>
          <w:bCs/>
          <w:color w:val="000000"/>
          <w:sz w:val="24"/>
          <w:szCs w:val="24"/>
          <w:shd w:val="clear" w:color="auto" w:fill="FFFFFF"/>
        </w:rPr>
        <w:t>（一）安排部署阶段（2016年7月10日至7月15日）。</w:t>
      </w:r>
      <w:r>
        <w:rPr>
          <w:rFonts w:hint="eastAsia" w:cs="Arial" w:asciiTheme="minorEastAsia" w:hAnsiTheme="minorEastAsia"/>
          <w:color w:val="000000"/>
          <w:sz w:val="24"/>
          <w:szCs w:val="24"/>
          <w:shd w:val="clear" w:color="auto" w:fill="FFFFFF"/>
        </w:rPr>
        <w:t>各地要成立标本兼治遏制事故工作组织机构，研究制定工作方案和各项保证措施，精心谋划部署，组织开展培训，确保标本兼治遏制事故工作及时启动、取得成效。</w:t>
      </w:r>
    </w:p>
    <w:p>
      <w:pPr>
        <w:spacing w:line="440" w:lineRule="exact"/>
        <w:ind w:left="62" w:right="62" w:firstLine="646"/>
        <w:rPr>
          <w:rFonts w:cs="Arial" w:asciiTheme="minorEastAsia" w:hAnsiTheme="minorEastAsia"/>
          <w:b/>
          <w:bCs/>
          <w:color w:val="000000"/>
          <w:sz w:val="24"/>
          <w:szCs w:val="24"/>
          <w:shd w:val="clear" w:color="auto" w:fill="FFFFFF"/>
        </w:rPr>
      </w:pPr>
      <w:r>
        <w:rPr>
          <w:rFonts w:hint="eastAsia" w:cs="Arial" w:asciiTheme="minorEastAsia" w:hAnsiTheme="minorEastAsia"/>
          <w:b/>
          <w:bCs/>
          <w:color w:val="000000"/>
          <w:sz w:val="24"/>
          <w:szCs w:val="24"/>
          <w:shd w:val="clear" w:color="auto" w:fill="FFFFFF"/>
        </w:rPr>
        <w:t>（二）风险点、隐患自查排查阶段（2016年7月10日至7月31日）。</w:t>
      </w:r>
      <w:r>
        <w:rPr>
          <w:rFonts w:hint="eastAsia" w:cs="Arial" w:asciiTheme="minorEastAsia" w:hAnsiTheme="minorEastAsia"/>
          <w:color w:val="000000"/>
          <w:sz w:val="24"/>
          <w:szCs w:val="24"/>
          <w:shd w:val="clear" w:color="auto" w:fill="FFFFFF"/>
        </w:rPr>
        <w:t>各类企业立即开展重大风险点自查、评估、确认和重大隐患自查排查活动，实行逐企清单填报制度，由检查人员和企业主要负责人签字（工程项目应增加专职安全生产管理人员、项目负责人、总监签字），并报所在县（市、区）政府和企业上级主管部门备案。各级住建系统负责监督指导本辖区内自查排查工作，确保不留死角死面。</w:t>
      </w:r>
    </w:p>
    <w:p>
      <w:pPr>
        <w:widowControl/>
        <w:spacing w:line="440" w:lineRule="exact"/>
        <w:ind w:left="332" w:leftChars="158" w:firstLine="361" w:firstLineChars="150"/>
        <w:jc w:val="left"/>
        <w:rPr>
          <w:rFonts w:cs="Arial" w:asciiTheme="minorEastAsia" w:hAnsiTheme="minorEastAsia"/>
          <w:b/>
          <w:bCs/>
          <w:color w:val="000000"/>
          <w:sz w:val="24"/>
          <w:szCs w:val="24"/>
          <w:shd w:val="clear" w:color="auto" w:fill="FFFFFF"/>
        </w:rPr>
      </w:pPr>
      <w:r>
        <w:rPr>
          <w:rFonts w:hint="eastAsia" w:cs="Arial" w:asciiTheme="minorEastAsia" w:hAnsiTheme="minorEastAsia"/>
          <w:b/>
          <w:bCs/>
          <w:color w:val="000000"/>
          <w:sz w:val="24"/>
          <w:szCs w:val="24"/>
          <w:shd w:val="clear" w:color="auto" w:fill="FFFFFF"/>
        </w:rPr>
        <w:t>(三）制定落实整改措施阶段（2016年8月1日至8月15日）。</w:t>
      </w:r>
      <w:r>
        <w:rPr>
          <w:rFonts w:hint="eastAsia" w:cs="Arial" w:asciiTheme="minorEastAsia" w:hAnsiTheme="minorEastAsia"/>
          <w:color w:val="000000"/>
          <w:sz w:val="24"/>
          <w:szCs w:val="24"/>
          <w:shd w:val="clear" w:color="auto" w:fill="FFFFFF"/>
        </w:rPr>
        <w:t>各类企业、施工现场针对排查出的重大风险点和重大隐患要登记造册，制定具有针对性的管控措施和整改方案，</w:t>
      </w:r>
      <w:r>
        <w:rPr>
          <w:rFonts w:hint="eastAsia" w:cs="仿宋_GB2312" w:asciiTheme="minorEastAsia" w:hAnsiTheme="minorEastAsia"/>
          <w:color w:val="000000"/>
          <w:sz w:val="24"/>
          <w:szCs w:val="24"/>
          <w:shd w:val="clear" w:color="auto" w:fill="FFFFFF"/>
        </w:rPr>
        <w:t>并</w:t>
      </w:r>
      <w:r>
        <w:rPr>
          <w:rFonts w:hint="eastAsia" w:cs="仿宋_GB2312" w:asciiTheme="minorEastAsia" w:hAnsiTheme="minorEastAsia"/>
          <w:kern w:val="0"/>
          <w:sz w:val="24"/>
          <w:szCs w:val="24"/>
        </w:rPr>
        <w:t>按照整改责任、资金、措施、时限和预案“五落实”的要求落实到位。建设单位、监理单位要落实本单位安全生产责任，加大措施方案审查力度，确保措施方案符合实际，具有可操作性。各地要加大监督管理力度，落实各责任主体排查整改职责，并对重大隐患整改实行分级挂牌督办制度。</w:t>
      </w:r>
    </w:p>
    <w:p>
      <w:pPr>
        <w:widowControl/>
        <w:numPr>
          <w:ilvl w:val="0"/>
          <w:numId w:val="4"/>
        </w:numPr>
        <w:spacing w:line="440" w:lineRule="exact"/>
        <w:ind w:firstLine="640"/>
        <w:jc w:val="left"/>
        <w:rPr>
          <w:rFonts w:cs="仿宋_GB2312" w:asciiTheme="minorEastAsia" w:hAnsiTheme="minorEastAsia"/>
          <w:b/>
          <w:bCs/>
          <w:kern w:val="0"/>
          <w:sz w:val="24"/>
          <w:szCs w:val="24"/>
        </w:rPr>
      </w:pPr>
      <w:r>
        <w:rPr>
          <w:rFonts w:hint="eastAsia" w:cs="仿宋_GB2312" w:asciiTheme="minorEastAsia" w:hAnsiTheme="minorEastAsia"/>
          <w:b/>
          <w:bCs/>
          <w:kern w:val="0"/>
          <w:sz w:val="24"/>
          <w:szCs w:val="24"/>
        </w:rPr>
        <w:t>监督整改阶段（2016年8月16日至10月15日）。</w:t>
      </w:r>
      <w:r>
        <w:rPr>
          <w:rFonts w:hint="eastAsia" w:cs="仿宋_GB2312" w:asciiTheme="minorEastAsia" w:hAnsiTheme="minorEastAsia"/>
          <w:kern w:val="0"/>
          <w:sz w:val="24"/>
          <w:szCs w:val="24"/>
        </w:rPr>
        <w:t>各地对重大风险点管控措施落实和重大隐患整改情况开展全面普查，对照风险源档案逐点逐项检查确认整改，对没有按规定整改的，依照有关法律法规实施处罚，确保重大风险点处于可控状态，重大隐患得到有效处理。</w:t>
      </w:r>
    </w:p>
    <w:p>
      <w:pPr>
        <w:widowControl/>
        <w:spacing w:line="440" w:lineRule="exact"/>
        <w:ind w:firstLine="645"/>
        <w:rPr>
          <w:rFonts w:cs="仿宋_GB2312" w:asciiTheme="minorEastAsia" w:hAnsiTheme="minorEastAsia"/>
          <w:b/>
          <w:bCs/>
          <w:kern w:val="0"/>
          <w:sz w:val="24"/>
          <w:szCs w:val="24"/>
        </w:rPr>
      </w:pPr>
      <w:r>
        <w:rPr>
          <w:rFonts w:hint="eastAsia" w:cs="仿宋_GB2312" w:asciiTheme="minorEastAsia" w:hAnsiTheme="minorEastAsia"/>
          <w:b/>
          <w:bCs/>
          <w:kern w:val="0"/>
          <w:sz w:val="24"/>
          <w:szCs w:val="24"/>
        </w:rPr>
        <w:t>（五）督查检查阶段（2016年10月16日至11月16日）。</w:t>
      </w:r>
      <w:r>
        <w:rPr>
          <w:rFonts w:hint="eastAsia" w:cs="仿宋_GB2312" w:asciiTheme="minorEastAsia" w:hAnsiTheme="minorEastAsia"/>
          <w:kern w:val="0"/>
          <w:sz w:val="24"/>
          <w:szCs w:val="24"/>
        </w:rPr>
        <w:t>各地对本辖区内标本兼治遏制安全生产事故工作开展情况进行督查抽查。省住建厅督查检查组主要以事故多发、工程建筑面积较大、安全隐患量较大、安全生产工作问题较多的地区和企业为重点，不定期的开展阶段性督查抽查和暗查暗访活动。</w:t>
      </w:r>
    </w:p>
    <w:p>
      <w:pPr>
        <w:widowControl/>
        <w:adjustRightInd w:val="0"/>
        <w:spacing w:line="440" w:lineRule="exact"/>
        <w:ind w:firstLine="482" w:firstLineChars="200"/>
        <w:rPr>
          <w:rFonts w:cs="仿宋_GB2312" w:asciiTheme="minorEastAsia" w:hAnsiTheme="minorEastAsia"/>
          <w:b/>
          <w:bCs/>
          <w:kern w:val="0"/>
          <w:sz w:val="24"/>
          <w:szCs w:val="24"/>
        </w:rPr>
      </w:pPr>
      <w:r>
        <w:rPr>
          <w:rFonts w:hint="eastAsia" w:cs="仿宋_GB2312" w:asciiTheme="minorEastAsia" w:hAnsiTheme="minorEastAsia"/>
          <w:b/>
          <w:bCs/>
          <w:kern w:val="0"/>
          <w:sz w:val="24"/>
          <w:szCs w:val="24"/>
        </w:rPr>
        <w:t>五、工作要求</w:t>
      </w:r>
    </w:p>
    <w:p>
      <w:pPr>
        <w:widowControl/>
        <w:adjustRightInd w:val="0"/>
        <w:spacing w:line="440" w:lineRule="exact"/>
        <w:ind w:firstLine="482" w:firstLineChars="200"/>
        <w:rPr>
          <w:rFonts w:cs="仿宋_GB2312" w:asciiTheme="minorEastAsia" w:hAnsiTheme="minorEastAsia"/>
          <w:b/>
          <w:bCs/>
          <w:color w:val="000000"/>
          <w:kern w:val="0"/>
          <w:sz w:val="24"/>
          <w:szCs w:val="24"/>
        </w:rPr>
      </w:pPr>
      <w:r>
        <w:rPr>
          <w:rFonts w:hint="eastAsia" w:cs="仿宋_GB2312" w:asciiTheme="minorEastAsia" w:hAnsiTheme="minorEastAsia"/>
          <w:b/>
          <w:bCs/>
          <w:kern w:val="0"/>
          <w:sz w:val="24"/>
          <w:szCs w:val="24"/>
        </w:rPr>
        <w:t>（一）</w:t>
      </w:r>
      <w:r>
        <w:rPr>
          <w:rFonts w:hint="eastAsia" w:cs="仿宋_GB2312" w:asciiTheme="minorEastAsia" w:hAnsiTheme="minorEastAsia"/>
          <w:b/>
          <w:bCs/>
          <w:color w:val="000000"/>
          <w:kern w:val="0"/>
          <w:sz w:val="24"/>
          <w:szCs w:val="24"/>
        </w:rPr>
        <w:t>提高思想认识，加强组织领导。</w:t>
      </w:r>
      <w:r>
        <w:rPr>
          <w:rFonts w:hint="eastAsia" w:cs="仿宋_GB2312" w:asciiTheme="minorEastAsia" w:hAnsiTheme="minorEastAsia"/>
          <w:color w:val="000000"/>
          <w:kern w:val="0"/>
          <w:sz w:val="24"/>
          <w:szCs w:val="24"/>
        </w:rPr>
        <w:t>标本兼治遏制事故对提高施工现场安全质量标准化创建水平，落实企业安全生产主体责任，保护人民群众生命安全和减少财产损失，促进社会和谐稳定发展具有重要意义。各地要从大局出发，要讲政治树立责任意识，</w:t>
      </w:r>
      <w:r>
        <w:rPr>
          <w:rFonts w:hint="eastAsia" w:cs="仿宋_GB2312" w:asciiTheme="minorEastAsia" w:hAnsiTheme="minorEastAsia"/>
          <w:kern w:val="0"/>
          <w:sz w:val="24"/>
          <w:szCs w:val="24"/>
        </w:rPr>
        <w:t>牢固树立“安全第一”的发展理念，按照“管行业必须管安全、管业务必须管安全、管生产经营必须管安全”的要求，切实加强组织领导，成立主管领导挂帅的组织机构。</w:t>
      </w:r>
      <w:r>
        <w:rPr>
          <w:rFonts w:hint="eastAsia" w:cs="仿宋_GB2312" w:asciiTheme="minorEastAsia" w:hAnsiTheme="minorEastAsia"/>
          <w:color w:val="000000"/>
          <w:kern w:val="0"/>
          <w:sz w:val="24"/>
          <w:szCs w:val="24"/>
        </w:rPr>
        <w:t>省住建厅成立由主管厅长为组长，厅</w:t>
      </w:r>
      <w:r>
        <w:rPr>
          <w:rFonts w:hint="eastAsia" w:cs="仿宋_GB2312" w:asciiTheme="minorEastAsia" w:hAnsiTheme="minorEastAsia"/>
          <w:sz w:val="24"/>
          <w:szCs w:val="24"/>
        </w:rPr>
        <w:t>安全生产委员会成员单位负责人为组员的标本兼治遏制事故领导小组，办公室设在省建设安全监督管理总站，负责该项</w:t>
      </w:r>
      <w:r>
        <w:rPr>
          <w:rFonts w:hint="eastAsia" w:cs="仿宋_GB2312" w:asciiTheme="minorEastAsia" w:hAnsiTheme="minorEastAsia"/>
          <w:color w:val="000000"/>
          <w:kern w:val="0"/>
          <w:sz w:val="24"/>
          <w:szCs w:val="24"/>
        </w:rPr>
        <w:t>工作的组织、指导、协调。各地相关部门主要负责人要亲自安排部署，结合本地区本部门实际，制定有针对性的实施方案，明确责任，加强协调，精心组织实施，确保该项工作取得实效。</w:t>
      </w:r>
    </w:p>
    <w:p>
      <w:pPr>
        <w:widowControl/>
        <w:spacing w:line="440" w:lineRule="exact"/>
        <w:ind w:firstLine="482" w:firstLineChars="200"/>
        <w:rPr>
          <w:rFonts w:cs="仿宋_GB2312" w:asciiTheme="minorEastAsia" w:hAnsiTheme="minorEastAsia"/>
          <w:b/>
          <w:bCs/>
          <w:color w:val="000000"/>
          <w:kern w:val="0"/>
          <w:sz w:val="24"/>
          <w:szCs w:val="24"/>
        </w:rPr>
      </w:pPr>
      <w:r>
        <w:rPr>
          <w:rFonts w:hint="eastAsia" w:cs="仿宋_GB2312" w:asciiTheme="minorEastAsia" w:hAnsiTheme="minorEastAsia"/>
          <w:b/>
          <w:bCs/>
          <w:color w:val="000000"/>
          <w:kern w:val="0"/>
          <w:sz w:val="24"/>
          <w:szCs w:val="24"/>
        </w:rPr>
        <w:t>（二）突出重点，落实责任</w:t>
      </w:r>
      <w:r>
        <w:rPr>
          <w:rFonts w:hint="eastAsia" w:cs="仿宋_GB2312" w:asciiTheme="minorEastAsia" w:hAnsiTheme="minorEastAsia"/>
          <w:color w:val="000000"/>
          <w:kern w:val="0"/>
          <w:sz w:val="24"/>
          <w:szCs w:val="24"/>
        </w:rPr>
        <w:t>。各地要全面摸清重大风险点、重大危险源底数，建立风险点、重大危险源台账，管控整改一起消除一起，留有痕迹。同时加大对重点企业、重点工程、重点环节的监督抽查力度，将该项工作与专项整治、建筑施工安全生产标准化考评、工程质量治理两年专项行动、“打非治违”专项行动统筹结合，确保该项工作全面深化进行。企业作为标本兼治遏制事故的责任主体，要认真履行主体责任，</w:t>
      </w:r>
      <w:r>
        <w:rPr>
          <w:rFonts w:hint="eastAsia" w:cs="仿宋_GB2312" w:asciiTheme="minorEastAsia" w:hAnsiTheme="minorEastAsia"/>
          <w:kern w:val="0"/>
          <w:sz w:val="24"/>
          <w:szCs w:val="24"/>
        </w:rPr>
        <w:t>严格执行企业负责人现场带班、日常检查和隐患排查治理制度，确保可能</w:t>
      </w:r>
      <w:r>
        <w:rPr>
          <w:rFonts w:hint="eastAsia" w:cs="仿宋_GB2312" w:asciiTheme="minorEastAsia" w:hAnsiTheme="minorEastAsia"/>
          <w:color w:val="000000"/>
          <w:kern w:val="0"/>
          <w:sz w:val="24"/>
          <w:szCs w:val="24"/>
        </w:rPr>
        <w:t>可能产生事故隐患的风险点得到全面排查、确认和管控。项目部要</w:t>
      </w:r>
      <w:r>
        <w:rPr>
          <w:rFonts w:hint="eastAsia" w:cs="仿宋_GB2312" w:asciiTheme="minorEastAsia" w:hAnsiTheme="minorEastAsia"/>
          <w:kern w:val="0"/>
          <w:sz w:val="24"/>
          <w:szCs w:val="24"/>
        </w:rPr>
        <w:t>强化隐患排查频次密度，及时发现消除设备、设施安全隐患和生产过程中违法违规行为，对发现的隐患和问题立即整改，并按照整改责任、资金、措施、时限和预案“五落实”的要求彻底整改到位，确保标本兼治遏制安全生产事故工作责任得到有效落实。</w:t>
      </w:r>
    </w:p>
    <w:p>
      <w:pPr>
        <w:widowControl/>
        <w:spacing w:line="440" w:lineRule="exact"/>
        <w:ind w:left="61" w:leftChars="29" w:right="60" w:firstLine="482" w:firstLineChars="200"/>
        <w:jc w:val="left"/>
        <w:rPr>
          <w:rFonts w:cs="仿宋_GB2312" w:asciiTheme="minorEastAsia" w:hAnsiTheme="minorEastAsia"/>
          <w:sz w:val="24"/>
          <w:szCs w:val="24"/>
        </w:rPr>
      </w:pPr>
      <w:r>
        <w:rPr>
          <w:rFonts w:hint="eastAsia" w:cs="仿宋_GB2312" w:asciiTheme="minorEastAsia" w:hAnsiTheme="minorEastAsia"/>
          <w:b/>
          <w:bCs/>
          <w:color w:val="000000"/>
          <w:kern w:val="0"/>
          <w:sz w:val="24"/>
          <w:szCs w:val="24"/>
        </w:rPr>
        <w:t>（三）强化监督，加大处罚。</w:t>
      </w:r>
      <w:r>
        <w:rPr>
          <w:rFonts w:hint="eastAsia" w:cs="仿宋_GB2312" w:asciiTheme="minorEastAsia" w:hAnsiTheme="minorEastAsia"/>
          <w:color w:val="000000"/>
          <w:kern w:val="0"/>
          <w:sz w:val="24"/>
          <w:szCs w:val="24"/>
        </w:rPr>
        <w:t>各地要进一步强化联动工作机制，整合监管资源，发挥整体优势，标本兼治；要严格落实企业安全生产主体责任，加强重大风险点的管控，有效排查事故隐患，对发现的隐患要责令立即整改，对发现的重大隐患要责令停工整改，实行挂牌督办，逐一整改销号。建设单位、监理单位要认真负起各自的安全生产管理责任，加强隐患排查监督检查，确保不留死角。要充分发挥媒体网络的监督作用，对重大隐患、典型违法行为在黑龙江建设网上予以曝光；要充分发挥建设安全生产信用诚信体系的激励惩戒功能，对成绩突出的给予表彰，对事故隐患整改不力的，给予通报批评，记不良行为记录，并列入安全生产诚信“黑名单”；要加大执法力度，对降低安全生产条件、拒不开展风险排查确认、重大事故隐患整改不力或拒不整改的，依法给予暂扣或吊销证件的处罚。</w:t>
      </w:r>
    </w:p>
    <w:p>
      <w:pPr>
        <w:widowControl/>
        <w:adjustRightInd w:val="0"/>
        <w:snapToGrid w:val="0"/>
        <w:spacing w:line="440" w:lineRule="exact"/>
        <w:ind w:firstLine="640"/>
        <w:rPr>
          <w:rFonts w:cs="仿宋_GB2312" w:asciiTheme="minorEastAsia" w:hAnsiTheme="minorEastAsia"/>
          <w:color w:val="000000"/>
          <w:kern w:val="0"/>
          <w:sz w:val="24"/>
          <w:szCs w:val="24"/>
        </w:rPr>
      </w:pPr>
      <w:r>
        <w:rPr>
          <w:rFonts w:hint="eastAsia" w:cs="仿宋_GB2312" w:asciiTheme="minorEastAsia" w:hAnsiTheme="minorEastAsia"/>
          <w:b/>
          <w:bCs/>
          <w:color w:val="000000"/>
          <w:kern w:val="0"/>
          <w:sz w:val="24"/>
          <w:szCs w:val="24"/>
        </w:rPr>
        <w:t>（四）加强长效机制建设。</w:t>
      </w:r>
      <w:r>
        <w:rPr>
          <w:rFonts w:hint="eastAsia" w:cs="仿宋_GB2312" w:asciiTheme="minorEastAsia" w:hAnsiTheme="minorEastAsia"/>
          <w:color w:val="000000"/>
          <w:kern w:val="0"/>
          <w:sz w:val="24"/>
          <w:szCs w:val="24"/>
        </w:rPr>
        <w:t>各地要注重及时总结标本兼治遏制事故工作中的好做法和先进经验，提炼固化为常态化的工作制度，建立长效工作机制，打好事故预防工作的基础。</w:t>
      </w:r>
    </w:p>
    <w:p>
      <w:pPr>
        <w:widowControl/>
        <w:adjustRightInd w:val="0"/>
        <w:snapToGrid w:val="0"/>
        <w:spacing w:line="440" w:lineRule="exact"/>
        <w:ind w:firstLine="640"/>
        <w:rPr>
          <w:rFonts w:cs="仿宋_GB2312" w:asciiTheme="minorEastAsia" w:hAnsiTheme="minorEastAsia"/>
          <w:color w:val="000000"/>
          <w:kern w:val="0"/>
          <w:sz w:val="24"/>
          <w:szCs w:val="24"/>
        </w:rPr>
      </w:pPr>
      <w:r>
        <w:rPr>
          <w:rFonts w:hint="eastAsia" w:cs="仿宋_GB2312" w:asciiTheme="minorEastAsia" w:hAnsiTheme="minorEastAsia"/>
          <w:b/>
          <w:bCs/>
          <w:color w:val="000000"/>
          <w:kern w:val="0"/>
          <w:sz w:val="24"/>
          <w:szCs w:val="24"/>
        </w:rPr>
        <w:t>（五）严格考核，严肃问责。</w:t>
      </w:r>
      <w:r>
        <w:rPr>
          <w:rFonts w:hint="eastAsia" w:cs="仿宋_GB2312" w:asciiTheme="minorEastAsia" w:hAnsiTheme="minorEastAsia"/>
          <w:color w:val="000000"/>
          <w:kern w:val="0"/>
          <w:sz w:val="24"/>
          <w:szCs w:val="24"/>
        </w:rPr>
        <w:t>各地要严格落实打击违法违规行为责任，实施“一案双查”制度，不仅严厉追究相关企业或行为人责任，而且要倒查部门责任人的责任，严厉问责。省住建厅将标本兼治遏制事故工作纳入到2016年度安全生产考核责任制考核。对组织企业开展标本兼治遏制事故工作不力的，将在全省进行通报，并对有关负责人进行批评、约谈；对由此导致重特大事故的，在目标责任制考核中实施“一票否决”。</w:t>
      </w:r>
    </w:p>
    <w:p>
      <w:pPr>
        <w:widowControl/>
        <w:adjustRightInd w:val="0"/>
        <w:snapToGrid w:val="0"/>
        <w:spacing w:line="440" w:lineRule="exact"/>
        <w:ind w:firstLine="640"/>
        <w:rPr>
          <w:rFonts w:cs="仿宋_GB2312" w:asciiTheme="minorEastAsia" w:hAnsiTheme="minorEastAsia"/>
          <w:color w:val="000000"/>
          <w:kern w:val="0"/>
          <w:sz w:val="24"/>
          <w:szCs w:val="24"/>
        </w:rPr>
      </w:pPr>
      <w:r>
        <w:rPr>
          <w:rFonts w:hint="eastAsia" w:cs="仿宋_GB2312" w:asciiTheme="minorEastAsia" w:hAnsiTheme="minorEastAsia"/>
          <w:b/>
          <w:bCs/>
          <w:color w:val="000000"/>
          <w:kern w:val="0"/>
          <w:sz w:val="24"/>
          <w:szCs w:val="24"/>
        </w:rPr>
        <w:t>（六）加强信息报送。</w:t>
      </w:r>
      <w:r>
        <w:rPr>
          <w:rFonts w:hint="eastAsia" w:cs="仿宋_GB2312" w:asciiTheme="minorEastAsia" w:hAnsiTheme="minorEastAsia"/>
          <w:color w:val="000000"/>
          <w:kern w:val="0"/>
          <w:sz w:val="24"/>
          <w:szCs w:val="24"/>
        </w:rPr>
        <w:t>各市要安排专人负责信息报送工作，将工作方案、联系人姓名、联系方式于7月15日前报送厅安全站。从八月份开始，每月20日前报送本月“五个一批”（曝光一批重大隐患，惩治一批典型违法行为，通报一批“黑名单”生产经营单位，取缔一批非法违法企业，关闭一批不符合安全生产条件企业）统计表，同时附工作情况说明，典型案例单独附件。每季度末月15日前报送本季度遏制安全生产事故</w:t>
      </w:r>
      <w:bookmarkStart w:id="1" w:name="OLE_LINK1"/>
      <w:r>
        <w:rPr>
          <w:rFonts w:hint="eastAsia" w:cs="仿宋_GB2312" w:asciiTheme="minorEastAsia" w:hAnsiTheme="minorEastAsia"/>
          <w:color w:val="000000"/>
          <w:kern w:val="0"/>
          <w:sz w:val="24"/>
          <w:szCs w:val="24"/>
        </w:rPr>
        <w:t>工作进展情况</w:t>
      </w:r>
      <w:bookmarkEnd w:id="1"/>
      <w:r>
        <w:rPr>
          <w:rFonts w:hint="eastAsia" w:cs="仿宋_GB2312" w:asciiTheme="minorEastAsia" w:hAnsiTheme="minorEastAsia"/>
          <w:color w:val="000000"/>
          <w:kern w:val="0"/>
          <w:sz w:val="24"/>
          <w:szCs w:val="24"/>
        </w:rPr>
        <w:t>，应包括按阶段采取的主要措施，存在的主要问题，已发现问题整改情况，下一步重点工作安排和建议等。“五个一批”统计表、工作进展情况需以纸质件和电子邮件同时报送至厅安全站。11月30前将整体工作开展情况报厅安全站。</w:t>
      </w:r>
    </w:p>
    <w:p>
      <w:pPr>
        <w:widowControl/>
        <w:adjustRightInd w:val="0"/>
        <w:snapToGrid w:val="0"/>
        <w:spacing w:line="440" w:lineRule="exact"/>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 xml:space="preserve">     联 系 人：张大鹏、李霞；</w:t>
      </w:r>
    </w:p>
    <w:p>
      <w:pPr>
        <w:widowControl/>
        <w:adjustRightInd w:val="0"/>
        <w:snapToGrid w:val="0"/>
        <w:spacing w:line="440" w:lineRule="exact"/>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 xml:space="preserve">     联系电话：0451-53624576、53623034</w:t>
      </w:r>
    </w:p>
    <w:p>
      <w:pPr>
        <w:widowControl/>
        <w:adjustRightInd w:val="0"/>
        <w:snapToGrid w:val="0"/>
        <w:spacing w:line="440" w:lineRule="exact"/>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 xml:space="preserve">     电子邮箱：</w:t>
      </w:r>
      <w:r>
        <w:fldChar w:fldCharType="begin"/>
      </w:r>
      <w:r>
        <w:instrText xml:space="preserve"> HYPERLINK "mailto:zdp_zdp245@163.com" </w:instrText>
      </w:r>
      <w:r>
        <w:fldChar w:fldCharType="separate"/>
      </w:r>
      <w:r>
        <w:rPr>
          <w:rStyle w:val="20"/>
          <w:rFonts w:hint="eastAsia" w:cs="仿宋_GB2312" w:asciiTheme="minorEastAsia" w:hAnsiTheme="minorEastAsia"/>
          <w:kern w:val="0"/>
          <w:sz w:val="24"/>
          <w:szCs w:val="24"/>
        </w:rPr>
        <w:t>Hljaqz53623034@163.com</w:t>
      </w:r>
      <w:r>
        <w:rPr>
          <w:rStyle w:val="20"/>
          <w:rFonts w:hint="eastAsia" w:cs="仿宋_GB2312" w:asciiTheme="minorEastAsia" w:hAnsiTheme="minorEastAsia"/>
          <w:kern w:val="0"/>
          <w:sz w:val="24"/>
          <w:szCs w:val="24"/>
        </w:rPr>
        <w:fldChar w:fldCharType="end"/>
      </w:r>
    </w:p>
    <w:p>
      <w:pPr>
        <w:widowControl/>
        <w:adjustRightInd w:val="0"/>
        <w:snapToGrid w:val="0"/>
        <w:spacing w:line="440" w:lineRule="exact"/>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 xml:space="preserve">     地    址：哈尔滨市南岗区东大直街308号</w:t>
      </w:r>
    </w:p>
    <w:p>
      <w:pPr>
        <w:widowControl/>
        <w:adjustRightInd w:val="0"/>
        <w:snapToGrid w:val="0"/>
        <w:spacing w:line="440" w:lineRule="exact"/>
        <w:rPr>
          <w:rFonts w:cs="仿宋_GB2312" w:asciiTheme="minorEastAsia" w:hAnsiTheme="minorEastAsia"/>
          <w:color w:val="000000"/>
          <w:kern w:val="0"/>
          <w:sz w:val="24"/>
          <w:szCs w:val="24"/>
        </w:rPr>
      </w:pPr>
    </w:p>
    <w:p>
      <w:pPr>
        <w:widowControl/>
        <w:adjustRightInd w:val="0"/>
        <w:snapToGrid w:val="0"/>
        <w:spacing w:line="440" w:lineRule="exact"/>
        <w:ind w:right="640" w:firstLine="6600" w:firstLineChars="2750"/>
        <w:rPr>
          <w:rFonts w:cs="仿宋_GB2312" w:asciiTheme="minorEastAsia" w:hAnsiTheme="minorEastAsia"/>
          <w:color w:val="000000"/>
          <w:kern w:val="0"/>
          <w:sz w:val="24"/>
          <w:szCs w:val="24"/>
        </w:rPr>
      </w:pPr>
      <w:r>
        <w:rPr>
          <w:rFonts w:hint="eastAsia" w:cs="仿宋_GB2312" w:asciiTheme="minorEastAsia" w:hAnsiTheme="minorEastAsia"/>
          <w:color w:val="000000"/>
          <w:kern w:val="0"/>
          <w:sz w:val="24"/>
          <w:szCs w:val="24"/>
        </w:rPr>
        <w:t>2016年7月13日</w:t>
      </w:r>
    </w:p>
    <w:p>
      <w:pPr>
        <w:adjustRightInd w:val="0"/>
        <w:snapToGrid w:val="0"/>
        <w:spacing w:line="440" w:lineRule="exact"/>
        <w:ind w:left="62" w:right="62" w:firstLine="646"/>
        <w:rPr>
          <w:rFonts w:cs="仿宋_GB2312" w:asciiTheme="minorEastAsia" w:hAnsiTheme="minorEastAsia"/>
          <w:color w:val="000000"/>
          <w:sz w:val="24"/>
          <w:szCs w:val="24"/>
          <w:shd w:val="clear" w:color="auto" w:fill="FFFFFF"/>
        </w:rPr>
      </w:pPr>
    </w:p>
    <w:p>
      <w:pPr>
        <w:widowControl/>
        <w:spacing w:line="440" w:lineRule="exact"/>
        <w:jc w:val="left"/>
        <w:rPr>
          <w:rFonts w:ascii="黑体" w:eastAsia="黑体"/>
          <w:sz w:val="44"/>
          <w:szCs w:val="44"/>
        </w:rPr>
      </w:pPr>
      <w:r>
        <w:rPr>
          <w:rFonts w:ascii="黑体" w:eastAsia="黑体"/>
          <w:sz w:val="44"/>
          <w:szCs w:val="44"/>
        </w:rPr>
        <w:br w:type="page"/>
      </w:r>
    </w:p>
    <w:p>
      <w:pPr>
        <w:jc w:val="center"/>
        <w:rPr>
          <w:rFonts w:ascii="黑体" w:eastAsia="黑体"/>
          <w:sz w:val="36"/>
          <w:szCs w:val="36"/>
        </w:rPr>
      </w:pPr>
      <w:r>
        <w:rPr>
          <w:rFonts w:hint="eastAsia" w:ascii="黑体" w:eastAsia="黑体"/>
          <w:sz w:val="36"/>
          <w:szCs w:val="36"/>
        </w:rPr>
        <w:t>“五个一批”统计表</w:t>
      </w:r>
    </w:p>
    <w:p>
      <w:pPr>
        <w:jc w:val="center"/>
        <w:rPr>
          <w:rFonts w:ascii="仿宋_GB2312" w:eastAsia="仿宋_GB2312"/>
          <w:sz w:val="24"/>
          <w:szCs w:val="24"/>
        </w:rPr>
      </w:pPr>
      <w:r>
        <w:rPr>
          <w:rFonts w:hint="eastAsia" w:ascii="仿宋_GB2312" w:eastAsia="仿宋_GB2312"/>
          <w:sz w:val="24"/>
          <w:szCs w:val="24"/>
        </w:rPr>
        <w:t>2016年6月至</w:t>
      </w:r>
      <w:r>
        <w:rPr>
          <w:rFonts w:hint="eastAsia" w:ascii="仿宋_GB2312" w:eastAsia="仿宋_GB2312"/>
          <w:sz w:val="24"/>
          <w:szCs w:val="24"/>
          <w:u w:val="single"/>
        </w:rPr>
        <w:t xml:space="preserve">        </w:t>
      </w:r>
      <w:r>
        <w:rPr>
          <w:rFonts w:hint="eastAsia" w:ascii="仿宋_GB2312" w:eastAsia="仿宋_GB2312"/>
          <w:sz w:val="24"/>
          <w:szCs w:val="24"/>
        </w:rPr>
        <w:t>月</w:t>
      </w:r>
    </w:p>
    <w:p>
      <w:pPr>
        <w:rPr>
          <w:rFonts w:ascii="仿宋_GB2312" w:eastAsia="仿宋_GB2312"/>
          <w:sz w:val="24"/>
          <w:szCs w:val="24"/>
        </w:rPr>
      </w:pPr>
      <w:r>
        <w:rPr>
          <w:rFonts w:hint="eastAsia" w:ascii="仿宋_GB2312" w:eastAsia="仿宋_GB2312"/>
          <w:sz w:val="24"/>
          <w:szCs w:val="24"/>
        </w:rPr>
        <w:t>填报单位：</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95"/>
        <w:gridCol w:w="1432"/>
        <w:gridCol w:w="1566"/>
        <w:gridCol w:w="1767"/>
        <w:gridCol w:w="1432"/>
        <w:gridCol w:w="1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exact"/>
        </w:trPr>
        <w:tc>
          <w:tcPr>
            <w:tcW w:w="3085" w:type="dxa"/>
            <w:vMerge w:val="restart"/>
            <w:tcBorders>
              <w:top w:val="single" w:color="000000" w:sz="4" w:space="0"/>
              <w:left w:val="single" w:color="000000" w:sz="4" w:space="0"/>
              <w:bottom w:val="single" w:color="000000" w:sz="4" w:space="0"/>
              <w:right w:val="single" w:color="000000" w:sz="4" w:space="0"/>
            </w:tcBorders>
            <w:vAlign w:val="center"/>
          </w:tcPr>
          <w:p>
            <w:pPr>
              <w:rPr>
                <w:rFonts w:asciiTheme="minorEastAsia" w:hAnsiTheme="minorEastAsia"/>
              </w:rPr>
            </w:pPr>
            <w:r>
              <w:rPr>
                <w:rFonts w:hint="eastAsia" w:asciiTheme="minorEastAsia" w:hAnsiTheme="minorEastAsia"/>
              </w:rPr>
              <w:t>行业领域</w:t>
            </w:r>
          </w:p>
        </w:tc>
        <w:tc>
          <w:tcPr>
            <w:tcW w:w="1985"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rPr>
            </w:pPr>
            <w:r>
              <w:rPr>
                <w:rFonts w:hint="eastAsia" w:asciiTheme="minorEastAsia" w:hAnsiTheme="minorEastAsia"/>
              </w:rPr>
              <w:t>曝光重大隐患</w:t>
            </w:r>
          </w:p>
        </w:tc>
        <w:tc>
          <w:tcPr>
            <w:tcW w:w="2268"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rPr>
            </w:pPr>
            <w:r>
              <w:rPr>
                <w:rFonts w:hint="eastAsia" w:asciiTheme="minorEastAsia" w:hAnsiTheme="minorEastAsia"/>
              </w:rPr>
              <w:t>惩治典型违法行为</w:t>
            </w:r>
          </w:p>
        </w:tc>
        <w:tc>
          <w:tcPr>
            <w:tcW w:w="2693"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rPr>
            </w:pPr>
            <w:r>
              <w:rPr>
                <w:rFonts w:hint="eastAsia" w:asciiTheme="minorEastAsia" w:hAnsiTheme="minorEastAsia"/>
              </w:rPr>
              <w:t>通报“黑名单”企业</w:t>
            </w:r>
          </w:p>
        </w:tc>
        <w:tc>
          <w:tcPr>
            <w:tcW w:w="1984"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rPr>
            </w:pPr>
            <w:r>
              <w:rPr>
                <w:rFonts w:hint="eastAsia" w:asciiTheme="minorEastAsia" w:hAnsiTheme="minorEastAsia"/>
              </w:rPr>
              <w:t>取缔违法企业</w:t>
            </w:r>
          </w:p>
        </w:tc>
        <w:tc>
          <w:tcPr>
            <w:tcW w:w="3119" w:type="dxa"/>
            <w:tcBorders>
              <w:top w:val="single" w:color="000000" w:sz="4" w:space="0"/>
              <w:left w:val="single" w:color="000000" w:sz="4" w:space="0"/>
              <w:bottom w:val="single" w:color="000000" w:sz="4" w:space="0"/>
              <w:right w:val="single" w:color="000000" w:sz="4" w:space="0"/>
            </w:tcBorders>
          </w:tcPr>
          <w:p>
            <w:pPr>
              <w:rPr>
                <w:rFonts w:asciiTheme="minorEastAsia" w:hAnsiTheme="minorEastAsia"/>
                <w:w w:val="90"/>
              </w:rPr>
            </w:pPr>
            <w:r>
              <w:rPr>
                <w:rFonts w:hint="eastAsia" w:asciiTheme="minorEastAsia" w:hAnsiTheme="minorEastAsia"/>
                <w:w w:val="90"/>
              </w:rPr>
              <w:t>关闭不符合安全生产条件企业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heme="minorEastAsia" w:hAnsiTheme="minorEastAsia"/>
              </w:rPr>
            </w:pP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（项）</w:t>
            </w: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（起）</w:t>
            </w: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（家）</w:t>
            </w: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（家）</w:t>
            </w: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r>
              <w:rPr>
                <w:rFonts w:hint="eastAsia" w:ascii="仿宋_GB2312" w:eastAsia="仿宋_GB2312"/>
                <w:sz w:val="24"/>
                <w:szCs w:val="24"/>
              </w:rPr>
              <w:t>（家）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1、煤矿</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2、非煤矿山</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3、危险化学品</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4、烟花爆竹</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5、油气输送管道</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6、道路交通与水上交通</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7、建筑施工</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8、消防</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9、粉尘涉爆</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67" w:hRule="exact"/>
        </w:trPr>
        <w:tc>
          <w:tcPr>
            <w:tcW w:w="3085" w:type="dxa"/>
            <w:tcBorders>
              <w:top w:val="single" w:color="000000" w:sz="4" w:space="0"/>
              <w:left w:val="single" w:color="000000" w:sz="4" w:space="0"/>
              <w:bottom w:val="single" w:color="000000" w:sz="4" w:space="0"/>
              <w:right w:val="single" w:color="000000" w:sz="4" w:space="0"/>
            </w:tcBorders>
            <w:vAlign w:val="center"/>
          </w:tcPr>
          <w:p>
            <w:pPr>
              <w:jc w:val="left"/>
              <w:rPr>
                <w:rFonts w:asciiTheme="minorEastAsia" w:hAnsiTheme="minorEastAsia"/>
              </w:rPr>
            </w:pPr>
            <w:r>
              <w:rPr>
                <w:rFonts w:hint="eastAsia" w:asciiTheme="minorEastAsia" w:hAnsiTheme="minorEastAsia"/>
              </w:rPr>
              <w:t>10、其他行业领域</w:t>
            </w:r>
          </w:p>
        </w:tc>
        <w:tc>
          <w:tcPr>
            <w:tcW w:w="1985"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268"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4"/>
                <w:szCs w:val="24"/>
              </w:rPr>
            </w:pPr>
          </w:p>
        </w:tc>
        <w:tc>
          <w:tcPr>
            <w:tcW w:w="2693"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1984"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c>
          <w:tcPr>
            <w:tcW w:w="3119" w:type="dxa"/>
            <w:tcBorders>
              <w:top w:val="single" w:color="000000" w:sz="4" w:space="0"/>
              <w:left w:val="single" w:color="000000" w:sz="4" w:space="0"/>
              <w:bottom w:val="single" w:color="000000" w:sz="4" w:space="0"/>
              <w:right w:val="single" w:color="000000" w:sz="4" w:space="0"/>
            </w:tcBorders>
          </w:tcPr>
          <w:p>
            <w:pPr>
              <w:rPr>
                <w:rFonts w:ascii="仿宋_GB2312" w:eastAsia="仿宋_GB2312"/>
                <w:sz w:val="28"/>
                <w:szCs w:val="28"/>
              </w:rPr>
            </w:pPr>
          </w:p>
        </w:tc>
      </w:tr>
    </w:tbl>
    <w:p>
      <w:pPr>
        <w:rPr>
          <w:rFonts w:ascii="仿宋_GB2312" w:eastAsia="仿宋_GB2312"/>
          <w:sz w:val="24"/>
          <w:szCs w:val="24"/>
        </w:rPr>
      </w:pPr>
    </w:p>
    <w:p>
      <w:pPr>
        <w:spacing w:line="440" w:lineRule="exact"/>
        <w:jc w:val="left"/>
        <w:rPr>
          <w:rFonts w:ascii="仿宋_GB2312" w:eastAsia="仿宋_GB2312"/>
          <w:sz w:val="24"/>
          <w:szCs w:val="24"/>
        </w:rPr>
      </w:pPr>
      <w:r>
        <w:rPr>
          <w:rFonts w:hint="eastAsia" w:ascii="仿宋_GB2312" w:eastAsia="仿宋_GB2312"/>
          <w:sz w:val="24"/>
          <w:szCs w:val="24"/>
        </w:rPr>
        <w:t>填 报 人：                                                                                           联系电话：</w:t>
      </w:r>
    </w:p>
    <w:p>
      <w:pPr>
        <w:spacing w:line="440" w:lineRule="exact"/>
        <w:rPr>
          <w:rFonts w:ascii="仿宋_GB2312" w:eastAsia="仿宋_GB2312"/>
          <w:sz w:val="24"/>
          <w:szCs w:val="24"/>
        </w:rPr>
      </w:pPr>
    </w:p>
    <w:p>
      <w:pPr>
        <w:spacing w:line="440" w:lineRule="exact"/>
        <w:rPr>
          <w:rFonts w:asciiTheme="minorEastAsia" w:hAnsiTheme="minorEastAsia"/>
          <w:b/>
          <w:bCs/>
          <w:color w:val="000000"/>
          <w:sz w:val="44"/>
          <w:szCs w:val="44"/>
        </w:rPr>
      </w:pPr>
      <w:r>
        <w:rPr>
          <w:rFonts w:hint="eastAsia" w:ascii="仿宋_GB2312" w:eastAsia="仿宋_GB2312"/>
          <w:sz w:val="24"/>
          <w:szCs w:val="24"/>
        </w:rPr>
        <w:t>注：1、填报内容均为在本地区媒体（电视、广播、报纸、网站）公开曝光或印发文件公布、通报的隐患、非法违法行为和企业</w:t>
      </w: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p>
    <w:p>
      <w:pPr>
        <w:widowControl/>
        <w:jc w:val="center"/>
        <w:rPr>
          <w:rStyle w:val="17"/>
          <w:rFonts w:asciiTheme="minorEastAsia" w:hAnsiTheme="minorEastAsia"/>
          <w:color w:val="000000"/>
          <w:sz w:val="44"/>
          <w:szCs w:val="44"/>
        </w:rPr>
      </w:pPr>
      <w:r>
        <w:rPr>
          <w:rFonts w:hint="eastAsia" w:asciiTheme="minorEastAsia" w:hAnsiTheme="minorEastAsia"/>
          <w:b/>
          <w:bCs/>
          <w:color w:val="000000"/>
          <w:sz w:val="44"/>
          <w:szCs w:val="44"/>
        </w:rPr>
        <w:t>黑龙江省住房和城乡建设厅</w:t>
      </w:r>
    </w:p>
    <w:p>
      <w:pPr>
        <w:jc w:val="center"/>
        <w:rPr>
          <w:rFonts w:asciiTheme="minorEastAsia" w:hAnsiTheme="minorEastAsia"/>
          <w:b/>
          <w:bCs/>
          <w:color w:val="000000"/>
          <w:sz w:val="44"/>
          <w:szCs w:val="44"/>
        </w:rPr>
      </w:pPr>
      <w:r>
        <w:rPr>
          <w:rStyle w:val="17"/>
          <w:rFonts w:hint="eastAsia" w:ascii="仿宋_GB2312" w:eastAsia="仿宋_GB2312"/>
          <w:color w:val="000000"/>
          <w:sz w:val="32"/>
          <w:szCs w:val="32"/>
          <w:shd w:val="clear" w:color="auto" w:fill="FFFFFF"/>
        </w:rPr>
        <w:t>黑建安办函〔2017〕9号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39136" behindDoc="0" locked="0" layoutInCell="1" allowOverlap="1">
                <wp:simplePos x="0" y="0"/>
                <wp:positionH relativeFrom="column">
                  <wp:posOffset>9525</wp:posOffset>
                </wp:positionH>
                <wp:positionV relativeFrom="paragraph">
                  <wp:posOffset>93345</wp:posOffset>
                </wp:positionV>
                <wp:extent cx="6231890" cy="0"/>
                <wp:effectExtent l="0" t="6350" r="0" b="6350"/>
                <wp:wrapNone/>
                <wp:docPr id="79" name="自选图形 75"/>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5" o:spid="_x0000_s1026" o:spt="32" type="#_x0000_t32" style="position:absolute;left:0pt;margin-left:0.75pt;margin-top:7.35pt;height:0pt;width:490.7pt;z-index:251739136;mso-width-relative:page;mso-height-relative:page;" filled="f" stroked="t" coordsize="21600,21600" o:gfxdata="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Jhn6tMAAAAHAQAADwAAAAAAAAABACAAAAAiAAAAZHJzL2Rvd25yZXYueG1sUEsBAhQA&#10;FAAAAAgAh07iQH8IOLH3AQAA5gMAAA4AAAAAAAAAAQAgAAAAIgEAAGRycy9lMm9Eb2MueG1sUEsF&#10;BgAAAAAGAAYAWQEAAIs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hd w:val="clear" w:color="auto" w:fill="FFFFFF"/>
        <w:spacing w:line="500" w:lineRule="exact"/>
        <w:jc w:val="center"/>
        <w:rPr>
          <w:rStyle w:val="17"/>
          <w:rFonts w:ascii="方正小标宋_GBK" w:eastAsia="方正小标宋_GBK" w:hAnsiTheme="minorEastAsia"/>
          <w:b w:val="0"/>
          <w:color w:val="000000"/>
          <w:sz w:val="36"/>
          <w:szCs w:val="36"/>
          <w:shd w:val="clear" w:color="auto" w:fill="FFFFFF"/>
        </w:rPr>
      </w:pPr>
      <w:r>
        <w:rPr>
          <w:rStyle w:val="17"/>
          <w:rFonts w:hint="eastAsia" w:ascii="方正小标宋_GBK" w:eastAsia="方正小标宋_GBK" w:hAnsiTheme="minorEastAsia"/>
          <w:color w:val="000000"/>
          <w:sz w:val="36"/>
          <w:szCs w:val="36"/>
          <w:shd w:val="clear" w:color="auto" w:fill="FFFFFF"/>
        </w:rPr>
        <w:t>关于印发《黑龙江省2017年建筑施工安全</w:t>
      </w:r>
    </w:p>
    <w:p>
      <w:pPr>
        <w:widowControl/>
        <w:shd w:val="clear" w:color="auto" w:fill="FFFFFF"/>
        <w:spacing w:line="500" w:lineRule="exact"/>
        <w:jc w:val="center"/>
        <w:rPr>
          <w:rStyle w:val="17"/>
          <w:rFonts w:ascii="方正小标宋_GBK" w:eastAsia="方正小标宋_GBK" w:hAnsiTheme="minorEastAsia"/>
          <w:b w:val="0"/>
          <w:color w:val="000000"/>
          <w:sz w:val="36"/>
          <w:szCs w:val="36"/>
          <w:shd w:val="clear" w:color="auto" w:fill="FFFFFF"/>
        </w:rPr>
      </w:pPr>
      <w:r>
        <w:rPr>
          <w:rStyle w:val="17"/>
          <w:rFonts w:hint="eastAsia" w:ascii="方正小标宋_GBK" w:eastAsia="方正小标宋_GBK" w:hAnsiTheme="minorEastAsia"/>
          <w:color w:val="000000"/>
          <w:sz w:val="36"/>
          <w:szCs w:val="36"/>
          <w:shd w:val="clear" w:color="auto" w:fill="FFFFFF"/>
        </w:rPr>
        <w:t>专项整治工作方案》的通知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各市（地）住建局（建委）、绥芬河市、抚远市住建局、省农垦总局住建局、省森工总局住建局、省森工建设安全站：</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深入贯彻落实习近平同志关于安全生产工作的重要讲话精神，有效防范和遏制建筑施工生产安全事故，促进全省建设安全生产形势的稳定好转，按照住建部《关于开展2017年建筑施工安全专项整治工作的通知》（建安办函〔2017〕3号）和《工程质量安全提升行动方案》（建质〔2017〕57号）的要求，结合我省实际制定本方案，现印发给你们，请遵照执行。</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w:t>
      </w:r>
      <w:r>
        <w:rPr>
          <w:rFonts w:hint="eastAsia" w:cs="宋体" w:asciiTheme="minorEastAsia" w:hAnsiTheme="minorEastAsia"/>
          <w:color w:val="000000"/>
          <w:spacing w:val="-10"/>
          <w:kern w:val="0"/>
          <w:sz w:val="24"/>
          <w:szCs w:val="24"/>
        </w:rPr>
        <w:t>《黑龙江省2017年建筑施工安全专项整治工作方案》</w:t>
      </w:r>
    </w:p>
    <w:p>
      <w:pPr>
        <w:widowControl/>
        <w:shd w:val="clear" w:color="auto" w:fill="FFFFFF"/>
        <w:spacing w:line="440" w:lineRule="exact"/>
        <w:ind w:firstLine="6612" w:firstLineChars="275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2017年3月20日</w:t>
      </w:r>
    </w:p>
    <w:p>
      <w:pPr>
        <w:widowControl/>
        <w:shd w:val="clear" w:color="auto" w:fill="FFFFFF"/>
        <w:spacing w:line="600" w:lineRule="atLeast"/>
        <w:jc w:val="center"/>
        <w:rPr>
          <w:rFonts w:cs="宋体" w:asciiTheme="minorEastAsia" w:hAnsiTheme="minorEastAsia"/>
          <w:color w:val="000000"/>
          <w:kern w:val="0"/>
          <w:sz w:val="40"/>
          <w:szCs w:val="40"/>
        </w:rPr>
      </w:pPr>
    </w:p>
    <w:p>
      <w:pPr>
        <w:widowControl/>
        <w:jc w:val="center"/>
        <w:rPr>
          <w:rFonts w:cs="宋体" w:asciiTheme="minorEastAsia" w:hAnsiTheme="minorEastAsia"/>
          <w:b/>
          <w:color w:val="000000"/>
          <w:kern w:val="0"/>
          <w:sz w:val="36"/>
          <w:szCs w:val="36"/>
        </w:rPr>
      </w:pPr>
      <w:r>
        <w:rPr>
          <w:rFonts w:hint="eastAsia" w:ascii="方正小标宋_GBK" w:eastAsia="方正小标宋_GBK" w:cs="宋体" w:hAnsiTheme="minorEastAsia"/>
          <w:color w:val="000000"/>
          <w:kern w:val="0"/>
          <w:sz w:val="36"/>
          <w:szCs w:val="36"/>
        </w:rPr>
        <w:t>黑龙江省2017年建筑施工安全专项整治工作方案</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促进全省建设安全生产形势持续稳定好转，按照住建部《关于开展2017年建筑施工安全专项整治工作的通知》（建安办函〔2017〕3号）和《工程质量安全提升行动方案》（建质〔2017〕57号）的要求，结合我省实际在全省开展建筑施工安全专项整治工作。</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一、工作目标</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通过深入开展建筑施工安全专项整治工作，进一步促进建设、施工、监理、勘察、设计等参建单位，严格落实安全生产主体责任，加强施工现场安全生产管理，强化安全预防措施与安全生产管控，有效地开展安全隐患排查治理工作，提高从业人员的安全生产意识和安全保护技能，切实防范深基坑坍塌、高大模板支撑坍塌、脚手架坍塌、建筑起重机械倒塌、悬挑式操作平台与高处作业吊篮坠落、触电事故、起重吊装事故、市政基础设施工程事故的发生，确保建筑施工现场作业人员的生命财产安全，维护社会和谐与稳定。</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二、整治依据</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（一）法规方面</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《建设工程安全生产管理条例》（国务院第393号令）、《黑龙江省建设工程安全生产管理办法》、《建设工程高大模板支撑系统施工安全监督管理导则》（建质[2009]254号）等。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（二）安全规范标准方面</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筑深基坑工程施工安全技术规范》（JGJ311-2013）、《建筑施工扣件式钢管脚手架安全技术规范》（JGJ130-2011）、《建筑施工塔式起重机安装、使用、拆卸安全技术规程》（JGJ196-2010）、《建筑施工升降机安装、使用、拆卸安全技术规程》（JGJ215-2010）、《建筑施工高处作业安全技术规范》（JGJ80-2016）、《高处作业吊篮》（GB19155-2003）、《施工现场临时用电安全技术规范》（JGJ46-2005）、《建筑施工起重吊装工程安全技术规范》（JGJ276-2012）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三、整治范围和重点</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（一）整治范围主要包括房屋建筑和市政基础设施工程。</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（二）整治重点</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 安全生产主体责任落实</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建设、监理、施工总承包、专业分包、劳务分包、勘察、设计、钢管扣件租赁、建筑起重机械租赁、安装、使用等单位安全生产主体责任落实，各方责任主体项目负责人安全生产责任落实。</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 从业人员持证上岗</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施工单位主要负责人、项目负责人、专职安全生产管理人员持安全生产考核合格证书、建筑起重机械司机、起重设备安装拆卸工、高处作业吊篮安拆工、司索（信号）工、架子工、电工、搅拌机工等特殊工种持证上岗。</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 安全专项施工方案</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对危险性较大的分部分项工程，建设单位在安全报监时应提供清单，施工单位落实专项方案编制、审核、专家论证及现场实施工作，监理单位开展专项方案审核、施工现场监理工作。</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 深基坑工程</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重大危险源清单、应急预案的编制与应急逃生通道的设置；基坑临边防护、上下专用通道防护、垂直作业面上下层之间的隔离防护等；围护结构、降（排）水、周边毗邻建筑监测；土方开挖与地下结构施工，场地布置与材料堆放。</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 高大模板</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高大模板的存放，高大模板支撑系统的地基、基础和搭设的结构材料验收，高大模板搭设后的验收记录、使用中的专项检查记录；混凝土浇筑过程的监管、现场安全监测、模架拆除以及监督管理、安全技术交底等。</w:t>
      </w:r>
    </w:p>
    <w:p>
      <w:pPr>
        <w:shd w:val="clear" w:color="auto" w:fill="FFFFFF"/>
        <w:spacing w:line="42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 脚手架</w:t>
      </w:r>
    </w:p>
    <w:p>
      <w:pPr>
        <w:shd w:val="clear" w:color="auto" w:fill="FFFFFF"/>
        <w:spacing w:line="42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脚手架基础设置、悬挑梁、锚固件、立杆、扫地杆、大横杆、小横杆、支撑杆、连墙件、剪刀撑、卸荷等设置，杆件搭接长度、扣件安装位置、脚手板铺设方法、密目网和水平网及挡脚板的设置，安全技术交底、搭设材料入场检验、搭设过程中的验收和检查，脚手架与外电线路的安全距离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 起重机械</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建筑起重机械产权备案、安装（拆卸）告知、安全档案建立、检验检测、安装验收、使用登记、定期检查维护保养等，机械类专职安全生产管理人员配备，以及企业相应资质和安全生产许可证。</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 悬挑式操作平台</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悬挑式操作平台的制作与设置方法、卸荷吊索的装配及与主体构筑物之间的处理、平台外侧的防护设置、限重标牌的设置等。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 高处作业吊篮</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高处作业吊篮租赁企业资质、安全技术档案、产品标牌和商标、安装后的设备试运行和自检、相关各方联合验收记录及检测记录等。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 临时用电</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级配电、二级保护、三相五线制”的设置，配电室面积与高度的设置，配电箱的位置、距离与高度，进出配电箱电源线相序的排列，电源线的架设或埋设，重复接地设置，外电防护设置，临时用电档案，电线电缆、电路开关及保护或连接用电器装置、低压电器等产品应有国家强制性认证CCC资格证书。</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11. 起重吊装</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安全操作规程的执行、起重机械的检测合格报告、吊索吊具的完好状况、起重司机与指挥司索工的配备、起重机械作业地面的承载力、起吊重物的吊点设置、交接班记录、起重机械维护保养记录等。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12. 市政基础设施工程</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城市地下综合管廊工程安全管理，周边防护应包括对管廊施工可能造成损害的毗邻建筑物、构筑物和地下管线等；施工单位采取现场勘察、专项迁移方案、专项防护措施及对工程结构、围堰以及工程周边环境的施工监督，管廊内防积水排水设施设置；针对管廊内多工序交叉作业安全专项施工方案，临时用电、消防安全控制措施，各类孔洞安全防护；通风与防尘设施的运行；有毒有害气体监测；管廊交叉部位安全防护，管廊内警示标志设置等。</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三、时间安排</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（一）部署启动阶段：2017年3月。各级住房城乡建设主管部门结合本地区建筑施工安全生产工作实际，制定建筑施工安全专项整治工作方案，并做好相应的部署与落实工作。</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自查自纠阶段：2017年4月至10月。各级住房城乡建设主管部门指导、督促本辖区内的建设、施工、监理等单位认真落实建筑施工安全专项整治工作的有关要求，严格按照有关法规文件、标准规范要求，对施工现场开展自查自纠，形成书面材料，并存档备查。</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（三）检查督导阶段：2017年8月至11月。各级住房城乡建设主管部门对本地区重点企业和重点工程进行检查，对发现的问题和隐患要立即督促企业进行整改，并跟踪落实并确保整改到位。</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省住建厅将适时对部分地市建筑施工安全专项整治工作进行督查。</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总结分析阶段：2017年12月。各市地住房城乡建设主管部门，对本地区建筑施工安全专项整治工作进行全面总结分析，研究提出有效预防深基坑坍塌、模板支撑坍塌、脚手架坍塌、建筑起重机械倒塌、高处作业吊篮坠落以及触电等事故发生的防范措施，形成建筑施工安全专项整治工作总结报告。</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四、工作要求</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（一）高度重视，落实责任。各级住房城乡建设主管部门要进一步提高对建筑施工安全专项整治工作的认识。主要负责人要亲自部署，将责任分解到每个层级、每个岗位，强化责任落实，确保各项工作顺利开展。</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加强检查，严格执法。各级住房城乡建设主管部门要加强对施工现场深基坑、高大模板、脚手架、建筑起重机械、悬挑式操作平台与高处作业吊篮、临时用电、起重吊装、市政基础设施的监督管理工作。要进一步严格执法，对在建筑施工安全专项整治工作中发现的问题和隐患，责令企业及时整改到位。</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（三）统筹推进，突出重点。各级住房城乡建设主管部门要推动建筑施工安全专项整治工作与打非治违、安全生产标准化、事故查处督办等各项工作协调开展，全面提升辖区内建筑施工安全生产监管水平。</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（四）加强引导，及时总结。各市地住房城乡建设主管部门要指导和督促各方责任主体认真将各项要求落到实处。</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对建筑施工安全专项整治工作实施情况进行分析、评估，总结好的做法，推广应用到本地区建筑施工安全监管工作中，切实巩固建筑施工安全专项整治工作成果。</w:t>
      </w:r>
    </w:p>
    <w:p>
      <w:pPr>
        <w:widowControl/>
        <w:shd w:val="clear" w:color="auto" w:fill="FFFFFF"/>
        <w:spacing w:line="42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房城乡建设主管部门要认真做好相关信息的汇总和报送工作。4月20日前报送专项行动实施方案，每季度最后一周报送《2017年建筑施工安全专项整治工作实施情况汇总表》（见附件），12月20日前报送年度总结报告，各地专项行动开展及工作信息报送情况将列入年度安全考核主要内容。</w:t>
      </w:r>
    </w:p>
    <w:p>
      <w:pPr>
        <w:widowControl/>
        <w:shd w:val="clear" w:color="auto" w:fill="FFFFFF"/>
        <w:spacing w:line="420" w:lineRule="exact"/>
        <w:ind w:firstLine="840" w:firstLineChars="35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电子邮箱：</w:t>
      </w:r>
      <w:r>
        <w:fldChar w:fldCharType="begin"/>
      </w:r>
      <w:r>
        <w:instrText xml:space="preserve"> HYPERLINK "mailto:hljaqz53623034@163.com" </w:instrText>
      </w:r>
      <w:r>
        <w:fldChar w:fldCharType="separate"/>
      </w:r>
      <w:r>
        <w:rPr>
          <w:rFonts w:hint="eastAsia" w:cs="宋体" w:asciiTheme="minorEastAsia" w:hAnsiTheme="minorEastAsia"/>
          <w:color w:val="000000"/>
          <w:kern w:val="0"/>
          <w:sz w:val="24"/>
          <w:szCs w:val="24"/>
        </w:rPr>
        <w:t>hljaqz53623034@163.com</w:t>
      </w:r>
      <w:r>
        <w:rPr>
          <w:rFonts w:hint="eastAsia" w:cs="宋体" w:asciiTheme="minorEastAsia" w:hAnsiTheme="minorEastAsia"/>
          <w:color w:val="000000"/>
          <w:kern w:val="0"/>
          <w:sz w:val="24"/>
          <w:szCs w:val="24"/>
        </w:rPr>
        <w:fldChar w:fldCharType="end"/>
      </w:r>
    </w:p>
    <w:p>
      <w:pPr>
        <w:widowControl/>
        <w:shd w:val="clear" w:color="auto" w:fill="FFFFFF"/>
        <w:spacing w:line="420" w:lineRule="exact"/>
        <w:ind w:firstLine="960" w:firstLineChars="4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联系人：张晓飞、崔任  联系电话：0451-53649355、53621951。</w:t>
      </w:r>
    </w:p>
    <w:p>
      <w:pPr>
        <w:widowControl/>
        <w:shd w:val="clear" w:color="auto" w:fill="FFFFFF"/>
        <w:spacing w:line="42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w:t>
      </w:r>
      <w:r>
        <w:rPr>
          <w:rFonts w:hint="eastAsia" w:cs="宋体" w:asciiTheme="minorEastAsia" w:hAnsiTheme="minorEastAsia"/>
          <w:color w:val="000000"/>
          <w:spacing w:val="-20"/>
          <w:kern w:val="0"/>
          <w:sz w:val="24"/>
          <w:szCs w:val="24"/>
        </w:rPr>
        <w:t>《2017年建筑施工安全专项整治工作实施情况汇总表》</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pacing w:line="440" w:lineRule="exac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br w:type="page"/>
      </w:r>
    </w:p>
    <w:p>
      <w:pPr>
        <w:widowControl/>
        <w:shd w:val="clear" w:color="auto" w:fill="FFFFFF"/>
        <w:spacing w:line="440" w:lineRule="exact"/>
        <w:jc w:val="left"/>
        <w:rPr>
          <w:rFonts w:ascii="宋体" w:hAnsi="宋体" w:cs="宋体"/>
          <w:color w:val="000000"/>
          <w:kern w:val="0"/>
          <w:sz w:val="24"/>
          <w:szCs w:val="24"/>
        </w:rPr>
      </w:pPr>
      <w:r>
        <w:rPr>
          <w:rFonts w:hint="eastAsia" w:ascii="宋体" w:hAnsi="宋体" w:cs="宋体"/>
          <w:color w:val="000000"/>
          <w:kern w:val="0"/>
          <w:sz w:val="24"/>
          <w:szCs w:val="24"/>
        </w:rPr>
        <w:t>附件：</w:t>
      </w:r>
      <w:r>
        <w:rPr>
          <w:rFonts w:hint="eastAsia" w:ascii="宋体" w:hAnsi="宋体" w:cs="宋体"/>
          <w:color w:val="000000"/>
          <w:spacing w:val="-4"/>
          <w:kern w:val="0"/>
          <w:sz w:val="24"/>
          <w:szCs w:val="24"/>
        </w:rPr>
        <w:t>2017年建筑施工安全专项整治工作实施情况汇总表</w:t>
      </w:r>
      <w:r>
        <w:rPr>
          <w:rFonts w:hint="eastAsia" w:ascii="宋体" w:hAnsi="宋体" w:cs="宋体"/>
          <w:color w:val="000000"/>
          <w:kern w:val="0"/>
          <w:sz w:val="24"/>
          <w:szCs w:val="24"/>
        </w:rPr>
        <w:t> </w:t>
      </w:r>
    </w:p>
    <w:p>
      <w:pPr>
        <w:widowControl/>
        <w:shd w:val="clear" w:color="auto" w:fill="FFFFFF"/>
        <w:spacing w:line="440" w:lineRule="exact"/>
        <w:jc w:val="left"/>
        <w:rPr>
          <w:rFonts w:ascii="宋体" w:hAnsi="宋体" w:cs="宋体"/>
          <w:color w:val="000000"/>
          <w:kern w:val="0"/>
          <w:sz w:val="24"/>
          <w:szCs w:val="24"/>
        </w:rPr>
      </w:pPr>
      <w:r>
        <w:rPr>
          <w:rFonts w:hint="eastAsia" w:ascii="宋体" w:hAnsi="宋体" w:cs="宋体"/>
          <w:color w:val="000000"/>
          <w:kern w:val="0"/>
          <w:sz w:val="24"/>
          <w:szCs w:val="24"/>
        </w:rPr>
        <w:t>填报单位盖章        填报人：    审核人：</w:t>
      </w:r>
    </w:p>
    <w:p>
      <w:pPr>
        <w:widowControl/>
        <w:shd w:val="clear" w:color="auto" w:fill="FFFFFF"/>
        <w:spacing w:line="440" w:lineRule="exact"/>
        <w:jc w:val="left"/>
        <w:rPr>
          <w:rFonts w:ascii="宋体" w:hAnsi="宋体" w:cs="宋体"/>
          <w:color w:val="000000"/>
          <w:kern w:val="0"/>
          <w:sz w:val="24"/>
          <w:szCs w:val="24"/>
        </w:rPr>
      </w:pPr>
      <w:r>
        <w:rPr>
          <w:rFonts w:hint="eastAsia" w:ascii="宋体" w:hAnsi="宋体" w:cs="宋体"/>
          <w:color w:val="000000"/>
          <w:kern w:val="0"/>
          <w:sz w:val="24"/>
          <w:szCs w:val="24"/>
        </w:rPr>
        <w:t>联系电话：                      填报时间    年   月    日</w:t>
      </w:r>
    </w:p>
    <w:tbl>
      <w:tblPr>
        <w:tblStyle w:val="15"/>
        <w:tblW w:w="10349" w:type="dxa"/>
        <w:jc w:val="center"/>
        <w:tblLayout w:type="autofit"/>
        <w:tblCellMar>
          <w:top w:w="0" w:type="dxa"/>
          <w:left w:w="0" w:type="dxa"/>
          <w:bottom w:w="0" w:type="dxa"/>
          <w:right w:w="0" w:type="dxa"/>
        </w:tblCellMar>
      </w:tblPr>
      <w:tblGrid>
        <w:gridCol w:w="692"/>
        <w:gridCol w:w="3596"/>
        <w:gridCol w:w="4783"/>
        <w:gridCol w:w="1278"/>
      </w:tblGrid>
      <w:tr>
        <w:tblPrEx>
          <w:tblCellMar>
            <w:top w:w="0" w:type="dxa"/>
            <w:left w:w="0" w:type="dxa"/>
            <w:bottom w:w="0" w:type="dxa"/>
            <w:right w:w="0" w:type="dxa"/>
          </w:tblCellMar>
        </w:tblPrEx>
        <w:trPr>
          <w:trHeight w:val="491" w:hRule="atLeast"/>
          <w:jc w:val="center"/>
        </w:trPr>
        <w:tc>
          <w:tcPr>
            <w:tcW w:w="9071" w:type="dxa"/>
            <w:gridSpan w:val="3"/>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内          容</w:t>
            </w:r>
          </w:p>
        </w:tc>
        <w:tc>
          <w:tcPr>
            <w:tcW w:w="1278"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数 量</w:t>
            </w:r>
          </w:p>
        </w:tc>
      </w:tr>
      <w:tr>
        <w:tblPrEx>
          <w:tblCellMar>
            <w:top w:w="0" w:type="dxa"/>
            <w:left w:w="0" w:type="dxa"/>
            <w:bottom w:w="0" w:type="dxa"/>
            <w:right w:w="0" w:type="dxa"/>
          </w:tblCellMar>
        </w:tblPrEx>
        <w:trPr>
          <w:trHeight w:val="491" w:hRule="atLeast"/>
          <w:jc w:val="center"/>
        </w:trPr>
        <w:tc>
          <w:tcPr>
            <w:tcW w:w="69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行</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动</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开</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展</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情</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况</w:t>
            </w: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本辖区在建工程项目数量（处）</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开展建筑施工安全专项整治工作的项目数量（处）</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建筑施工安全专项整治工作开展覆盖率（%）</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企业自查出建筑施工安全专项整治重点工程隐患（项）</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自查自纠整改率（%）</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69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检</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查</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情</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况</w:t>
            </w: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本辖区是否按照规定频次开展检查</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（是否）</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本辖区派出检查组次数</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检查施工项目（处）</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检查出建筑施工安全专项整治重点工程隐患（项）</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69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整</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治</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情</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况</w:t>
            </w:r>
          </w:p>
        </w:tc>
        <w:tc>
          <w:tcPr>
            <w:tcW w:w="3596" w:type="dxa"/>
            <w:vMerge w:val="restar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经济处罚</w:t>
            </w:r>
          </w:p>
        </w:tc>
        <w:tc>
          <w:tcPr>
            <w:tcW w:w="478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起数</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0" w:type="auto"/>
            <w:vMerge w:val="continue"/>
            <w:tcBorders>
              <w:top w:val="nil"/>
              <w:left w:val="nil"/>
              <w:bottom w:val="single" w:color="auto" w:sz="8" w:space="0"/>
              <w:right w:val="single" w:color="auto" w:sz="8" w:space="0"/>
            </w:tcBorders>
            <w:vAlign w:val="center"/>
          </w:tcPr>
          <w:p>
            <w:pPr>
              <w:widowControl/>
              <w:jc w:val="left"/>
              <w:rPr>
                <w:rFonts w:ascii="宋体" w:hAnsi="宋体" w:cs="宋体"/>
                <w:kern w:val="0"/>
                <w:sz w:val="18"/>
                <w:szCs w:val="18"/>
              </w:rPr>
            </w:pPr>
          </w:p>
        </w:tc>
        <w:tc>
          <w:tcPr>
            <w:tcW w:w="478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金额（万元）</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责令项目停工整改（处）</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暂扣企业安全生产许可证（家）</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责令企业停业整顿、降低资质等级或吊销资质证书（家）</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暂扣或吊销建筑施工企业主要负责人、项目负责人和专职安全生产管理人员安全生产考核合格证书（人）</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责令从业人员停止执业、通报批评、诚信扣分或依法追究刑事责任（人）</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692"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宣</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传</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情</w:t>
            </w:r>
          </w:p>
          <w:p>
            <w:pPr>
              <w:widowControl/>
              <w:spacing w:line="400" w:lineRule="atLeast"/>
              <w:jc w:val="center"/>
              <w:rPr>
                <w:rFonts w:ascii="宋体" w:hAnsi="宋体" w:cs="宋体"/>
                <w:kern w:val="0"/>
                <w:sz w:val="18"/>
                <w:szCs w:val="18"/>
              </w:rPr>
            </w:pPr>
            <w:r>
              <w:rPr>
                <w:rFonts w:ascii="宋体" w:hAnsi="宋体" w:cs="宋体"/>
                <w:color w:val="000000"/>
                <w:kern w:val="0"/>
                <w:sz w:val="24"/>
                <w:szCs w:val="24"/>
              </w:rPr>
              <w:t>况</w:t>
            </w: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阶段总结通报（次）</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491"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媒体宣传（起）</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r>
        <w:tblPrEx>
          <w:tblCellMar>
            <w:top w:w="0" w:type="dxa"/>
            <w:left w:w="0" w:type="dxa"/>
            <w:bottom w:w="0" w:type="dxa"/>
            <w:right w:w="0" w:type="dxa"/>
          </w:tblCellMar>
        </w:tblPrEx>
        <w:trPr>
          <w:trHeight w:val="185"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18"/>
                <w:szCs w:val="18"/>
              </w:rPr>
            </w:pPr>
          </w:p>
        </w:tc>
        <w:tc>
          <w:tcPr>
            <w:tcW w:w="8379" w:type="dxa"/>
            <w:gridSpan w:val="2"/>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曝光案例（起）</w:t>
            </w:r>
          </w:p>
        </w:tc>
        <w:tc>
          <w:tcPr>
            <w:tcW w:w="1278"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color w:val="000000"/>
                <w:kern w:val="0"/>
                <w:sz w:val="24"/>
                <w:szCs w:val="24"/>
              </w:rPr>
              <w:t> </w:t>
            </w:r>
          </w:p>
        </w:tc>
      </w:tr>
    </w:tbl>
    <w:p>
      <w:pPr>
        <w:rPr>
          <w:rFonts w:asciiTheme="minorEastAsia" w:hAnsiTheme="minorEastAsia"/>
          <w:b/>
          <w:bCs/>
          <w:color w:val="000000"/>
          <w:sz w:val="44"/>
          <w:szCs w:val="44"/>
          <w:shd w:val="clear" w:color="auto" w:fill="FFFFFF"/>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黑建建〔2017〕2号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0160" behindDoc="0" locked="0" layoutInCell="1" allowOverlap="1">
                <wp:simplePos x="0" y="0"/>
                <wp:positionH relativeFrom="column">
                  <wp:posOffset>-57150</wp:posOffset>
                </wp:positionH>
                <wp:positionV relativeFrom="paragraph">
                  <wp:posOffset>160020</wp:posOffset>
                </wp:positionV>
                <wp:extent cx="6231890" cy="0"/>
                <wp:effectExtent l="0" t="6350" r="0" b="6350"/>
                <wp:wrapNone/>
                <wp:docPr id="80" name="自选图形 76"/>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6" o:spid="_x0000_s1026" o:spt="32" type="#_x0000_t32" style="position:absolute;left:0pt;margin-left:-4.5pt;margin-top:12.6pt;height:0pt;width:490.7pt;z-index:251740160;mso-width-relative:page;mso-height-relative:page;" filled="f" stroked="t" coordsize="21600,21600" o:gfxdata="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BizedUAAAAIAQAADwAAAAAAAAABACAAAAAiAAAAZHJzL2Rvd25yZXYueG1sUEsBAhQA&#10;FAAAAAgAh07iQG3z7mr1AQAA5gMAAA4AAAAAAAAAAQAgAAAAJAEAAGRycy9lMm9Eb2MueG1sUEsF&#10;BgAAAAAGAAYAWQEAAIs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jc w:val="center"/>
        <w:rPr>
          <w:rFonts w:ascii="方正小标宋_GBK" w:eastAsia="方正小标宋_GBK" w:hAnsiTheme="minorEastAsia"/>
          <w:bCs/>
          <w:color w:val="000000"/>
          <w:sz w:val="36"/>
          <w:szCs w:val="36"/>
          <w:shd w:val="clear" w:color="auto" w:fill="FFFFFF"/>
        </w:rPr>
      </w:pPr>
      <w:r>
        <w:rPr>
          <w:rFonts w:hint="eastAsia" w:ascii="方正小标宋_GBK" w:eastAsia="方正小标宋_GBK" w:hAnsiTheme="minorEastAsia"/>
          <w:bCs/>
          <w:color w:val="000000"/>
          <w:sz w:val="36"/>
          <w:szCs w:val="36"/>
          <w:shd w:val="clear" w:color="auto" w:fill="FFFFFF"/>
        </w:rPr>
        <w:t>关于印发黑龙江省工程质量安全提升行动实施方案的通知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各市（地）住建局（建委），抚远、绥芬河市住建局，省农垦、森工总局住建局：</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贯彻落实《中共中央国务院关于进一步加强城市规划建设管理工作的若干意见》和《国务院办公厅关于促进建筑业持续健康发展的意见》（国办发[2017]19号）精神，按照住建部《关于印发工程质量安全提升行动方案的通知》（建质[2017]57号）要求，结合我省实际，制定了我省工程质量安全提升行动实施方案，请各地遵照执行。</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ind w:right="960"/>
        <w:rPr>
          <w:rFonts w:hint="eastAsia" w:ascii="仿宋_GB2312" w:hAnsi="宋体" w:eastAsia="仿宋_GB2312" w:cs="宋体"/>
          <w:color w:val="000000"/>
          <w:kern w:val="0"/>
          <w:sz w:val="32"/>
          <w:szCs w:val="32"/>
        </w:rPr>
      </w:pPr>
      <w:r>
        <w:rPr>
          <w:rFonts w:hint="eastAsia" w:cs="宋体" w:asciiTheme="minorEastAsia" w:hAnsiTheme="minorEastAsia"/>
          <w:color w:val="000000"/>
          <w:kern w:val="0"/>
          <w:sz w:val="24"/>
          <w:szCs w:val="24"/>
        </w:rPr>
        <w:t xml:space="preserve">                                                    2017年3月31日  </w:t>
      </w:r>
    </w:p>
    <w:p>
      <w:pPr>
        <w:widowControl/>
        <w:shd w:val="clear" w:color="auto" w:fill="FFFFFF"/>
        <w:jc w:val="left"/>
        <w:rPr>
          <w:rFonts w:hint="eastAsia" w:ascii="宋体" w:hAnsi="宋体" w:cs="宋体"/>
          <w:color w:val="000000"/>
          <w:kern w:val="0"/>
          <w:sz w:val="25"/>
          <w:szCs w:val="25"/>
        </w:rPr>
      </w:pPr>
      <w:r>
        <w:rPr>
          <w:rFonts w:ascii="宋体" w:hAnsi="宋体" w:cs="宋体"/>
          <w:color w:val="000000"/>
          <w:kern w:val="0"/>
          <w:sz w:val="25"/>
          <w:szCs w:val="25"/>
        </w:rPr>
        <w:t> </w:t>
      </w:r>
    </w:p>
    <w:p>
      <w:pPr>
        <w:widowControl/>
        <w:shd w:val="clear" w:color="auto" w:fill="FFFFFF"/>
        <w:jc w:val="center"/>
        <w:rPr>
          <w:rFonts w:hint="eastAsia" w:ascii="宋体" w:hAnsi="宋体" w:cs="宋体"/>
          <w:color w:val="000000"/>
          <w:kern w:val="0"/>
          <w:sz w:val="25"/>
          <w:szCs w:val="25"/>
        </w:rPr>
      </w:pPr>
      <w:r>
        <w:rPr>
          <w:rFonts w:hint="eastAsia" w:ascii="方正小标宋_GBK" w:eastAsia="方正小标宋_GBK" w:cs="宋体" w:hAnsiTheme="minorEastAsia"/>
          <w:color w:val="000000"/>
          <w:kern w:val="0"/>
          <w:sz w:val="36"/>
          <w:szCs w:val="36"/>
        </w:rPr>
        <w:t>黑龙江省工程质量安全提升行动实施方案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进一步提升工程质量安全水平，全面落实质量安全责任，保障人民群众生命财产安全，促进建筑业持续健康发展，按照住建部《关于印发工程质量安全提升行动方案的通知》（建质[2017]57号）要求，省住建厅决定开展全省工程质量安全提升行动（以下简称提升行动），为确保提升行动有序推进，制定本实施方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一、主要目标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通过三年的工程质量安全提升行动，建筑市场秩序更加规范，各方建设主体依法依规开展活动，质量安全意识显著增强，质量安全管理制度更加完备，工程质量安全主体责任有效落实，监管信息化水平稳步提高，全省建筑施工安全生产形势稳定向好，工程监督覆盖率、竣工工程验收合格率100%，投诉处理办结率98%以上，全省工程质量安全总体水平明显提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二、重点任务</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（一）加强源头治理。</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严肃查处违法发包、转包、挂靠和违法分包行为。严格工程发包与承包招投标制度，应招标工程必须依法招标，应公开招标的必须依法公开招标，严禁建设单位将建设工程发包给不具备资质条件的组织或个人；严禁中标单位将工程转包给其他单位或个人；严禁将专业工程分包给不具备资质条件的单位或个人；严禁施工单位允许其他组织和个人以本单位名义承接工程。</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强化施工现场项目负责人管理。加强对执业人员管理，严禁施工现场项目负责人与中标备案人员不一致、执业人员不在现场履职等行为，对执业人员未履职尽责按有关规定严肃处理，对认定挂证行为的执业人员暂停其执业资格，情节严重的吊销其执业资格证书。</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严格规范劳务用工。推行建筑工人实名制管理，研究制定建筑劳务用工管理办法，探索建立建筑工人信息管理服务平台，有效保障劳务人员合法权益。加强劳务工人培训，重点提高农民工的劳动技能和综合素质。积极改善劳务用工人员生产生活条件，提高农民工同城待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（二）落实主体责任。</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严格落实工程建设参建各方主体责任。强化建设单位质量安全的首要责任，建立健全工程质量责任制，对建设工程各阶段实施质量管理，不得迫使承包方以低于成本的价格竞标，不得任意压缩合理工期，不得明示或暗示有关单位违反强制性标准、降低工程质量，督促建设工程有关单位和人员落实质量责任，处理建设过程和保修阶段建设工程质量缺陷和事故，及时足额拨付安全生产措施费用。强化勘察、设计、施工、检测、审图单位的主体责任，勘察、设计单位应当按照法律法规和工程建设强制性标准开展勘察、设计工作，保证勘察设计质量；施工单位应当按照工程建设标准、施工图设计文件施工，使用合格的建筑材料、建筑构配件和设备，不得偷工减料，完善落实各项安全生产管理制度和操作规程，加大安全生产投入，强化安全管理措施，以建筑起重机械、深基坑、高支模等为重点开展全方位多层次不间断的安全生产排查整治，切实消除各类事故隐患，深化安全生产标准化建设；监理单位应当按照法律法规、工程建设标准和施工图设计文件对施工质量实施监理；工程质量检测单位应当按照法律法规和工程建设标准，在规定范围内开展检测活动，并对检测数据和报告的真实性、准确性负责；施工图审查单位应当对违反国家强制性规范和强制性标准的施工图设计文件提出明确的修改意见。</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严格落实项目负责人责任。严格执行建设、勘察、设计、施工、监理、检测、审图等七方主体项目负责人质量安全责任规定，对违反规定的行为及时记不良行为记录，直至停止执业资格或吊销资格证书。强化项目负责人的质量安全责任，突出抓好建设单位项目负责人的首要责任。工程项目负责人要严格履行施工现场安全生产第一责任人的职责，严格落实安全生产责任制度，保证安全生产费用有效落实，组织制定各项安全施工措施，组织开展安全专项整治和隐患排查，切实消除各类事故隐患，组织开展项目安全生产标准化建设，严格执行施工现场带班制度，不得随意脱岗，不得以设置执行经理、项目副经理等规避应尽职责。</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严格落实从业人员责任。施工现场人员必须经过相关培训合格后持证上岗，建立全员质量责任清单，完善安全生产责任制，落实施工现场人员质量安全责任，规范从业行为。加大执业责任追究力度，对违反有关规定、造成工程质量安全事故的，给予注册执业人员暂停执业、吊销资格证书等处罚。</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 严格落实工程质量终身责任。建设、施工、监理、检测、审图单位项目负责人对工程质量负有相应的终身责任；工程建设七方项目负责人开工前应签署工程质量终身责任承诺书，承诺书存入工程建设内业档案并报项目所在地建设主管部门备案，工程竣工验收后移交城建档案管理部门统一保存；建设工程竣工验收前应设立质量终身责任永久性标牌，标牌应载明建设、勘察、设计、施工、监理、检测、施工图审查单位及项目负责人名称等事项；对违反有关规定、造成工程质量事故的，依法对责任单位实施行政处罚，直至追究经济赔偿责任和有关单位、人员的法律责任。 </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（三）提升项目管理水平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提升建筑设计水平。贯彻落实“适用、经济、绿色、美观”的设计方针，探索具有龙江地域特色的建筑设计的发展方向，促进先进技术手段与传统地域文化的融合。开展我省设计大师的评选工作，激励人才队伍建设，激发创新设计活力，充分发挥行业带头人的引领作用，完善地方建设设计标准，突出创新设计、科技设计和绿色设计，巩固和提升行业地位，推动全省勘察设计行业健康、可持续发展。</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推进工程质量管理标准化。完善工程质量管控体系，建立质量管理标准化制度和评价体系，推进质量行为管理标准化和工程实体质量控制标准化。按照地方标准《住宅工程质量通病防控规范》防范质量通病，加强常见问题治理，提升住宅品质。实施样板引路，召开省、市、县不同层面工程质量管理标准化现场观摩会，总结推广好的经验，促进创建工作落后地区加大工作力度。制定并推广应用简洁、适用、易执行的岗位标准化手册，将质量责任落实到人。</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提升建筑施工本质安全水平。深入开展建筑施工企业和项目安全管理生产标准化考评，按照《施工企业安全生产评价标准》（JGJ/T77-2010）和《建筑施工安全检查标准》（JGJ59-2011）等相关标准和法规要求，对企业和项目的安全管理进行考评，推动建筑施工企业实现安全行为规范和安全管理标准化。制定我省建筑施工安全教育培训的管理规定，通过推广体验式安全教育、网络化安全教育，以及开发运用VR虚拟现实技术，提升施工人员的安全生产意识和安全技能。</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 提升城市轨道交通工程风险管控水平。建立施工关键节点风险控制制度，依据《地铁工程施工安全评价标准》（GB50715-2011），强化工程重要部位和关键环节施工安全条件审查。构建省、地市建设行政主管部门分级风险管控和企业自查自治、地市重点督查治理和省随机抽查监督的双重预防工作机制。严格执行《房屋市政工程生产安全重大隐患排查治理挂牌督办暂行办法》（建质[2011]158号），切实落实企业质量安全风险自辨自控、隐患自查自治责任。</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（四）提升技术创新能力。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推进信息化技术应用。逐步推进建筑信息模型（BIM）技术在规划、勘察、设计、施工和运营维护全过程的集成应用。力争在2020年前，对于政府投资的大型建筑工程和市政基础设施建设中全面实现（BIM）的全过程应用。逐步推进勘察设计文件数字化交付、审查和存档工作， 2018年前哈尔滨市率先实现数字化审图全覆盖。</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推广工程建设新技术。引导企业加快施工设备的更新改造，提高企业技术装备率和智能设备比例，大力推广建筑业10项新技术和城市轨道交通工程关键技术等先进适用技术，推广应用工程建设专有技术和工法，以科技创新提升建设工程施工技术和工程质量安全水平，支撑装配式建筑、绿色建造等新型建造方式发展。</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提升抗震设防设计水平。加强城市房屋和市政基础设施的抗震设防工作，逐步推进减隔震技术应用，尤其对于不能适应新时期抗震设防要求的建筑改造工程，优先使用减隔震技术进行设计和施工。继续严把超限高层抗震设防专项审查关，杜绝出现体型奇特、不利于抗震的建筑设计。</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（五）健全监督管理机制。</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加强政府监管。强化政府对工程质量安全监管，落实监管责任，制定切实可行的质量安全监管长效机制，推动管控前移，重点加强对涉及公共安全的工程地基基础、主体结构等部位和竣工验收等环节的监督检查。加强和完善施工图设计文件审查制度，通过普及数字化审图技术，加强审图技术人员的培训力度，提升审图人员的技术水平。修订《黑龙江省建设工程质量监督管理条例》，构建企业负责、政府监管、社会监督的工程质量安全保障体系。强化对工程监理的监管，制定监理单位定期向住房和城乡建设行政主管部门质量监管机构报告质量监理情况制度，2017年至2018年，在哈尔滨市、佳木斯市、鹤岗市、黑河市试点推开，力争2020年在我省全面实行。加强工程质量检测机构管理，对检测机构进行信用等级评价，鼓励政府投资工程优先选用信用等级高的检测机构，严厉打击出具虚假报告等行为。会同有关部门探索研究工程质量保险。</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加强监督检查。实行综合执法检查与专项执法检查相结合，创新监管方式，加大日常巡查、飞行检查和随机抽查力度，实行差别化监管，提高监管效能。重点排查高大模板支撑、脚手架、起重机械、深基坑、临时用电等危险性较大的分部分项工程。加大安全生产隐患排查整治力度，对查出的隐患要登记造册，按照整改措施、责任、资金、时限、预案“五落实”的要求，限时进行整改。组织开展抗震设防专项检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加强队伍建设。加强工程质量安全监督队伍建设，开展对监督机构人员数量、专业配备满足实际需要情况和监督机构履行职能所需人员开支、工作经费由同级财政预算全额保障情况的监督检查。推进监管体制机制创新，不断提高监管执法的标准化、规范化、信息化水平，进一步加强“互联网+”质量安全监督工作。加大监管人员业务培训力度，不断提高业务素质水平。积极推行政府购买服务，研究探索具备条件的社会力量进行工程质量安全监督检查，所需经费由同级财政予以保障。完善质量安全监督层级考核机制，落实监管责任。</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三、实施步骤</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（一）动员部署（2017年4月）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各市（地）住房和城乡建设行政主管部门结合本地区实际认真贯彻落实部署提升行动，省厅将于近期召开全省工程质量安全提升行动视频会议，部署全省提升行动各项工作任务。 </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（二）组织实施（2017年4月-2019年12月）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住房城乡建设主管部门要加强监督检查，强化责任落实，在加强日常监督检查、抽查抽测的基础上，每半年对本地区在建工程项目全面排查一次；省厅每半年对全省在建工程项目进行一次重点抽查和提升行动督导检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 综合执法检查。在规定检查次数基础上，在重点工作、重大项目、重要时间节点加大执法检查力度，提高参建各方质量安全意识，提升在建项目的质量安全管理水平，及时消除质量安全隐患。（省、市（地）、县（市、区）住建部门）</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 试点示范引领。选取有条件的地区作为监理单位质量监理情况报告、“互联网+”质量安全监督、建筑工人信息管理服务平台等试点，通过试点积累经验，进一步在全省范围内推开。（省厅牵头，相关市地配合）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 从业人员培训。突出施工现场人员培训，除在省厅组织的岗前培训外，各市（地）结合本地实际，要加强对施工现场人员培训，制定培训计划，设定培训目标，提高施工现场人员素质。参建各方主体对参与工程建设的项目负责人、施工现场管理人员等重点人员要加强岗中培训。（省、市（地）、县（市、区）住建部门，参建各方主体）</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 专项会议推进。根据各市地提升行动推进情况，适时在相关市地召开各试点工作现场会，提升施工现场质量安全管控推进会，工程质量安全标准化创建工作观摩会等，对阶段性工作和目标进行总结，推广经验做法。（省厅牵头、相关市地配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（三）总结推广（2020年1月）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各市（地）住房和城乡建设行政主管部门要认真总结经验，深入分析本地区存在问题及原因，研究提出建立健全监管长效机制的意见和建议。</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四、保障措施</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（一）加强组织领导。省住建厅成立工程质量安全提升行动领导小组。</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组　长：杨占报　 省厅党组书记、厅　长</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副组长：赵景海　 省厅党组成员、副厅长</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成员单位：建筑管理处、省建设工程质量监督管理总站、省建设安全监督管理总站、勘察设计处、城市建设处、建筑节能与科技处等相关处室站。</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提升行动领导小组办公室设在省住建厅建筑管理处，联系人：姜于，联系电话（兼传真）：0451-53625161，邮箱：07jgc@163.com。</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明确责任分工。各市（地）住房和城乡建设部门按照属地化原则开展工程质量安全提升行动，加大对本地区在建工程项目的排查监管力度，依据国家、省提升行动方案要求制定切实可行的工作方案，明确提升行动牵头部门，并确定一名联络员，并于4月14日前将工作方案、牵头部门和联络员报领导小组办公室。</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强化责任追究。建立工程质量安全提升追究制度，对违法违规行为查处不力、存在失职渎职行为的，要给予以通报批评、严格追究有关人员责任；对工作推进突出、成效显著的地区和个人要进行表扬，并总结推广成功经验。</w:t>
      </w:r>
    </w:p>
    <w:p>
      <w:pPr>
        <w:widowControl/>
        <w:shd w:val="clear" w:color="auto" w:fill="FFFFFF"/>
        <w:spacing w:line="440" w:lineRule="exact"/>
        <w:jc w:val="left"/>
        <w:rPr>
          <w:rFonts w:hint="eastAsia" w:ascii="仿宋_GB2312" w:hAnsi="宋体" w:eastAsia="仿宋_GB2312" w:cs="宋体"/>
          <w:color w:val="000000"/>
          <w:kern w:val="0"/>
          <w:sz w:val="32"/>
          <w:szCs w:val="32"/>
        </w:rPr>
      </w:pPr>
      <w:r>
        <w:rPr>
          <w:rFonts w:hint="eastAsia" w:cs="宋体" w:asciiTheme="minorEastAsia" w:hAnsiTheme="minorEastAsia"/>
          <w:color w:val="000000"/>
          <w:kern w:val="0"/>
          <w:sz w:val="24"/>
          <w:szCs w:val="24"/>
        </w:rPr>
        <w:t>　　（四）建立规章制度。提升行动实行季报制，各市（地）每季度报送各项工作任务进展情况（发送至07jgc@163.com），省厅将定期汇总各地开展治理行动的情况，并予以通报，确保治理行动顺利开展达到实效。</w:t>
      </w: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Style w:val="17"/>
          <w:rFonts w:asciiTheme="minorEastAsia" w:hAnsiTheme="minorEastAsia"/>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Style w:val="17"/>
          <w:rFonts w:hint="eastAsia" w:ascii="仿宋_GB2312" w:eastAsia="仿宋_GB2312" w:hAnsiTheme="minorEastAsia"/>
          <w:color w:val="000000"/>
          <w:sz w:val="32"/>
          <w:szCs w:val="32"/>
          <w:shd w:val="clear" w:color="auto" w:fill="FFFFFF"/>
        </w:rPr>
        <w:t>黑建安〔2017〕2号</w:t>
      </w:r>
    </w:p>
    <w:p>
      <w:pPr>
        <w:jc w:val="center"/>
        <w:rPr>
          <w:rFonts w:asciiTheme="minorEastAsia" w:hAnsiTheme="minorEastAsia"/>
          <w:b/>
          <w:bCs/>
          <w:color w:val="000000"/>
          <w:sz w:val="44"/>
          <w:szCs w:val="44"/>
        </w:rPr>
      </w:pPr>
      <w:r>
        <w:rPr>
          <w:rFonts w:ascii="宋体 ，Arial" w:eastAsia="宋体 ，Arial" w:hAnsiTheme="minorHAnsi"/>
          <w:color w:val="000000"/>
          <w:sz w:val="32"/>
          <w:szCs w:val="32"/>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45720</wp:posOffset>
                </wp:positionV>
                <wp:extent cx="6231890" cy="0"/>
                <wp:effectExtent l="0" t="6350" r="0" b="6350"/>
                <wp:wrapNone/>
                <wp:docPr id="81" name="自选图形 77"/>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7" o:spid="_x0000_s1026" o:spt="32" type="#_x0000_t32" style="position:absolute;left:0pt;margin-left:0pt;margin-top:3.6pt;height:0pt;width:490.7pt;z-index:251741184;mso-width-relative:page;mso-height-relative:page;" filled="f" stroked="t" coordsize="21600,21600" o:gfxdata="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BuwUS0AAAAAQBAAAPAAAAAAAAAAEAIAAAACIAAABkcnMvZG93bnJldi54bWxQSwECFAAUAAAA&#10;CACHTuJAhWGbX/YBAADmAwAADgAAAAAAAAABACAAAAAfAQAAZHJzL2Uyb0RvYy54bWxQSwUGAAAA&#10;AAYABgBZAQAAhwUAAAAA&#10;">
                <v:fill on="f" focussize="0,0"/>
                <v:stroke weight="1pt" color="#000000" joinstyle="round"/>
                <v:imagedata o:title=""/>
                <o:lock v:ext="edit" aspectratio="f"/>
              </v:shape>
            </w:pict>
          </mc:Fallback>
        </mc:AlternateContent>
      </w:r>
    </w:p>
    <w:p>
      <w:pPr>
        <w:spacing w:line="500" w:lineRule="exact"/>
        <w:jc w:val="center"/>
        <w:rPr>
          <w:rStyle w:val="17"/>
          <w:rFonts w:ascii="方正小标宋_GBK" w:eastAsia="方正小标宋_GBK" w:hAnsiTheme="minorEastAsia"/>
          <w:b w:val="0"/>
          <w:color w:val="000000"/>
          <w:sz w:val="36"/>
          <w:szCs w:val="36"/>
          <w:shd w:val="clear" w:color="auto" w:fill="FFFFFF"/>
        </w:rPr>
      </w:pPr>
      <w:r>
        <w:rPr>
          <w:rStyle w:val="17"/>
          <w:rFonts w:hint="eastAsia" w:ascii="方正小标宋_GBK" w:eastAsia="方正小标宋_GBK" w:hAnsiTheme="minorEastAsia"/>
          <w:color w:val="000000"/>
          <w:sz w:val="36"/>
          <w:szCs w:val="36"/>
          <w:shd w:val="clear" w:color="auto" w:fill="FFFFFF"/>
        </w:rPr>
        <w:t>关于印发《黑龙江省建筑施工现场扬尘专项</w:t>
      </w:r>
    </w:p>
    <w:p>
      <w:pPr>
        <w:spacing w:line="500" w:lineRule="exact"/>
        <w:jc w:val="center"/>
        <w:rPr>
          <w:rStyle w:val="17"/>
          <w:rFonts w:ascii="方正小标宋_GBK" w:eastAsia="方正小标宋_GBK" w:hAnsiTheme="minorEastAsia"/>
          <w:b w:val="0"/>
          <w:color w:val="000000"/>
          <w:sz w:val="36"/>
          <w:szCs w:val="36"/>
          <w:shd w:val="clear" w:color="auto" w:fill="FFFFFF"/>
        </w:rPr>
      </w:pPr>
      <w:r>
        <w:rPr>
          <w:rStyle w:val="17"/>
          <w:rFonts w:hint="eastAsia" w:ascii="方正小标宋_GBK" w:eastAsia="方正小标宋_GBK" w:hAnsiTheme="minorEastAsia"/>
          <w:color w:val="000000"/>
          <w:sz w:val="36"/>
          <w:szCs w:val="36"/>
          <w:shd w:val="clear" w:color="auto" w:fill="FFFFFF"/>
        </w:rPr>
        <w:t>治理工作方案》的通知</w:t>
      </w:r>
    </w:p>
    <w:p>
      <w:pPr>
        <w:widowControl/>
        <w:spacing w:line="440" w:lineRule="exact"/>
        <w:jc w:val="left"/>
        <w:rPr>
          <w:rFonts w:cs="宋体" w:asciiTheme="minorEastAsia" w:hAnsiTheme="minorEastAsia"/>
          <w:kern w:val="0"/>
          <w:sz w:val="24"/>
          <w:szCs w:val="24"/>
        </w:rPr>
      </w:pPr>
    </w:p>
    <w:p>
      <w:pPr>
        <w:widowControl/>
        <w:spacing w:line="440" w:lineRule="exact"/>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各市（地）住建局（建委）、绥芬河市、抚远市住建局、省农垦总局住建局、省森工总局住建局、省森工建设安全站：</w:t>
      </w:r>
    </w:p>
    <w:p>
      <w:pPr>
        <w:widowControl/>
        <w:spacing w:line="44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为推进生态文明建设，有效治理建筑施工现场扬尘，改善空气质量和人居环境，根据住建部《建筑工地施工扬尘专项治理工作方案》（建办督函[2017]169号）精神，我厅决定开展为期一年的建筑施工现场扬尘专项治理，并制定了《黑龙江省建筑施工现场扬尘专项治理工作方案》，现印发给你们,请遵照执行。</w:t>
      </w:r>
    </w:p>
    <w:p>
      <w:pPr>
        <w:widowControl/>
        <w:spacing w:line="44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附件：《黑龙江省建筑施工现场扬尘专项治理工作方案》</w:t>
      </w:r>
    </w:p>
    <w:p>
      <w:pPr>
        <w:widowControl/>
        <w:spacing w:line="440" w:lineRule="exact"/>
        <w:ind w:firstLine="5196" w:firstLineChars="2165"/>
        <w:jc w:val="left"/>
        <w:rPr>
          <w:rFonts w:cs="宋体" w:asciiTheme="minorEastAsia" w:hAnsiTheme="minorEastAsia"/>
          <w:kern w:val="0"/>
          <w:sz w:val="24"/>
          <w:szCs w:val="24"/>
        </w:rPr>
      </w:pPr>
    </w:p>
    <w:p>
      <w:pPr>
        <w:widowControl/>
        <w:spacing w:line="440" w:lineRule="exact"/>
        <w:ind w:firstLine="6876" w:firstLineChars="2865"/>
        <w:jc w:val="left"/>
        <w:rPr>
          <w:rFonts w:cs="宋体" w:asciiTheme="minorEastAsia" w:hAnsiTheme="minorEastAsia"/>
          <w:kern w:val="0"/>
          <w:sz w:val="24"/>
          <w:szCs w:val="24"/>
        </w:rPr>
      </w:pPr>
      <w:r>
        <w:rPr>
          <w:rFonts w:hint="eastAsia" w:cs="宋体" w:asciiTheme="minorEastAsia" w:hAnsiTheme="minorEastAsia"/>
          <w:kern w:val="0"/>
          <w:sz w:val="24"/>
          <w:szCs w:val="24"/>
        </w:rPr>
        <w:t>2017年4月1日</w:t>
      </w:r>
    </w:p>
    <w:p>
      <w:pPr>
        <w:widowControl/>
        <w:spacing w:line="520" w:lineRule="atLeast"/>
        <w:jc w:val="right"/>
        <w:rPr>
          <w:rFonts w:ascii="仿宋_GB2312" w:hAnsi="宋体" w:eastAsia="仿宋_GB2312" w:cs="宋体"/>
          <w:kern w:val="0"/>
          <w:sz w:val="24"/>
          <w:szCs w:val="24"/>
        </w:rPr>
      </w:pPr>
      <w:r>
        <w:rPr>
          <w:rFonts w:hint="eastAsia" w:ascii="仿宋_GB2312" w:hAnsi="宋体" w:eastAsia="仿宋_GB2312" w:cs="宋体"/>
          <w:kern w:val="0"/>
          <w:sz w:val="32"/>
          <w:szCs w:val="32"/>
        </w:rPr>
        <w:t xml:space="preserve"> </w:t>
      </w:r>
    </w:p>
    <w:p>
      <w:pPr>
        <w:widowControl/>
        <w:jc w:val="center"/>
        <w:rPr>
          <w:rFonts w:cs="宋体" w:asciiTheme="minorEastAsia" w:hAnsiTheme="minorEastAsia"/>
          <w:b/>
          <w:kern w:val="0"/>
          <w:sz w:val="44"/>
          <w:szCs w:val="44"/>
        </w:rPr>
      </w:pPr>
      <w:r>
        <w:rPr>
          <w:rFonts w:hint="eastAsia" w:ascii="方正小标宋_GBK" w:eastAsia="方正小标宋_GBK" w:cs="宋体" w:hAnsiTheme="minorEastAsia"/>
          <w:kern w:val="0"/>
          <w:sz w:val="36"/>
          <w:szCs w:val="36"/>
        </w:rPr>
        <w:t>黑龙江省建筑施工现场扬尘专项治理工作方案</w:t>
      </w:r>
    </w:p>
    <w:p>
      <w:pPr>
        <w:widowControl/>
        <w:spacing w:line="430" w:lineRule="exact"/>
        <w:ind w:firstLine="120" w:firstLineChars="50"/>
        <w:jc w:val="left"/>
        <w:rPr>
          <w:rFonts w:ascii="宋体" w:hAnsi="宋体" w:cs="宋体"/>
          <w:kern w:val="0"/>
          <w:sz w:val="24"/>
          <w:szCs w:val="24"/>
        </w:rPr>
      </w:pPr>
    </w:p>
    <w:p>
      <w:pPr>
        <w:widowControl/>
        <w:spacing w:line="430" w:lineRule="exact"/>
        <w:ind w:firstLine="120" w:firstLineChars="50"/>
        <w:jc w:val="left"/>
        <w:rPr>
          <w:rFonts w:cs="宋体" w:asciiTheme="minorEastAsia" w:hAnsiTheme="minorEastAsia"/>
          <w:kern w:val="0"/>
          <w:sz w:val="24"/>
          <w:szCs w:val="24"/>
        </w:rPr>
      </w:pPr>
      <w:r>
        <w:rPr>
          <w:rFonts w:hint="eastAsia" w:ascii="宋体" w:hAnsi="宋体" w:cs="宋体"/>
          <w:kern w:val="0"/>
          <w:sz w:val="24"/>
          <w:szCs w:val="24"/>
        </w:rPr>
        <w:t xml:space="preserve">   </w:t>
      </w:r>
      <w:r>
        <w:rPr>
          <w:rFonts w:hint="eastAsia" w:cs="宋体" w:asciiTheme="minorEastAsia" w:hAnsiTheme="minorEastAsia"/>
          <w:kern w:val="0"/>
          <w:sz w:val="24"/>
          <w:szCs w:val="24"/>
        </w:rPr>
        <w:t>为认真落实住建部《建筑工地施工扬尘专项治理工作方案》（建办督函[2017]169号），切实改善空气质量和人居环境，我厅决定在全省开展建筑施工现场扬尘专项治理工作（以下简称扬尘专项治理）。</w:t>
      </w:r>
    </w:p>
    <w:p>
      <w:pPr>
        <w:widowControl/>
        <w:spacing w:line="430" w:lineRule="exact"/>
        <w:jc w:val="left"/>
        <w:rPr>
          <w:rFonts w:cs="宋体" w:asciiTheme="minorEastAsia" w:hAnsiTheme="minorEastAsia"/>
          <w:kern w:val="0"/>
          <w:sz w:val="24"/>
          <w:szCs w:val="24"/>
        </w:rPr>
      </w:pPr>
      <w:r>
        <w:rPr>
          <w:rFonts w:hint="eastAsia" w:cs="宋体" w:asciiTheme="minorEastAsia" w:hAnsiTheme="minorEastAsia"/>
          <w:kern w:val="0"/>
          <w:sz w:val="24"/>
          <w:szCs w:val="24"/>
        </w:rPr>
        <w:t>   一、工作原则</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坚持“预防为主、综合治理”的原则，按照职责分工并结合我省建筑施工安全生产标准化创建工作，全面深入开展扬尘专项治理工作。</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二、工作目标</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建立扬尘专项治理工作长效机制，加强监督管理，控制施工扬尘，严肃查处相关违法违规行为，不断改善施工现场的卫生环境和空气质量。</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三、整治范围</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全省行政区域内房屋建筑和市政工程、城市地下综合管廊及城市轨道交通工程、施工现场内拆除工程。</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四、整治内容</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（一）建筑施工各方主体责任</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1. 建设单位对扬尘专项治理工作负总责，应当将扬尘专项治理费用列入工程造价，在工程承包合同中明确相关内容并及时足额支付。多个施工单位同时承建的大型项目，建设单位应当组织协调好工程项目公共部位的扬尘治理工作，做到无缝隙、全覆盖。</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2.施工单位应当建立扬尘专项治理工作责任制，针对工程特点制定扬尘专项治理工作方案。施工单位应当在建筑施工现场公示扬尘专项治理措施、责任人、主管部门等信息，并及时向市（地）住建部门报送扬尘专项治理措施落实情况。</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3.渣土运输单位应当建立工程渣土（建筑垃圾）运输扬尘污染防尘管理制度和相关措施，使用符合政府有关主管部门要求的车辆，加强对渣土运输车辆与人员的管理。</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（二）施工现场扬尘专项治理措施</w:t>
      </w:r>
    </w:p>
    <w:p>
      <w:pPr>
        <w:widowControl/>
        <w:spacing w:line="430" w:lineRule="exact"/>
        <w:ind w:firstLine="645"/>
        <w:jc w:val="left"/>
        <w:rPr>
          <w:rFonts w:cs="宋体" w:asciiTheme="minorEastAsia" w:hAnsiTheme="minorEastAsia"/>
          <w:kern w:val="0"/>
          <w:sz w:val="24"/>
          <w:szCs w:val="24"/>
        </w:rPr>
      </w:pPr>
      <w:r>
        <w:rPr>
          <w:rFonts w:hint="eastAsia" w:cs="宋体" w:asciiTheme="minorEastAsia" w:hAnsiTheme="minorEastAsia"/>
          <w:kern w:val="0"/>
          <w:sz w:val="24"/>
          <w:szCs w:val="24"/>
        </w:rPr>
        <w:t>扬尘专项治理应满足《建设工程施工现场环境与卫生标准》（JGJ146-2013）、《建筑工程绿色施工规范》（GB/T50905-2014）及相关法规文件的要求。</w:t>
      </w:r>
    </w:p>
    <w:p>
      <w:pPr>
        <w:widowControl/>
        <w:spacing w:line="430" w:lineRule="exact"/>
        <w:ind w:left="-4" w:leftChars="-2" w:firstLine="480" w:firstLineChars="200"/>
        <w:jc w:val="left"/>
        <w:rPr>
          <w:rFonts w:cs="宋体" w:asciiTheme="minorEastAsia" w:hAnsiTheme="minorEastAsia"/>
          <w:kern w:val="0"/>
          <w:sz w:val="24"/>
          <w:szCs w:val="24"/>
        </w:rPr>
      </w:pPr>
      <w:r>
        <w:rPr>
          <w:rFonts w:hint="eastAsia" w:cs="宋体" w:asciiTheme="minorEastAsia" w:hAnsiTheme="minorEastAsia"/>
          <w:kern w:val="0"/>
          <w:sz w:val="24"/>
          <w:szCs w:val="24"/>
        </w:rPr>
        <w:t>1.施工现场</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施工单位应在施工现场连续设置牢固、美观的全封闭硬质围挡，围挡顶端应连续设置喷淋装置。现场内各区域地面、道路应全部硬化，其它裸露地面应进行绿化、固化或覆盖。出口处应设置车辆清洗设施，并对驶出车辆进行清洗。</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施工单位应配备扬尘监测设备（PM2.5检测仪）、洒水车、吸尘车、移动雾炮车等。现场内运输道路沿线、易产生扬尘作业的场所，应设置围挡式或地埋式喷淋装置，脚手架的悬挑层和塔吊起重臂上应设置喷淋装置。</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土石方作业区域内扬尘目测高度应小于1.5m，其他施工作业区域内扬尘目测高度应小于0.5m，超过时应采取洒水降尘措施，否则停止作业。按设计要求放坡的基坑边坡，在确保施工安全的前提下，应采取覆盖或硬化处理。</w:t>
      </w:r>
    </w:p>
    <w:p>
      <w:pPr>
        <w:widowControl/>
        <w:spacing w:line="430" w:lineRule="exact"/>
        <w:ind w:left="-4" w:leftChars="-2" w:firstLine="600" w:firstLineChars="250"/>
        <w:jc w:val="left"/>
        <w:rPr>
          <w:rFonts w:cs="宋体" w:asciiTheme="minorEastAsia" w:hAnsiTheme="minorEastAsia"/>
          <w:kern w:val="0"/>
          <w:sz w:val="24"/>
          <w:szCs w:val="24"/>
        </w:rPr>
      </w:pPr>
      <w:r>
        <w:rPr>
          <w:rFonts w:hint="eastAsia" w:cs="宋体" w:asciiTheme="minorEastAsia" w:hAnsiTheme="minorEastAsia"/>
          <w:kern w:val="0"/>
          <w:sz w:val="24"/>
          <w:szCs w:val="24"/>
        </w:rPr>
        <w:t>2.施工废弃物</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施工现场超过24小时不能及时清运的渣土、垃圾等，应集中存放并覆盖。建筑主体内垃圾转运时，应通过封闭式垃圾通道或封闭容器运送至指定地点，严禁凌空抛撒。土方、渣土、垃圾清运时，应采取封闭式运输方式。施工现场严禁焚烧各类废弃物。</w:t>
      </w:r>
    </w:p>
    <w:p>
      <w:pPr>
        <w:spacing w:line="430" w:lineRule="exact"/>
        <w:ind w:left="-4" w:leftChars="-2" w:firstLine="600" w:firstLineChars="250"/>
        <w:jc w:val="left"/>
        <w:rPr>
          <w:rFonts w:cs="宋体" w:asciiTheme="minorEastAsia" w:hAnsiTheme="minorEastAsia"/>
          <w:kern w:val="0"/>
          <w:sz w:val="24"/>
          <w:szCs w:val="24"/>
        </w:rPr>
      </w:pPr>
      <w:r>
        <w:rPr>
          <w:rFonts w:hint="eastAsia" w:cs="宋体" w:asciiTheme="minorEastAsia" w:hAnsiTheme="minorEastAsia"/>
          <w:kern w:val="0"/>
          <w:sz w:val="24"/>
          <w:szCs w:val="24"/>
        </w:rPr>
        <w:t>3.施工物料</w:t>
      </w:r>
    </w:p>
    <w:p>
      <w:pPr>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在规定区域内施工现场应使用预拌混凝土与预拌砂浆。采用现场搅拌混凝土或砂浆的，应设置全封闭的硬质搅拌设备操作间。水泥、砂石和其他易飞扬的细小颗粒建筑材料，应密闭存放。</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（三）其他扬尘专项治理措施</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1.建筑物或构筑物拆除时，应采取围挡隔离、持续洒水等降尘措施，并及时清理废弃物。</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2.市政基础设施、城市地下综合管廊及城市轨道交通工程进行铣刨、切割、土方开挖等作业时，应采取洒水降尘措施。铺装道路的灰土和无机料应采用预拌进场，碾压过程中应洒水降尘。</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3.暂时不能开工的建设用地，建设单位应对裸露地面进行覆盖。超过三个月的空地周边应设置硬质围挡，空地应当进行绿化、铺装或者覆盖。</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五、组织机构</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为确保扬尘专项治理工作顺利进行，成立黑龙江省建筑施工现场扬尘专项治理工作领导小组。</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组    长：赵景海</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副组长：尹庆祥、张晓飞</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成员单位：城建处、建管处、房产处、规划处、设计处、科技处、质量站、安全站。</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六、实施步骤</w:t>
      </w:r>
    </w:p>
    <w:p>
      <w:pPr>
        <w:spacing w:line="430" w:lineRule="exact"/>
        <w:ind w:firstLine="641"/>
        <w:jc w:val="left"/>
        <w:rPr>
          <w:rFonts w:cs="宋体" w:asciiTheme="minorEastAsia" w:hAnsiTheme="minorEastAsia"/>
          <w:kern w:val="0"/>
          <w:sz w:val="24"/>
          <w:szCs w:val="24"/>
        </w:rPr>
      </w:pPr>
      <w:r>
        <w:rPr>
          <w:rFonts w:hint="eastAsia" w:cs="宋体" w:asciiTheme="minorEastAsia" w:hAnsiTheme="minorEastAsia"/>
          <w:kern w:val="0"/>
          <w:sz w:val="24"/>
          <w:szCs w:val="24"/>
        </w:rPr>
        <w:t>（一）部署阶段（4月10日前）</w:t>
      </w:r>
    </w:p>
    <w:p>
      <w:pPr>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结合本地区实际情况，制定适合本地区建筑施工现场扬尘专项治理工作方案，对建筑施工现场进行排查，建立扬尘专项治理项目清单（见附件1）、扬尘专项治理项目台帐（见附件2），确保全覆盖。</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（二）实施阶段（4月11日至11月30日）</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当认真按照方案要求，结合安全文明标准化工地创建工作，全面开展扬尘专项治理工作。建全信息报送制度，每个月底前向省建筑施工现场扬尘专项治理工作领导小组报送工作进展情况（见附件3）。省住建厅将按照2017年安全生产执法检查工作计划，对各市（地）进行督查，全面推进全省建筑施工现场扬尘专项治理工作。</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（三）总结阶段（12月1日至12月20日）</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要认真总结扬尘专项治理工作的经验，于12月20日前向省建筑施工现场扬尘专项治理工作领导小组报送整治工作情况。省住建厅将对建筑施工现场扬尘专项治理工作成效显著的市（地）进行通报表扬。</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七、工作要求</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（一）加强组织领导</w:t>
      </w:r>
    </w:p>
    <w:p>
      <w:pPr>
        <w:widowControl/>
        <w:spacing w:line="430" w:lineRule="exact"/>
        <w:ind w:firstLine="320"/>
        <w:jc w:val="left"/>
        <w:rPr>
          <w:rFonts w:cs="宋体" w:asciiTheme="minorEastAsia" w:hAnsiTheme="minorEastAsia"/>
          <w:kern w:val="0"/>
          <w:sz w:val="24"/>
          <w:szCs w:val="24"/>
        </w:rPr>
      </w:pPr>
      <w:r>
        <w:rPr>
          <w:rFonts w:hint="eastAsia" w:cs="宋体" w:asciiTheme="minorEastAsia" w:hAnsiTheme="minorEastAsia"/>
          <w:kern w:val="0"/>
          <w:sz w:val="24"/>
          <w:szCs w:val="24"/>
        </w:rPr>
        <w:t> 各市（地）住建部门主要负责人，应亲自部署并成立相应的领导机构，明确责任、加强协调，切实将扬尘专项治理工作落到实处。</w:t>
      </w:r>
    </w:p>
    <w:p>
      <w:pPr>
        <w:widowControl/>
        <w:spacing w:line="430" w:lineRule="exact"/>
        <w:ind w:firstLine="640"/>
        <w:jc w:val="left"/>
        <w:rPr>
          <w:rFonts w:cs="宋体" w:asciiTheme="minorEastAsia" w:hAnsiTheme="minorEastAsia"/>
          <w:kern w:val="0"/>
          <w:sz w:val="24"/>
          <w:szCs w:val="24"/>
        </w:rPr>
      </w:pPr>
      <w:r>
        <w:rPr>
          <w:rFonts w:hint="eastAsia" w:cs="宋体" w:asciiTheme="minorEastAsia" w:hAnsiTheme="minorEastAsia"/>
          <w:kern w:val="0"/>
          <w:sz w:val="24"/>
          <w:szCs w:val="24"/>
        </w:rPr>
        <w:t>（二）强化监管执法</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综合运用日常巡查、随机抽查和远程监控等手段，加强监管严格执法。畅通举报渠道，通过热线电话、微信公众平台等多种方式，受理施工现场扬尘方面的举报。对违反有关法律、法规和标准的企业，严肃查处并记入诚信信息系统。对工作落实不力、整治效果不明显的单位，视其情节和后果，由上级主管部门依法依规追究相应的责任。</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（三）做好重污染天气应急工作</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各市（地）住建部门，应严格落实《黑龙江省大气重污染天气建筑施工工地扬尘污染控制方案》（黑建安办函[2015]6号），根据当地政府发布的空气污染预警级别，及时启动控制方案，并进行督导检查。</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（四）建立长效机制</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各市（地）住建部门，应按照“属地管理、分级负责，谁主管、谁负责”的原则，建立执法联动机制，保证监管工作的常态化，将扬尘专项治理作为日常工作，巩固治理成果。</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（五）开展宣传工作</w:t>
      </w:r>
    </w:p>
    <w:p>
      <w:pPr>
        <w:widowControl/>
        <w:spacing w:line="430" w:lineRule="exact"/>
        <w:ind w:firstLine="660"/>
        <w:jc w:val="left"/>
        <w:rPr>
          <w:rFonts w:cs="宋体" w:asciiTheme="minorEastAsia" w:hAnsiTheme="minorEastAsia"/>
          <w:kern w:val="0"/>
          <w:sz w:val="24"/>
          <w:szCs w:val="24"/>
        </w:rPr>
      </w:pPr>
      <w:r>
        <w:rPr>
          <w:rFonts w:hint="eastAsia" w:cs="宋体" w:asciiTheme="minorEastAsia" w:hAnsiTheme="minorEastAsia"/>
          <w:kern w:val="0"/>
          <w:sz w:val="24"/>
          <w:szCs w:val="24"/>
        </w:rPr>
        <w:t>各市（地）住建部门，要积极开展宣传工作，通过各类新闻媒体，及时宣传报道扬尘专项治理工作中先进典型和经验，公开曝光反面典型。充分发挥舆论监督作用，调动社会公众参与扬尘专项治理的积极性，营造良好的舆论氛围。</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联系人：张晓飞    联系电话：0451-53649355</w:t>
      </w:r>
    </w:p>
    <w:p>
      <w:pPr>
        <w:widowControl/>
        <w:spacing w:line="43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邮 箱：hljaqz53623034@163.com</w:t>
      </w:r>
    </w:p>
    <w:p>
      <w:pPr>
        <w:widowControl/>
        <w:spacing w:line="440" w:lineRule="exact"/>
        <w:ind w:firstLine="600"/>
        <w:jc w:val="left"/>
        <w:rPr>
          <w:rFonts w:cs="宋体" w:asciiTheme="minorEastAsia" w:hAnsiTheme="minorEastAsia"/>
          <w:kern w:val="0"/>
          <w:sz w:val="24"/>
          <w:szCs w:val="24"/>
        </w:rPr>
      </w:pPr>
      <w:r>
        <w:rPr>
          <w:rFonts w:hint="eastAsia" w:cs="宋体" w:asciiTheme="minorEastAsia" w:hAnsiTheme="minorEastAsia"/>
          <w:kern w:val="0"/>
          <w:sz w:val="24"/>
          <w:szCs w:val="24"/>
        </w:rPr>
        <w:t> </w:t>
      </w: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jc w:val="center"/>
        <w:rPr>
          <w:rFonts w:asciiTheme="minorEastAsia" w:hAnsiTheme="minorEastAsia"/>
          <w:color w:val="000000"/>
          <w:sz w:val="32"/>
          <w:szCs w:val="32"/>
        </w:rPr>
      </w:pPr>
      <w:r>
        <w:rPr>
          <w:rFonts w:asciiTheme="minorEastAsia" w:hAnsiTheme="minorEastAsia"/>
          <w:color w:val="000000"/>
          <w:sz w:val="32"/>
          <w:szCs w:val="32"/>
        </w:rPr>
        <mc:AlternateContent>
          <mc:Choice Requires="wps">
            <w:drawing>
              <wp:anchor distT="0" distB="0" distL="114300" distR="114300" simplePos="0" relativeHeight="251742208" behindDoc="0" locked="0" layoutInCell="1" allowOverlap="1">
                <wp:simplePos x="0" y="0"/>
                <wp:positionH relativeFrom="column">
                  <wp:posOffset>-66040</wp:posOffset>
                </wp:positionH>
                <wp:positionV relativeFrom="paragraph">
                  <wp:posOffset>115570</wp:posOffset>
                </wp:positionV>
                <wp:extent cx="6231890" cy="0"/>
                <wp:effectExtent l="0" t="6350" r="0" b="6350"/>
                <wp:wrapNone/>
                <wp:docPr id="82" name="自选图形 78"/>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8" o:spid="_x0000_s1026" o:spt="32" type="#_x0000_t32" style="position:absolute;left:0pt;margin-left:-5.2pt;margin-top:9.1pt;height:0pt;width:490.7pt;z-index:251742208;mso-width-relative:page;mso-height-relative:page;" filled="f" stroked="t" coordsize="21600,21600" o:gfxdata="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1UThrVAAAACQEAAA8AAAAAAAAAAQAgAAAAIgAAAGRycy9kb3ducmV2LnhtbFBLAQIU&#10;ABQAAAAIAIdO4kBPl0Q79gEAAOYDAAAOAAAAAAAAAAEAIAAAACQBAABkcnMvZTJvRG9jLnhtbFBL&#10;BQYAAAAABgAGAFkBAACMBQAAAAA=&#10;">
                <v:fill on="f" focussize="0,0"/>
                <v:stroke weight="1pt" color="#000000" joinstyle="round"/>
                <v:imagedata o:title=""/>
                <o:lock v:ext="edit" aspectratio="f"/>
              </v:shape>
            </w:pict>
          </mc:Fallback>
        </mc:AlternateContent>
      </w:r>
      <w:r>
        <w:rPr>
          <w:rFonts w:hint="eastAsia" w:asciiTheme="minorEastAsia" w:hAnsiTheme="minorEastAsia"/>
          <w:color w:val="000000"/>
          <w:sz w:val="32"/>
          <w:szCs w:val="32"/>
        </w:rPr>
        <w:t xml:space="preserve"> </w:t>
      </w:r>
    </w:p>
    <w:p>
      <w:pPr>
        <w:jc w:val="center"/>
        <w:rPr>
          <w:rFonts w:asciiTheme="minorEastAsia" w:hAnsiTheme="minorEastAsia"/>
          <w:b/>
          <w:bCs/>
          <w:color w:val="000000"/>
          <w:sz w:val="33"/>
          <w:szCs w:val="33"/>
          <w:shd w:val="clear" w:color="auto" w:fill="FFFFFF"/>
        </w:rPr>
      </w:pPr>
      <w:r>
        <w:rPr>
          <w:rFonts w:hint="eastAsia" w:ascii="方正小标宋_GBK" w:eastAsia="方正小标宋_GBK" w:hAnsiTheme="minorEastAsia"/>
          <w:bCs/>
          <w:color w:val="000000"/>
          <w:sz w:val="36"/>
          <w:szCs w:val="36"/>
          <w:shd w:val="clear" w:color="auto" w:fill="FFFFFF"/>
        </w:rPr>
        <w:t>关于加强燃气企业及用户安全管理的紧急通知</w:t>
      </w:r>
    </w:p>
    <w:p>
      <w:pPr>
        <w:widowControl/>
        <w:shd w:val="clear" w:color="auto" w:fill="FFFFFF"/>
        <w:spacing w:line="41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各市（地）、县（市）燃气行业行政主管部门，省农垦、森工总局住建局：</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贯彻落实省委、省政府有关安全生产工作的部署，按照省安全生产委员会《转发国务院安委会办公室关于近期接连发生安全问题的紧急通报的通知》（黑安办法[2017]13号）有关要求，强化燃气企业及用户安全管理措施，消除燃气行业各类安全隐患，保障省第十二次党代会及“五一”劳动节期间燃气行业安全稳定运行，现就加强燃气企业及用户安全管理工作紧急通知如下。</w:t>
      </w:r>
    </w:p>
    <w:p>
      <w:pPr>
        <w:widowControl/>
        <w:shd w:val="clear" w:color="auto" w:fill="FFFFFF"/>
        <w:spacing w:line="410" w:lineRule="exact"/>
        <w:ind w:firstLine="64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一、加强组织领导，全面开展安全检查</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燃气管理部门要加强燃气行业安全管理工作的组织领导，按照《黑龙江省城镇燃气管理条例》（以下简称《条例》）要求牵头建立相关部门参与的燃气行业管理工作机制，切实做好安全相关工作，遏制和杜绝各类燃气事故的发生，保障人民群众生命财产安全。</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地即日起，要立即对本辖区内燃气企业在规划建设、场站运营、设施设备检修养护、管线运行以及重点燃气用户使用等方面安全隐患进行全面排查，并列出详细清单，清单应包含：排查时间及参加人员、隐患类型、具体地点等内容，同时建立安全隐患查改档案。针对排查出的隐患必须制定可行的整改方案，方案应做到整改责任、措施、资金、期限和应急预案“五落实”，对存在安全隐患的燃气企业应依法责令其限期整改或停业整顿，对存在重大安全隐患的燃气用户应要求燃气企业采取相应措施消除隐患或依法暂停供气。</w:t>
      </w:r>
    </w:p>
    <w:p>
      <w:pPr>
        <w:widowControl/>
        <w:shd w:val="clear" w:color="auto" w:fill="FFFFFF"/>
        <w:spacing w:line="410" w:lineRule="exact"/>
        <w:ind w:firstLine="64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二、落实监管责任，严格执行规章制度</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各级燃气管理部门要履行好燃气安全监督管理职责。要进一步落实燃气安全责任制度，形成分级负责的责任体系；指导燃气企业履行好安全生产主体责任，细化岗位安全责任制，完善岗位操作规程，严格落实各项安全防范措施；加强对燃气企业的安全监督检查，督促企业认真执行燃气管理的有关法规、制度和燃气安全技术规范，落实燃气用户安全检查、安全服务、安全宣传的责任，将燃气用户安全管理工作规范化、制度化；指导辖区内燃气企业进一步完善燃气安全使用事故应急预案，并定期开展演练，提高应急处置能力；监督燃气企业向社会公布24小时服务热线、做好值班工作，接受用户的咨询、求助和投诉，及时应对和处置出现的各种问题；加大对燃气用户安全检查、安全服务、安全宣传制度执行不力的企业的处罚力度，严格按相关法规、规定的要求，给予严肃处理。</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燃气企业要确实履行燃气安全生产工作的主体责任。要制定完善燃气安全事故应急预案，严格执行场站运营和安全设施的维护、保养和检测等安全管理制度；强化从业人员培训，配备应急抢修人员和必要的装备、器材，并定期检查增补；全面开展站内设施检查，立即对燃气供应场站内生产、安全、消防等设施设备进行一次全面检查及保养，严禁带病生产作业；严格按照国家标准和有关安全技术规程的规定对燃气用户进行室内燃气设施免费安全检查，并及时排除发现的燃气安全事故隐患。</w:t>
      </w:r>
    </w:p>
    <w:p>
      <w:pPr>
        <w:widowControl/>
        <w:shd w:val="clear" w:color="auto" w:fill="FFFFFF"/>
        <w:spacing w:line="410" w:lineRule="exact"/>
        <w:ind w:firstLine="64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三、强化终端管理，坚决杜绝事故发生</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燃气管理部门、燃气企业必须强化对燃气终端用户“最后一公里”的燃气安全使用知识的宣传和教育，结合《条例》宣贯工作，侧重普及燃气用气常识、安全防护知识和救护知识，严防人为操作不当导致的燃气事故，切实提高居民安全用气意识和处理突发事故的能力。对安全检查或群众举报发现燃气用户室内燃气安全事故隐患可能危及公共安全的，燃气企业应立即抢修或中止供气。</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燃气管理部门、燃气企业应重点加强室内燃气设施及器具状况差、空巢老人、行为能力受限特殊人群、长期不居住和单体人口密度大的建筑等燃气用户安全事故的防范工作，加大安全检查频次。要求燃气用户定期更换燃气胶管，鼓励推广安装使用波纹金属连接软管，但燃气企业不得强行指定产品。严格执行《条例》有关规定，新建民用建筑配套燃气管道设施应当包括燃气泄漏报警装置和自动切断装置（发生管道压力、流量异常或室内燃气浓度过高等情况时应能自动中断燃气输入，防止燃气泄漏），相关费用应当纳入房屋开发成本由开发企业统一支付，对未按规定安装有关设施的燃气企业不应开栓供气，对已经用气的非居民用户应立即安装使用，费用由非居民用户承担，对已经用气的居民用户应逐步推广使用。管道燃气企业可将居民用户室内由企业负责的管道燃气设施的维护和更新改造费用直接计入燃气销售价格，也可考虑采用燃气用户室内安全措施管理费或设立燃气用户室内安全基金等形势间接收取，企业在设定取费标准时应秉持“保安全、非盈利”原则，并经当地价格主管部门同意后开展有关工作。</w:t>
      </w:r>
    </w:p>
    <w:p>
      <w:pPr>
        <w:widowControl/>
        <w:shd w:val="clear" w:color="auto" w:fill="FFFFFF"/>
        <w:spacing w:line="410" w:lineRule="exact"/>
        <w:ind w:firstLine="640"/>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四、重大事故，立即上报</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燃气管理部门要严格执行我厅印发的《关于建立燃气突发事件信息快报机制的通知》有关要求，严格执行值班值守制度，建立健全燃气安全事故层级上报制度，明确县、区、市应急机制，发生群死、群伤等重特大事故要快速上报我厅城建处，对处理事故过程办事不力、未按要求及时上报有关情况的单位及个人要严肃处理，造成严重后果的追究相应法律责任。</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城建处联系人：郝春雷15945111077</w:t>
      </w:r>
    </w:p>
    <w:p>
      <w:pPr>
        <w:widowControl/>
        <w:shd w:val="clear" w:color="auto" w:fill="FFFFFF"/>
        <w:spacing w:line="410" w:lineRule="exact"/>
        <w:ind w:firstLine="2280" w:firstLineChars="95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任廷文13936629603</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联系电话：0451-53633357 </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特此通知。</w:t>
      </w:r>
    </w:p>
    <w:p>
      <w:pPr>
        <w:widowControl/>
        <w:shd w:val="clear" w:color="auto" w:fill="FFFFFF"/>
        <w:spacing w:line="41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10" w:lineRule="exact"/>
        <w:ind w:right="1015" w:firstLine="5760" w:firstLineChars="24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2017年4月24日</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rPr>
          <w:rFonts w:asciiTheme="minorEastAsia" w:hAnsiTheme="minorEastAsia"/>
          <w:sz w:val="24"/>
          <w:szCs w:val="24"/>
        </w:rPr>
      </w:pP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黑建发〔2017〕2号</w:t>
      </w:r>
    </w:p>
    <w:p>
      <w:pPr>
        <w:jc w:val="center"/>
        <w:rPr>
          <w:rFonts w:asciiTheme="minorEastAsia" w:hAnsiTheme="minorEastAsia"/>
          <w:b/>
          <w:bCs/>
          <w:color w:val="000000"/>
          <w:sz w:val="44"/>
          <w:szCs w:val="44"/>
        </w:rPr>
      </w:pPr>
      <w:r>
        <w:rPr>
          <w:rFonts w:ascii="宋体 ，Arial" w:eastAsia="宋体 ，Arial" w:hAnsiTheme="minorHAnsi"/>
          <w:color w:val="000000"/>
          <w:sz w:val="32"/>
          <w:szCs w:val="32"/>
        </w:rPr>
        <mc:AlternateContent>
          <mc:Choice Requires="wps">
            <w:drawing>
              <wp:anchor distT="0" distB="0" distL="114300" distR="114300" simplePos="0" relativeHeight="251743232" behindDoc="0" locked="0" layoutInCell="1" allowOverlap="1">
                <wp:simplePos x="0" y="0"/>
                <wp:positionH relativeFrom="column">
                  <wp:posOffset>-18415</wp:posOffset>
                </wp:positionH>
                <wp:positionV relativeFrom="paragraph">
                  <wp:posOffset>60325</wp:posOffset>
                </wp:positionV>
                <wp:extent cx="6231890" cy="0"/>
                <wp:effectExtent l="0" t="6350" r="0" b="6350"/>
                <wp:wrapNone/>
                <wp:docPr id="83" name="自选图形 79"/>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9" o:spid="_x0000_s1026" o:spt="32" type="#_x0000_t32" style="position:absolute;left:0pt;margin-left:-1.45pt;margin-top:4.75pt;height:0pt;width:490.7pt;z-index:251743232;mso-width-relative:page;mso-height-relative:page;" filled="f" stroked="t" coordsize="21600,21600" o:gfxdata="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bzU/0gAAAAYBAAAPAAAAAAAAAAEAIAAAACIAAABkcnMvZG93bnJldi54bWxQSwECFAAU&#10;AAAACACHTuJApwUxDvcBAADmAwAADgAAAAAAAAABACAAAAAhAQAAZHJzL2Uyb0RvYy54bWxQSwUG&#10;AAAAAAYABgBZAQAAigUAAAAA&#10;">
                <v:fill on="f" focussize="0,0"/>
                <v:stroke weight="1pt" color="#000000" joinstyle="round"/>
                <v:imagedata o:title=""/>
                <o:lock v:ext="edit" aspectratio="f"/>
              </v:shape>
            </w:pict>
          </mc:Fallback>
        </mc:AlternateContent>
      </w:r>
    </w:p>
    <w:p>
      <w:pPr>
        <w:widowControl/>
        <w:shd w:val="clear" w:color="auto" w:fill="FFFFFF"/>
        <w:jc w:val="center"/>
        <w:rPr>
          <w:rFonts w:ascii="方正小标宋_GBK" w:eastAsia="方正小标宋_GBK" w:cs="宋体" w:hAnsiTheme="minorEastAsia"/>
          <w:bCs/>
          <w:color w:val="000000"/>
          <w:kern w:val="0"/>
          <w:sz w:val="36"/>
          <w:szCs w:val="36"/>
        </w:rPr>
      </w:pPr>
      <w:r>
        <w:rPr>
          <w:rFonts w:hint="eastAsia" w:ascii="方正小标宋_GBK" w:eastAsia="方正小标宋_GBK" w:cs="宋体" w:hAnsiTheme="minorEastAsia"/>
          <w:bCs/>
          <w:color w:val="000000"/>
          <w:kern w:val="0"/>
          <w:sz w:val="36"/>
          <w:szCs w:val="36"/>
        </w:rPr>
        <w:t>关于进一步做好农民建房质量安全管理工作的通知</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各市（地）、省直管市、省农垦总局、省森工总局住建局（建委）：</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为进一步做好农民建房质量安全管理工作，特别是加强农村危房改造质量安全管理工作，结合我省农民建房实际情况，现就加强我省农民建房质量安全管理工作通知如下：</w:t>
      </w:r>
    </w:p>
    <w:p>
      <w:pPr>
        <w:widowControl/>
        <w:shd w:val="clear" w:color="auto" w:fill="FFFFFF"/>
        <w:spacing w:line="400" w:lineRule="exact"/>
        <w:jc w:val="left"/>
        <w:rPr>
          <w:rFonts w:cs="宋体" w:asciiTheme="minorEastAsia" w:hAnsiTheme="minorEastAsia"/>
          <w:b/>
          <w:color w:val="000000"/>
          <w:kern w:val="0"/>
          <w:sz w:val="24"/>
          <w:szCs w:val="24"/>
        </w:rPr>
      </w:pPr>
      <w:r>
        <w:rPr>
          <w:rFonts w:hint="eastAsia" w:cs="宋体" w:asciiTheme="minorEastAsia" w:hAnsiTheme="minorEastAsia"/>
          <w:b/>
          <w:color w:val="000000"/>
          <w:kern w:val="0"/>
          <w:sz w:val="24"/>
          <w:szCs w:val="24"/>
        </w:rPr>
        <w:t>　　一、有效落实质量安全管理责任</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农村住房建设质量安全，关系到广大农民切身利益，各级住建部门要按照国务院《村庄和集镇规划建设管理条例》、住建部《关于加强村镇建设工程质量安全管理的若干意见》和《关于加强农村危房改造质量安全管理工作的通知》（建村[2017]47号）、《黑龙江省农村住房建设最低要求》等相关要求，切实担负起农民建房质量安全管理职责，建立健全农民建房质量安全管理制度，抓好农民建房质量安全监管责任的落实，认真做好农民建房质量安全管理工作。</w:t>
      </w:r>
    </w:p>
    <w:p>
      <w:pPr>
        <w:widowControl/>
        <w:shd w:val="clear" w:color="auto" w:fill="FFFFFF"/>
        <w:spacing w:line="400" w:lineRule="exact"/>
        <w:jc w:val="left"/>
        <w:rPr>
          <w:rFonts w:cs="宋体" w:asciiTheme="minorEastAsia" w:hAnsiTheme="minorEastAsia"/>
          <w:b/>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color w:val="000000"/>
          <w:kern w:val="0"/>
          <w:sz w:val="24"/>
          <w:szCs w:val="24"/>
        </w:rPr>
        <w:t>二、分类做好质量安全监管和指导服务工作</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建部门要按照分类监管的原则做好农民建房质量安全管理工作。农民自建限额以上住房（投资额30万元以上，或300平方米以上）以及两层以上（含两层）房屋必须严格执行法定建设程序，由县级及以上住建部门按照国家有关规定办理相关建设手续；对于农民自建限额以下以及两层以下住房的相关建设活动，各地住建部门要结合本地实际，制定相应管理办法，为农民建房质量安全提供必要的技术服务与指导，保证农民建房主体结构安全和主要使用功能完善。</w:t>
      </w:r>
    </w:p>
    <w:p>
      <w:pPr>
        <w:widowControl/>
        <w:shd w:val="clear" w:color="auto" w:fill="FFFFFF"/>
        <w:spacing w:line="400" w:lineRule="exact"/>
        <w:jc w:val="left"/>
        <w:rPr>
          <w:rFonts w:cs="宋体" w:asciiTheme="minorEastAsia" w:hAnsiTheme="minorEastAsia"/>
          <w:b/>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color w:val="000000"/>
          <w:kern w:val="0"/>
          <w:sz w:val="24"/>
          <w:szCs w:val="24"/>
        </w:rPr>
        <w:t>　三、加强质量安全管理能力建设</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级住建部门要加强农民建房质量安全管理能力建设，在监管所需人员、经费、车辆等方面予以保障。要充分发挥村镇建设助理员的作用，对其进行必要的基本建设法律法规、基本建设程序与常识等方面培训，提高其为农民建房质量安全提供技术服务和指导的能力。</w:t>
      </w:r>
    </w:p>
    <w:p>
      <w:pPr>
        <w:widowControl/>
        <w:shd w:val="clear" w:color="auto" w:fill="FFFFFF"/>
        <w:spacing w:line="400" w:lineRule="exact"/>
        <w:jc w:val="left"/>
        <w:rPr>
          <w:rFonts w:cs="宋体" w:asciiTheme="minorEastAsia" w:hAnsiTheme="minorEastAsia"/>
          <w:b/>
          <w:color w:val="000000"/>
          <w:kern w:val="0"/>
          <w:sz w:val="24"/>
          <w:szCs w:val="24"/>
        </w:rPr>
      </w:pPr>
      <w:r>
        <w:rPr>
          <w:rFonts w:hint="eastAsia" w:cs="宋体" w:asciiTheme="minorEastAsia" w:hAnsiTheme="minorEastAsia"/>
          <w:color w:val="000000"/>
          <w:kern w:val="0"/>
          <w:sz w:val="24"/>
          <w:szCs w:val="24"/>
        </w:rPr>
        <w:t>　　</w:t>
      </w:r>
      <w:r>
        <w:rPr>
          <w:rFonts w:hint="eastAsia" w:cs="宋体" w:asciiTheme="minorEastAsia" w:hAnsiTheme="minorEastAsia"/>
          <w:b/>
          <w:color w:val="000000"/>
          <w:kern w:val="0"/>
          <w:sz w:val="24"/>
          <w:szCs w:val="24"/>
        </w:rPr>
        <w:t>四、加强农房管理宣传教育</w:t>
      </w:r>
    </w:p>
    <w:p>
      <w:pPr>
        <w:widowControl/>
        <w:shd w:val="clear" w:color="auto" w:fill="FFFFFF"/>
        <w:spacing w:line="40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加强对农民建房的使用监管和宣传教育。通过培训指导，不断提高现有建设管理人员的法律意识、专业知识和管理水平；结合典型案例进行多种形式的房屋建设、使用安全知识宣传教育，增强农民遵纪守法的自觉性和安全防范意识，避免安全事故的发生。要建立健全农民自建房屋档案，完善房屋使用安全管理制度，定期组织农村房屋安全检查。 </w:t>
      </w:r>
    </w:p>
    <w:p>
      <w:pPr>
        <w:widowControl/>
        <w:shd w:val="clear" w:color="auto" w:fill="FFFFFF"/>
        <w:spacing w:line="400" w:lineRule="exact"/>
        <w:ind w:firstLine="480"/>
        <w:jc w:val="left"/>
        <w:rPr>
          <w:rFonts w:cs="宋体" w:asciiTheme="minorEastAsia" w:hAnsiTheme="minorEastAsia"/>
          <w:color w:val="000000"/>
          <w:kern w:val="0"/>
          <w:sz w:val="24"/>
          <w:szCs w:val="24"/>
        </w:rPr>
      </w:pPr>
    </w:p>
    <w:p>
      <w:pPr>
        <w:widowControl/>
        <w:shd w:val="clear" w:color="auto" w:fill="FFFFFF"/>
        <w:wordWrap w:val="0"/>
        <w:spacing w:line="400" w:lineRule="exact"/>
        <w:ind w:right="4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2017年5月2日    </w:t>
      </w:r>
    </w:p>
    <w:p>
      <w:pPr>
        <w:jc w:val="center"/>
        <w:rPr>
          <w:rStyle w:val="17"/>
          <w:rFonts w:asciiTheme="minorEastAsia" w:hAnsiTheme="minorEastAsia"/>
          <w:color w:val="000000"/>
          <w:sz w:val="44"/>
          <w:szCs w:val="44"/>
        </w:rPr>
      </w:pPr>
      <w:r>
        <w:rPr>
          <w:rFonts w:hint="eastAsia" w:asciiTheme="minorEastAsia" w:hAnsiTheme="minorEastAsia"/>
          <w:b/>
          <w:bCs/>
          <w:color w:val="000000"/>
          <w:sz w:val="44"/>
          <w:szCs w:val="44"/>
        </w:rPr>
        <w:t>黑龙江省住房和城乡建设厅安全委员会办公室</w:t>
      </w:r>
    </w:p>
    <w:p>
      <w:pPr>
        <w:jc w:val="center"/>
        <w:rPr>
          <w:rFonts w:asciiTheme="minorEastAsia" w:hAnsiTheme="minorEastAsia"/>
          <w:b/>
          <w:bCs/>
          <w:color w:val="000000"/>
          <w:sz w:val="44"/>
          <w:szCs w:val="44"/>
        </w:rPr>
      </w:pPr>
      <w:r>
        <w:rPr>
          <w:rStyle w:val="17"/>
          <w:rFonts w:hint="eastAsia" w:ascii="仿宋_GB2312" w:eastAsia="仿宋_GB2312"/>
          <w:color w:val="000000"/>
          <w:sz w:val="32"/>
          <w:szCs w:val="32"/>
          <w:shd w:val="clear" w:color="auto" w:fill="FFFFFF"/>
        </w:rPr>
        <w:t>黑建安办函〔2017〕16号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4256" behindDoc="0" locked="0" layoutInCell="1" allowOverlap="1">
                <wp:simplePos x="0" y="0"/>
                <wp:positionH relativeFrom="column">
                  <wp:posOffset>-10795</wp:posOffset>
                </wp:positionH>
                <wp:positionV relativeFrom="paragraph">
                  <wp:posOffset>40005</wp:posOffset>
                </wp:positionV>
                <wp:extent cx="6231890" cy="0"/>
                <wp:effectExtent l="0" t="6350" r="0" b="6350"/>
                <wp:wrapNone/>
                <wp:docPr id="84" name="自选图形 80"/>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0" o:spid="_x0000_s1026" o:spt="32" type="#_x0000_t32" style="position:absolute;left:0pt;margin-left:-0.85pt;margin-top:3.15pt;height:0pt;width:490.7pt;z-index:251744256;mso-width-relative:page;mso-height-relative:page;" filled="f" stroked="t" coordsize="21600,21600" o:gfxdata="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Vr/XRAAAABgEAAA8AAAAAAAAAAQAgAAAAIgAAAGRycy9kb3ducmV2LnhtbFBLAQIUABQAAAAI&#10;AIdO4kDnf+6F9AEAAOYDAAAOAAAAAAAAAAEAIAAAACABAABkcnMvZTJvRG9jLnhtbFBLBQYAAAAA&#10;BgAGAFkBAACGBQ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Style w:val="17"/>
          <w:rFonts w:ascii="方正小标宋_GBK" w:eastAsia="方正小标宋_GBK" w:hAnsiTheme="minorEastAsia"/>
          <w:b w:val="0"/>
          <w:color w:val="000000"/>
          <w:sz w:val="36"/>
          <w:szCs w:val="36"/>
          <w:shd w:val="clear" w:color="auto" w:fill="FFFFFF"/>
        </w:rPr>
      </w:pPr>
      <w:r>
        <w:rPr>
          <w:rStyle w:val="17"/>
          <w:rFonts w:hint="eastAsia" w:ascii="方正小标宋_GBK" w:eastAsia="方正小标宋_GBK" w:hAnsiTheme="minorEastAsia"/>
          <w:color w:val="000000"/>
          <w:sz w:val="36"/>
          <w:szCs w:val="36"/>
          <w:shd w:val="clear" w:color="auto" w:fill="FFFFFF"/>
        </w:rPr>
        <w:t>关于印发《黑龙江省建筑施工安全生产风险管控和隐患排查治理双重预防机制工作方案》的通知</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各市（地）住建局（建委）、绥芬河市、抚远市住建局、省农垦总局住建局、省森工总局住建局、省森工建设安全站：</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落实省政府安委会《关于建立完善风险管控和隐患排查治理双重预防机制》（黑安办发〔2016〕42号）文件精神，我们制定了《黑龙江省建筑施工安全生产风险管控和隐患排查治理双重预防机制工作方案》，现印发给你们，请认真贯彻落实。</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附件：《黑龙江省建筑施工安全生产风险管控和隐患排查治理双重预防机制工作方案》</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2017年5月16日</w:t>
      </w:r>
    </w:p>
    <w:p>
      <w:pPr>
        <w:widowControl/>
        <w:shd w:val="clear" w:color="auto" w:fill="FFFFFF"/>
        <w:jc w:val="left"/>
        <w:rPr>
          <w:rFonts w:ascii="宋体" w:hAnsi="宋体" w:cs="宋体"/>
          <w:b/>
          <w:bCs/>
          <w:color w:val="000000"/>
          <w:kern w:val="0"/>
          <w:sz w:val="32"/>
          <w:szCs w:val="32"/>
        </w:rPr>
      </w:pPr>
    </w:p>
    <w:p>
      <w:pPr>
        <w:widowControl/>
        <w:shd w:val="clear" w:color="auto" w:fill="FFFFFF"/>
        <w:spacing w:line="500" w:lineRule="exact"/>
        <w:jc w:val="center"/>
        <w:rPr>
          <w:rFonts w:ascii="宋体" w:hAnsi="宋体" w:cs="宋体"/>
          <w:color w:val="000000"/>
          <w:kern w:val="0"/>
          <w:sz w:val="18"/>
          <w:szCs w:val="18"/>
        </w:rPr>
      </w:pPr>
      <w:r>
        <w:rPr>
          <w:rFonts w:hint="eastAsia" w:ascii="方正小标宋_GBK" w:hAnsi="宋体" w:eastAsia="方正小标宋_GBK" w:cs="宋体"/>
          <w:color w:val="000000"/>
          <w:kern w:val="0"/>
          <w:sz w:val="36"/>
          <w:szCs w:val="36"/>
        </w:rPr>
        <w:t>黑龙江省建筑施工安全生产风险管控</w:t>
      </w:r>
    </w:p>
    <w:p>
      <w:pPr>
        <w:widowControl/>
        <w:shd w:val="clear" w:color="auto" w:fill="FFFFFF"/>
        <w:spacing w:line="500" w:lineRule="exact"/>
        <w:jc w:val="center"/>
        <w:rPr>
          <w:rFonts w:ascii="方正小标宋_GBK" w:hAnsi="宋体" w:eastAsia="方正小标宋_GBK" w:cs="宋体"/>
          <w:color w:val="000000"/>
          <w:kern w:val="0"/>
          <w:sz w:val="36"/>
          <w:szCs w:val="36"/>
        </w:rPr>
      </w:pPr>
      <w:r>
        <w:rPr>
          <w:rFonts w:hint="eastAsia" w:ascii="方正小标宋_GBK" w:hAnsi="宋体" w:eastAsia="方正小标宋_GBK" w:cs="宋体"/>
          <w:color w:val="000000"/>
          <w:kern w:val="0"/>
          <w:sz w:val="36"/>
          <w:szCs w:val="36"/>
        </w:rPr>
        <w:t>和隐患排查治理双重预防机制工作方案</w:t>
      </w:r>
    </w:p>
    <w:p>
      <w:pPr>
        <w:widowControl/>
        <w:shd w:val="clear" w:color="auto" w:fill="FFFFFF"/>
        <w:spacing w:line="440" w:lineRule="exact"/>
        <w:ind w:firstLine="640"/>
        <w:jc w:val="left"/>
        <w:rPr>
          <w:rFonts w:cs="宋体" w:asciiTheme="minorEastAsia" w:hAnsiTheme="minorEastAsia"/>
          <w:color w:val="000000"/>
          <w:kern w:val="0"/>
          <w:sz w:val="24"/>
          <w:szCs w:val="24"/>
        </w:rPr>
      </w:pP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落实省政府安委会《关于建立完善风险管控和隐患排查治理双重预防机制》（黑安办发〔2016〕42号）文件精神，强化安全发展理念，创新安全管理模式，有效遏制重特大事故，保障建筑施工人员生命和财产安全，结合省政府安委会《黑龙江省2016年标本兼治遏制重特大生产安全事故工作方案》（黑安办发〔2016〕7号）文件的有关要求，我们制定《建筑施工安全生产风险管控和隐患排查治理双重预防机制工作方案》，请认真贯彻落实。</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一、工作目标</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深入研究我省建筑施工重特大事故的规律和特点，建立和完善安全生产风险管控体系、隐患排查治理体系、安全生产信息化系统，安全管理要实现关口前移、精确监管、源头治理、科学预防。力争到2018年，在全省构建形成省、市（地）县（区）住建部门无缝对接工作体系，从根本上防范遏制重特大事故，构建安全生产长效机制。</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二、落实责任</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各市（地）住建部门负责组织推进安全生产风险管控和隐患排查治理体系建设，风险管控应做到“一企一档”。住建系统安全监管部门，应确定风险管控试点达标企业，及时总结达标企业的经验和做法。</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筑施工企业是安全生产风险管控和隐患排查治理的责任主体，隐患排查应做到“一个项目一份清单”，对排查出的重大安全隐患，应按照“三定原则”完成整改。要建立建筑安全生产风险管控和隐患排查治理制度，健全各级（总包、项目、分包、作业班组和作业人员）安全生产责任制。</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三、工作分工</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（一）安全监管部门</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 责任落实</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市（地）县（区）住建系统安全监管部门应督促各方责任主体完善安全生产责任制、安全风险分级管控、重大危险源监测监控、隐患排查治理制度，同时督促施工企业建立职业危害防治、人员操作、现场管理、安全教育培训等制度。依据《危险性较大的分部分项工程安全管理办法》（建质[2009]87号）文件要求，明确施工现场重大危险源公示制度，制定防范和管控措施，落实责任人，防止群死群伤安全生产事故。</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 总结宣传</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市（地）住建系统安全监管部门，要在风险管控和隐患排查监管中，选取风险管控和隐患排查治理效果较好的企业作为风险管理标准化样板项目，及时召开现场标准化样板项目经验交流会，总结好的管控经验和先进的管理办法于11月底前报省住建厅安委会办公室。</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（二）建筑施工企业</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 危险源排查</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参照《企业职工伤亡事故分类》（GB6441-86）的规定，结合建筑施工中常见的高坠、坍塌、机伤、物打、触电、中毒、爆炸、火灾等事故类型，组织参建工程的项目负责人、安全负责人、技术人员、特种作业人员等，全面排查施工中的危险源，进行辨识后编制清单，建立以工程项目为单位的危险源排查与管控台帐。</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 危险源管控</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按照危险程度及可能造成后果的严重性，由高至低分为红、橙、黄、蓝四级。对于红色级别的危险源，列入重大危险源管控范围，在施工过程中进行全过程重点管控。</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施工现场存在的重大危险源应逐项制定管控措施，并上报工程所在地住建系统安全监管部门备案。工程项目重大危险源，应在建筑施工现场明显部位公示。</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3.应急救援</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参照《生产经营单位生产安全事故应急预案编制导则》（GB/T29639-2013），结合工程项目的特点，编制应急预案并组建应急救援队伍。企业安全生产管理部门，每年至少组织一次综合预案应急演练，经常开展施工人员岗位应急知识教育和自救互救、避险逃生技能培训，并定期组织考核。</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4.职业危害</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为施工人员提供具有CCC认证资格证书的安全防护用品，工程项目安全生产管理人员，应监督施工人员正确使用。</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四、监管平台建设</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充分利用网络化技术，建立风险管控和隐患排查治理双重预防机制。各市（地）住建系统安全监管部门应建立功能齐全的建筑施工安全生产监管综合信息平台，形成全省建筑施工安全生产监管“一张网”，实现监管部门、施工企业、工程项目互联互通、信息共享。</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（一）危险源管控</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在建筑施工安全生产监管综合信息平台中建立风险管控系统，企业应利用该平台录入排查出的重大危险源及管控措施，发现隐患立即处置，实现实体检查与动态监控同步。各市（地）县（区）住建系统安全监管部门及企业负责人，通过信息化监控手段，使重大危险源始终处于动态监控中。</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（二）信息化管理</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在建筑施工安全生产监管综合信息平台使用过程中，建筑施工企业承担重大危险源自查、自改、自报的主体责任。市（地）县（区）住建系统安全监管部门对企业上报的重大危险源及管控情况，进行记录、管理、分析和处置，对没有按期整改的重大安全隐患，依据危险性较大工程管理办法进行倒查并问责。</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五、相关要求</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（一）整体推进</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各市（地）县（区）住建系统安全监管部门，应把推进建筑施工安全生产风险管控和隐患治理双重预防机制，作为标本兼治遏制重特大事故整治重要内容，与企业主体责任落实、专项执法检查等同步开展。</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（二）示范带动</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县（区）住建系统安全监管部门，应制定建筑施工安全生产风险管控和隐患排查治理双重预防机制的体系建设计划，把典型企业的标准、制度、管理方法推广到其他的建筑施工企业中，全面提高我省建筑行业整体安全生产管理水平。</w:t>
      </w:r>
    </w:p>
    <w:p>
      <w:pPr>
        <w:widowControl/>
        <w:shd w:val="clear" w:color="auto" w:fill="FFFFFF"/>
        <w:spacing w:line="440" w:lineRule="exact"/>
        <w:ind w:firstLine="643"/>
        <w:jc w:val="left"/>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（三）考核问责</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建立风险管控和隐患排查治理双重预防机制，是省住建厅安委会以事故为重点向以风险管控为重点的安全监管方式的重大转变。对工作被动应付、体系建设落后的市（地）县（区）住建系统安全监管部门要通报批评。对严重影响安全生产工作的，在安全目标责任制考核中“一票否决”，对懒政、怠政行为进行严肃处理。</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联系人：姜斌</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联系电话：0451-53621951</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邮    箱：jiang5568@163.com</w:t>
      </w:r>
    </w:p>
    <w:p>
      <w:pPr>
        <w:spacing w:line="440" w:lineRule="exact"/>
        <w:rPr>
          <w:rFonts w:asciiTheme="minorEastAsia" w:hAnsiTheme="minorEastAsia"/>
          <w:sz w:val="24"/>
          <w:szCs w:val="24"/>
        </w:rPr>
      </w:pPr>
    </w:p>
    <w:p>
      <w:pPr>
        <w:spacing w:line="440" w:lineRule="exact"/>
        <w:rPr>
          <w:rFonts w:asciiTheme="minorEastAsia" w:hAnsiTheme="minorEastAsia"/>
          <w:sz w:val="24"/>
          <w:szCs w:val="24"/>
        </w:rPr>
      </w:pPr>
    </w:p>
    <w:p>
      <w:pPr>
        <w:spacing w:line="600" w:lineRule="exact"/>
        <w:rPr>
          <w:rFonts w:ascii="仿宋_GB2312" w:eastAsia="仿宋_GB2312"/>
          <w:sz w:val="32"/>
          <w:szCs w:val="32"/>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黑建安〔2017〕4号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5280" behindDoc="0" locked="0" layoutInCell="1" allowOverlap="1">
                <wp:simplePos x="0" y="0"/>
                <wp:positionH relativeFrom="column">
                  <wp:posOffset>2540</wp:posOffset>
                </wp:positionH>
                <wp:positionV relativeFrom="paragraph">
                  <wp:posOffset>-635</wp:posOffset>
                </wp:positionV>
                <wp:extent cx="6231890" cy="0"/>
                <wp:effectExtent l="0" t="6350" r="0" b="6350"/>
                <wp:wrapNone/>
                <wp:docPr id="85" name="自选图形 81"/>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1" o:spid="_x0000_s1026" o:spt="32" type="#_x0000_t32" style="position:absolute;left:0pt;margin-left:0.2pt;margin-top:-0.05pt;height:0pt;width:490.7pt;z-index:251745280;mso-width-relative:page;mso-height-relative:page;" filled="f" stroked="t" coordsize="21600,21600" o:gfxdata="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1up70AAAAAQBAAAPAAAAAAAAAAEAIAAAACIAAABkcnMvZG93bnJldi54bWxQSwECFAAUAAAA&#10;CACHTuJAD+2bsPYBAADmAwAADgAAAAAAAAABACAAAAAfAQAAZHJzL2Uyb0RvYy54bWxQSwUGAAAA&#10;AAYABgBZAQAAhwU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Fonts w:ascii="方正小标宋_GBK" w:eastAsia="方正小标宋_GBK" w:hAnsiTheme="minorEastAsia"/>
          <w:bCs/>
          <w:color w:val="000000"/>
          <w:sz w:val="36"/>
          <w:szCs w:val="36"/>
          <w:shd w:val="clear" w:color="auto" w:fill="FFFFFF"/>
        </w:rPr>
      </w:pPr>
      <w:r>
        <w:rPr>
          <w:rFonts w:hint="eastAsia" w:ascii="方正小标宋_GBK" w:eastAsia="方正小标宋_GBK" w:hAnsiTheme="minorEastAsia"/>
          <w:bCs/>
          <w:color w:val="000000"/>
          <w:sz w:val="36"/>
          <w:szCs w:val="36"/>
          <w:shd w:val="clear" w:color="auto" w:fill="FFFFFF"/>
        </w:rPr>
        <w:t>省住建厅关于印发《住房城乡建设领域危险</w:t>
      </w:r>
    </w:p>
    <w:p>
      <w:pPr>
        <w:spacing w:line="500" w:lineRule="exact"/>
        <w:jc w:val="center"/>
        <w:rPr>
          <w:rFonts w:ascii="方正小标宋_GBK" w:eastAsia="方正小标宋_GBK" w:hAnsiTheme="minorEastAsia"/>
          <w:bCs/>
          <w:color w:val="000000"/>
          <w:sz w:val="36"/>
          <w:szCs w:val="36"/>
          <w:shd w:val="clear" w:color="auto" w:fill="FFFFFF"/>
        </w:rPr>
      </w:pPr>
      <w:r>
        <w:rPr>
          <w:rFonts w:hint="eastAsia" w:ascii="方正小标宋_GBK" w:eastAsia="方正小标宋_GBK" w:hAnsiTheme="minorEastAsia"/>
          <w:bCs/>
          <w:color w:val="000000"/>
          <w:sz w:val="36"/>
          <w:szCs w:val="36"/>
          <w:shd w:val="clear" w:color="auto" w:fill="FFFFFF"/>
        </w:rPr>
        <w:t>化学品综合治理实施方案》的通知</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各市（地）住建局（建委）、规划局、城管局，绥芬河市、抚远市住建局，省农垦、森工总局住建局、省森工建设安全站：</w:t>
      </w:r>
    </w:p>
    <w:p>
      <w:pPr>
        <w:widowControl/>
        <w:shd w:val="clear" w:color="auto" w:fill="FFFFFF"/>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贯彻落实党中央、国务院和省委、省政府关于加强安全生产工作的一系列重要决策部署，全面加强危险化学品安全综合治理，有效防范和遏制危险化学品重特大事故，确保人民群众生命财产安全，按照《黑龙江省人民政府办公厅关于印发危险化学品安全综合治理实施方案的通知》（黑政办规〔2017〕9号）要求，结合全省住房城乡建设工作实际，省厅制定了《住房城乡建设领域危险化学品综合治理实施方案》，现印发你们，请认真抓好贯彻落实。</w:t>
      </w:r>
    </w:p>
    <w:p>
      <w:pPr>
        <w:widowControl/>
        <w:shd w:val="clear" w:color="auto" w:fill="FFFFFF"/>
        <w:spacing w:line="440" w:lineRule="exact"/>
        <w:ind w:firstLine="480"/>
        <w:jc w:val="left"/>
        <w:rPr>
          <w:rFonts w:cs="宋体" w:asciiTheme="minorEastAsia" w:hAnsiTheme="minorEastAsia"/>
          <w:color w:val="000000"/>
          <w:kern w:val="0"/>
          <w:sz w:val="24"/>
          <w:szCs w:val="24"/>
        </w:rPr>
      </w:pPr>
    </w:p>
    <w:p>
      <w:pPr>
        <w:widowControl/>
        <w:shd w:val="clear" w:color="auto" w:fill="FFFFFF"/>
        <w:spacing w:line="440" w:lineRule="exact"/>
        <w:ind w:right="32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黑龙江省住房和城乡建设厅　　</w:t>
      </w:r>
    </w:p>
    <w:p>
      <w:pPr>
        <w:widowControl/>
        <w:shd w:val="clear" w:color="auto" w:fill="FFFFFF"/>
        <w:spacing w:line="440" w:lineRule="exact"/>
        <w:ind w:right="84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2017年6月23日　　　　</w:t>
      </w:r>
    </w:p>
    <w:p>
      <w:pPr>
        <w:widowControl/>
        <w:jc w:val="center"/>
        <w:rPr>
          <w:rFonts w:cs="宋体" w:asciiTheme="minorEastAsia" w:hAnsiTheme="minorEastAsia"/>
          <w:b/>
          <w:bCs/>
          <w:color w:val="000000"/>
          <w:kern w:val="0"/>
          <w:sz w:val="24"/>
          <w:szCs w:val="24"/>
        </w:rPr>
      </w:pPr>
    </w:p>
    <w:p>
      <w:pPr>
        <w:widowControl/>
        <w:jc w:val="center"/>
        <w:rPr>
          <w:rFonts w:cs="宋体" w:asciiTheme="minorEastAsia" w:hAnsiTheme="minorEastAsia"/>
          <w:b/>
          <w:bCs/>
          <w:color w:val="000000"/>
          <w:kern w:val="0"/>
          <w:sz w:val="24"/>
          <w:szCs w:val="24"/>
        </w:rPr>
      </w:pPr>
      <w:r>
        <w:rPr>
          <w:rFonts w:hint="eastAsia" w:ascii="方正小标宋_GBK" w:eastAsia="方正小标宋_GBK" w:cs="宋体" w:hAnsiTheme="minorEastAsia"/>
          <w:bCs/>
          <w:color w:val="000000"/>
          <w:kern w:val="0"/>
          <w:sz w:val="36"/>
          <w:szCs w:val="36"/>
        </w:rPr>
        <w:t>住房和城乡建设领域危险化学品综合治理实施方案</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认真贯彻落实党中央、国务院和省委省政府关于加强安全生产工作的一系列重要决策部署，全面加强全省住房城乡建设领域危险化学品安全综合治理，有效防范和遏制危险化学品重特大事故，确保人民群众生命财产安全，按照《黑龙江省人民政府办公厅关于印发危险化学品安全综合治理实施方案的通知》（黑政办规〔2017〕9号）要求，结合全省住房城乡建设行业实际，制定本实施方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一、指导思想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全面贯彻党的十八大和十八届三中、四中、五中、六中全会精神，认真落实习近平总书记、李克强总理等党中央、国务院领导同志关于安全生产工作的重要指示批示要求，按照省委省政府的决策部署，严格执行安全生产有关法律法规，牢固树立安全发展理念，坚持标本兼治，深化改革创新，健全体制机制，严格落实“党政同责、一岗双责、齐抓共管、失职追责”及“管行业必须管安全、管业务必须管安全、管生产经营必须管安全”的要求，全面加强住房城乡建设行业危险化学品安全管理工作，促进全省住房城乡建设领域安全生产形势持续稳定向好。</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二、工作目标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企业安全生产主体责任得到有效落实。住房和城乡建设系统危险化学品安全风险和重大危险源进一步摸清并得到重点管控，行业领域危险品安全监管体制进一步理顺、机制进一步完善、法制进一步健全，安全生产基础进一步夯实，应急救援能力得到大幅提高，安全保障水平进一步提升，危险化学品重特大事故得到有效遏制。</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三、组织领导</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全省住房城乡建设行业危险化学品综合治理工作由厅安全生产委员会组织领导，各处、室（站）按照各自职责指导各地开展综合治理工作。厅安全生产委员会视情召开危险化学品安全综合治理专题会议，研究部署推动各项工作落实。各市（地）住房城乡建设主管部门按照当地政府及省厅部署，组织开展好本辖区（含所属县（市））住房城乡建设领域危险化学品安全综合治理工作。</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四、时间进度和工作安排</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从即日起至2019年11月结束，分三个阶段进行。</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（一）部署阶段（2017年6月）。各市（地）住房城乡建设主管部门要制定具体实施方案，明确职责，细化措施，认真开展危险化学品安全综合治理动员部署，进行广泛宣传，营造良好氛围。</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整治阶段（2017年6月至2018年3月开展深入整治，并取得阶段性成果；2018年4月至2019年10月深化提升）。各市（地）住房城乡建设主管部门要认真组织实施，定期开展督导检查，及时解决综合治理过程中发现的问题，确保各项工作按期完成。</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（三）总结阶段（2019年11月）。各市（地）住房城乡建设主管部门要认真总结经验成果，形成总结报告并报送省厅安委办，由厅安委办统一汇总报省政府安委办。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五、治理内容、工作措施分工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1、全面摸排安全风险。认真组织摸排住房城乡建设领域危险化学品安全风险，重点排查危险化学品储存、运输、使用和城镇燃气的使用等各环节的安全风险，建立行业危险化学品安全风险分布档案，档案内容应包含风险分布区域、主要风险单位名单、涉及的典型危险化学品、危险化学品危害特征等内容。（各市地住房城乡建设部门组织排查建档，省厅各处室按职责分工收集各市（地）情况，形成书面材料并报送厅安委办，厅安委办负责汇总上报省政府安委办，2017年12月底前完成）</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重点排查重大危险源。依据《危险化学品重大危险源辨识》（GB18218-2014）标准，认真组织开展危险化学品重大危险源排查，对危险化学品储存和使用装置、设施或者场所进行重大危险源辨识，根据其危害程度，分为一级、二级、三级和四级，在全面排查、摸清底数的基础上，建立危险化学品重大危险源数据库，数据库应包含介质、所在位置、重大危险源级别、单位名称等。（各市地住房城乡建设部门组织重大危险源辨识、分级、建立数据库，省厅各处室按职责分工收集各市地情况，形成书面材料并报送厅安委办，由厅安委办负责汇总上报省政府安委办，2017年12月底前完成）</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3、加强准入条件等源头管控。严格按照城乡规划为管道建设项目核发规划许可，严格油气长输管道周边施工项目审批和日常监督管理，杜绝新增隐患。对涉及公众利益、影响公共安全和危险化学品重大建设项目的规划许可进行公示；对涉及重点监管的危险化工工艺、重点监管的危险化学品和危险化学品重大危险源的危险化学品建设项目，在做出规划许可前征求发展改革委、国土资源、工业和信息化、公安消防、环境保护、卫生、安全监管、交通运输等部门意见。（省厅规划处负责监督指导，各地城乡规划建设主管部门具体落实，2017年10月底前开展专项督查，以后持续管控）</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4、规范产业规划布局。认真落实中、省有关危险化学品产业发展布局规划，加强与相关行业主管部门的衔接，在推进“多规合一”的基础上，统筹考虑危险化学品产业布局及安全规划等内容。在规划实施过程中，加强监督检查和管理，确保危险化学品企业按照城乡规划要求和相关建设标准进行选址建设。加强城市建设与危险化学品产业发展的规划衔接。（省厅规划处负责监督指导，各地城乡规划建设主管部门具体落实，2018年3月底前取得阶段性成果，2018年4月以后持续推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5、加强危险化学品建筑工程设计、施工质量的管理。严格落实《建设工程勘察设计管理条例》、《建设工程质量管理条例》等法规要求，强化从事危险化学品建设工程设计、施工、监理等单位的资质管理，依法严肃追究因设计、施工质量而导致生产安全事故的设计、施工、监理单位的责任。（省厅建管处、设计处、质量站、安全站按职责指导，各市区住房城乡建设主管部门严格管理，2018年3月底前取得阶段性成果，2018年4月以后持续推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6、深入推进安全生产标准化建设。根据住房城乡建设行业特点，积极采取措施，引导鼓励涉及危险化学品的企业持续开展安全生产标准化建设，在主体责任落实、安全文化建设、重大危险源监管、隐患排查治理等领域选树一批典型标杆，充分发挥示范引领作用，推动涉及危险化学品企业落实安全生产主体责任。（厅建管处、城建处、质量站负责指导，各市地住房城乡建设主管部门组织实施，2018年3月底前取得阶段性成果，以后持续推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7、完善事故调查处理机制，依法严肃追究责任。坚持问责与整改并重，落实事故暴露问题整改督办制度，及时组织开展整改情况评估并按规定向社会公开，对履职不力、整改措施不落实的，依法依规严肃追究有关单位和人员责任。加大对发生事故的涉及危险化学品企业责任追究力度，依法严肃追究事故企业法定代表人、实际控制人、主要负责人、有关管理人员的责任，及时将列入“黑名单”的事故责任单位在相关网站和信用信息公示系统公示，定期在媒体曝光；充分利用信用信息共享平台，进一步健全失信联合惩戒机制，推动企业自觉履行安全生产责任。（厅建管处、城建处、规划处、质量站、安全站按职责分工负责督导，各市地住房城乡建设主管部门负责落实，持续推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六、工作要求</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省厅各处室（站）要按照工作分工和完成时限要求，指导各地住房城乡建设主管部门结合本地、本部门实际制定具体实施方案，落实工作责任，指定专人负责日常联系协调工作，确保综合治理工作顺利开展。</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（二）各地住房城乡建设主管部门要高度重视危险化学品安全综合治理工作，加强组织领导，密切协调配合，精心组织实施，确保取得实效，并按季度向省厅相关处室（站）报送工作进展情况。</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（三）厅相关处室（站）按照各自工作职责收集各市（地）工作情况，形成书面材料后按照规定的时间报送厅安委办。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联系人：安小雷</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电　话：0451-53649355</w:t>
      </w:r>
    </w:p>
    <w:p>
      <w:pPr>
        <w:widowControl/>
        <w:shd w:val="clear" w:color="auto" w:fill="FFFFFF"/>
        <w:spacing w:line="440" w:lineRule="exact"/>
        <w:jc w:val="left"/>
        <w:rPr>
          <w:rFonts w:ascii="仿宋_GB2312" w:eastAsia="仿宋_GB2312"/>
          <w:sz w:val="32"/>
          <w:szCs w:val="32"/>
        </w:rPr>
      </w:pPr>
      <w:r>
        <w:rPr>
          <w:rFonts w:hint="eastAsia" w:cs="宋体" w:asciiTheme="minorEastAsia" w:hAnsiTheme="minorEastAsia"/>
          <w:color w:val="000000"/>
          <w:kern w:val="0"/>
          <w:sz w:val="24"/>
          <w:szCs w:val="24"/>
        </w:rPr>
        <w:t>　　传　真：0451-53623034</w:t>
      </w:r>
    </w:p>
    <w:p>
      <w:pPr>
        <w:rPr>
          <w:rFonts w:ascii="仿宋_GB2312" w:eastAsia="仿宋_GB2312"/>
          <w:sz w:val="32"/>
          <w:szCs w:val="32"/>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黑建安〔2017〕6号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6304" behindDoc="0" locked="0" layoutInCell="1" allowOverlap="1">
                <wp:simplePos x="0" y="0"/>
                <wp:positionH relativeFrom="column">
                  <wp:posOffset>9525</wp:posOffset>
                </wp:positionH>
                <wp:positionV relativeFrom="paragraph">
                  <wp:posOffset>74295</wp:posOffset>
                </wp:positionV>
                <wp:extent cx="6231890" cy="0"/>
                <wp:effectExtent l="0" t="6350" r="0" b="6350"/>
                <wp:wrapNone/>
                <wp:docPr id="86" name="自选图形 82"/>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2" o:spid="_x0000_s1026" o:spt="32" type="#_x0000_t32" style="position:absolute;left:0pt;margin-left:0.75pt;margin-top:5.85pt;height:0pt;width:490.7pt;z-index:251746304;mso-width-relative:page;mso-height-relative:page;" filled="f" stroked="t" coordsize="21600,21600" o:gfxdata="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8JTi/SAAAABwEAAA8AAAAAAAAAAQAgAAAAIgAAAGRycy9kb3ducmV2LnhtbFBLAQIUABQA&#10;AAAIAIdO4kA3WgXv9gEAAOYDAAAOAAAAAAAAAAEAIAAAACEBAABkcnMvZTJvRG9jLnhtbFBLBQYA&#10;AAAABgAGAFkBAACJBQ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Fonts w:ascii="方正小标宋_GBK" w:eastAsia="方正小标宋_GBK" w:hAnsiTheme="minorEastAsia"/>
          <w:bCs/>
          <w:sz w:val="36"/>
          <w:szCs w:val="36"/>
          <w:shd w:val="clear" w:color="auto" w:fill="FFFFFF"/>
        </w:rPr>
      </w:pPr>
      <w:r>
        <w:rPr>
          <w:rFonts w:hint="eastAsia" w:ascii="方正小标宋_GBK" w:eastAsia="方正小标宋_GBK" w:hAnsiTheme="minorEastAsia"/>
          <w:bCs/>
          <w:sz w:val="36"/>
          <w:szCs w:val="36"/>
          <w:shd w:val="clear" w:color="auto" w:fill="FFFFFF"/>
        </w:rPr>
        <w:t>关于印发《黑龙江省住建系统电气火灾</w:t>
      </w:r>
    </w:p>
    <w:p>
      <w:pPr>
        <w:spacing w:line="500" w:lineRule="exact"/>
        <w:jc w:val="center"/>
        <w:rPr>
          <w:rFonts w:ascii="方正小标宋_GBK" w:eastAsia="方正小标宋_GBK" w:hAnsiTheme="minorEastAsia"/>
          <w:bCs/>
          <w:color w:val="000000"/>
          <w:sz w:val="36"/>
          <w:szCs w:val="36"/>
          <w:shd w:val="clear" w:color="auto" w:fill="FFFFFF"/>
        </w:rPr>
      </w:pPr>
      <w:r>
        <w:rPr>
          <w:rFonts w:hint="eastAsia" w:ascii="方正小标宋_GBK" w:eastAsia="方正小标宋_GBK" w:hAnsiTheme="minorEastAsia"/>
          <w:bCs/>
          <w:sz w:val="36"/>
          <w:szCs w:val="36"/>
          <w:shd w:val="clear" w:color="auto" w:fill="FFFFFF"/>
        </w:rPr>
        <w:t>综合治理</w:t>
      </w:r>
      <w:r>
        <w:rPr>
          <w:rFonts w:hint="eastAsia" w:ascii="方正小标宋_GBK" w:eastAsia="方正小标宋_GBK" w:hAnsiTheme="minorEastAsia"/>
          <w:bCs/>
          <w:color w:val="000000"/>
          <w:sz w:val="36"/>
          <w:szCs w:val="36"/>
          <w:shd w:val="clear" w:color="auto" w:fill="FFFFFF"/>
        </w:rPr>
        <w:t>工作方案》的通知</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各市（地）住建局（建委）、房产局，绥芬河市住建局、抚远市住建局、省农垦总局住建局、省森工总局住建局、省森工建设安全站：</w:t>
      </w:r>
    </w:p>
    <w:p>
      <w:pPr>
        <w:widowControl/>
        <w:shd w:val="clear" w:color="auto" w:fill="FFFFFF"/>
        <w:spacing w:line="440" w:lineRule="exact"/>
        <w:ind w:firstLine="48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有效遏制电气火灾高发势头，确保人民群众生命财产安全，根据国务院安委会部署和省政府安全委员会办公室《关于印发黑龙江省电气火灾综合治理工作实施方案的通知》（黑安办发[2017]4号）要求，我厅制定了《黑龙江省住建系统电气火灾综合治理工作方案》方案，现印发给你们，请认真贯彻执行。</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pPr>
        <w:widowControl/>
        <w:shd w:val="clear" w:color="auto" w:fill="FFFFFF"/>
        <w:spacing w:line="440" w:lineRule="exact"/>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黑龙江省住房和城乡建设厅  </w:t>
      </w:r>
    </w:p>
    <w:p>
      <w:pPr>
        <w:widowControl/>
        <w:shd w:val="clear" w:color="auto" w:fill="FFFFFF"/>
        <w:wordWrap w:val="0"/>
        <w:spacing w:line="440" w:lineRule="exact"/>
        <w:jc w:val="right"/>
        <w:rPr>
          <w:rFonts w:hint="eastAsia" w:ascii="仿宋_GB2312" w:hAnsi="宋体" w:eastAsia="仿宋_GB2312" w:cs="宋体"/>
          <w:color w:val="000000"/>
          <w:kern w:val="0"/>
          <w:sz w:val="32"/>
          <w:szCs w:val="32"/>
        </w:rPr>
      </w:pPr>
      <w:r>
        <w:rPr>
          <w:rFonts w:hint="eastAsia" w:cs="宋体" w:asciiTheme="minorEastAsia" w:hAnsiTheme="minorEastAsia"/>
          <w:color w:val="000000"/>
          <w:kern w:val="0"/>
          <w:sz w:val="24"/>
          <w:szCs w:val="24"/>
        </w:rPr>
        <w:t xml:space="preserve">    2017年8月2日 </w:t>
      </w:r>
      <w:r>
        <w:rPr>
          <w:rFonts w:hint="eastAsia" w:ascii="仿宋_GB2312" w:hAnsi="宋体" w:eastAsia="仿宋_GB2312" w:cs="宋体"/>
          <w:color w:val="000000"/>
          <w:kern w:val="0"/>
          <w:sz w:val="32"/>
          <w:szCs w:val="32"/>
        </w:rPr>
        <w:t xml:space="preserve"> </w:t>
      </w:r>
      <w:r>
        <w:rPr>
          <w:rFonts w:hint="eastAsia" w:ascii="宋体" w:hAnsi="宋体" w:eastAsia="仿宋_GB2312" w:cs="宋体"/>
          <w:color w:val="000000"/>
          <w:kern w:val="0"/>
          <w:sz w:val="32"/>
          <w:szCs w:val="32"/>
        </w:rPr>
        <w:t> </w:t>
      </w:r>
      <w:r>
        <w:rPr>
          <w:rFonts w:hint="eastAsia" w:ascii="仿宋_GB2312" w:hAnsi="宋体" w:eastAsia="仿宋_GB2312" w:cs="宋体"/>
          <w:color w:val="000000"/>
          <w:kern w:val="0"/>
          <w:sz w:val="32"/>
          <w:szCs w:val="32"/>
        </w:rPr>
        <w:t xml:space="preserve"> </w:t>
      </w:r>
      <w:r>
        <w:rPr>
          <w:rFonts w:hint="eastAsia" w:ascii="宋体" w:hAnsi="宋体" w:eastAsia="仿宋_GB2312" w:cs="宋体"/>
          <w:color w:val="000000"/>
          <w:kern w:val="0"/>
          <w:sz w:val="32"/>
          <w:szCs w:val="32"/>
        </w:rPr>
        <w:t> </w:t>
      </w:r>
      <w:r>
        <w:rPr>
          <w:rFonts w:hint="eastAsia" w:ascii="仿宋_GB2312" w:hAnsi="宋体" w:eastAsia="仿宋_GB2312" w:cs="宋体"/>
          <w:color w:val="000000"/>
          <w:kern w:val="0"/>
          <w:sz w:val="32"/>
          <w:szCs w:val="32"/>
        </w:rPr>
        <w:t xml:space="preserve"> </w:t>
      </w:r>
      <w:r>
        <w:rPr>
          <w:rFonts w:hint="eastAsia" w:ascii="宋体" w:hAnsi="宋体" w:eastAsia="仿宋_GB2312" w:cs="宋体"/>
          <w:color w:val="000000"/>
          <w:kern w:val="0"/>
          <w:sz w:val="32"/>
          <w:szCs w:val="32"/>
        </w:rPr>
        <w:t> </w:t>
      </w:r>
    </w:p>
    <w:p>
      <w:pPr>
        <w:widowControl/>
        <w:shd w:val="clear" w:color="auto" w:fill="FFFFFF"/>
        <w:jc w:val="left"/>
        <w:rPr>
          <w:rFonts w:hint="eastAsia" w:ascii="宋体" w:hAnsi="宋体" w:cs="宋体"/>
          <w:color w:val="000000"/>
          <w:kern w:val="0"/>
          <w:sz w:val="25"/>
          <w:szCs w:val="25"/>
        </w:rPr>
      </w:pPr>
      <w:r>
        <w:rPr>
          <w:rFonts w:ascii="宋体" w:hAnsi="宋体" w:cs="宋体"/>
          <w:color w:val="000000"/>
          <w:kern w:val="0"/>
          <w:sz w:val="25"/>
          <w:szCs w:val="25"/>
        </w:rPr>
        <w:t> </w:t>
      </w:r>
    </w:p>
    <w:p>
      <w:pPr>
        <w:widowControl/>
        <w:jc w:val="center"/>
        <w:rPr>
          <w:rFonts w:cs="宋体" w:asciiTheme="minorEastAsia" w:hAnsiTheme="minorEastAsia"/>
          <w:b/>
          <w:bCs/>
          <w:color w:val="000000"/>
          <w:kern w:val="0"/>
          <w:sz w:val="36"/>
          <w:szCs w:val="36"/>
        </w:rPr>
      </w:pPr>
      <w:r>
        <w:rPr>
          <w:rFonts w:hint="eastAsia" w:ascii="方正小标宋_GBK" w:eastAsia="方正小标宋_GBK" w:cs="宋体" w:hAnsiTheme="minorEastAsia"/>
          <w:bCs/>
          <w:color w:val="000000"/>
          <w:kern w:val="0"/>
          <w:sz w:val="36"/>
          <w:szCs w:val="36"/>
        </w:rPr>
        <w:t>黑龙江省住建系统电气火灾综合治理工作方案</w:t>
      </w:r>
    </w:p>
    <w:p>
      <w:pPr>
        <w:widowControl/>
        <w:shd w:val="clear" w:color="auto" w:fill="FFFFFF"/>
        <w:spacing w:line="440" w:lineRule="exact"/>
        <w:jc w:val="left"/>
        <w:rPr>
          <w:rFonts w:hint="eastAsia" w:ascii="仿宋_GB2312" w:hAnsi="宋体" w:eastAsia="仿宋_GB2312" w:cs="宋体"/>
          <w:color w:val="000000"/>
          <w:kern w:val="0"/>
          <w:sz w:val="32"/>
          <w:szCs w:val="32"/>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ascii="仿宋_GB2312" w:hAnsi="宋体" w:eastAsia="仿宋_GB2312" w:cs="宋体"/>
          <w:color w:val="000000"/>
          <w:kern w:val="0"/>
          <w:sz w:val="32"/>
          <w:szCs w:val="32"/>
        </w:rPr>
        <w:t>　　</w:t>
      </w:r>
      <w:r>
        <w:rPr>
          <w:rFonts w:hint="eastAsia" w:cs="宋体" w:asciiTheme="minorEastAsia" w:hAnsiTheme="minorEastAsia"/>
          <w:color w:val="000000"/>
          <w:kern w:val="0"/>
          <w:sz w:val="24"/>
          <w:szCs w:val="24"/>
        </w:rPr>
        <w:t>为全面加强住建系统电气安全管理，有效防范电气火灾事故，确保人民群众生命财产安全，根据《黑龙江省电气火灾综合治理工作实施方案》，制定本方案。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一、工作目标</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全面排查整治全省房屋建筑和市政基础设施工程电气设计、施工和施工现场临时用电方面存在的隐患和问题，切实消除建设领域电气火灾隐患，力争通过三年综合治理，实现全系统建筑施工的电气设计、施工质量和施工现场临时用电安全用电水平明显提升，全系统电气火灾事故显著减少。</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二、组织机构</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成立全省住建系统电气火灾综合治理领导小组，组长：省住建厅副厅长李泰峰，成员：省住建厅安委会成员单位负责人。领导小组办公室设在厅安全站，承担领导小组日常工作，负责分析研判，研究对策措施，加强工作调研，互通信息，推动各项治理措施落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三、治理内容及工作措施</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加强建设工程电气设计质量管理。规范建设工程电气设计，落实电气工程设计质量终身负责制，严查设计单位不按工程建设强制性标准设计行为，依法追究因电气设计不符合标准规范而导致电气火灾事故的设计单位责任。国家级文物保护单位和火灾高危单位在条件许可时应设计电气火灾监控系统，从源头上、技术措施上严格把好电气火灾事故预防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加强建设工程电气施工质量管理。落实电气工程施工质量责任制，严格电器产品及其线路施工进场检查验收。严查施工单位不按设计图纸施工、偷工减料、使用劣质电线及质量不合格电器产品等问题和隐患；严查监理单位不履行施工质量监理责任，严查质量不合格电器产品在工程上使用和安装；严查施工不规范造成电线绝缘层损坏、电缆井（沟）封堵不严密等隐患问题。要严格把好工程质量竣工验收关，依法追究因电气施工质量问题导致火灾事故的施工、监理单位责任。</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落实建设单位电气质量管理责任。建设单位不得明示或暗示设计单位或施工单位违反工程建设强制标准，降低电气设计和施工质量。按照合同约定，由建设单位采购有关电气及配套产品的，建设单位应当保证电气及配套产品符合设计文件和合同要求。</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 加强建筑施工现场临时用电安全管理。重点检查现场临时用电专项施工方案编制、审批和实施情况；三相五线制、三级配电两级保护等强制性条文执行情况；临时用电专项施工方案编制、审批和实施情况；电缆电线和闸具进场查验和质量情况；办公区、生活区线缆敷设、电气使用和管理情况，临时用电作业人员持证上岗情况等。</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加强既有建筑安全用电管理。房产部门要督促指导物业企业对既有建筑公共用电线路和设施进行隐患排查，及时消除用电安全隐患，并加强对责任区内用户安全用电知识的宣传教育，提高安全用电意识和火灾防范能力。</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四、治理时间和步骤</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2017年7月开始至2020年4月结束，分四个阶段进行。</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动员部署阶段（2017年8月10日前）。各地住建主管部门要按照本方案要求，因地制宜制定具体实施方案，对电气火灾综合治理工作迅速做出部署，广泛开展宣传，动员各级、各单位和相关企业、人员积极参与。</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自查自纠阶段（2017年8月至2017年10月底前）。各地住建主管部门督促建设工程电气设计、施工、施工现场临时用电以及物业服务企业等单位自行组织检查，排查电气工程和临时用电工程电气产品及其线路是否符合法律、法规、技术标准、规范要求，对检查发现的问题进行整改。</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建章立制阶段（2018年1月至2020年4月底前）。各地住建部门要结合实际，进一步健全用电安全日常管理制度。按规定将开展电气设计施工的企业纳入全国信用信息平台和国家企业信用信息系统，定期公布违法违规行为，督促企业单位严格执行电气安全有关技术标准，全面推进电气安全管理制度化、规范化，巩固综合治理成果。</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（四）集中整治阶段（2018年1月至2020年4月底前）。各地住建主管部门要组成检查组依法开展排查整治，依法查处各类违法违规行为，督促整改重大电气安全隐患。</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五、责任分工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在省政府消防安全委员会统一部署下，坚持政府领导、部门监管、单位负责、综合治理的原则。各级住建部门要在当地政府统一领导下，按职责抓好落实。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（一）勘察设计、质量监督部门开展监督检查，依法督促建设工程设计、施工、监理等单位认真履行职责，严格按照工程建设强制性标准进行电气设计和施工，对发现的隐患和违法违规行为依法查处。</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（二）建筑施工安全监督部门要加强施工现场临时用电安全监管检查，督促施工、监理单位严格按照临时用电施工方案和强制性标准做好施工现场临时用电工程的搭设、使用、维护和管理工作。</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（三）物业管理部门要指导、督促物业服务企业加强服务区内既有建筑公共用电线路和电器产品和设施检查和维护，及时消除火灾隐患，加强对用户宣传教育，提高安全用电水平。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六、工作要求</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强化组织领导。开展电气火灾综合治理是贯彻落实习近平总书记关于安全生产工作系列重要讲话精神的重要举措。各地住建主管部门以及各有关单位要提高对综合治理工作重要性、紧迫性和艰巨性的认识，成立专门组织机构，切实抓好建设系统电气火灾防范专项整治工作，确保取得实效。</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（二）加强执法检查。各地住建主管部门要加强系统内各部门的沟通协调，采取联合检查、联合执法的方式，提高执法检查信息综合利用率，对发现的问题要追根溯源，及时消除各类隐患。</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（三）加强督导检查。省住建厅将适时对各地市工作落实情况进行督导检查并通报情况，全面推进全省住建系统电气安全管理水平。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请各地住建主管部门将工程电气勘察设计、施工质量、既有建筑安全用电管理综合整治情况于2017年9月20日前报送阶段性工作总结;从2018年起，每年6月25日前报送本行业上半年工作总结，每年12月31日前报送当年工作情况总结；2020年4月10日前报送总体工作总结。</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工程电气设计方面总结报送省厅勘察设计处，联系人：于镇，电话：0451-53604862，邮箱：zxf53604862@163.com；工程质量方面总结报送省厅质量站，联系人：高鹏军，电话：0451-82706752，邮箱：hljszjtzlz@126.com；既有建筑安全用电方面总结报送省厅房产处，联系人：姜殿彬，电话：0451-53637358，邮箱：hljwygl@126.com 。临时用电方面总结报送省厅安全站，联系人：康宸，电话：0451-53621951邮箱：saqzkc@163.com。</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勘察设计处、质量站、房产处、安全站负责督促责任范围内整治工作总结材料的上报，并将各地总结材料汇总后形成本行业工作情况总结，于上述材料报送时限截止后5日内报送厅安委会办公室，厅安委会办公室形成全省工作总结，上报省政府安委会办公室。</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厅安委会办公室联系人：康宸，电话：0451-53621951，邮箱：saqzkc@163.com。</w:t>
      </w:r>
    </w:p>
    <w:p>
      <w:pPr>
        <w:spacing w:line="440" w:lineRule="exact"/>
        <w:rPr>
          <w:rFonts w:asciiTheme="minorEastAsia" w:hAnsiTheme="minorEastAsia"/>
          <w:sz w:val="24"/>
          <w:szCs w:val="24"/>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黑龙江省住房和城乡建设厅安全委员会办公室</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黑建安办函</w:t>
      </w:r>
      <w:r>
        <w:rPr>
          <w:rFonts w:hint="eastAsia" w:ascii="仿宋_GB2312" w:eastAsia="仿宋_GB2312"/>
          <w:kern w:val="0"/>
          <w:sz w:val="32"/>
          <w:szCs w:val="32"/>
        </w:rPr>
        <w:t>〔2017〕</w:t>
      </w:r>
      <w:r>
        <w:rPr>
          <w:rFonts w:hint="eastAsia" w:ascii="仿宋_GB2312" w:hAnsi="宋体" w:eastAsia="仿宋_GB2312" w:cs="宋体"/>
          <w:color w:val="000000"/>
          <w:kern w:val="0"/>
          <w:sz w:val="32"/>
          <w:szCs w:val="32"/>
        </w:rPr>
        <w:t>24 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7328" behindDoc="0" locked="0" layoutInCell="1" allowOverlap="1">
                <wp:simplePos x="0" y="0"/>
                <wp:positionH relativeFrom="column">
                  <wp:posOffset>-59055</wp:posOffset>
                </wp:positionH>
                <wp:positionV relativeFrom="paragraph">
                  <wp:posOffset>101600</wp:posOffset>
                </wp:positionV>
                <wp:extent cx="6231890" cy="0"/>
                <wp:effectExtent l="0" t="6350" r="0" b="6350"/>
                <wp:wrapNone/>
                <wp:docPr id="87" name="自选图形 83"/>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3" o:spid="_x0000_s1026" o:spt="32" type="#_x0000_t32" style="position:absolute;left:0pt;margin-left:-4.65pt;margin-top:8pt;height:0pt;width:490.7pt;z-index:251747328;mso-width-relative:page;mso-height-relative:page;" filled="f" stroked="t" coordsize="21600,21600" o:gfxdata="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J5HE7UAAAACAEAAA8AAAAAAAAAAQAgAAAAIgAAAGRycy9kb3ducmV2LnhtbFBLAQIU&#10;ABQAAAAIAIdO4kDfyHDa9wEAAOYDAAAOAAAAAAAAAAEAIAAAACMBAABkcnMvZTJvRG9jLnhtbFBL&#10;BQYAAAAABgAGAFkBAACMBQ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bCs/>
          <w:color w:val="000000"/>
          <w:kern w:val="0"/>
          <w:sz w:val="36"/>
          <w:szCs w:val="36"/>
        </w:rPr>
        <w:t>关于进一步加强建筑起重机械</w:t>
      </w:r>
    </w:p>
    <w:p>
      <w:pPr>
        <w:widowControl/>
        <w:shd w:val="clear" w:color="auto" w:fill="FFFFFF"/>
        <w:spacing w:line="500" w:lineRule="exact"/>
        <w:jc w:val="center"/>
        <w:rPr>
          <w:rFonts w:ascii="方正小标宋_GBK" w:eastAsia="方正小标宋_GBK" w:cs="宋体" w:hAnsiTheme="minorEastAsia"/>
          <w:bCs/>
          <w:color w:val="000000"/>
          <w:kern w:val="0"/>
          <w:sz w:val="36"/>
          <w:szCs w:val="36"/>
        </w:rPr>
      </w:pPr>
      <w:r>
        <w:rPr>
          <w:rFonts w:hint="eastAsia" w:ascii="方正小标宋_GBK" w:eastAsia="方正小标宋_GBK" w:cs="宋体" w:hAnsiTheme="minorEastAsia"/>
          <w:bCs/>
          <w:color w:val="000000"/>
          <w:kern w:val="0"/>
          <w:sz w:val="36"/>
          <w:szCs w:val="36"/>
        </w:rPr>
        <w:t>安全管理的紧急通知</w:t>
      </w:r>
    </w:p>
    <w:p>
      <w:pPr>
        <w:widowControl/>
        <w:spacing w:line="500" w:lineRule="exact"/>
        <w:jc w:val="left"/>
        <w:rPr>
          <w:rFonts w:ascii="宋体" w:hAnsi="宋体" w:cs="宋体"/>
          <w:color w:val="000000"/>
          <w:kern w:val="0"/>
          <w:sz w:val="18"/>
          <w:szCs w:val="18"/>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各市（地）住建局(建委)、绥芬河市住建局、抚远市住建局、省农垦总局住建局、省森工总局建设安全站：</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近期，全国连续发生广东省广州市“7.22”、安徽省六安市“7.24”等多起塔式起重机倒塌事故，造成人民生命财产的重大损失。为认真汲取事故教训，有效防范建筑起重机械安全生产事故，现将进一步加强建筑起重机械安全管理有关事项紧急通知如下：</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立即开展建筑起重机械安全隐患排查。各地住建主管部门要督促辖区内建筑施工企业，立即对所属在用建筑起重机械进行安全隐患自查自改，重点检查建筑起重机械的安装拆卸、检测、使用、维护保养、群塔作业等重点环节和基础、保险装置、钢丝绳、设备主要结构等重要部位以及司机、指挥、安拆等特种作业人员持证上岗情况。对于检查中发现建筑起重机械存在使用明令禁止使用的淘汰产品、超过使用年限、主要结构存在开焊、裂纹、变形等安全隐患、设备基础不符合相关标准、规范或产品使用说明书要求、安全保险装置失效、检测不合格和未检测投入使用等问题的设备，立即停止使用，按照整改责任、措施、资金、时限、预案“五落实”的要求立即进行整改，合格后方可恢复使用。特别是对明令禁止使用的淘汰产品和超期使用的设备要立即清除出施工现场。对存在开焊、裂纹、变形等安全隐患的标准节、大臂节等主要结构要立即进行更换，对疑似存在金属结构内部缺陷的主要结构应进行金属探伤检测，不合格的立即进行更换。特种作业人员无建筑施工特种作业操作资格证或证件失效的，应立即停止作业，更换具备操作资格人员进行操作。</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404040"/>
          <w:kern w:val="0"/>
          <w:sz w:val="24"/>
          <w:szCs w:val="24"/>
        </w:rPr>
        <w:t>  </w:t>
      </w:r>
      <w:r>
        <w:rPr>
          <w:rFonts w:hint="eastAsia" w:cs="宋体" w:asciiTheme="minorEastAsia" w:hAnsiTheme="minorEastAsia"/>
          <w:color w:val="000000"/>
          <w:kern w:val="0"/>
          <w:sz w:val="24"/>
          <w:szCs w:val="24"/>
        </w:rPr>
        <w:t>二、落实建筑起重机械验收制度。各地住建主管部门要督促相关企业建筑起重机械安装后，在安装单位自检合格的基础上及时进行验收。验收应由监理单位、使用单位、安拆单位及产权单位参加，严格按照有关规定进行验收，未验收或验收不合格的，严禁使用。参加验收的单位和人员必须签署验收意见并对验收结果负责。不具备验收能力的，应委托有资质的检验检测单位进行检测验收。未验收或验收不合格的不得投入使用。</w:t>
      </w:r>
    </w:p>
    <w:p>
      <w:pPr>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落实建筑起重机械保养制度。各地住建主管部门要督促建筑起重机械保养责任企业按照规定制定建筑起重机械维护保养方案。施工总承包单位和监理单位对方案进行审定，维护保养单位按审核后的维护保养方案对建筑起重机械进行定期检查维护保养，如实填写建筑起重机械维护保养记录表，并由施工总承包单位、监理单位相关人员和本台建筑起重机械的司机在记录表上签字确认维护保养工作情况。施工总承包单位应加强对建筑起重机械维护保养单位的管理，确保维护保养工作的落实。监理单位应切实履行安全监理职责，督促维护保养单位落实维护保养责任，并在监理记录中如实反映督促落实情况。</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四、强化建筑起重机械监督管理。各地住建主管部门要对企业建筑起重机械安全隐患自查情况进行检查，督促指导企业切实履行建筑起重机械安全管理责任，做好自查自改工作。对拒不开展自查自改和自查工作中履行起重机械安全管理职责不到位，致使起重机械存在安全隐患的责任单位，依法处罚。对存在重大安全隐患的建筑起重机械设备责令立即停止使用，情节严重的责令施工项目停工整改，并对有关责任人依法处罚。要加强对建筑起重设备安拆过程的监督检查，督促监理单位严把设备入场检验关，把存在安全隐患的设备、部件排除在安装环节之外。要重点检查相关企业在安拆过程中履行安全生产职责情况，对发现的不按照安拆专项施工方案施工、安拆时现场无技术人员和专职安全管理人员监督、作业人员无证上岗操作和违章指挥、作业等违法违规行为，及时纠正，严肃处理。</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五、做好工作情况汇总和上报工作。开展建筑起重机械安全隐患排查工作是遏制建筑起重机械群死群伤事故发生，确保全省建筑施工安全生产形势平稳，为党的十九大召开创造良好安全生产环境的重要举措。各地住建主管部门以及各有关企业要充分认识到工作的重要性、紧迫性和艰巨性，按照通知的要求，认真履行监管职责，及时发现安全隐患和存在的各类问题，对发现的问题要追根溯源并及时消除各类隐患。要加大执法力度，严厉打击各类违法违规行为，确保取得实效。各地市住建主管部门在做好市本级工作的同时，要加强对各县（市）的监督指导，确保本地区建筑起重机械安全隐患排查工作全面高质量完成。要做好工作情况的汇总，掌握本地区建筑起重机械安全生产总体情况，总结经验、巩固成果，为今后建筑起重机械安全管理工作打下基础。</w:t>
      </w:r>
    </w:p>
    <w:p>
      <w:pPr>
        <w:widowControl/>
        <w:shd w:val="clear" w:color="auto" w:fill="FFFFFF"/>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请各地(市)住建主管部门将本地区（含县级）建筑起重机械安全隐患排查工作情况列入《省住房和城乡建设厅关于印发全省建筑施工安全生产大检查方案的通知》（黑建函[2017]200号）要求上报的《开展建筑施工安全生产大检查及执法处罚、隐患治理等情况汇报》中，于2017年8月20日前报送省安全管理总站。</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联系人：张大鹏 ，电话：0451-53624576 ，</w:t>
      </w:r>
    </w:p>
    <w:p>
      <w:pPr>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邮箱：</w:t>
      </w:r>
      <w:r>
        <w:fldChar w:fldCharType="begin"/>
      </w:r>
      <w:r>
        <w:instrText xml:space="preserve"> HYPERLINK "mailto:hljaqz53623034@163.com" </w:instrText>
      </w:r>
      <w:r>
        <w:fldChar w:fldCharType="separate"/>
      </w:r>
      <w:r>
        <w:rPr>
          <w:rFonts w:hint="eastAsia" w:cs="宋体" w:asciiTheme="minorEastAsia" w:hAnsiTheme="minorEastAsia"/>
          <w:color w:val="000000"/>
          <w:kern w:val="0"/>
          <w:sz w:val="24"/>
          <w:szCs w:val="24"/>
        </w:rPr>
        <w:t>hljaqz53623034@163.com。</w:t>
      </w:r>
      <w:r>
        <w:rPr>
          <w:rFonts w:hint="eastAsia" w:cs="宋体" w:asciiTheme="minorEastAsia" w:hAnsiTheme="minorEastAsia"/>
          <w:color w:val="000000"/>
          <w:kern w:val="0"/>
          <w:sz w:val="24"/>
          <w:szCs w:val="24"/>
        </w:rPr>
        <w:fldChar w:fldCharType="end"/>
      </w:r>
      <w:r>
        <w:rPr>
          <w:rFonts w:hint="eastAsia" w:cs="宋体" w:asciiTheme="minorEastAsia" w:hAnsiTheme="minorEastAsia"/>
          <w:color w:val="000000"/>
          <w:kern w:val="0"/>
          <w:sz w:val="24"/>
          <w:szCs w:val="24"/>
        </w:rPr>
        <w:t>  </w:t>
      </w:r>
    </w:p>
    <w:p>
      <w:pPr>
        <w:spacing w:line="440" w:lineRule="exact"/>
        <w:ind w:firstLine="112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黑龙江省住房和城乡建设厅安全生产委员会办公室</w:t>
      </w:r>
    </w:p>
    <w:p>
      <w:pPr>
        <w:widowControl/>
        <w:spacing w:line="440" w:lineRule="exact"/>
        <w:jc w:val="left"/>
        <w:rPr>
          <w:rFonts w:hint="eastAsia" w:ascii="宋体" w:hAnsi="宋体"/>
          <w:b/>
          <w:bCs/>
          <w:color w:val="000000"/>
          <w:sz w:val="44"/>
          <w:szCs w:val="44"/>
          <w:shd w:val="clear" w:color="auto" w:fill="FFFFFF"/>
        </w:rPr>
      </w:pPr>
      <w:r>
        <w:rPr>
          <w:rFonts w:hint="eastAsia" w:cs="宋体" w:asciiTheme="minorEastAsia" w:hAnsiTheme="minorEastAsia"/>
          <w:color w:val="000000"/>
          <w:kern w:val="0"/>
          <w:sz w:val="24"/>
          <w:szCs w:val="24"/>
        </w:rPr>
        <w:t>                                 2017年8月4日</w:t>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黑龙江省住房和城乡建设厅文件</w:t>
      </w:r>
    </w:p>
    <w:p>
      <w:pPr>
        <w:jc w:val="center"/>
        <w:rPr>
          <w:rFonts w:asciiTheme="minorEastAsia" w:hAnsiTheme="minorEastAsia"/>
          <w:b/>
          <w:bCs/>
          <w:color w:val="000000"/>
          <w:sz w:val="44"/>
          <w:szCs w:val="44"/>
        </w:rPr>
      </w:pPr>
      <w:r>
        <w:rPr>
          <w:rFonts w:hint="eastAsia" w:ascii="仿宋_GB2312" w:hAnsi="宋体" w:eastAsia="仿宋_GB2312" w:cs="宋体"/>
          <w:color w:val="000000"/>
          <w:kern w:val="0"/>
          <w:sz w:val="32"/>
          <w:szCs w:val="32"/>
        </w:rPr>
        <w:t>黑建规范〔2017〕6号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8352" behindDoc="0" locked="0" layoutInCell="1" allowOverlap="1">
                <wp:simplePos x="0" y="0"/>
                <wp:positionH relativeFrom="column">
                  <wp:posOffset>-24765</wp:posOffset>
                </wp:positionH>
                <wp:positionV relativeFrom="paragraph">
                  <wp:posOffset>87630</wp:posOffset>
                </wp:positionV>
                <wp:extent cx="6231890" cy="0"/>
                <wp:effectExtent l="0" t="6350" r="0" b="6350"/>
                <wp:wrapNone/>
                <wp:docPr id="88" name="自选图形 84"/>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4" o:spid="_x0000_s1026" o:spt="32" type="#_x0000_t32" style="position:absolute;left:0pt;margin-left:-1.95pt;margin-top:6.9pt;height:0pt;width:490.7pt;z-index:251748352;mso-width-relative:page;mso-height-relative:page;" filled="f" stroked="t" coordsize="21600,21600" o:gfxdata="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ZTMytQAAAAIAQAADwAAAAAAAAABACAAAAAiAAAAZHJzL2Rvd25yZXYueG1sUEsBAhQA&#10;FAAAAAgAh07iQBokZA32AQAA5gMAAA4AAAAAAAAAAQAgAAAAIwEAAGRycy9lMm9Eb2MueG1sUEsF&#10;BgAAAAAGAAYAWQEAAIs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Fonts w:hint="eastAsia" w:ascii="方正小标宋_GBK" w:hAnsi="宋体" w:eastAsia="方正小标宋_GBK"/>
          <w:bCs/>
          <w:color w:val="000000"/>
          <w:sz w:val="36"/>
          <w:szCs w:val="36"/>
          <w:shd w:val="clear" w:color="auto" w:fill="FFFFFF"/>
        </w:rPr>
      </w:pPr>
      <w:r>
        <w:rPr>
          <w:rFonts w:hint="eastAsia" w:ascii="方正小标宋_GBK" w:hAnsi="宋体" w:eastAsia="方正小标宋_GBK"/>
          <w:bCs/>
          <w:color w:val="000000"/>
          <w:sz w:val="36"/>
          <w:szCs w:val="36"/>
          <w:shd w:val="clear" w:color="auto" w:fill="FFFFFF"/>
        </w:rPr>
        <w:t>黑龙江省住房城乡建设厅关于进一步加强</w:t>
      </w:r>
    </w:p>
    <w:p>
      <w:pPr>
        <w:spacing w:line="500" w:lineRule="exact"/>
        <w:jc w:val="center"/>
        <w:rPr>
          <w:rFonts w:hint="eastAsia" w:ascii="方正小标宋_GBK" w:hAnsi="宋体" w:eastAsia="方正小标宋_GBK"/>
          <w:bCs/>
          <w:color w:val="000000"/>
          <w:sz w:val="36"/>
          <w:szCs w:val="36"/>
          <w:shd w:val="clear" w:color="auto" w:fill="FFFFFF"/>
        </w:rPr>
      </w:pPr>
      <w:r>
        <w:rPr>
          <w:rFonts w:hint="eastAsia" w:ascii="方正小标宋_GBK" w:hAnsi="宋体" w:eastAsia="方正小标宋_GBK"/>
          <w:bCs/>
          <w:color w:val="000000"/>
          <w:sz w:val="36"/>
          <w:szCs w:val="36"/>
          <w:shd w:val="clear" w:color="auto" w:fill="FFFFFF"/>
        </w:rPr>
        <w:t>企业安全生产工作的通知</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各市（地）住建局（建委）、规划局、城管局，绥芬河市、抚远市住建局、规划局，省农垦总局住建局、省森工总局住建局、省森工建设安全站：</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为严格贯彻落实《安全生产法》、《国务院关于进一步加强企业安全生产工作的通知》（国发[2010]23号）、《黑龙江省安全生产条例》和《黑龙江省人民政府关于进一步加强企业安全生产工作的实施意见》（黑政发[2016]49号）等法律法规和文件要求，进一步提高企业安全管理水平，落实企业安全生产主体责任，促进全省建设安全生产形势稳定好转，现就加强企业安全生产工作的有关事项通知如下：</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一、严格企业安全管理，促进企业安全生产主体责任落实</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建立完善企业安全生产责任体系。企业是安全生产责任主体，要严格按照《关于印发黑龙江省住房和城乡建设厅关于加强安全生产责任体系建设的意见的通知》等文件要求，建立完善安全生产责任体系。企业必须落实董事长、党组书记、总经理对本企业安全生产工作共同承担领导责任，必须落实所有领导班子成员对分管范围内安全生产工作承担相应职责；必须落实安全生产委员会由董事长或总经理担任主任。企业必须落实依法设置专职安全生产管理机构。建筑施工总承包企业应设置安全总监，协助企业主要负责人履行安全生产管理职责，安全总监为企业主要负责人。建筑施工企业应配备综合类、土建类、机械类专职安全生产管理人员，并对施工项目专职安全生产管理人员实行委派制管理。建筑施工企业项目负责人是施工现场安全生产第一责任人，对施工项目安全生产全面负责；项目专职安全生产管理人员应当每天在施工现场开展安全生产检查。</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进一步规范企业安全生产行为。工程建设单位要严格遵守法定基本建设程序，优选安全生产业绩优良、信誉良好的承建单位，禁止未批先建、边批边建、违法发包、压缩合理工期等行为，严格管控施工单位和监理单位项目班子人员设置，及时足额拨付安全生产费用。施工企业要建立安全生产风险管控和隐患排查治理双重预防机制，持续深入开展以深基坑、建筑起重机械和高支模等为重点的安全专项整治，要按中标通知书和合同约定配备项目班子人员，不得违规进行人员变更，企业主要负责人和项目负责人要按规定进行在岗带班，项目负责人要监控危险性较大分部分项工程，及时排查处理施工现场安全隐患，隐患排查处理情况应当记入项目安全管理档案。监理单位要按合同约定配齐监理人员，实行实名上岗，严格审查施工企业和人员资质资格、专项施工方案，加大危险性较大分部工程现场管控力度。</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建立实施安全生产例会和检查制度。建筑施工企业要建立实施班组班前会、班后总结会，施工现场周安全生产调度会，企业月安全生产办公会、季度安全生产形势分析会、年度安全生产工作会等例会制度，定期研究分析安全生产工作。要建立实施班组班前、班中、班后安全检查，现场重点对象和重点部位安全检查、作业区和生活区安全生产巡查、周安全生产检查、月安全生产大检查，企业月安全生产检查、季度安全生产大检查、复工复产前安全生产大检查等例检制度，明确各类检查责任人、频次、重点和内容，对发现的隐患按照整改责任、措施、资金、时限和预案“五落实”的要求进行整改，要对检查人员、检查内容、发现问题、整改措施和时限、整改责任人和复查情况等进行书面记录，形成闭环管理，严格落实谁检查、谁签字、谁负责。</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（四）强化企业从业人员安全教育培训。施工单位要严格落实企业全员安全教育培训，新工人入场教育培训，转场、转岗教育培训和采用新技术、新工艺、新材料、 新设备教育培训等教育培训制度；要组织“安管人员”和特种作业人员按时参加继续教育，组织开展形式多样、内容丰富、理论与实践紧密结合的安全生产教育培训，有条件的企业可采用体验式安全教育培训。建设、监理单位应按规定组织开展安全教育培训，提高员工业务能力和管理水平。</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五）深化建筑施工安全生产标准化建设。建筑施工企业要按照《关于印发黑龙江省建筑施工安全生产标准化考评细则的通知》要求，不断深化建筑施工安全生产标准化建设。要建立健全以企业法定代表人和项目负责人为第一责任人的企业和项目安全生产管理体系，成立企业和项目安全生产标准化自评机构，定期开展自评，及时报送自评材料。各地住建部门要加强指导和过程监督检查，加大执法力度，对未按规定开展安全生产标准化建设的，列为重点监管对象，并依法严肃处理。</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二、加强城市规划管控和公用设施运行安全管理</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住建部门要加强城乡规划管理力度，科学合理确定企业选址、基础设施建设和居民生活区空间布局，强化城市运行风险源头管控。要加大对市政公用设施运行安全状况的安全检查力度。要指导燃气经营企业认真履行相关法规制度及技术规范，加大对占压老旧管线的整改置换力度，加强对燃气场站内安全阀、报警器等设施设备的检测，按要求更新和保养生产及消防设施设备。要督促供热企业对热源、管网、换热站及重点区域进行全面检查，及时发现和消除隐患。要督促风景名胜区管理部门检查检修各类设施、设备，及时了解景区运营现状，加强安全巡查，杜绝安全隐患，遇恶劣天气等突发情况，及时采取应对措施确保游览安全。要强化对供排水设施、管网及窨井盖的排查和维修，并监督指导二次供水设施运行维护单位开展对二次供水设施的维护和检修，降低事故发生率，保障供水安全和排水设施正常运行。要认真开展生活垃圾填埋场、垃圾焚烧发电厂安全生产风险排查治理，规范车辆、人员作业流程，执行垃圾堆放有关标准，严禁闲散人员随意出入厂区。要加强清雪设备及作业人员管理，严格落实应急值守责任制，24小时待命，确保政令畅通，保证以雪为令，随时开展清雪工作。遇到暴雪天气要适时启动应急预案。要重视城市道路桥梁安全风险点管控，避免事故发生。</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三、实施更加有力的安全监督管理</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强化专业监管和行业管理。住建系统负有安全监管职责的部门要深入开展安全专项整治和日常执法检查，督促企业及时消除安全隐患，严厉查处非法违法生产经营建设行为，全面履行安全生产监管职责；其他具有行业管理的部门要认真履行行业管理安全管理职责，加强日常检查、指导和考核，督促企业认真执行安全生产法律法规和标准规范。</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强化安全生产依法治理。各地住建部门要建立完善本行业“照单检查”工作制度，建立“照单检查台账”，明确检查事项和检查流程，实现“照单检查”工作科学化、规范化、常态化。住建系统相关部门要依法依规，按照规定职责范围和权限实施监督检查，并加强部门沟通协调，紧密配合，形成工作合力，发现非法违法生产经营建设行为，要依法依规严肃查处，对于不属于本部门查处的违法违规行为要及时通知或移送有监管职能的部门依法查处；其他行业管理部门在检查中发现非法违法生产经营建设行为，要移送负有安全监管职能的部门查处。</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强化安全监督机构和监管队伍建设。各级住建部门要加强施工安全监督机构建设，按规定数量和专业要求足额配齐配强安全监管人员，为履行职责提供必要的工作经费和装备，不断加强业务培训和资金投入，提高监管人员专业素质和技术装备水平，提高安全监管能力。</w:t>
      </w:r>
    </w:p>
    <w:p>
      <w:pPr>
        <w:widowControl/>
        <w:shd w:val="clear" w:color="auto" w:fill="FFFFFF"/>
        <w:spacing w:line="440" w:lineRule="exact"/>
        <w:ind w:firstLine="49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地住建部门要按照《黑龙江省人民政府关于进一步加强企业安全生产工作的实施意见》（黑政发[2016]49号）和本《通知》要求，结合本地实际，制定具体工作措施，加强监督检查和指导，确保企业安全生产责任落到实处。</w:t>
      </w:r>
    </w:p>
    <w:p>
      <w:pPr>
        <w:widowControl/>
        <w:shd w:val="clear" w:color="auto" w:fill="FFFFFF"/>
        <w:spacing w:line="440" w:lineRule="exact"/>
        <w:ind w:right="640"/>
        <w:rPr>
          <w:rFonts w:cs="宋体" w:asciiTheme="minorEastAsia" w:hAnsiTheme="minorEastAsia"/>
          <w:color w:val="000000"/>
          <w:kern w:val="0"/>
          <w:sz w:val="24"/>
          <w:szCs w:val="24"/>
        </w:rPr>
      </w:pPr>
    </w:p>
    <w:p>
      <w:pPr>
        <w:widowControl/>
        <w:shd w:val="clear" w:color="auto" w:fill="FFFFFF"/>
        <w:spacing w:line="440" w:lineRule="exact"/>
        <w:ind w:right="640" w:firstLine="3840" w:firstLineChars="1600"/>
        <w:rPr>
          <w:rFonts w:cs="宋体" w:asciiTheme="minorEastAsia" w:hAnsiTheme="minorEastAsia"/>
          <w:color w:val="000000"/>
          <w:kern w:val="0"/>
          <w:sz w:val="24"/>
          <w:szCs w:val="24"/>
        </w:rPr>
      </w:pPr>
    </w:p>
    <w:p>
      <w:pPr>
        <w:widowControl/>
        <w:shd w:val="clear" w:color="auto" w:fill="FFFFFF"/>
        <w:spacing w:line="440" w:lineRule="exact"/>
        <w:ind w:right="640" w:firstLine="5040" w:firstLineChars="21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黑龙江省住房和城乡建设厅</w:t>
      </w:r>
    </w:p>
    <w:p>
      <w:pPr>
        <w:widowControl/>
        <w:shd w:val="clear" w:color="auto" w:fill="FFFFFF"/>
        <w:spacing w:line="440" w:lineRule="exact"/>
        <w:ind w:right="96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2017年8月17日  </w:t>
      </w:r>
    </w:p>
    <w:p>
      <w:pPr>
        <w:spacing w:line="440" w:lineRule="exact"/>
        <w:jc w:val="center"/>
        <w:rPr>
          <w:rFonts w:asciiTheme="minorEastAsia" w:hAnsiTheme="minorEastAsia"/>
          <w:b/>
          <w:bCs/>
          <w:color w:val="000000"/>
          <w:sz w:val="24"/>
          <w:szCs w:val="2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49376" behindDoc="0" locked="0" layoutInCell="1" allowOverlap="1">
                <wp:simplePos x="0" y="0"/>
                <wp:positionH relativeFrom="column">
                  <wp:posOffset>16510</wp:posOffset>
                </wp:positionH>
                <wp:positionV relativeFrom="paragraph">
                  <wp:posOffset>170180</wp:posOffset>
                </wp:positionV>
                <wp:extent cx="6231890" cy="0"/>
                <wp:effectExtent l="0" t="6350" r="0" b="6350"/>
                <wp:wrapNone/>
                <wp:docPr id="89" name="自选图形 85"/>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5" o:spid="_x0000_s1026" o:spt="32" type="#_x0000_t32" style="position:absolute;left:0pt;margin-left:1.3pt;margin-top:13.4pt;height:0pt;width:490.7pt;z-index:251749376;mso-width-relative:page;mso-height-relative:page;" filled="f" stroked="t" coordsize="21600,21600" o:gfxdata="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tUBL0gAAAAcBAAAPAAAAAAAAAAEAIAAAACIAAABkcnMvZG93bnJldi54bWxQSwECFAAU&#10;AAAACACHTuJA8rYROPcBAADmAwAADgAAAAAAAAABACAAAAAhAQAAZHJzL2Uyb0RvYy54bWxQSwUG&#10;AAAAAAYABgBZAQAAigU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pacing w:line="500" w:lineRule="exact"/>
        <w:jc w:val="center"/>
        <w:rPr>
          <w:rStyle w:val="17"/>
          <w:rFonts w:ascii="方正小标宋_GBK" w:eastAsia="方正小标宋_GBK" w:hAnsiTheme="minorEastAsia"/>
          <w:b w:val="0"/>
          <w:color w:val="000000"/>
          <w:sz w:val="36"/>
          <w:szCs w:val="36"/>
          <w:shd w:val="clear" w:color="auto" w:fill="FFFFFF"/>
        </w:rPr>
      </w:pPr>
      <w:r>
        <w:rPr>
          <w:rStyle w:val="17"/>
          <w:rFonts w:hint="eastAsia" w:ascii="方正小标宋_GBK" w:eastAsia="方正小标宋_GBK" w:hAnsiTheme="minorEastAsia"/>
          <w:color w:val="000000"/>
          <w:sz w:val="36"/>
          <w:szCs w:val="36"/>
          <w:shd w:val="clear" w:color="auto" w:fill="FFFFFF"/>
        </w:rPr>
        <w:t>关于转发《住房城乡建设部办公厅关于严厉打击建筑施工</w:t>
      </w:r>
    </w:p>
    <w:p>
      <w:pPr>
        <w:widowControl/>
        <w:spacing w:line="500" w:lineRule="exact"/>
        <w:jc w:val="center"/>
        <w:rPr>
          <w:rFonts w:ascii="方正小标宋_GBK" w:eastAsia="方正小标宋_GBK"/>
          <w:bCs/>
          <w:color w:val="000000"/>
          <w:sz w:val="44"/>
          <w:szCs w:val="44"/>
          <w:shd w:val="clear" w:color="auto" w:fill="FFFFFF"/>
        </w:rPr>
      </w:pPr>
      <w:r>
        <w:rPr>
          <w:rStyle w:val="17"/>
          <w:rFonts w:hint="eastAsia" w:ascii="方正小标宋_GBK" w:eastAsia="方正小标宋_GBK" w:hAnsiTheme="minorEastAsia"/>
          <w:color w:val="000000"/>
          <w:sz w:val="36"/>
          <w:szCs w:val="36"/>
          <w:shd w:val="clear" w:color="auto" w:fill="FFFFFF"/>
        </w:rPr>
        <w:t>安全生产非法违法行为的通知》的通知</w:t>
      </w:r>
    </w:p>
    <w:p>
      <w:pPr>
        <w:widowControl/>
        <w:spacing w:line="440" w:lineRule="exact"/>
        <w:jc w:val="left"/>
        <w:rPr>
          <w:rFonts w:cs="宋体" w:asciiTheme="minorEastAsia" w:hAnsiTheme="minorEastAsia"/>
          <w:color w:val="000000"/>
          <w:kern w:val="0"/>
          <w:sz w:val="24"/>
          <w:szCs w:val="24"/>
        </w:rPr>
      </w:pP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各市（地）住建局(建委)、绥芬河市住建局、抚远市住建局、省农垦总局住建局、省森工总局建设安全站：</w:t>
      </w:r>
    </w:p>
    <w:p>
      <w:pPr>
        <w:widowControl/>
        <w:spacing w:line="440" w:lineRule="exact"/>
        <w:ind w:firstLine="645"/>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严厉打击建筑施工安全生产非法违法行为，全面加强建筑施工安全生产监督执法力度，营造企业守法、诚实、守信的建筑安全生产环境，切实维护人民群众生命财产安全，大力推进我省建筑施工安全生产形势平稳有序发展，现将《住房城乡建设部办公厅关于严厉打击建筑施工安全生产非法违法行为的通知》（建办质[2017]56号）转发给你们，并提出以下意见，请一并执行：</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一、提高法治意识，严查生产安全事故</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建设主管部门必须牢固树立“有法必依、违法必究”的法治意识，坚决打击建筑施工安全生产非法违法行为，要高度重视建筑施工生产安全事故查处工作，严格按照“四不放过”的原则，从严追究事故责任企业和责任人的责任。事故发生后，各级建设主管部门要在第一时间向上级建设主管部门上报事故信息，不得瞒报、谎报、迟报。</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二、加大行为查处，打击非法违法活动</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建设主管部门要加大对危险性较大的分部分项工程（以下简称危大工程）非法违法行为和安全隐患查处力度，落实工程建设各方责任，特别是对于未编制危大工程专项方案，未按规定审核论证、审查专项方案，未按照专项方案施工等行为，要立即责令整改，依法实施处罚，并逐级向省级建设行政主管部门提出暂扣或吊销施工企业安全生产许可证、责令项目经理和项目总监理工程师停止执业的行政处罚建议。同时建立部门联动机制，采取切实有效措施，严厉打击非法违法建筑施工活动，进一步规范我省建筑市场秩序。</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三、实施信用惩戒，建立长期工作机制</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建设主管部门要加快建立完善建筑施工安全信用体系，及时通过黑龙江省建筑市场监管公共服务平台推送企业、人员不良信用信息，充分发挥利用市场和社会监督作用。要指派专人负责上报事故信息，对发生的事故要按照住建部《房屋市政工程生产安全事故报告和查处工作规程》（建质[2013]4号）规定时限及时准确上报，并在7日内将事故违法事实、相关证据及处罚建议等相关材料上报省厅安全总站。各市（地）建设主管部门（含所属县、区）在每季度末月25日前填写《房屋市政工程施工安全生产非法违法行为统计表》（见附件2）加盖公章后上报省厅安全总站。对不按规定上报有关情况的市（地），予以全省通报批评。</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上述材料需文字和电子版同时报送。</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联系人：李  霞    联系电话：0451-53623034</w:t>
      </w:r>
    </w:p>
    <w:p>
      <w:pPr>
        <w:widowControl/>
        <w:spacing w:line="440" w:lineRule="exact"/>
        <w:ind w:firstLine="64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邮 箱：hljaqz53623034@163.com</w:t>
      </w:r>
    </w:p>
    <w:p>
      <w:pPr>
        <w:widowControl/>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附件1：《住房城乡建设部办公厅关于严厉打击建筑施工安全生产非法违法行为的通知》 </w:t>
      </w:r>
    </w:p>
    <w:p>
      <w:pPr>
        <w:widowControl/>
        <w:spacing w:line="440" w:lineRule="exact"/>
        <w:ind w:right="480"/>
        <w:jc w:val="right"/>
        <w:rPr>
          <w:rFonts w:cs="宋体" w:asciiTheme="minorEastAsia" w:hAnsiTheme="minorEastAsia"/>
          <w:color w:val="000000"/>
          <w:kern w:val="0"/>
          <w:sz w:val="24"/>
          <w:szCs w:val="24"/>
        </w:rPr>
      </w:pPr>
    </w:p>
    <w:p>
      <w:pPr>
        <w:widowControl/>
        <w:spacing w:line="440" w:lineRule="exact"/>
        <w:ind w:right="48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2017年9月13日</w:t>
      </w:r>
    </w:p>
    <w:p>
      <w:pPr>
        <w:widowControl/>
        <w:shd w:val="clear" w:color="auto" w:fill="FFFFFF"/>
        <w:spacing w:line="480" w:lineRule="atLeast"/>
        <w:jc w:val="center"/>
        <w:rPr>
          <w:rFonts w:ascii="仿宋_GB2312" w:hAnsi="宋体" w:eastAsia="仿宋_GB2312" w:cs="宋体"/>
          <w:color w:val="000000"/>
          <w:kern w:val="0"/>
          <w:sz w:val="32"/>
          <w:szCs w:val="32"/>
        </w:rPr>
      </w:pPr>
      <w:r>
        <w:rPr>
          <w:rFonts w:hint="eastAsia" w:ascii="宋体" w:hAnsi="宋体" w:eastAsia="仿宋_GB2312" w:cs="宋体"/>
          <w:color w:val="000000"/>
          <w:kern w:val="0"/>
          <w:sz w:val="32"/>
          <w:szCs w:val="32"/>
        </w:rPr>
        <w:t> </w:t>
      </w:r>
    </w:p>
    <w:p>
      <w:pPr>
        <w:widowControl/>
        <w:spacing w:line="500" w:lineRule="exact"/>
        <w:jc w:val="center"/>
        <w:rPr>
          <w:color w:val="000000" w:themeColor="text1"/>
        </w:rPr>
      </w:pPr>
      <w:r>
        <w:fldChar w:fldCharType="begin"/>
      </w:r>
      <w:r>
        <w:instrText xml:space="preserve"> HYPERLINK "http://www.waizi.org.cn/doc/23978.html" \t "_blank" \o "建办质〔2017〕56号《住房城乡建设部办公厅关于严厉打击建筑施工安全生产非法违法行为的通知》" </w:instrText>
      </w:r>
      <w:r>
        <w:fldChar w:fldCharType="separate"/>
      </w:r>
      <w:r>
        <w:rPr>
          <w:rFonts w:hint="eastAsia" w:ascii="方正小标宋_GBK" w:eastAsia="方正小标宋_GBK" w:cs="宋体" w:hAnsiTheme="minorEastAsia"/>
          <w:bCs/>
          <w:color w:val="000000" w:themeColor="text1"/>
          <w:kern w:val="0"/>
          <w:sz w:val="36"/>
          <w:szCs w:val="36"/>
        </w:rPr>
        <w:t>住房城乡建设部办公厅关于严厉打击建筑施工安全生产非法违法行为的通知</w:t>
      </w:r>
      <w:r>
        <w:rPr>
          <w:rFonts w:hint="eastAsia" w:ascii="方正小标宋_GBK" w:eastAsia="方正小标宋_GBK" w:cs="宋体" w:hAnsiTheme="minorEastAsia"/>
          <w:bCs/>
          <w:color w:val="000000" w:themeColor="text1"/>
          <w:kern w:val="0"/>
          <w:sz w:val="36"/>
          <w:szCs w:val="36"/>
        </w:rPr>
        <w:fldChar w:fldCharType="end"/>
      </w:r>
    </w:p>
    <w:p>
      <w:pPr>
        <w:widowControl/>
        <w:shd w:val="clear" w:color="auto" w:fill="FFFFFF"/>
        <w:spacing w:line="440" w:lineRule="exact"/>
        <w:jc w:val="center"/>
        <w:rPr>
          <w:rFonts w:asciiTheme="minorEastAsia" w:hAnsiTheme="minorEastAsia"/>
          <w:color w:val="000000" w:themeColor="text1"/>
          <w:sz w:val="24"/>
          <w:szCs w:val="24"/>
        </w:rPr>
      </w:pPr>
      <w:r>
        <w:rPr>
          <w:rFonts w:hint="eastAsia" w:asciiTheme="minorEastAsia" w:hAnsiTheme="minorEastAsia"/>
          <w:color w:val="000000" w:themeColor="text1"/>
          <w:sz w:val="24"/>
          <w:szCs w:val="24"/>
        </w:rPr>
        <w:t>（</w:t>
      </w:r>
      <w:r>
        <w:fldChar w:fldCharType="begin"/>
      </w:r>
      <w:r>
        <w:instrText xml:space="preserve"> HYPERLINK "http://www.waizi.org.cn/doc/23978.html" \t "_blank" \o "建办质〔2017〕56号《住房城乡建设部办公厅关于严厉打击建筑施工安全生产非法违法行为的通知》" </w:instrText>
      </w:r>
      <w:r>
        <w:fldChar w:fldCharType="separate"/>
      </w:r>
      <w:r>
        <w:rPr>
          <w:rFonts w:hint="eastAsia" w:cs="宋体" w:asciiTheme="minorEastAsia" w:hAnsiTheme="minorEastAsia"/>
          <w:bCs/>
          <w:color w:val="000000" w:themeColor="text1"/>
          <w:kern w:val="0"/>
          <w:sz w:val="24"/>
          <w:szCs w:val="24"/>
        </w:rPr>
        <w:t>建办质〔2017〕56号</w:t>
      </w:r>
      <w:r>
        <w:rPr>
          <w:rFonts w:hint="eastAsia" w:cs="宋体" w:asciiTheme="minorEastAsia" w:hAnsiTheme="minorEastAsia"/>
          <w:bCs/>
          <w:color w:val="000000" w:themeColor="text1"/>
          <w:kern w:val="0"/>
          <w:sz w:val="24"/>
          <w:szCs w:val="24"/>
        </w:rPr>
        <w:fldChar w:fldCharType="end"/>
      </w:r>
      <w:r>
        <w:rPr>
          <w:rFonts w:hint="eastAsia" w:asciiTheme="minorEastAsia" w:hAnsiTheme="minorEastAsia"/>
          <w:color w:val="000000" w:themeColor="text1"/>
          <w:sz w:val="24"/>
          <w:szCs w:val="24"/>
        </w:rPr>
        <w:t>）</w:t>
      </w:r>
    </w:p>
    <w:p>
      <w:pPr>
        <w:widowControl/>
        <w:shd w:val="clear" w:color="auto" w:fill="FFFFFF"/>
        <w:spacing w:line="440" w:lineRule="exact"/>
        <w:jc w:val="center"/>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各省、自治区住房城乡建设厅，直辖市建委，新疆生产建设兵团建设局：</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今年以来，全国建筑施工安全生产形势严峻，一些企业安全生产非法违法行为屡禁不止，安全事故时有发生，给人民群众生命财产造成重大损失。为贯彻落实党中央、国务院关于安全生产工作的决策部署，按照全面推进依法治安的要求，严格执行建筑施工安全生产有关法律法规，坚决遏制建筑施工非法违法行为，切实维护人民群众生命财产安全，现就严厉打击建筑施工安全生产非法违法行为有关要求通知如下：</w:t>
      </w:r>
    </w:p>
    <w:p>
      <w:pPr>
        <w:pStyle w:val="42"/>
        <w:widowControl/>
        <w:numPr>
          <w:ilvl w:val="0"/>
          <w:numId w:val="5"/>
        </w:numPr>
        <w:shd w:val="clear" w:color="auto" w:fill="FFFFFF"/>
        <w:spacing w:line="440" w:lineRule="exact"/>
        <w:ind w:firstLineChars="0"/>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b/>
          <w:bCs/>
          <w:kern w:val="0"/>
          <w:sz w:val="24"/>
        </w:rPr>
        <w:t>牢固树立“有法必依、违法必究”的法治意识</w:t>
      </w: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工程建设各方主体违反有关法律法规、标准规范和操作规程，违章指挥、违规作业，是导致建筑施工生产安全事故的主要原因。各级住房城乡建设主管部门必须牢固树立“有法必依、违法必究”的法治意识，履职尽责，敢于担当，对各类建筑施工安全生产非法违法行为坚持“零容忍”，依法严厉进行查处，坚决纠正监管执法中的“宽松软”问题，坚决消除有法不依、违法不究的现象，切实维护法律的权威，增强监管执法的威慑力和有效性。</w:t>
      </w:r>
      <w:r>
        <w:rPr>
          <w:rFonts w:hint="eastAsia" w:cs="宋体" w:asciiTheme="minorEastAsia" w:hAnsiTheme="minorEastAsia"/>
          <w:color w:val="000000"/>
          <w:kern w:val="0"/>
          <w:sz w:val="24"/>
          <w:szCs w:val="24"/>
        </w:rPr>
        <w:br w:type="textWrapping"/>
      </w:r>
      <w:r>
        <w:rPr>
          <w:rFonts w:hint="eastAsia" w:cs="宋体" w:asciiTheme="minorEastAsia" w:hAnsiTheme="minorEastAsia"/>
          <w:b/>
          <w:bCs/>
          <w:kern w:val="0"/>
          <w:sz w:val="24"/>
          <w:szCs w:val="24"/>
        </w:rPr>
        <w:t xml:space="preserve">    二、严肃查处建筑施工生产安全事故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xml:space="preserve">    各级住房城乡建设主管部门要高度重视建筑施工生产安全事故查处工作，严格按照“四不放过”的原则，从严追究事故责任企业和责任人的责任。要强化资质资格管理相关处罚措施的适用，对较大事故负有责任的建设、施工、监理等单位，依法责令停业整顿，对重大及以上事故负有责任的，依法降低资质等级或吊销资质证书；对事故负有责任的有关人员，依法责令停止执业或吊销执业资格证书。要严格执行建筑施工企业安全生产许可证动态核查制度，事故发生后，立即组织对相关建筑施工企业安全生产条件进行复核，根据安全生产条件降低情况，依法暂扣或吊销其安全生产许可证。</w:t>
      </w:r>
      <w:r>
        <w:rPr>
          <w:rFonts w:hint="eastAsia" w:cs="宋体" w:asciiTheme="minorEastAsia" w:hAnsiTheme="minorEastAsia"/>
          <w:color w:val="000000"/>
          <w:kern w:val="0"/>
          <w:sz w:val="24"/>
          <w:szCs w:val="24"/>
        </w:rPr>
        <w:br w:type="textWrapping"/>
      </w:r>
      <w:r>
        <w:rPr>
          <w:rFonts w:hint="eastAsia" w:cs="宋体" w:asciiTheme="minorEastAsia" w:hAnsiTheme="minorEastAsia"/>
          <w:b/>
          <w:bCs/>
          <w:kern w:val="0"/>
          <w:sz w:val="24"/>
          <w:szCs w:val="24"/>
        </w:rPr>
        <w:t xml:space="preserve">    三、加大危险性较大的分部分项工程安全生产违法行为查处力度</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xml:space="preserve">    各级住房城乡建设主管部门要把危险性较大的分部分项工程（以下简称危大工程）作为建筑施工安全监管执法工作的重点，严格危大工程安全管控流程，强化危大工程安全管控责任，对危大工程安全生产违法行为重拳出击、严肃查处。特别是对于未编制危大工程专项方案，未按规定审核论证、审查专项方案，未按照专项方案施工等行为，要立即责令整改，依法实施罚款、暂扣施工企业安全生产许可证、责令项目经理和项目总监理工程师停止执业等行政处罚。对涉及危大工程的安全隐患，要挂牌督办、限时整改，对重大典型案例，要向社会公开通报。</w:t>
      </w:r>
      <w:r>
        <w:rPr>
          <w:rFonts w:hint="eastAsia" w:cs="宋体" w:asciiTheme="minorEastAsia" w:hAnsiTheme="minorEastAsia"/>
          <w:b/>
          <w:bCs/>
          <w:color w:val="800080"/>
          <w:kern w:val="0"/>
          <w:sz w:val="24"/>
          <w:szCs w:val="24"/>
        </w:rPr>
        <w:br w:type="textWrapping"/>
      </w:r>
      <w:r>
        <w:rPr>
          <w:rFonts w:hint="eastAsia" w:cs="宋体" w:asciiTheme="minorEastAsia" w:hAnsiTheme="minorEastAsia"/>
          <w:b/>
          <w:bCs/>
          <w:kern w:val="0"/>
          <w:sz w:val="24"/>
          <w:szCs w:val="24"/>
        </w:rPr>
        <w:t xml:space="preserve">    四、严厉打击非法违法建筑施工活动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xml:space="preserve">    当前，非法违法建筑施工活动时有发生，主管部门监管缺失，施工安全管理薄弱，存在大量安全风险和隐患，极易发生生产安全事故。各级住房城乡建设主管部门要会同有关部门，严格依照建筑施工有关法律法规，采取切实有效措施，严厉打击非法违法建筑施工活动。对于未办理施工许可及安全监督手续擅自施工的项目，一律责令停工整改，并向社会公开通报建设单位及施工单位非法违法行为查处情况。造成安全事故的，建设单位要承担首要责任，构成犯罪的，对有关责任人员依法追究刑事责任。</w:t>
      </w:r>
    </w:p>
    <w:p>
      <w:pPr>
        <w:widowControl/>
        <w:shd w:val="clear" w:color="auto" w:fill="FFFFFF"/>
        <w:spacing w:line="440" w:lineRule="exact"/>
        <w:ind w:firstLine="482" w:firstLineChars="200"/>
        <w:jc w:val="left"/>
        <w:rPr>
          <w:rFonts w:cs="宋体" w:asciiTheme="minorEastAsia" w:hAnsiTheme="minorEastAsia"/>
          <w:kern w:val="0"/>
          <w:sz w:val="24"/>
          <w:szCs w:val="24"/>
        </w:rPr>
      </w:pPr>
      <w:r>
        <w:rPr>
          <w:rFonts w:hint="eastAsia" w:cs="宋体" w:asciiTheme="minorEastAsia" w:hAnsiTheme="minorEastAsia"/>
          <w:b/>
          <w:bCs/>
          <w:kern w:val="0"/>
          <w:sz w:val="24"/>
          <w:szCs w:val="24"/>
        </w:rPr>
        <w:t>五、强化建筑施工安全信用惩戒</w:t>
      </w: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住房城乡建设主管部门要加快建立完善建筑施工安全信用体系，对违法失信责任主体实施信用联合惩戒，充分发挥市场和社会的监督作用。要建立建筑施工安全生产信用档案和信用承诺制度，对于存在安全生产违法行为的失信责任主体，要在依法处罚的同时，将其失信行为记入信用档案，并依法依规向各类信用信息共享平台推送不良信用信息。要将不良信用记录作为安全生产标准化考评、日常监督检查等工作的重要依据，对于存在不良信用记录的企业和个人在申领相关行政许可证时，从严审查把关。</w:t>
      </w:r>
    </w:p>
    <w:p>
      <w:pPr>
        <w:widowControl/>
        <w:shd w:val="clear" w:color="auto" w:fill="FFFFFF"/>
        <w:spacing w:line="440" w:lineRule="exact"/>
        <w:ind w:firstLine="482" w:firstLineChars="200"/>
        <w:jc w:val="left"/>
        <w:rPr>
          <w:rFonts w:cs="宋体" w:asciiTheme="minorEastAsia" w:hAnsiTheme="minorEastAsia"/>
          <w:kern w:val="0"/>
          <w:sz w:val="24"/>
          <w:szCs w:val="24"/>
        </w:rPr>
      </w:pPr>
      <w:r>
        <w:rPr>
          <w:rFonts w:hint="eastAsia" w:cs="宋体" w:asciiTheme="minorEastAsia" w:hAnsiTheme="minorEastAsia"/>
          <w:b/>
          <w:bCs/>
          <w:kern w:val="0"/>
          <w:sz w:val="24"/>
          <w:szCs w:val="24"/>
        </w:rPr>
        <w:t>六、建立非法违法行为查处通报机制</w:t>
      </w: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级住房城乡建设主管部门在查处建筑施工安全生产非法违法行为时，处罚权限不在本部门的，要及时向有处罚权的部门通报，并提出处罚建议，切实强化查处工作联动，确保处罚措施落实到位。对于安全事故，属于本省（区、市）企业施工的，省级住房城乡建设主管部门要在事故发生后20日内对其安全生产条件复核，并依法作出暂扣或吊销安全生产许可证的处罚；跨省（区、市）施工的，事故发生地省级住房城乡建设主管部门要在事故发生后15日内向其安全生产许可证颁发管理机关通报，并附具违法事实、相关证据材料及处罚建议，颁发管理机关要在接到通报之日起20日内对企业安全生产条件复核，并依法作出处罚。各省级住房城乡建设主管部门要将事故通报和处罚文件及时上传至全国房屋市政工程生产安全事故信息报送系统，并按季度向我部报送事故企业安全生产许可证处罚情况和非法违法行为处罚情况（见附件），我部自本通知印发之日起将每季度予以通报，对于不按规定时限对事故企业安全生产许可证进行处罚的，予以通报批评。</w:t>
      </w: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p>
    <w:p>
      <w:pPr>
        <w:widowControl/>
        <w:shd w:val="clear" w:color="auto" w:fill="FFFFFF"/>
        <w:spacing w:line="440" w:lineRule="exact"/>
        <w:ind w:firstLine="480" w:firstLineChars="200"/>
        <w:jc w:val="left"/>
        <w:rPr>
          <w:rFonts w:cs="宋体" w:asciiTheme="minorEastAsia" w:hAnsiTheme="minorEastAsia"/>
          <w:color w:val="000000"/>
          <w:kern w:val="0"/>
          <w:sz w:val="24"/>
          <w:szCs w:val="24"/>
        </w:rPr>
      </w:pPr>
    </w:p>
    <w:p>
      <w:pPr>
        <w:widowControl/>
        <w:shd w:val="clear" w:color="auto" w:fill="FFFFFF"/>
        <w:spacing w:line="440" w:lineRule="exact"/>
        <w:ind w:right="640"/>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xml:space="preserve">                     中华人民共和国住房和城乡建设部办公厅</w:t>
      </w:r>
    </w:p>
    <w:p>
      <w:pPr>
        <w:widowControl/>
        <w:shd w:val="clear" w:color="auto" w:fill="FFFFFF"/>
        <w:spacing w:line="440" w:lineRule="exact"/>
        <w:ind w:firstLine="4800" w:firstLineChars="200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2017年8月25日</w:t>
      </w: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jc w:val="center"/>
        <w:rPr>
          <w:rFonts w:asciiTheme="minorEastAsia" w:hAnsiTheme="minorEastAsia"/>
          <w:b/>
          <w:bCs/>
          <w:color w:val="000000"/>
          <w:sz w:val="44"/>
          <w:szCs w:val="44"/>
        </w:rPr>
      </w:pP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50400" behindDoc="0" locked="0" layoutInCell="1" allowOverlap="1">
                <wp:simplePos x="0" y="0"/>
                <wp:positionH relativeFrom="column">
                  <wp:posOffset>56515</wp:posOffset>
                </wp:positionH>
                <wp:positionV relativeFrom="paragraph">
                  <wp:posOffset>210820</wp:posOffset>
                </wp:positionV>
                <wp:extent cx="6231890" cy="0"/>
                <wp:effectExtent l="0" t="6350" r="0" b="6350"/>
                <wp:wrapNone/>
                <wp:docPr id="90" name="自选图形 86"/>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6" o:spid="_x0000_s1026" o:spt="32" type="#_x0000_t32" style="position:absolute;left:0pt;margin-left:4.45pt;margin-top:16.6pt;height:0pt;width:490.7pt;z-index:251750400;mso-width-relative:page;mso-height-relative:page;" filled="f" stroked="t" coordsize="21600,21600" o:gfxdata="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NAlq0gAAAAcBAAAPAAAAAAAAAAEAIAAAACIAAABkcnMvZG93bnJldi54bWxQSwECFAAUAAAA&#10;CACHTuJA85qGYvQBAADmAwAADgAAAAAAAAABACAAAAAhAQAAZHJzL2Uyb0RvYy54bWxQSwUGAAAA&#10;AAYABgBZAQAAhwU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color w:val="000000"/>
          <w:kern w:val="0"/>
          <w:sz w:val="36"/>
          <w:szCs w:val="36"/>
        </w:rPr>
        <w:t>关于转发《住房城乡建设部办公厅关于加强市政公用行业安全生产工作的通知》的通知</w:t>
      </w:r>
    </w:p>
    <w:p>
      <w:pPr>
        <w:widowControl/>
        <w:shd w:val="clear" w:color="auto" w:fill="FFFFFF"/>
        <w:spacing w:line="420" w:lineRule="exact"/>
        <w:jc w:val="left"/>
        <w:rPr>
          <w:rFonts w:cs="宋体" w:asciiTheme="minorEastAsia" w:hAnsiTheme="minorEastAsia"/>
          <w:color w:val="000000"/>
          <w:kern w:val="0"/>
          <w:sz w:val="24"/>
          <w:szCs w:val="24"/>
        </w:rPr>
      </w:pP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各市（地）市政公用行业有关主管部门：</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现将住房城乡建设部办公厅《关于加强市政公用行业安全生产工作的通知》（建办城电[2017]61号,以下简称《通知》）转发给你们，请接到通知后立即组织市（地）本级及所辖县（市）市政公用行业各主管部门开展市政公用行业重点领域事故隐患排查治理工作，并按以下要求积极抓好贯彻落实。</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一、加强组织领导</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要在当地政府领导下，按照《通知》要求成立由住建、城管、规划、环卫、景区、水务等涉及市政公用行业规划、建设、管理的部门参加的事故隐患排查治理工作协调机构，并确定牵头部门统一开展市政公用行业重点领域事故隐患排查治理工作，并督促所辖各县（市）参照成立相应机构。</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二、全面开展隐患排查治理</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要按照《通知》要求，制定整改方案、建立整改档案，严格落实隐患排查责任制度及信息报送制度，认真组织开展隐患排查，按时完成排查整改任务。实行月度报告制度，年底前，每月30日前由各地牵头部门将市（地）本级及所辖县（市）排查整改工作进展情况加盖公章纸质材料及电子文档上报住建厅城建处。</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三、抓好跟踪问效</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各地要建立安全生产长效机制，重点抓好检查中发现问题的整改问效、加大对未整改重大隐患的督办力度，坚决遏制重特大事故发生。此次专项排查整治工作结束后，我厅将对各地的排查整治情况进行汇总上报，对排查整治工作开展不彻底、问题隐患整改不到位的市、县将全省通报批评，对由因工作落实不到位，造成安全事故的人员，将建议当地党委、政府作出严肃处理。</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请各地于2017年7月20日前将本地及所辖各县（市）工作机构信息（附件1）上报我厅城建处。</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城建处联系人：郝春雷   电　　话：0451-53633357　  电子信箱：HCL321@163.COM。</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特此通知。</w:t>
      </w:r>
    </w:p>
    <w:p>
      <w:pPr>
        <w:widowControl/>
        <w:shd w:val="clear" w:color="auto" w:fill="FFFFFF"/>
        <w:spacing w:line="40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附件：《关于加强市政公用行业安全生产工作的通知》</w:t>
      </w:r>
    </w:p>
    <w:p>
      <w:pPr>
        <w:spacing w:line="400" w:lineRule="exact"/>
        <w:ind w:right="640" w:firstLine="6720" w:firstLineChars="2800"/>
        <w:rPr>
          <w:rFonts w:asciiTheme="minorEastAsia" w:hAnsiTheme="minorEastAsia"/>
          <w:color w:val="000000"/>
          <w:sz w:val="24"/>
          <w:szCs w:val="24"/>
          <w:shd w:val="clear" w:color="auto" w:fill="FFFFFF"/>
        </w:rPr>
      </w:pPr>
      <w:r>
        <w:rPr>
          <w:rFonts w:hint="eastAsia" w:asciiTheme="minorEastAsia" w:hAnsiTheme="minorEastAsia"/>
          <w:color w:val="000000"/>
          <w:sz w:val="24"/>
          <w:szCs w:val="24"/>
          <w:shd w:val="clear" w:color="auto" w:fill="FFFFFF"/>
        </w:rPr>
        <w:t>2017年7月11日  </w:t>
      </w:r>
    </w:p>
    <w:p>
      <w:pPr>
        <w:spacing w:line="400" w:lineRule="exact"/>
        <w:ind w:right="640" w:firstLine="6720" w:firstLineChars="2800"/>
        <w:rPr>
          <w:rFonts w:asciiTheme="minorEastAsia" w:hAnsiTheme="minorEastAsia"/>
          <w:sz w:val="24"/>
          <w:szCs w:val="24"/>
        </w:rPr>
      </w:pPr>
    </w:p>
    <w:p>
      <w:pPr>
        <w:widowControl/>
        <w:jc w:val="left"/>
        <w:rPr>
          <w:rFonts w:asciiTheme="minorEastAsia" w:hAnsiTheme="minorEastAsia"/>
          <w:sz w:val="24"/>
          <w:szCs w:val="24"/>
        </w:rPr>
      </w:pPr>
      <w:r>
        <w:rPr>
          <w:rFonts w:hint="eastAsia" w:asciiTheme="minorEastAsia" w:hAnsiTheme="minorEastAsia"/>
          <w:sz w:val="24"/>
          <w:szCs w:val="24"/>
        </w:rPr>
        <w:t>附件：</w:t>
      </w:r>
    </w:p>
    <w:p>
      <w:pPr>
        <w:spacing w:line="500" w:lineRule="exact"/>
        <w:jc w:val="center"/>
        <w:rPr>
          <w:rFonts w:ascii="方正小标宋_GBK" w:eastAsia="方正小标宋_GBK" w:hAnsiTheme="minorEastAsia"/>
          <w:sz w:val="36"/>
          <w:szCs w:val="36"/>
        </w:rPr>
      </w:pPr>
      <w:r>
        <w:rPr>
          <w:rFonts w:hint="eastAsia" w:ascii="方正小标宋_GBK" w:eastAsia="方正小标宋_GBK" w:hAnsiTheme="minorEastAsia"/>
          <w:sz w:val="36"/>
          <w:szCs w:val="36"/>
        </w:rPr>
        <w:t>住房城乡建设部办公厅关于</w:t>
      </w:r>
    </w:p>
    <w:p>
      <w:pPr>
        <w:spacing w:line="500" w:lineRule="exact"/>
        <w:jc w:val="center"/>
        <w:rPr>
          <w:rFonts w:ascii="方正小标宋_GBK" w:eastAsia="方正小标宋_GBK" w:hAnsiTheme="minorEastAsia"/>
          <w:sz w:val="36"/>
          <w:szCs w:val="36"/>
        </w:rPr>
      </w:pPr>
      <w:r>
        <w:rPr>
          <w:rFonts w:hint="eastAsia" w:ascii="方正小标宋_GBK" w:eastAsia="方正小标宋_GBK" w:hAnsiTheme="minorEastAsia"/>
          <w:sz w:val="36"/>
          <w:szCs w:val="36"/>
        </w:rPr>
        <w:t>加强市政公用行业安全生产工作的通知</w:t>
      </w:r>
    </w:p>
    <w:p>
      <w:pPr>
        <w:spacing w:line="440" w:lineRule="exact"/>
        <w:jc w:val="center"/>
        <w:rPr>
          <w:rFonts w:asciiTheme="minorEastAsia" w:hAnsiTheme="minorEastAsia"/>
          <w:sz w:val="24"/>
          <w:szCs w:val="24"/>
        </w:rPr>
      </w:pPr>
      <w:r>
        <w:rPr>
          <w:rFonts w:hint="eastAsia" w:asciiTheme="minorEastAsia" w:hAnsiTheme="minorEastAsia"/>
          <w:b/>
          <w:sz w:val="24"/>
          <w:szCs w:val="24"/>
        </w:rPr>
        <w:t>(</w:t>
      </w:r>
      <w:r>
        <w:rPr>
          <w:rFonts w:hint="eastAsia" w:asciiTheme="minorEastAsia" w:hAnsiTheme="minorEastAsia"/>
          <w:sz w:val="24"/>
          <w:szCs w:val="24"/>
        </w:rPr>
        <w:t>建办城电</w:t>
      </w:r>
      <w:r>
        <w:rPr>
          <w:rFonts w:hint="eastAsia" w:asciiTheme="minorEastAsia" w:hAnsiTheme="minorEastAsia"/>
          <w:kern w:val="0"/>
          <w:sz w:val="24"/>
          <w:szCs w:val="24"/>
        </w:rPr>
        <w:t>〔2017〕</w:t>
      </w:r>
      <w:r>
        <w:rPr>
          <w:rFonts w:hint="eastAsia" w:asciiTheme="minorEastAsia" w:hAnsiTheme="minorEastAsia"/>
          <w:sz w:val="24"/>
          <w:szCs w:val="24"/>
        </w:rPr>
        <w:t>61号)</w:t>
      </w:r>
    </w:p>
    <w:p>
      <w:pPr>
        <w:spacing w:line="440" w:lineRule="exact"/>
        <w:rPr>
          <w:rFonts w:asciiTheme="minorEastAsia" w:hAnsiTheme="minorEastAsia"/>
          <w:sz w:val="24"/>
          <w:szCs w:val="24"/>
        </w:rPr>
      </w:pPr>
    </w:p>
    <w:p>
      <w:pPr>
        <w:spacing w:line="440" w:lineRule="exact"/>
        <w:rPr>
          <w:rFonts w:asciiTheme="minorEastAsia" w:hAnsiTheme="minorEastAsia"/>
          <w:sz w:val="24"/>
          <w:szCs w:val="24"/>
        </w:rPr>
      </w:pPr>
      <w:r>
        <w:rPr>
          <w:rFonts w:hint="eastAsia" w:asciiTheme="minorEastAsia" w:hAnsiTheme="minorEastAsia"/>
          <w:sz w:val="24"/>
          <w:szCs w:val="24"/>
        </w:rPr>
        <w:t>各省、自治区住房城乡建设厅，北京市住房城乡建设委员会、城市管理委员会、园林绿化局、水务局，天津市城乡建设委员会、市容和园林管理委员会、水务局，上海市住房城乡建设管理委员会、绿化和市容管理局、水务局，重庆市城乡建设委员会、市政管理委员会、经济和信息化委员会、园林事业管理局，海南省水务厅，新疆生产建设兵团建设局：</w:t>
      </w:r>
    </w:p>
    <w:p>
      <w:pPr>
        <w:spacing w:line="440" w:lineRule="exact"/>
        <w:ind w:firstLine="645"/>
        <w:rPr>
          <w:rFonts w:asciiTheme="minorEastAsia" w:hAnsiTheme="minorEastAsia"/>
          <w:sz w:val="24"/>
          <w:szCs w:val="24"/>
        </w:rPr>
      </w:pPr>
      <w:r>
        <w:rPr>
          <w:rFonts w:hint="eastAsia" w:asciiTheme="minorEastAsia" w:hAnsiTheme="minorEastAsia"/>
          <w:sz w:val="24"/>
          <w:szCs w:val="24"/>
        </w:rPr>
        <w:t>2017年7月4日14时45分许，吉林省松原市发生燃气事故，已造成5人死亡，89人受伤，起重重伤14人，给人民群众生命财产造成重大损失。这起事故暴露出市政公用行业安全生产工作中还存在安全责任不落实、安全管理不严格、隐患排查治理不认真和违法违规等问题。为其实排除市政公用行业安全生产隐患，防止生产安全事故发生，保障市政公用设施安全运行，现就有关事项通知如下：</w:t>
      </w:r>
    </w:p>
    <w:p>
      <w:pPr>
        <w:spacing w:line="440" w:lineRule="exact"/>
        <w:ind w:firstLine="645"/>
        <w:rPr>
          <w:rFonts w:asciiTheme="minorEastAsia" w:hAnsiTheme="minorEastAsia"/>
          <w:sz w:val="24"/>
          <w:szCs w:val="24"/>
        </w:rPr>
      </w:pPr>
      <w:r>
        <w:rPr>
          <w:rFonts w:hint="eastAsia" w:asciiTheme="minorEastAsia" w:hAnsiTheme="minorEastAsia"/>
          <w:sz w:val="24"/>
          <w:szCs w:val="24"/>
        </w:rPr>
        <w:t>一、加强市政公用行业重点领域的安全管理</w:t>
      </w:r>
    </w:p>
    <w:p>
      <w:pPr>
        <w:spacing w:line="440" w:lineRule="exact"/>
        <w:ind w:firstLine="645"/>
        <w:rPr>
          <w:rFonts w:asciiTheme="minorEastAsia" w:hAnsiTheme="minorEastAsia"/>
          <w:sz w:val="24"/>
          <w:szCs w:val="24"/>
        </w:rPr>
      </w:pPr>
      <w:r>
        <w:rPr>
          <w:rFonts w:hint="eastAsia" w:asciiTheme="minorEastAsia" w:hAnsiTheme="minorEastAsia"/>
          <w:sz w:val="24"/>
          <w:szCs w:val="24"/>
        </w:rPr>
        <w:t>（一）加强城镇燃气和排水防涝运行安全管理。</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强对燃气管网设施运行、维护、巡查巡检，重点排查燃气场站、调压站、管网和燃气燃烧器具等重点设施，及时消除安全隐患。严格按照相关规定进行燃气事故抢险抢修，防止发生次生事故。深入落实对燃气用户安全检查、安全服务责任。</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强对城市排水防涝设施的巡查，对排查出的内涝隐患，逐一制定解决方案，近期难以消除的，要制定针对性地应急方案，确保汛期不出现人员伤亡事故。相关单位主要负责人烟认真组织对汛期应急预案进行再完善再细化，严格检查易涝点专人值守、应急抢险等制度落实情况和抢险设备到位情况，确保相关工作落实到位。强化对排水管网、泵站、检查井、污水污泥处理处置设施等封闭或半封闭空间的井下作业安全管理，严格落实责任主体。严格违章指挥、违章操作和违章施救。</w:t>
      </w:r>
    </w:p>
    <w:p>
      <w:pPr>
        <w:spacing w:line="440" w:lineRule="exact"/>
        <w:ind w:firstLine="645"/>
        <w:rPr>
          <w:rFonts w:asciiTheme="minorEastAsia" w:hAnsiTheme="minorEastAsia"/>
          <w:sz w:val="24"/>
          <w:szCs w:val="24"/>
        </w:rPr>
      </w:pPr>
      <w:r>
        <w:rPr>
          <w:rFonts w:hint="eastAsia" w:asciiTheme="minorEastAsia" w:hAnsiTheme="minorEastAsia"/>
          <w:sz w:val="24"/>
          <w:szCs w:val="24"/>
        </w:rPr>
        <w:t>（二）保障地下综合管廊建设运行安全。</w:t>
      </w:r>
    </w:p>
    <w:p>
      <w:pPr>
        <w:spacing w:line="440" w:lineRule="exact"/>
        <w:ind w:firstLine="645"/>
        <w:rPr>
          <w:rFonts w:asciiTheme="minorEastAsia" w:hAnsiTheme="minorEastAsia"/>
          <w:sz w:val="24"/>
          <w:szCs w:val="24"/>
        </w:rPr>
      </w:pPr>
      <w:r>
        <w:rPr>
          <w:rFonts w:hint="eastAsia" w:asciiTheme="minorEastAsia" w:hAnsiTheme="minorEastAsia"/>
          <w:sz w:val="24"/>
          <w:szCs w:val="24"/>
        </w:rPr>
        <w:t>规范地下综合管廊工程建设，加强对燃气管线入廊项目设计方案的审查论证。落实工程建设各方质量安全主体责任，制定工程施工现场安全生产制度，严格按照安全施工要求作业，严禁在情况不明时慢慢进行地面开挖作业。</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快制定地下综合管廊管理办法，完善各项管理制度。加强已建成地下综合管廊的日常维护管理，编制应急预案，监理缱绻维护管理和隐患排查制度，定期对管廊本体、附属设施、内部管线运营情况进行检测，配备专人对管线进行巡查维护，强化职能化监控预警，及时消除、处理安全隐患。</w:t>
      </w:r>
    </w:p>
    <w:p>
      <w:pPr>
        <w:spacing w:line="440" w:lineRule="exact"/>
        <w:ind w:firstLine="645"/>
        <w:rPr>
          <w:rFonts w:asciiTheme="minorEastAsia" w:hAnsiTheme="minorEastAsia"/>
          <w:sz w:val="24"/>
          <w:szCs w:val="24"/>
        </w:rPr>
      </w:pPr>
      <w:r>
        <w:rPr>
          <w:rFonts w:hint="eastAsia" w:asciiTheme="minorEastAsia" w:hAnsiTheme="minorEastAsia"/>
          <w:sz w:val="24"/>
          <w:szCs w:val="24"/>
        </w:rPr>
        <w:t>（三）做好城市道路、环卫设施和城市公园安全管理。</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强城市道路挖掘管理，严格执行城市道路挖掘行政许可制度，坚决杜绝野蛮施工等非法施工行为。加强生活垃圾填埋场、垃圾焚烧发电厂的其他和渗滤液导排、防爆、灭火等安全设施运行管理。做好建筑垃圾处理设施风险排查处置工作，重点排查处置建筑垃圾堆体稳定性和滑坡风险。</w:t>
      </w:r>
    </w:p>
    <w:p>
      <w:pPr>
        <w:spacing w:line="440" w:lineRule="exact"/>
        <w:ind w:firstLine="645"/>
        <w:rPr>
          <w:rFonts w:asciiTheme="minorEastAsia" w:hAnsiTheme="minorEastAsia"/>
          <w:sz w:val="24"/>
          <w:szCs w:val="24"/>
        </w:rPr>
      </w:pPr>
      <w:r>
        <w:rPr>
          <w:rFonts w:hint="eastAsia" w:asciiTheme="minorEastAsia" w:hAnsiTheme="minorEastAsia"/>
          <w:sz w:val="24"/>
          <w:szCs w:val="24"/>
        </w:rPr>
        <w:t>加强城市公园安全管理，严防动物园和设动物展区的公园发生动物逃逸、伤人、重大动物疫情等危及人员和动物生命安全的事故，全面排查城市公园、动物园内的游戏游乐设施，确保各类设施设备安全运行。在旅游旺季及公园内开展大型活动期间，加强入园安全检查和巡查，根据公园容量合力控制游人量，防止出现人群踩踏等突发事件。</w:t>
      </w:r>
    </w:p>
    <w:p>
      <w:pPr>
        <w:spacing w:line="440" w:lineRule="exact"/>
        <w:ind w:firstLine="645"/>
        <w:rPr>
          <w:rFonts w:asciiTheme="minorEastAsia" w:hAnsiTheme="minorEastAsia"/>
          <w:sz w:val="24"/>
          <w:szCs w:val="24"/>
        </w:rPr>
      </w:pPr>
      <w:r>
        <w:rPr>
          <w:rFonts w:hint="eastAsia" w:asciiTheme="minorEastAsia" w:hAnsiTheme="minorEastAsia"/>
          <w:sz w:val="24"/>
          <w:szCs w:val="24"/>
        </w:rPr>
        <w:t>二、加强市政公用行业事故信息报告</w:t>
      </w:r>
    </w:p>
    <w:p>
      <w:pPr>
        <w:spacing w:line="440" w:lineRule="exact"/>
        <w:ind w:firstLine="645"/>
        <w:rPr>
          <w:rFonts w:asciiTheme="minorEastAsia" w:hAnsiTheme="minorEastAsia"/>
          <w:sz w:val="24"/>
          <w:szCs w:val="24"/>
        </w:rPr>
      </w:pPr>
      <w:r>
        <w:rPr>
          <w:rFonts w:hint="eastAsia" w:asciiTheme="minorEastAsia" w:hAnsiTheme="minorEastAsia"/>
          <w:sz w:val="24"/>
          <w:szCs w:val="24"/>
        </w:rPr>
        <w:t>各地在市政公用行业发生社会影响大、涉及面广等突发事故后、应以手机、电话、传真等通讯手段及时向我部报告初步情况，主要包括事故基本情况、事故原因及应急处理措施等；初步情况报告后，应根据事故处置进展，在规定的时间内向我部续报有关情况，紧急情况随时续报；事故原因有初步结果后，应将事故调查报告报送我部。对安全事故迟报、漏报、谎报和瞒报等行为严肃问责。</w:t>
      </w:r>
    </w:p>
    <w:p>
      <w:pPr>
        <w:spacing w:line="440" w:lineRule="exact"/>
        <w:ind w:firstLine="645"/>
        <w:rPr>
          <w:rFonts w:asciiTheme="minorEastAsia" w:hAnsiTheme="minorEastAsia"/>
          <w:sz w:val="24"/>
          <w:szCs w:val="24"/>
        </w:rPr>
      </w:pPr>
      <w:r>
        <w:rPr>
          <w:rFonts w:hint="eastAsia" w:asciiTheme="minorEastAsia" w:hAnsiTheme="minorEastAsia"/>
          <w:sz w:val="24"/>
          <w:szCs w:val="24"/>
        </w:rPr>
        <w:t>三、开展市政公用行业重点领域事故隐患排查治理</w:t>
      </w:r>
    </w:p>
    <w:p>
      <w:pPr>
        <w:spacing w:line="440" w:lineRule="exact"/>
        <w:ind w:firstLine="645"/>
        <w:rPr>
          <w:rFonts w:asciiTheme="minorEastAsia" w:hAnsiTheme="minorEastAsia"/>
          <w:sz w:val="24"/>
          <w:szCs w:val="24"/>
        </w:rPr>
      </w:pPr>
      <w:r>
        <w:rPr>
          <w:rFonts w:hint="eastAsia" w:asciiTheme="minorEastAsia" w:hAnsiTheme="minorEastAsia"/>
          <w:sz w:val="24"/>
          <w:szCs w:val="24"/>
        </w:rPr>
        <w:t>为严格落实市政公用行业各项安全防范责任和措施，有效防范和坚决遏制重特大事故，为党的</w:t>
      </w:r>
      <w:bookmarkStart w:id="12" w:name="_GoBack"/>
      <w:bookmarkEnd w:id="12"/>
      <w:r>
        <w:rPr>
          <w:rFonts w:hint="eastAsia" w:asciiTheme="minorEastAsia" w:hAnsiTheme="minorEastAsia"/>
          <w:sz w:val="24"/>
          <w:szCs w:val="24"/>
        </w:rPr>
        <w:t>十九大胜利召开营造稳定的安全生产环境，我部决定2017年7月至10月开展为期4个月的市政公用行业重点领域事故隐患集中排查治理工作。</w:t>
      </w:r>
    </w:p>
    <w:p>
      <w:pPr>
        <w:spacing w:line="440" w:lineRule="exact"/>
        <w:ind w:firstLine="645"/>
        <w:rPr>
          <w:rFonts w:asciiTheme="minorEastAsia" w:hAnsiTheme="minorEastAsia"/>
          <w:sz w:val="24"/>
          <w:szCs w:val="24"/>
        </w:rPr>
      </w:pPr>
      <w:r>
        <w:rPr>
          <w:rFonts w:hint="eastAsia" w:asciiTheme="minorEastAsia" w:hAnsiTheme="minorEastAsia"/>
          <w:sz w:val="24"/>
          <w:szCs w:val="24"/>
        </w:rPr>
        <w:t>各地要按照本通知要求，周密部署，明确责任，细化措施，狠抓落实，认真开展市政公用行业重点领域事故隐患排查治理工作，我部将适时组织督查组对各地区市政公用行业重点领域事故隐患排查治理工作进行督促检查。</w:t>
      </w:r>
    </w:p>
    <w:p>
      <w:pPr>
        <w:spacing w:line="440" w:lineRule="exact"/>
        <w:rPr>
          <w:rFonts w:asciiTheme="minorEastAsia" w:hAnsiTheme="minorEastAsia"/>
          <w:sz w:val="24"/>
          <w:szCs w:val="24"/>
        </w:rPr>
      </w:pPr>
    </w:p>
    <w:p>
      <w:pPr>
        <w:spacing w:line="440" w:lineRule="exact"/>
        <w:ind w:firstLine="5880" w:firstLineChars="2450"/>
        <w:rPr>
          <w:rFonts w:asciiTheme="minorEastAsia" w:hAnsiTheme="minorEastAsia"/>
          <w:sz w:val="24"/>
          <w:szCs w:val="24"/>
        </w:rPr>
      </w:pPr>
      <w:r>
        <w:rPr>
          <w:rFonts w:hint="eastAsia" w:asciiTheme="minorEastAsia" w:hAnsiTheme="minorEastAsia"/>
          <w:sz w:val="24"/>
          <w:szCs w:val="24"/>
        </w:rPr>
        <w:t>2017年7月7日</w:t>
      </w:r>
    </w:p>
    <w:p>
      <w:pPr>
        <w:widowControl/>
        <w:jc w:val="left"/>
        <w:rPr>
          <w:rFonts w:asciiTheme="minorEastAsia" w:hAnsiTheme="minorEastAsia"/>
          <w:b/>
          <w:bCs/>
          <w:color w:val="000000"/>
          <w:sz w:val="44"/>
          <w:szCs w:val="44"/>
        </w:rPr>
      </w:pPr>
      <w:r>
        <w:rPr>
          <w:rFonts w:asciiTheme="minorEastAsia" w:hAnsiTheme="minorEastAsia"/>
          <w:b/>
          <w:bCs/>
          <w:color w:val="000000"/>
          <w:sz w:val="44"/>
          <w:szCs w:val="44"/>
        </w:rPr>
        <w:br w:type="page"/>
      </w:r>
    </w:p>
    <w:p>
      <w:pPr>
        <w:jc w:val="center"/>
        <w:rPr>
          <w:rFonts w:asciiTheme="minorEastAsia" w:hAnsiTheme="minorEastAsia"/>
          <w:b/>
          <w:bCs/>
          <w:color w:val="000000"/>
          <w:sz w:val="44"/>
          <w:szCs w:val="44"/>
        </w:rPr>
      </w:pPr>
      <w:r>
        <w:rPr>
          <w:rFonts w:hint="eastAsia" w:asciiTheme="minorEastAsia" w:hAnsiTheme="minorEastAsia"/>
          <w:b/>
          <w:bCs/>
          <w:color w:val="000000"/>
          <w:sz w:val="44"/>
          <w:szCs w:val="44"/>
        </w:rPr>
        <w:t>黑龙江省住房和城乡建设厅</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51424" behindDoc="0" locked="0" layoutInCell="1" allowOverlap="1">
                <wp:simplePos x="0" y="0"/>
                <wp:positionH relativeFrom="column">
                  <wp:posOffset>-4445</wp:posOffset>
                </wp:positionH>
                <wp:positionV relativeFrom="paragraph">
                  <wp:posOffset>177165</wp:posOffset>
                </wp:positionV>
                <wp:extent cx="6231890" cy="0"/>
                <wp:effectExtent l="0" t="6350" r="0" b="6350"/>
                <wp:wrapNone/>
                <wp:docPr id="91" name="自选图形 87"/>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7" o:spid="_x0000_s1026" o:spt="32" type="#_x0000_t32" style="position:absolute;left:0pt;margin-left:-0.35pt;margin-top:13.95pt;height:0pt;width:490.7pt;z-index:251751424;mso-width-relative:page;mso-height-relative:page;" filled="f" stroked="t" coordsize="21600,21600" o:gfxdata="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DYEXr0gAAAAcBAAAPAAAAAAAAAAEAIAAAACIAAABkcnMvZG93bnJldi54bWxQSwECFAAU&#10;AAAACACHTuJAGwjzV/cBAADmAwAADgAAAAAAAAABACAAAAAhAQAAZHJzL2Uyb0RvYy54bWxQSwUG&#10;AAAAAAYABgBZAQAAigU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widowControl/>
        <w:shd w:val="clear" w:color="auto" w:fill="FFFFFF"/>
        <w:spacing w:line="500" w:lineRule="exact"/>
        <w:jc w:val="center"/>
        <w:rPr>
          <w:rFonts w:ascii="方正小标宋_GBK" w:eastAsia="方正小标宋_GBK" w:cs="宋体" w:hAnsiTheme="minorEastAsia"/>
          <w:bCs/>
          <w:color w:val="000000"/>
          <w:kern w:val="0"/>
          <w:sz w:val="36"/>
          <w:szCs w:val="36"/>
        </w:rPr>
      </w:pPr>
      <w:r>
        <w:rPr>
          <w:rFonts w:hint="eastAsia" w:ascii="方正小标宋_GBK" w:eastAsia="方正小标宋_GBK" w:cs="宋体" w:hAnsiTheme="minorEastAsia"/>
          <w:bCs/>
          <w:color w:val="000000"/>
          <w:kern w:val="0"/>
          <w:sz w:val="36"/>
          <w:szCs w:val="36"/>
        </w:rPr>
        <w:t>省住房和城乡建设厅关于印发全省建筑施工</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bCs/>
          <w:color w:val="000000"/>
          <w:kern w:val="0"/>
          <w:sz w:val="36"/>
          <w:szCs w:val="36"/>
        </w:rPr>
        <w:t>电气火灾综合治理工作方案的通知</w:t>
      </w:r>
    </w:p>
    <w:p>
      <w:pPr>
        <w:widowControl/>
        <w:jc w:val="left"/>
        <w:rPr>
          <w:rFonts w:cs="宋体" w:asciiTheme="minorEastAsia" w:hAnsiTheme="minorEastAsia"/>
          <w:color w:val="000000"/>
          <w:kern w:val="0"/>
          <w:sz w:val="24"/>
          <w:szCs w:val="24"/>
        </w:rPr>
      </w:pPr>
    </w:p>
    <w:p>
      <w:pPr>
        <w:widowControl/>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各市（地）住建局（建委）、绥芬河市、抚远市住建局、省农垦总局住建局、省森工总局住建局、省森工建设安全站：</w:t>
      </w:r>
    </w:p>
    <w:p>
      <w:pPr>
        <w:widowControl/>
        <w:shd w:val="clear" w:color="auto" w:fill="FFFFFF"/>
        <w:spacing w:line="475" w:lineRule="atLeast"/>
        <w:ind w:firstLine="64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为进一步加强建筑施工领域电气火灾综合治理，按照省消安委工作统一部署，省厅研究制订了《建筑施工电气火灾综合治理工作方案》，现印发你们，请结合本地实际，切实抓好贯彻落实。</w:t>
      </w:r>
    </w:p>
    <w:p>
      <w:pPr>
        <w:widowControl/>
        <w:shd w:val="clear" w:color="auto" w:fill="FFFFFF"/>
        <w:spacing w:line="475" w:lineRule="atLeast"/>
        <w:ind w:firstLine="640"/>
        <w:jc w:val="left"/>
        <w:rPr>
          <w:rFonts w:cs="宋体" w:asciiTheme="minorEastAsia" w:hAnsiTheme="minorEastAsia"/>
          <w:b/>
          <w:bCs/>
          <w:color w:val="000000"/>
          <w:kern w:val="0"/>
          <w:sz w:val="24"/>
          <w:szCs w:val="24"/>
        </w:rPr>
      </w:pPr>
      <w:r>
        <w:rPr>
          <w:rFonts w:hint="eastAsia" w:cs="宋体" w:asciiTheme="minorEastAsia" w:hAnsiTheme="minorEastAsia"/>
          <w:color w:val="333333"/>
          <w:kern w:val="0"/>
          <w:sz w:val="24"/>
          <w:szCs w:val="24"/>
        </w:rPr>
        <w:t>附件：</w:t>
      </w:r>
      <w:r>
        <w:rPr>
          <w:rFonts w:hint="eastAsia" w:cs="宋体" w:asciiTheme="minorEastAsia" w:hAnsiTheme="minorEastAsia"/>
          <w:color w:val="000000"/>
          <w:kern w:val="0"/>
          <w:sz w:val="24"/>
          <w:szCs w:val="24"/>
          <w:shd w:val="clear" w:color="auto" w:fill="FFFFFF"/>
        </w:rPr>
        <w:t>建筑施工电气火灾综合治理工作方案</w:t>
      </w:r>
      <w:r>
        <w:rPr>
          <w:rFonts w:hint="eastAsia" w:cs="宋体" w:asciiTheme="minorEastAsia" w:hAnsiTheme="minorEastAsia"/>
          <w:b/>
          <w:bCs/>
          <w:color w:val="000000"/>
          <w:kern w:val="0"/>
          <w:sz w:val="24"/>
          <w:szCs w:val="24"/>
        </w:rPr>
        <w:t xml:space="preserve">                                  </w:t>
      </w:r>
    </w:p>
    <w:p>
      <w:pPr>
        <w:widowControl/>
        <w:shd w:val="clear" w:color="auto" w:fill="FFFFFF"/>
        <w:spacing w:line="475" w:lineRule="atLeast"/>
        <w:ind w:right="640" w:firstLine="6385" w:firstLineChars="2650"/>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 xml:space="preserve"> </w:t>
      </w:r>
      <w:r>
        <w:rPr>
          <w:rFonts w:hint="eastAsia" w:cs="宋体" w:asciiTheme="minorEastAsia" w:hAnsiTheme="minorEastAsia"/>
          <w:color w:val="333333"/>
          <w:kern w:val="0"/>
          <w:sz w:val="24"/>
          <w:szCs w:val="24"/>
        </w:rPr>
        <w:t>2017年10月18日</w:t>
      </w:r>
    </w:p>
    <w:p>
      <w:pPr>
        <w:widowControl/>
        <w:shd w:val="clear" w:color="auto" w:fill="FFFFFF"/>
        <w:spacing w:line="475" w:lineRule="atLeast"/>
        <w:ind w:firstLine="640"/>
        <w:jc w:val="right"/>
        <w:rPr>
          <w:rFonts w:ascii="宋体" w:hAnsi="宋体" w:cs="宋体"/>
          <w:color w:val="000000"/>
          <w:kern w:val="0"/>
          <w:sz w:val="32"/>
          <w:szCs w:val="32"/>
        </w:rPr>
      </w:pPr>
    </w:p>
    <w:p>
      <w:pPr>
        <w:widowControl/>
        <w:jc w:val="center"/>
        <w:rPr>
          <w:rFonts w:ascii="宋体" w:hAnsi="宋体" w:cs="宋体"/>
          <w:b/>
          <w:color w:val="000000"/>
          <w:kern w:val="0"/>
          <w:sz w:val="44"/>
          <w:szCs w:val="44"/>
          <w:shd w:val="clear" w:color="auto" w:fill="FFFFFF"/>
        </w:rPr>
      </w:pPr>
      <w:r>
        <w:rPr>
          <w:rFonts w:hint="eastAsia" w:ascii="方正小标宋_GBK" w:hAnsi="宋体" w:eastAsia="方正小标宋_GBK" w:cs="宋体"/>
          <w:color w:val="000000"/>
          <w:kern w:val="0"/>
          <w:sz w:val="36"/>
          <w:szCs w:val="36"/>
          <w:shd w:val="clear" w:color="auto" w:fill="FFFFFF"/>
        </w:rPr>
        <w:t>建筑施工电气火灾综合治理工作方案</w:t>
      </w:r>
    </w:p>
    <w:p>
      <w:pPr>
        <w:widowControl/>
        <w:shd w:val="clear" w:color="auto" w:fill="FFFFFF"/>
        <w:spacing w:line="440" w:lineRule="exact"/>
        <w:ind w:firstLine="641"/>
        <w:jc w:val="left"/>
        <w:rPr>
          <w:rFonts w:cs="宋体" w:asciiTheme="minorEastAsia" w:hAnsiTheme="minorEastAsia"/>
          <w:color w:val="000000"/>
          <w:kern w:val="0"/>
          <w:sz w:val="24"/>
          <w:szCs w:val="24"/>
          <w:shd w:val="clear" w:color="auto" w:fill="FFFFFF"/>
        </w:rPr>
      </w:pP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为进一步贯彻国家安全生产的法律法规，加强建筑施工领域电气火灾综合治理，保障施工现场用电安全，防止触电和电气火灾事故发生，确保人民群众生命财产安全，按照省消安委统一部署，在全省建筑施工领域开展为期三年的电气火灾综合治理工作。现制定如下工作方案。</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一、工作目标</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全面排查建筑施工电气设计施工方面存在的安全隐患和违法问题，严格落实建设、设计、施工、监理等各方责任主体电气工程质量终身负责制，通过三年综合治理，实现建设工程电气设计和施工质量安全明显提升，全省建筑施工领域电气火灾事故显著减少。</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二、时间安排</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2017年10月至2020年4月，分四个阶段进行。</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一）动员部署阶段（2017年10月中旬前）。各地住房城乡建设主管部门结合本地实际，制定具体实施方案，全面动员部署，广泛开展宣传，动员各相关企业和人员积极参与。利用冬闲时间组织对本地区建筑施工相关企业及质量安全管理人员开展一次集中培训，明确治理标准、排查重点和整治方法等相关内容。（各地住房城乡建设主管部门具体落实）</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二）自查自纠阶段（2017年10月中旬至2017年12月）。组织建筑工程电气建设、设计、施工、监理等单位，自行组织检查，排查电器产品及其线路是否符合法律法规和规范标准要求，对检查发现的问题及时进行整改。（各地住房城乡建设主管部门具体落实）</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（三）建章立制阶段（2017年10月至2020年4月）。进一步完善建筑施工电气管理法规规定，督促建筑施工企业严格执行</w:t>
      </w:r>
      <w:r>
        <w:rPr>
          <w:rFonts w:hint="eastAsia" w:cs="宋体" w:asciiTheme="minorEastAsia" w:hAnsiTheme="minorEastAsia"/>
          <w:color w:val="000000"/>
          <w:kern w:val="0"/>
          <w:sz w:val="24"/>
          <w:szCs w:val="24"/>
        </w:rPr>
        <w:t>《施工现场临时用电安全技术规程》（JGJ46-2005）、《建筑电气工程施工质量验收规范》(GB50303-2015)、《建筑节能工程施工质量验收规范》（GB50411-2007）等规范标准，</w:t>
      </w:r>
      <w:r>
        <w:rPr>
          <w:rFonts w:hint="eastAsia" w:cs="宋体" w:asciiTheme="minorEastAsia" w:hAnsiTheme="minorEastAsia"/>
          <w:color w:val="000000"/>
          <w:kern w:val="0"/>
          <w:sz w:val="24"/>
          <w:szCs w:val="24"/>
          <w:shd w:val="clear" w:color="auto" w:fill="FFFFFF"/>
        </w:rPr>
        <w:t>规范电气施工行为，推进建筑施工电气安全管理制度化、规范化，</w:t>
      </w:r>
      <w:r>
        <w:rPr>
          <w:rFonts w:hint="eastAsia" w:cs="宋体" w:asciiTheme="minorEastAsia" w:hAnsiTheme="minorEastAsia"/>
          <w:color w:val="000000"/>
          <w:kern w:val="0"/>
          <w:sz w:val="24"/>
          <w:szCs w:val="24"/>
        </w:rPr>
        <w:t>确保施工现场用电安全和施工质量，</w:t>
      </w:r>
      <w:r>
        <w:rPr>
          <w:rFonts w:hint="eastAsia" w:cs="宋体" w:asciiTheme="minorEastAsia" w:hAnsiTheme="minorEastAsia"/>
          <w:color w:val="000000"/>
          <w:kern w:val="0"/>
          <w:sz w:val="24"/>
          <w:szCs w:val="24"/>
          <w:shd w:val="clear" w:color="auto" w:fill="FFFFFF"/>
        </w:rPr>
        <w:t>巩固加强综合治理成效。（省厅牵头，各地住房城乡建设主管部门具体落实）</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四）集中整治阶段（2018年1月至2020年4月）。各地组成检查组依法开展排查整治，分阶段集中查处不按规范标准设计、不按图施工、不严格落实电气产品进场检查验收制度等违法违规行为，集中排查、整治建筑施工电气火灾隐患。省厅将结合工程质量安全提升行动，对各地开展综合治理情况进行督导检查。（省厅组织督查，各地住房城乡建设主管部门具体落实）</w:t>
      </w:r>
    </w:p>
    <w:p>
      <w:pPr>
        <w:shd w:val="clear" w:color="auto" w:fill="FFFFFF"/>
        <w:spacing w:line="440" w:lineRule="exact"/>
        <w:ind w:firstLine="840" w:firstLineChars="350"/>
        <w:jc w:val="left"/>
        <w:rPr>
          <w:rFonts w:cs="宋体" w:asciiTheme="minorEastAsia" w:hAnsiTheme="minorEastAsia"/>
          <w:sz w:val="24"/>
          <w:szCs w:val="24"/>
        </w:rPr>
      </w:pPr>
      <w:r>
        <w:rPr>
          <w:rFonts w:hint="eastAsia" w:cs="宋体" w:asciiTheme="minorEastAsia" w:hAnsiTheme="minorEastAsia"/>
          <w:color w:val="000000"/>
          <w:kern w:val="0"/>
          <w:sz w:val="24"/>
          <w:szCs w:val="24"/>
          <w:shd w:val="clear" w:color="auto" w:fill="FFFFFF"/>
        </w:rPr>
        <w:t>三、工作内容</w:t>
      </w:r>
      <w:r>
        <w:rPr>
          <w:rFonts w:cs="宋体" w:asciiTheme="minorEastAsia" w:hAnsiTheme="minorEastAsia"/>
          <w:sz w:val="24"/>
          <w:szCs w:val="24"/>
        </w:rPr>
        <w:tab/>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一）加强建设工程电气设计质量管理。规范建设工程电气设计，落实电气工程设计质量终身负责制，严查设计单位不按工程建设强制性标准设计的行为，依法追究因电气设计不符合标准规范而导致电气火灾事故的设计单位及人员责任。（由省厅设计处具体负责）</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二）加强电气施工质量安全管理。落实电气工程施工质量责任制，严格电器产品及其线路施工进场检查验收，严查施工单位不按设计图纸施工、偷工减料、使用劣质电线及质量不合格电器产品等问题和隐患，杜绝电器元件不匹配而造成的火灾事故发生；严查监理单位不履行施工质量的监理责任，严查质量不合格电器产品在工程上使用和安装；严查施工不规范造成电线绝缘层损坏、电缆井（沟）封堵不严密等隐患问题。依法追究因电气施工质量问题导致火灾事故的施工、监理单位的责任。（由省厅质量站具体负责，执法局、安全站配合）</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三）落实建设单位电气质量管理责任。建设单位不得明示或暗示设计单位或施工单位违反工程建设强制标准，降低电气设计和施工质量。按照合同约定，由建设单位采购有关电气及配套产品的，必须符合国家CCC产品认证标准要求，建设单位应当保证电气及配套产品符合设计文件和合同要求。（由省厅质量站具体负责）</w:t>
      </w:r>
    </w:p>
    <w:p>
      <w:pPr>
        <w:shd w:val="clear" w:color="auto" w:fill="FFFFFF"/>
        <w:spacing w:line="440" w:lineRule="exact"/>
        <w:ind w:firstLine="641"/>
        <w:jc w:val="left"/>
        <w:rPr>
          <w:rFonts w:cs="宋体" w:asciiTheme="minorEastAsia" w:hAnsiTheme="minorEastAsia"/>
          <w:color w:val="000000"/>
          <w:kern w:val="0"/>
          <w:sz w:val="24"/>
          <w:szCs w:val="24"/>
          <w:shd w:val="clear" w:color="auto" w:fill="FFFFFF"/>
        </w:rPr>
      </w:pPr>
      <w:r>
        <w:rPr>
          <w:rFonts w:hint="eastAsia" w:cs="宋体" w:asciiTheme="minorEastAsia" w:hAnsiTheme="minorEastAsia"/>
          <w:color w:val="000000"/>
          <w:kern w:val="0"/>
          <w:sz w:val="24"/>
          <w:szCs w:val="24"/>
          <w:shd w:val="clear" w:color="auto" w:fill="FFFFFF"/>
        </w:rPr>
        <w:t>四、工作要求</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一）落实责任，确保实效。要全面贯彻落实习近平总书记、李克强总理关于安全生产工作系列重要讲话精神，高度重视，认真组织开展建筑施工电气火灾综合治理，制定实施方案、细化整治目标和整治措施，务求治理实效。严格落实电气防火安全责任制，稳步推进综合治理。</w:t>
      </w:r>
    </w:p>
    <w:p>
      <w:pPr>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二）加强监管，严格执法。要加强与相关部门的协作配合，认真组织开展检查、督查，对发现的问题要追根溯源、一查到底，及时通报违法违规行为。要加强建筑施工全链条监管和排查治理力度，彻底治理建筑施工电气火灾隐患。</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三）注重宣传，营造氛围。要采取各种有效措施，通过各种形式开展安全用电宣传教育，普及安全用电常识。要深刻吸取电气火灾事故教训，引导社会加强舆论监督，增强建筑施工电气火灾的监测、预警和处置能力。</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请各级住房城乡部门单位于2017年10月23日前将本地区建筑施工火灾综合治理实施方案和部署开展情况报送省厅安委办；2017年11月30日前报送阶段性工作小结；从2018年起，每年1月5日前报送上年工作情况，每年12月31日前报送本年工作情况总结，每年6月30日前报送当年上半年工作小结；2020年4月10日前报送综合治理工作总结。</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附件1：</w:t>
      </w:r>
      <w:r>
        <w:rPr>
          <w:rFonts w:hint="eastAsia" w:cs="宋体" w:asciiTheme="minorEastAsia" w:hAnsiTheme="minorEastAsia"/>
          <w:color w:val="000000"/>
          <w:kern w:val="0"/>
          <w:sz w:val="24"/>
          <w:szCs w:val="24"/>
        </w:rPr>
        <w:t>建筑施工过程电气火灾综合治理自查检查要点</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shd w:val="clear" w:color="auto" w:fill="FFFFFF"/>
        </w:rPr>
        <w:t>附件2：</w:t>
      </w:r>
      <w:r>
        <w:rPr>
          <w:rFonts w:hint="eastAsia" w:cs="宋体" w:asciiTheme="minorEastAsia" w:hAnsiTheme="minorEastAsia"/>
          <w:color w:val="000000"/>
          <w:kern w:val="0"/>
          <w:sz w:val="24"/>
          <w:szCs w:val="24"/>
        </w:rPr>
        <w:t>建筑施工过程电气火灾综合治理自查检查表</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联系人：张大鹏</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联系电话：0451-53624576</w:t>
      </w:r>
    </w:p>
    <w:p>
      <w:pPr>
        <w:widowControl/>
        <w:shd w:val="clear" w:color="auto" w:fill="FFFFFF"/>
        <w:spacing w:line="440" w:lineRule="exact"/>
        <w:ind w:firstLine="641"/>
        <w:jc w:val="left"/>
        <w:rPr>
          <w:rFonts w:ascii="仿宋_GB2312" w:hAnsi="宋体" w:eastAsia="仿宋_GB2312" w:cs="宋体"/>
          <w:color w:val="000000"/>
          <w:kern w:val="0"/>
          <w:sz w:val="32"/>
          <w:szCs w:val="32"/>
        </w:rPr>
      </w:pPr>
      <w:r>
        <w:rPr>
          <w:rFonts w:hint="eastAsia" w:cs="宋体" w:asciiTheme="minorEastAsia" w:hAnsiTheme="minorEastAsia"/>
          <w:color w:val="000000"/>
          <w:kern w:val="0"/>
          <w:sz w:val="24"/>
          <w:szCs w:val="24"/>
        </w:rPr>
        <w:t>电子邮箱：</w:t>
      </w:r>
      <w:r>
        <w:fldChar w:fldCharType="begin"/>
      </w:r>
      <w:r>
        <w:instrText xml:space="preserve"> HYPERLINK "mailto:hljaqz53623034@163.com" </w:instrText>
      </w:r>
      <w:r>
        <w:fldChar w:fldCharType="separate"/>
      </w:r>
      <w:r>
        <w:rPr>
          <w:rFonts w:hint="eastAsia" w:cs="宋体" w:asciiTheme="minorEastAsia" w:hAnsiTheme="minorEastAsia"/>
          <w:color w:val="000000"/>
          <w:kern w:val="0"/>
          <w:sz w:val="24"/>
          <w:szCs w:val="24"/>
        </w:rPr>
        <w:t>hljaqz53623034@163.com</w:t>
      </w:r>
      <w:r>
        <w:rPr>
          <w:rFonts w:hint="eastAsia" w:cs="宋体" w:asciiTheme="minorEastAsia" w:hAnsiTheme="minorEastAsia"/>
          <w:color w:val="000000"/>
          <w:kern w:val="0"/>
          <w:sz w:val="24"/>
          <w:szCs w:val="24"/>
        </w:rPr>
        <w:fldChar w:fldCharType="end"/>
      </w:r>
    </w:p>
    <w:p>
      <w:pPr>
        <w:widowControl/>
        <w:shd w:val="clear" w:color="auto" w:fill="FFFFFF"/>
        <w:spacing w:line="440" w:lineRule="exact"/>
        <w:ind w:firstLine="641"/>
        <w:jc w:val="left"/>
        <w:rPr>
          <w:rFonts w:ascii="仿宋_GB2312" w:hAnsi="宋体" w:eastAsia="仿宋_GB2312" w:cs="宋体"/>
          <w:color w:val="000000"/>
          <w:kern w:val="0"/>
          <w:sz w:val="32"/>
          <w:szCs w:val="32"/>
        </w:rPr>
      </w:pPr>
    </w:p>
    <w:p>
      <w:pPr>
        <w:widowControl/>
        <w:shd w:val="clear" w:color="auto" w:fill="FFFFFF"/>
        <w:spacing w:line="440" w:lineRule="exact"/>
        <w:ind w:firstLine="641"/>
        <w:jc w:val="left"/>
        <w:rPr>
          <w:rFonts w:ascii="仿宋_GB2312" w:hAnsi="宋体" w:eastAsia="仿宋_GB2312" w:cs="宋体"/>
          <w:color w:val="000000"/>
          <w:kern w:val="0"/>
          <w:sz w:val="32"/>
          <w:szCs w:val="32"/>
        </w:rPr>
      </w:pP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附件1：</w:t>
      </w:r>
    </w:p>
    <w:p>
      <w:pPr>
        <w:widowControl/>
        <w:shd w:val="clear" w:color="auto" w:fill="FFFFFF"/>
        <w:spacing w:line="600" w:lineRule="atLeast"/>
        <w:ind w:firstLine="1620" w:firstLineChars="450"/>
        <w:jc w:val="left"/>
        <w:rPr>
          <w:rFonts w:ascii="方正小标宋_GBK" w:hAnsi="宋体" w:eastAsia="方正小标宋_GBK" w:cs="宋体"/>
          <w:color w:val="000000"/>
          <w:kern w:val="0"/>
          <w:sz w:val="32"/>
          <w:szCs w:val="32"/>
        </w:rPr>
      </w:pPr>
      <w:r>
        <w:rPr>
          <w:rFonts w:hint="eastAsia" w:ascii="方正小标宋_GBK" w:eastAsia="方正小标宋_GBK" w:cs="宋体" w:hAnsiTheme="minorEastAsia"/>
          <w:color w:val="000000"/>
          <w:kern w:val="0"/>
          <w:sz w:val="36"/>
          <w:szCs w:val="36"/>
        </w:rPr>
        <w:t>建筑施工过程电气火灾综合治理自检自查要点</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一、产品选用和进场</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1.选用的电缆、绝缘导线的材质、标称截面积、绝缘性能、电阻值应符合规范以及设计要求。</w:t>
      </w:r>
    </w:p>
    <w:p>
      <w:pPr>
        <w:widowControl/>
        <w:shd w:val="clear" w:color="auto" w:fill="FFFFFF"/>
        <w:spacing w:line="440" w:lineRule="exact"/>
        <w:ind w:firstLine="641"/>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2.线缆应按《建筑电气工程施工质量验收规范》(GB50303-2015)、《建筑节能工程施工质量验收规范》（GB50411-2007）规定抽检并合格，按照《施工现场临时用电安全技术规程》（JGJ46-2005）保障施工现场用电安全。</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3.实行生产许可证或强制性认证（CCC认证）的产品，应有生产许可证编号或CCC认证标志，重点检查低压配电柜、配电箱、控制箱（柜）、线缆、母线、开关、插座、照明灯具等产品的CCC标志。</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4.所有电气设备、器具和材料应有出厂合格证，重点检查槽盒、配电箱柜、线缆、母线、开关、插座、照明灯具的产品出厂合格证。</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5.电线导管进场应按规定抽查并合格。</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二、施工过程</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1.每个设备或器具的端子接线不多于2根导线或2个导线端子。导线连接应在接线盒内，多股线线头连接应牢固可靠，铜铝过渡应使用专用铜铝过渡接头或搪锡。</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2.电缆出入配电柜应采取保护措施。</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3.电缆出入梯架、托盘、槽盒应固定牢靠。</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4.塑料护套线应明敷，不应直接敷设在顶棚内、保温层内或可燃装饰面内，配线回路的绝缘电阻测试应符合要求。</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5.敷设在电气竖井内穿楼板处和穿越不同防火分区的梯架、托盘和槽盒（含槽盒内）应有防火封堵措施。</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6.灯具表面及其附件的高温部位靠近可燃物时应采取隔热、散热等防火保护措施。</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7.功率在100W及以上非敞开式灯具的引入线应采用瓷管、矿棉等不燃材料做隔热保护。</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8.安装在软包、木质材料上的暗装插座盒或开关盒应与饰面平齐，安装应牢固，绝缘导线不应裸露在装饰层内。</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9.安装在燃烧性能等级为B1级以下装修材料内的开关、插座等，必须采用防火封堵密封件或燃烧性能等级为A级的材料（例如：石棉垫）隔绝。</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10.断路器保护开关额定容量应与配电线路载流量相匹配。</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11.固定安装的中央空调、电加热设备等大功率用电器具实际功率应与设计相符。</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三、施工管理</w:t>
      </w:r>
    </w:p>
    <w:p>
      <w:pPr>
        <w:widowControl/>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1.施工单位安装电工、焊工、起重吊装工和电力系统调试人员应持证上岗，并按照作业规程组织施工，做好记录。</w:t>
      </w:r>
    </w:p>
    <w:p>
      <w:pPr>
        <w:widowControl/>
        <w:shd w:val="clear" w:color="auto" w:fill="FFFFFF"/>
        <w:spacing w:line="440" w:lineRule="exact"/>
        <w:ind w:firstLine="64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2.监理单位应有建筑电气工程专项监理方案，重点节点监理过程应有监理工作记录，并与工程进度相符合。</w:t>
      </w:r>
    </w:p>
    <w:p>
      <w:pPr>
        <w:spacing w:line="560" w:lineRule="atLeast"/>
        <w:rPr>
          <w:rFonts w:cs="宋体" w:asciiTheme="minorEastAsia" w:hAnsiTheme="minorEastAsia"/>
          <w:color w:val="000000"/>
          <w:kern w:val="0"/>
          <w:sz w:val="32"/>
          <w:szCs w:val="32"/>
        </w:rPr>
      </w:pPr>
    </w:p>
    <w:p>
      <w:pPr>
        <w:spacing w:line="560" w:lineRule="atLeast"/>
        <w:rPr>
          <w:rFonts w:cs="宋体" w:asciiTheme="minorEastAsia" w:hAnsiTheme="minorEastAsia"/>
          <w:color w:val="000000"/>
          <w:kern w:val="0"/>
          <w:sz w:val="32"/>
          <w:szCs w:val="32"/>
        </w:rPr>
        <w:sectPr>
          <w:pgSz w:w="11906" w:h="16838"/>
          <w:pgMar w:top="1440" w:right="1080" w:bottom="1440" w:left="1080" w:header="851" w:footer="992" w:gutter="0"/>
          <w:cols w:space="425" w:num="1"/>
          <w:docGrid w:type="lines" w:linePitch="312" w:charSpace="0"/>
        </w:sectPr>
      </w:pPr>
      <w:r>
        <w:rPr>
          <w:rFonts w:hint="eastAsia" w:cs="宋体" w:asciiTheme="minorEastAsia" w:hAnsiTheme="minorEastAsia"/>
          <w:color w:val="000000"/>
          <w:kern w:val="0"/>
          <w:sz w:val="32"/>
          <w:szCs w:val="32"/>
        </w:rPr>
        <w:br w:type="textWrapping" w:clear="all"/>
      </w:r>
    </w:p>
    <w:p>
      <w:pPr>
        <w:spacing w:line="560" w:lineRule="atLeast"/>
        <w:rPr>
          <w:rFonts w:ascii="宋体" w:hAnsi="宋体" w:cs="宋体"/>
          <w:color w:val="000000"/>
          <w:kern w:val="0"/>
          <w:sz w:val="24"/>
          <w:szCs w:val="24"/>
        </w:rPr>
      </w:pPr>
      <w:r>
        <w:rPr>
          <w:rFonts w:hint="eastAsia" w:ascii="宋体" w:hAnsi="宋体" w:cs="宋体"/>
          <w:color w:val="000000"/>
          <w:kern w:val="0"/>
          <w:sz w:val="24"/>
          <w:szCs w:val="24"/>
        </w:rPr>
        <w:t>附件2</w:t>
      </w:r>
    </w:p>
    <w:p>
      <w:pPr>
        <w:widowControl/>
        <w:spacing w:line="560" w:lineRule="atLeast"/>
        <w:jc w:val="center"/>
        <w:rPr>
          <w:rFonts w:cs="宋体" w:asciiTheme="minorEastAsia" w:hAnsiTheme="minorEastAsia"/>
          <w:color w:val="000000"/>
          <w:kern w:val="0"/>
          <w:sz w:val="36"/>
          <w:szCs w:val="36"/>
        </w:rPr>
      </w:pPr>
      <w:r>
        <w:rPr>
          <w:rFonts w:hint="eastAsia" w:cs="宋体" w:asciiTheme="minorEastAsia" w:hAnsiTheme="minorEastAsia"/>
          <w:color w:val="000000"/>
          <w:kern w:val="0"/>
          <w:sz w:val="36"/>
          <w:szCs w:val="36"/>
        </w:rPr>
        <w:t>建筑施工过程电气火灾综合治理自查检查表</w:t>
      </w:r>
    </w:p>
    <w:p>
      <w:pPr>
        <w:widowControl/>
        <w:spacing w:line="560" w:lineRule="atLeast"/>
        <w:rPr>
          <w:rFonts w:ascii="仿宋_GB2312" w:hAnsi="宋体" w:eastAsia="仿宋_GB2312" w:cs="宋体"/>
          <w:color w:val="000000"/>
          <w:kern w:val="0"/>
          <w:sz w:val="44"/>
          <w:szCs w:val="44"/>
        </w:rPr>
      </w:pPr>
      <w:r>
        <w:rPr>
          <w:rFonts w:hint="eastAsia" w:ascii="仿宋_GB2312" w:hAnsi="宋体" w:eastAsia="仿宋_GB2312" w:cs="宋体"/>
          <w:color w:val="000000"/>
          <w:kern w:val="0"/>
          <w:sz w:val="32"/>
          <w:szCs w:val="32"/>
        </w:rPr>
        <w:t>单位名称：</w:t>
      </w:r>
      <w:r>
        <w:rPr>
          <w:rFonts w:hint="eastAsia" w:ascii="仿宋_GB2312" w:hAnsi="宋体" w:eastAsia="仿宋_GB2312" w:cs="宋体"/>
          <w:color w:val="000000"/>
          <w:kern w:val="0"/>
          <w:sz w:val="44"/>
          <w:szCs w:val="44"/>
        </w:rPr>
        <w:t xml:space="preserve">                                    </w:t>
      </w:r>
      <w:r>
        <w:rPr>
          <w:rFonts w:hint="eastAsia" w:ascii="宋体" w:hAnsi="宋体" w:cs="宋体"/>
          <w:color w:val="000000"/>
          <w:kern w:val="0"/>
          <w:sz w:val="32"/>
          <w:szCs w:val="32"/>
        </w:rPr>
        <w:t>检查时间：</w:t>
      </w:r>
    </w:p>
    <w:tbl>
      <w:tblPr>
        <w:tblStyle w:val="15"/>
        <w:tblW w:w="14459" w:type="dxa"/>
        <w:jc w:val="center"/>
        <w:tblLayout w:type="autofit"/>
        <w:tblCellMar>
          <w:top w:w="15" w:type="dxa"/>
          <w:left w:w="15" w:type="dxa"/>
          <w:bottom w:w="15" w:type="dxa"/>
          <w:right w:w="15" w:type="dxa"/>
        </w:tblCellMar>
      </w:tblPr>
      <w:tblGrid>
        <w:gridCol w:w="2526"/>
        <w:gridCol w:w="5284"/>
        <w:gridCol w:w="1960"/>
        <w:gridCol w:w="2334"/>
        <w:gridCol w:w="2355"/>
      </w:tblGrid>
      <w:tr>
        <w:tblPrEx>
          <w:tblCellMar>
            <w:top w:w="15" w:type="dxa"/>
            <w:left w:w="15" w:type="dxa"/>
            <w:bottom w:w="15" w:type="dxa"/>
            <w:right w:w="15" w:type="dxa"/>
          </w:tblCellMar>
        </w:tblPrEx>
        <w:trPr>
          <w:trHeight w:val="604" w:hRule="atLeast"/>
          <w:jc w:val="center"/>
        </w:trPr>
        <w:tc>
          <w:tcPr>
            <w:tcW w:w="158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项目</w:t>
            </w:r>
          </w:p>
        </w:tc>
        <w:tc>
          <w:tcPr>
            <w:tcW w:w="5649"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检查内容</w:t>
            </w:r>
          </w:p>
        </w:tc>
        <w:tc>
          <w:tcPr>
            <w:tcW w:w="2126"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检查情况</w:t>
            </w:r>
          </w:p>
        </w:tc>
        <w:tc>
          <w:tcPr>
            <w:tcW w:w="2540"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发现的问题</w:t>
            </w:r>
          </w:p>
        </w:tc>
        <w:tc>
          <w:tcPr>
            <w:tcW w:w="2563" w:type="dxa"/>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rPr>
              <w:t>整改意见</w:t>
            </w:r>
          </w:p>
        </w:tc>
      </w:tr>
      <w:tr>
        <w:tblPrEx>
          <w:tblCellMar>
            <w:top w:w="15" w:type="dxa"/>
            <w:left w:w="15" w:type="dxa"/>
            <w:bottom w:w="15" w:type="dxa"/>
            <w:right w:w="15" w:type="dxa"/>
          </w:tblCellMar>
        </w:tblPrEx>
        <w:trPr>
          <w:trHeight w:val="913"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rPr>
              <w:t>一、产品选用和进场</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1.选用的电缆、绝缘导线的材质、标称截面积、绝缘性能、电阻值应符合规范以及设计要求</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058"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2.线缆应按《建筑电气工程施工质量验收规范》(GB50303</w:t>
            </w:r>
            <w:r>
              <w:rPr>
                <w:rFonts w:ascii="宋体" w:hAnsi="宋体" w:cs="宋体"/>
                <w:b/>
                <w:bCs/>
                <w:kern w:val="0"/>
              </w:rPr>
              <w:t>-</w:t>
            </w:r>
            <w:r>
              <w:rPr>
                <w:rFonts w:ascii="宋体" w:hAnsi="宋体" w:cs="宋体"/>
                <w:kern w:val="0"/>
              </w:rPr>
              <w:t>2015)、《建筑节能工程施工质量验收规范》（GB50411</w:t>
            </w:r>
            <w:r>
              <w:rPr>
                <w:rFonts w:ascii="宋体" w:hAnsi="宋体" w:cs="宋体"/>
                <w:b/>
                <w:bCs/>
                <w:kern w:val="0"/>
              </w:rPr>
              <w:t>-</w:t>
            </w:r>
            <w:r>
              <w:rPr>
                <w:rFonts w:ascii="宋体" w:hAnsi="宋体" w:cs="宋体"/>
                <w:kern w:val="0"/>
              </w:rPr>
              <w:t>2007）规定抽检并合格，按照《施工现场临时用电安全技术规程》（JGJ46-2005）保障施工现场用电安全</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570"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3.实行生产许可证或强制性认证（CCC认证）的产品，应有生产许可证编号或CCC认证标志，重点检查低压配电柜、配电箱、控制箱（柜）、线缆、母线、开关、插座、照明灯具等产品的CCC标志</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222"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rPr>
              <w:t>一、产品选用和进场</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4.所有电气设备、器具和材料应有出厂合格证，重点检查槽盒、配电箱柜、线缆、母线、开关、插座、照明灯具的产品出厂合格证</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566"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5.电线导管进场应按规定抽查并合格</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564"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rPr>
              <w:t>         二、施工过程</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6.每个设备或器具的端子接线不多于2根导线或2个导线端子。导线连接应在接线盒内，多股线线头连接应牢固可靠，铜铝过渡应使用专用铜铝过渡接头或搪锡</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53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7.</w:t>
            </w:r>
            <w:r>
              <w:rPr>
                <w:rFonts w:ascii="宋体" w:hAnsi="宋体" w:cs="宋体"/>
                <w:kern w:val="0"/>
                <w:sz w:val="18"/>
                <w:szCs w:val="18"/>
              </w:rPr>
              <w:t> </w:t>
            </w:r>
            <w:r>
              <w:rPr>
                <w:rFonts w:ascii="宋体" w:hAnsi="宋体" w:cs="宋体"/>
                <w:kern w:val="0"/>
              </w:rPr>
              <w:t>电缆出入配电柜应采取保护措施</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529"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8.电缆出入梯架、托盘、槽盒应固定牢靠</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612"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9.塑料护套线应明敷，不应直接敷设在顶棚内、保温层内或可燃装饰面内，配线回路的绝缘电阻测试应符合要求</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113"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sz w:val="18"/>
                <w:szCs w:val="18"/>
              </w:rPr>
              <w:t> </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10.敷设在电气竖井内穿楼板处和穿越不同防火分区的梯架、托盘和槽盒（含槽盒内）应有防火封堵措施</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980"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11.灯具表面及其附件的高温部位靠近可燃物时应采取隔热、散热等防火保护措施</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994"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12.功率在100W及以上非敞开式灯具的引入线应采用瓷管、矿棉等不燃材料做隔热保护</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351"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13.安装在软包、木质材料上的暗装插座盒或开关盒应与饰面平齐，安装应牢固，绝缘导线不应裸露在装饰层内</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412"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14.安装在燃烧性能等级为B1级以下装修材料内的开关、插座等，必须采用防火封堵密封件或燃烧性能等级为A级的材料（例如：石棉垫）隔绝</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797"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15.断路器保护开关额定容量应与配电线路载流量相匹配</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846"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16.固定安装的中央空调、电加热设备等大功率用电器具实际功率应与设计相符</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241" w:hRule="atLeast"/>
          <w:jc w:val="center"/>
        </w:trPr>
        <w:tc>
          <w:tcPr>
            <w:tcW w:w="1581" w:type="dxa"/>
            <w:vMerge w:val="restart"/>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hd w:val="clear" w:color="auto" w:fill="FFFFFF"/>
              <w:spacing w:line="360" w:lineRule="atLeast"/>
              <w:jc w:val="left"/>
              <w:rPr>
                <w:rFonts w:ascii="宋体" w:hAnsi="宋体" w:cs="宋体"/>
                <w:kern w:val="0"/>
                <w:sz w:val="18"/>
                <w:szCs w:val="18"/>
              </w:rPr>
            </w:pPr>
            <w:r>
              <w:rPr>
                <w:rFonts w:ascii="宋体" w:hAnsi="宋体" w:cs="宋体"/>
                <w:kern w:val="0"/>
              </w:rPr>
              <w:t>三、施工管理</w:t>
            </w: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17.施工单位安装电工、焊工、起重吊装工和电力系统调试人员应持证上岗，并按照作业规程组织施工，做好记录</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r>
        <w:tblPrEx>
          <w:tblCellMar>
            <w:top w:w="15" w:type="dxa"/>
            <w:left w:w="15" w:type="dxa"/>
            <w:bottom w:w="15" w:type="dxa"/>
            <w:right w:w="15" w:type="dxa"/>
          </w:tblCellMar>
        </w:tblPrEx>
        <w:trPr>
          <w:trHeight w:val="1303" w:hRule="atLeast"/>
          <w:jc w:val="center"/>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18"/>
                <w:szCs w:val="18"/>
              </w:rPr>
            </w:pPr>
          </w:p>
        </w:tc>
        <w:tc>
          <w:tcPr>
            <w:tcW w:w="5649"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left"/>
              <w:rPr>
                <w:rFonts w:ascii="宋体" w:hAnsi="宋体" w:cs="宋体"/>
                <w:kern w:val="0"/>
                <w:sz w:val="18"/>
                <w:szCs w:val="18"/>
              </w:rPr>
            </w:pPr>
            <w:r>
              <w:rPr>
                <w:rFonts w:ascii="宋体" w:hAnsi="宋体" w:cs="宋体"/>
                <w:kern w:val="0"/>
              </w:rPr>
              <w:t>18.监理单位应有建筑电气工程专项监理方案，重点节点监理过程应有监理工作记录，并与工程进度相符合</w:t>
            </w:r>
          </w:p>
        </w:tc>
        <w:tc>
          <w:tcPr>
            <w:tcW w:w="2126"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4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c>
          <w:tcPr>
            <w:tcW w:w="25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widowControl/>
              <w:spacing w:line="400" w:lineRule="atLeast"/>
              <w:jc w:val="center"/>
              <w:rPr>
                <w:rFonts w:ascii="宋体" w:hAnsi="宋体" w:cs="宋体"/>
                <w:kern w:val="0"/>
                <w:sz w:val="18"/>
                <w:szCs w:val="18"/>
              </w:rPr>
            </w:pPr>
            <w:r>
              <w:rPr>
                <w:rFonts w:ascii="宋体" w:hAnsi="宋体" w:cs="宋体"/>
                <w:kern w:val="0"/>
                <w:sz w:val="18"/>
                <w:szCs w:val="18"/>
              </w:rPr>
              <w:t> </w:t>
            </w:r>
          </w:p>
        </w:tc>
      </w:tr>
    </w:tbl>
    <w:p>
      <w:pPr>
        <w:widowControl/>
        <w:jc w:val="left"/>
        <w:rPr>
          <w:rFonts w:ascii="宋体" w:hAnsi="宋体" w:cs="宋体"/>
          <w:color w:val="000000"/>
          <w:kern w:val="0"/>
          <w:sz w:val="24"/>
          <w:szCs w:val="24"/>
        </w:rPr>
      </w:pPr>
      <w:r>
        <w:rPr>
          <w:rFonts w:hint="eastAsia" w:ascii="宋体" w:hAnsi="宋体" w:cs="宋体"/>
          <w:color w:val="000000"/>
          <w:kern w:val="0"/>
          <w:sz w:val="24"/>
          <w:szCs w:val="24"/>
        </w:rPr>
        <w:t>检查人员（签字）：                                   被检查单位人员（签字）：</w:t>
      </w:r>
      <w:r>
        <w:rPr>
          <w:rFonts w:hint="eastAsia" w:ascii="宋体" w:hAnsi="宋体" w:cs="宋体"/>
          <w:b/>
          <w:bCs/>
          <w:color w:val="000000"/>
          <w:kern w:val="0"/>
          <w:sz w:val="24"/>
          <w:szCs w:val="24"/>
        </w:rPr>
        <w:t> </w:t>
      </w:r>
    </w:p>
    <w:p>
      <w:pPr>
        <w:widowControl/>
        <w:jc w:val="left"/>
        <w:rPr>
          <w:rFonts w:ascii="宋体" w:hAnsi="宋体" w:cs="宋体"/>
          <w:color w:val="000000"/>
          <w:kern w:val="0"/>
          <w:sz w:val="18"/>
          <w:szCs w:val="18"/>
        </w:rPr>
      </w:pPr>
    </w:p>
    <w:p>
      <w:pPr>
        <w:widowControl/>
        <w:jc w:val="left"/>
        <w:sectPr>
          <w:pgSz w:w="16838" w:h="11906" w:orient="landscape"/>
          <w:pgMar w:top="1800" w:right="1440" w:bottom="1800" w:left="1440" w:header="851" w:footer="992" w:gutter="0"/>
          <w:cols w:space="425" w:num="1"/>
          <w:docGrid w:type="lines" w:linePitch="312" w:charSpace="0"/>
        </w:sectPr>
      </w:pPr>
    </w:p>
    <w:p>
      <w:pPr>
        <w:jc w:val="center"/>
        <w:rPr>
          <w:rStyle w:val="17"/>
          <w:rFonts w:asciiTheme="minorEastAsia" w:hAnsiTheme="minorEastAsia"/>
          <w:color w:val="000000"/>
          <w:sz w:val="44"/>
          <w:szCs w:val="44"/>
        </w:rPr>
      </w:pPr>
      <w:r>
        <w:rPr>
          <w:rFonts w:hint="eastAsia" w:asciiTheme="minorEastAsia" w:hAnsiTheme="minorEastAsia"/>
          <w:b/>
          <w:bCs/>
          <w:color w:val="000000"/>
          <w:sz w:val="44"/>
          <w:szCs w:val="44"/>
        </w:rPr>
        <w:t>黑龙江省住房和城乡建设厅安全委员会办公室</w:t>
      </w:r>
    </w:p>
    <w:p>
      <w:pPr>
        <w:jc w:val="center"/>
        <w:rPr>
          <w:rFonts w:asciiTheme="minorEastAsia" w:hAnsiTheme="minorEastAsia"/>
          <w:b/>
          <w:bCs/>
          <w:color w:val="000000"/>
          <w:sz w:val="44"/>
          <w:szCs w:val="44"/>
        </w:rPr>
      </w:pPr>
      <w:r>
        <w:rPr>
          <w:rStyle w:val="17"/>
          <w:rFonts w:hint="eastAsia" w:ascii="仿宋_GB2312" w:eastAsia="仿宋_GB2312"/>
          <w:color w:val="000000"/>
          <w:sz w:val="32"/>
          <w:szCs w:val="32"/>
          <w:shd w:val="clear" w:color="auto" w:fill="FFFFFF"/>
        </w:rPr>
        <w:t>黑建安办函〔2017〕28号</w:t>
      </w:r>
    </w:p>
    <w:p>
      <w:pPr>
        <w:jc w:val="center"/>
        <w:rPr>
          <w:rFonts w:ascii="宋体 ，Arial" w:eastAsia="宋体 ，Arial"/>
          <w:color w:val="000000"/>
          <w:sz w:val="32"/>
          <w:szCs w:val="32"/>
        </w:rPr>
      </w:pPr>
      <w:r>
        <w:rPr>
          <w:rFonts w:ascii="宋体 ，Arial" w:eastAsia="宋体 ，Arial"/>
          <w:color w:val="000000"/>
          <w:sz w:val="32"/>
          <w:szCs w:val="32"/>
        </w:rPr>
        <mc:AlternateContent>
          <mc:Choice Requires="wps">
            <w:drawing>
              <wp:anchor distT="0" distB="0" distL="114300" distR="114300" simplePos="0" relativeHeight="251752448" behindDoc="0" locked="0" layoutInCell="1" allowOverlap="1">
                <wp:simplePos x="0" y="0"/>
                <wp:positionH relativeFrom="column">
                  <wp:posOffset>47625</wp:posOffset>
                </wp:positionH>
                <wp:positionV relativeFrom="paragraph">
                  <wp:posOffset>83820</wp:posOffset>
                </wp:positionV>
                <wp:extent cx="6231890" cy="0"/>
                <wp:effectExtent l="0" t="6350" r="0" b="6350"/>
                <wp:wrapNone/>
                <wp:docPr id="92" name="自选图形 88"/>
                <wp:cNvGraphicFramePr/>
                <a:graphic xmlns:a="http://schemas.openxmlformats.org/drawingml/2006/main">
                  <a:graphicData uri="http://schemas.microsoft.com/office/word/2010/wordprocessingShape">
                    <wps:wsp>
                      <wps:cNvCnPr/>
                      <wps:spPr>
                        <a:xfrm>
                          <a:off x="0" y="0"/>
                          <a:ext cx="623189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8" o:spid="_x0000_s1026" o:spt="32" type="#_x0000_t32" style="position:absolute;left:0pt;margin-left:3.75pt;margin-top:6.6pt;height:0pt;width:490.7pt;z-index:251752448;mso-width-relative:page;mso-height-relative:page;" filled="f" stroked="t" coordsize="21600,21600" o:gfxdata="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Lnp3dEAAAAHAQAADwAAAAAAAAABACAAAAAiAAAAZHJzL2Rvd25yZXYueG1sUEsBAhQAFAAA&#10;AAgAh07iQNH+LDP2AQAA5gMAAA4AAAAAAAAAAQAgAAAAIAEAAGRycy9lMm9Eb2MueG1sUEsFBgAA&#10;AAAGAAYAWQEAAIgFAAAAAA==&#10;">
                <v:fill on="f" focussize="0,0"/>
                <v:stroke weight="1pt" color="#000000" joinstyle="round"/>
                <v:imagedata o:title=""/>
                <o:lock v:ext="edit" aspectratio="f"/>
              </v:shape>
            </w:pict>
          </mc:Fallback>
        </mc:AlternateContent>
      </w:r>
      <w:r>
        <w:rPr>
          <w:rFonts w:hint="eastAsia" w:ascii="宋体 ，Arial" w:eastAsia="宋体 ，Arial"/>
          <w:color w:val="000000"/>
          <w:sz w:val="32"/>
          <w:szCs w:val="32"/>
        </w:rPr>
        <w:t xml:space="preserve"> </w:t>
      </w:r>
    </w:p>
    <w:p>
      <w:pPr>
        <w:spacing w:line="500" w:lineRule="exact"/>
        <w:jc w:val="center"/>
        <w:rPr>
          <w:rStyle w:val="17"/>
          <w:rFonts w:ascii="方正小标宋_GBK" w:eastAsia="方正小标宋_GBK"/>
          <w:b w:val="0"/>
          <w:color w:val="000000"/>
          <w:sz w:val="36"/>
          <w:szCs w:val="36"/>
          <w:shd w:val="clear" w:color="auto" w:fill="FFFFFF"/>
        </w:rPr>
      </w:pPr>
      <w:r>
        <w:rPr>
          <w:rStyle w:val="17"/>
          <w:rFonts w:hint="eastAsia" w:ascii="方正小标宋_GBK" w:eastAsia="方正小标宋_GBK"/>
          <w:color w:val="000000"/>
          <w:sz w:val="36"/>
          <w:szCs w:val="36"/>
          <w:shd w:val="clear" w:color="auto" w:fill="FFFFFF"/>
        </w:rPr>
        <w:t>关于印发《黑龙江省建筑施工安全生产风险管控分级管理标准（暂行）》的通知</w:t>
      </w:r>
    </w:p>
    <w:p>
      <w:pPr>
        <w:rPr>
          <w:rStyle w:val="17"/>
          <w:color w:val="000000"/>
          <w:shd w:val="clear" w:color="auto" w:fill="FFFFFF"/>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各市（地）住建局（建委）、绥芬河市、抚远市住建局、省农垦总局住建局、省森工总局住建局、省森工建设安全站：</w:t>
      </w:r>
    </w:p>
    <w:p>
      <w:pPr>
        <w:widowControl/>
        <w:shd w:val="clear" w:color="auto" w:fill="FFFFFF"/>
        <w:spacing w:line="440" w:lineRule="exact"/>
        <w:ind w:firstLine="573"/>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为认真落实省政府安委会《关于建立完善风险管控和隐患排查治理双重预防机制》（黑安办发〔2016〕42号）和《黑龙江省建筑施工安全生产风险管控和隐患排查治理双重预防机制工作方案》（黑建安办函〔2017〕16号）的通知要求，现将《黑龙江省建筑施工安全生产风险管控分级管理暂行标准》的通知印发给你们，请结合工程项目实际情况，参照本暂行标准进行项目风险识别并加强管控。</w:t>
      </w:r>
    </w:p>
    <w:p>
      <w:pPr>
        <w:widowControl/>
        <w:shd w:val="clear" w:color="auto" w:fill="FFFFFF"/>
        <w:spacing w:line="440" w:lineRule="exact"/>
        <w:ind w:firstLine="570"/>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附件：黑龙江省建筑施工安全生产风险管控分级管理标准（暂行）一览表</w:t>
      </w:r>
    </w:p>
    <w:p>
      <w:pPr>
        <w:widowControl/>
        <w:shd w:val="clear" w:color="auto" w:fill="FFFFFF"/>
        <w:spacing w:line="440" w:lineRule="exact"/>
        <w:ind w:firstLine="570"/>
        <w:jc w:val="right"/>
        <w:rPr>
          <w:rFonts w:cs="宋体" w:asciiTheme="minorEastAsia" w:hAnsiTheme="minorEastAsia"/>
          <w:color w:val="000000"/>
          <w:kern w:val="0"/>
          <w:sz w:val="24"/>
          <w:szCs w:val="24"/>
        </w:rPr>
      </w:pPr>
    </w:p>
    <w:p>
      <w:pPr>
        <w:widowControl/>
        <w:shd w:val="clear" w:color="auto" w:fill="FFFFFF"/>
        <w:spacing w:line="440" w:lineRule="exact"/>
        <w:ind w:firstLine="570"/>
        <w:jc w:val="right"/>
        <w:rPr>
          <w:rFonts w:cs="宋体" w:asciiTheme="minorEastAsia" w:hAnsiTheme="minorEastAsia"/>
          <w:color w:val="000000"/>
          <w:kern w:val="0"/>
          <w:sz w:val="24"/>
          <w:szCs w:val="24"/>
        </w:rPr>
      </w:pPr>
    </w:p>
    <w:p>
      <w:pPr>
        <w:widowControl/>
        <w:shd w:val="clear" w:color="auto" w:fill="FFFFFF"/>
        <w:spacing w:line="440" w:lineRule="exact"/>
        <w:ind w:firstLine="570"/>
        <w:jc w:val="right"/>
        <w:rPr>
          <w:rFonts w:cs="宋体" w:asciiTheme="minorEastAsia" w:hAnsiTheme="minorEastAsia"/>
          <w:color w:val="000000"/>
          <w:kern w:val="0"/>
          <w:sz w:val="24"/>
          <w:szCs w:val="24"/>
        </w:rPr>
      </w:pPr>
    </w:p>
    <w:p>
      <w:pPr>
        <w:widowControl/>
        <w:shd w:val="clear" w:color="auto" w:fill="FFFFFF"/>
        <w:spacing w:line="440" w:lineRule="exact"/>
        <w:ind w:firstLine="570"/>
        <w:jc w:val="righ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2017年9月8日</w:t>
      </w:r>
    </w:p>
    <w:p>
      <w:pPr>
        <w:widowControl/>
        <w:jc w:val="center"/>
        <w:rPr>
          <w:rFonts w:ascii="方正小标宋_GBK" w:hAnsi="宋体" w:eastAsia="方正小标宋_GBK" w:cs="宋体"/>
          <w:kern w:val="0"/>
          <w:sz w:val="36"/>
          <w:szCs w:val="36"/>
        </w:rPr>
        <w:sectPr>
          <w:pgSz w:w="11906" w:h="16838"/>
          <w:pgMar w:top="1440" w:right="1080" w:bottom="1440" w:left="1080" w:header="851" w:footer="992" w:gutter="0"/>
          <w:cols w:space="425" w:num="1"/>
          <w:docGrid w:type="lines" w:linePitch="312" w:charSpace="0"/>
        </w:sectPr>
      </w:pPr>
    </w:p>
    <w:tbl>
      <w:tblPr>
        <w:tblStyle w:val="15"/>
        <w:tblW w:w="14900" w:type="dxa"/>
        <w:jc w:val="center"/>
        <w:tblLayout w:type="autofit"/>
        <w:tblCellMar>
          <w:top w:w="0" w:type="dxa"/>
          <w:left w:w="108" w:type="dxa"/>
          <w:bottom w:w="0" w:type="dxa"/>
          <w:right w:w="108" w:type="dxa"/>
        </w:tblCellMar>
      </w:tblPr>
      <w:tblGrid>
        <w:gridCol w:w="516"/>
        <w:gridCol w:w="536"/>
        <w:gridCol w:w="1104"/>
        <w:gridCol w:w="1479"/>
        <w:gridCol w:w="949"/>
        <w:gridCol w:w="7851"/>
        <w:gridCol w:w="1656"/>
        <w:gridCol w:w="809"/>
      </w:tblGrid>
      <w:tr>
        <w:tblPrEx>
          <w:tblCellMar>
            <w:top w:w="0" w:type="dxa"/>
            <w:left w:w="108" w:type="dxa"/>
            <w:bottom w:w="0" w:type="dxa"/>
            <w:right w:w="108" w:type="dxa"/>
          </w:tblCellMar>
        </w:tblPrEx>
        <w:trPr>
          <w:trHeight w:val="675" w:hRule="atLeast"/>
          <w:jc w:val="center"/>
        </w:trPr>
        <w:tc>
          <w:tcPr>
            <w:tcW w:w="14900" w:type="dxa"/>
            <w:gridSpan w:val="8"/>
            <w:tcBorders>
              <w:top w:val="nil"/>
              <w:left w:val="nil"/>
              <w:bottom w:val="single" w:color="auto" w:sz="4" w:space="0"/>
              <w:right w:val="single" w:color="auto" w:sz="4" w:space="0"/>
            </w:tcBorders>
            <w:shd w:val="clear" w:color="auto" w:fill="auto"/>
            <w:vAlign w:val="center"/>
          </w:tcPr>
          <w:p>
            <w:pPr>
              <w:widowControl/>
              <w:jc w:val="center"/>
              <w:rPr>
                <w:rFonts w:ascii="方正小标宋_GBK" w:hAnsi="宋体" w:eastAsia="方正小标宋_GBK" w:cs="宋体"/>
                <w:kern w:val="0"/>
                <w:sz w:val="36"/>
                <w:szCs w:val="36"/>
              </w:rPr>
            </w:pPr>
            <w:r>
              <w:rPr>
                <w:rFonts w:hint="eastAsia" w:ascii="方正小标宋_GBK" w:hAnsi="宋体" w:eastAsia="方正小标宋_GBK" w:cs="宋体"/>
                <w:kern w:val="0"/>
                <w:sz w:val="36"/>
                <w:szCs w:val="36"/>
              </w:rPr>
              <w:t>黑龙江省建筑施工安全生产风险管控分级管理（暂行）标准一览表</w:t>
            </w:r>
          </w:p>
        </w:tc>
      </w:tr>
      <w:tr>
        <w:tblPrEx>
          <w:tblCellMar>
            <w:top w:w="0" w:type="dxa"/>
            <w:left w:w="108" w:type="dxa"/>
            <w:bottom w:w="0" w:type="dxa"/>
            <w:right w:w="108" w:type="dxa"/>
          </w:tblCellMar>
        </w:tblPrEx>
        <w:trPr>
          <w:trHeight w:val="67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序号</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风险等级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分部分</w:t>
            </w:r>
            <w:r>
              <w:rPr>
                <w:rFonts w:hint="eastAsia" w:ascii="宋体" w:hAnsi="宋体" w:cs="宋体"/>
                <w:b/>
                <w:bCs/>
                <w:kern w:val="0"/>
                <w:sz w:val="18"/>
                <w:szCs w:val="18"/>
              </w:rPr>
              <w:br w:type="textWrapping"/>
            </w:r>
            <w:r>
              <w:rPr>
                <w:rFonts w:hint="eastAsia" w:ascii="宋体" w:hAnsi="宋体" w:cs="宋体"/>
                <w:b/>
                <w:bCs/>
                <w:kern w:val="0"/>
                <w:sz w:val="18"/>
                <w:szCs w:val="18"/>
              </w:rPr>
              <w:t>项工程</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风险描述</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部  位</w:t>
            </w:r>
          </w:p>
        </w:tc>
        <w:tc>
          <w:tcPr>
            <w:tcW w:w="799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主要控制措施</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判断依据</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备注</w:t>
            </w:r>
          </w:p>
        </w:tc>
      </w:tr>
      <w:tr>
        <w:tblPrEx>
          <w:tblCellMar>
            <w:top w:w="0" w:type="dxa"/>
            <w:left w:w="108" w:type="dxa"/>
            <w:bottom w:w="0" w:type="dxa"/>
            <w:right w:w="108" w:type="dxa"/>
          </w:tblCellMar>
        </w:tblPrEx>
        <w:trPr>
          <w:trHeight w:val="214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深基坑工程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开挖深度超过5m（含5m）的基坑（槽）的土方开挖工程，易引发基坑护壁或边坡坍塌。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2.依据《建筑施工土石方工程安全技术规范》（JGJ180-2009）、《建筑基坑工程监测技术规范》（GB50497-2009）等有关工程技术标准编制专项施工方案，并按《通知》要求进行审核、论证、修改、实施。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深基坑工程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开挖深度超过5m（含5m）的基坑（槽）的土方支护工程，易引发基坑护壁或边坡坍塌。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2.依据《建筑施工土石方工程安全技术规范》（JGJ180-2009）、《建筑基坑工程监测技术规范》（GB50497-2009）等有关工程技术标准编制专项施工方案，并按《通知》要求进行审核、论证、修改、实施。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深基坑工程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开挖深度超过5m（含5m）的基坑（槽）的土方降水工程，易引发基坑护壁或边坡坍塌。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2.依据《建筑与市政工程地下水控制技术规范》（JGJ111－2016）、《建筑基坑工程监测技术规范》（GB50497-2009）等有关工程技术标准编制专项施工方案，并按《通知》要求进行审核、论证、修改、实施。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深基坑工程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开挖深度虽未超过5m，但地质条件、周围环境和地下管线复杂，或影响毗邻建筑（构筑）物安全的基坑（槽）的土方开挖、支护、降水工程，易引发基坑护壁或边坡或毗邻建筑坍塌。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模板工程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根据建筑设计需要而采用的“滑模”、“爬模”、“飞模”，易引发模板支撑体系坍塌及作业人员高坠等。</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page"/>
            </w:r>
            <w:r>
              <w:rPr>
                <w:rFonts w:hint="eastAsia" w:ascii="宋体" w:hAnsi="宋体" w:cs="宋体"/>
                <w:kern w:val="0"/>
                <w:sz w:val="18"/>
                <w:szCs w:val="18"/>
              </w:rPr>
              <w:t>2.依据有关工程技术标准编制专项施工方案，并按《通知》要求进行审核、论证、修改、实施。</w:t>
            </w:r>
            <w:r>
              <w:rPr>
                <w:rFonts w:hint="eastAsia" w:ascii="宋体" w:hAnsi="宋体" w:cs="宋体"/>
                <w:kern w:val="0"/>
                <w:sz w:val="18"/>
                <w:szCs w:val="18"/>
              </w:rPr>
              <w:br w:type="page"/>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 xml:space="preserve">4.建设单位项目负责人，组织施工单位、监理单位有关人员，对工程进行验收及监测，验收合格后公示验收时间及责任人，方可进入下一道工序。                                                                        </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2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模板工程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搭设高度8m及以上；搭设跨度18m及以上，施工总荷载15kN/m²及以上；集中线荷载20kN/m及以上，易引发模板支撑体系坍塌及作业人员高坠等。</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2.在高大模板支撑体系构造设计中，应采用钢柱、钢托架支撑体系，不得采用扣件式钢管脚手架作为支撑体系。依据有关现行工程技术标准编制专项施工方案，并按《通知》要求进行审核、论证、修改、实施；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模板工程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用于钢结构安装等满堂支撑体系，承受单点集中荷载700Kg以上的承重支撑体系，易引发模板支撑体系坍塌及作业人员高坠等。</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2.在高大模板支撑体系构造设计中，应采用钢柱、钢托架支撑体系，不得采用扣件式钢管脚手架作为支撑体系。依据有关现行工程技术标准编制专项施工方案，并按《通知》要求进行审核、论证、修改、实施；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6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起重吊装</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采用非常规起重设备、方法，且单件起吊重量在100kN及以上的起重吊装工程，易引发起重设备倒塌、物打、机械伤害。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2.依据《建筑施工起重吊装工程安全技术规范》（JGJ276-2012）及有关现行工程技术标准编制专项施工方案，并按《通知》要求进行审核、论证、修改、实施；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起重吊装</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起重量300kN及以上的起重设备安装工程，易引发起重设备倒塌、物打、机械伤害。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page"/>
            </w:r>
            <w:r>
              <w:rPr>
                <w:rFonts w:hint="eastAsia" w:ascii="宋体" w:hAnsi="宋体" w:cs="宋体"/>
                <w:kern w:val="0"/>
                <w:sz w:val="18"/>
                <w:szCs w:val="18"/>
              </w:rPr>
              <w:t>2.依据《建筑施工起重吊装工程安全技术规范》（JGJ276-2012）及有关现行工程技术标准编制专项施工方案，并按《通知》要求进行审核、论证、修改、实施；</w:t>
            </w:r>
            <w:r>
              <w:rPr>
                <w:rFonts w:hint="eastAsia" w:ascii="宋体" w:hAnsi="宋体" w:cs="宋体"/>
                <w:kern w:val="0"/>
                <w:sz w:val="18"/>
                <w:szCs w:val="18"/>
              </w:rPr>
              <w:br w:type="page"/>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4.建设单位项目负责人，组织施工单位、监理单位有关人员，对工程进行验收及监测，验收合格后公示验收时间及责任人，方可进入下一道工序。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起重设备拆卸工程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高度200m及以上内爬起重设备的拆除工程，易引发起重设备倒塌、物打、机械伤害。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w:t>
            </w:r>
            <w:r>
              <w:rPr>
                <w:rFonts w:hint="eastAsia" w:ascii="宋体" w:hAnsi="宋体" w:cs="宋体"/>
                <w:kern w:val="0"/>
                <w:sz w:val="18"/>
                <w:szCs w:val="18"/>
              </w:rPr>
              <w:br w:type="textWrapping"/>
            </w:r>
            <w:r>
              <w:rPr>
                <w:rFonts w:hint="eastAsia" w:ascii="宋体" w:hAnsi="宋体" w:cs="宋体"/>
                <w:kern w:val="0"/>
                <w:sz w:val="18"/>
                <w:szCs w:val="18"/>
              </w:rPr>
              <w:t>4.施工单位项目负责人，组织技术负责人、安全管理人员，检查专项施工方案的实施情况。</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搭设高度50m及以上落地式钢管脚手架工程，易引发架体坍塌、高坠。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2.依据《建筑施工扣件式钢管脚手架安全技术规范》（JGJ130-2010）等有关现行工程技术标准编制专项施工方案，并按《通知》要求进行审核、论证、修改、实施；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提升高度150m及以上附着式整体提升脚手架工程，易引发架体坍塌、高坠。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2.依据《建筑施工扣件式钢管脚手架安全技术规范》（JGJ130-2010）等有关现行工程技术标准编制专项施工方案，并按《通知》要求进行审核、论证、修改、实施；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4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提升高度150m及以上附着式分片提升脚手架工程，易引发架体坍塌、高坠。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page"/>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page"/>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4.建设单位项目负责人，组织施工单位、监理单位有关人员，对工程进行验收及监测，验收合格后方可使用，并设置验收标牌。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架体高度20m及以上悬挑式脚手架工程，易引发架体坍塌、高坠。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幕墙安装工程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施工高度50m及以上的建筑幕墙安装工程，易引发高坠。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4.建设单位项目负责人，组织施工单位、监理单位有关人员，对作业提升设备进行验收，验收合格后方可使用，并设置验收标牌。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05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网架结构安装、网架和索膜工程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跨度大于36m及以上的钢结构工程，跨度大于60m及以上的网架和索膜工程安装工程，易引发坍塌、高坠。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4.建设单位项目负责人，组织施工单位、监理单位有关人员，对作业提升设备、起重设备等进行验收，验收合格后方可进行下一道工序，并设置验收标牌。</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人工挖孔桩工程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开挖深度超过16m的人工挖孔桩工程，易引发坍塌、缺氧。</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 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93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地下暗挖工程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地下暗挖工程、顶管工程、水下作业工程，易引发坍塌、缺氧。</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page"/>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page"/>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4.建设单位项目负责人，组织施工单位、监理单位有关人员，对工程进行验收及监测，验收合格后方可进行下一道工序。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拆除爆破</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采用爆破或人工、机械拆除的工程，易引发被拆除主体坍塌或发生爆炸。</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被拆除主体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2.依据《爆破安全规程》（GB6722 — ）、《建筑拆除工程安全技术规范》（JGJ147 — ）等有关现行工程技术标准编制专项施工方案，有关现行工程技术标准编制专项施工方案，并按《通知》要求进行审核、论证、修改、实施；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4.建设单位项目负责人，组织施工单位、监理单位有关人员，对作施工过程进行监督、检查并及时整改发现的问题和安全隐患。</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1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其他</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采用新技术、新工艺、新材料、新设备及尚无相关技术标准的危险性较大的分部分项工程，易引发不确定的危险因素。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建筑施工现场相关作业区域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1.工程建设各方主体，应按住建部《关于进一步加强危险性较大的分部分项工程安全管理的通知》（建办质[2017]39号）《通知》要求，严格履行安全生产职责；</w:t>
            </w:r>
            <w:r>
              <w:rPr>
                <w:rFonts w:hint="eastAsia" w:ascii="宋体" w:hAnsi="宋体" w:cs="宋体"/>
                <w:kern w:val="0"/>
                <w:sz w:val="18"/>
                <w:szCs w:val="18"/>
              </w:rPr>
              <w:br w:type="textWrapping"/>
            </w:r>
            <w:r>
              <w:rPr>
                <w:rFonts w:hint="eastAsia" w:ascii="宋体" w:hAnsi="宋体" w:cs="宋体"/>
                <w:kern w:val="0"/>
                <w:sz w:val="18"/>
                <w:szCs w:val="18"/>
              </w:rPr>
              <w:t>2.依据有关现行工程技术标准编制专项施工方案，并按《通知》要求进行审核、论证、修改、实施；</w:t>
            </w:r>
            <w:r>
              <w:rPr>
                <w:rFonts w:hint="eastAsia" w:ascii="宋体" w:hAnsi="宋体" w:cs="宋体"/>
                <w:kern w:val="0"/>
                <w:sz w:val="18"/>
                <w:szCs w:val="18"/>
              </w:rPr>
              <w:br w:type="textWrapping"/>
            </w:r>
            <w:r>
              <w:rPr>
                <w:rFonts w:hint="eastAsia" w:ascii="宋体" w:hAnsi="宋体" w:cs="宋体"/>
                <w:kern w:val="0"/>
                <w:sz w:val="18"/>
                <w:szCs w:val="18"/>
              </w:rPr>
              <w:t>3.专项方案实施前，施工单位项目负责人组织编制人员或项目技术负责人，向现场管理人员和作业人员进行安全技术交底，要定期巡查专项施工方案的实施情况，控制安全生产事故的发生。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4.建设单位项目负责人，组织施工单位、监理单位有关人员，对工程进行验收及监测，验收合格后方可进行下一道工序。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7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基坑支护与降水工程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开挖深度超过3m（含3m）或虽未超过3m但地质条件和周边环境复杂的基坑（槽）支护、降水工程，易引发坍塌。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土方开挖工程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开挖深度超过3m（含3m）的基坑（槽）的土方开挖工程，易引发坍塌。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模板工程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根据建筑设计需要而采用的“大模板”、“滑模”、“爬模”、“飞模”等，易引发模板支撑体系坍塌及作业人员高坠。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page"/>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22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模板支撑体系</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搭设高度5m及以上；搭设跨度10m及以上；施工总荷载10kN/m2及以上；集中线荷载15kN/m2及以上；高度大于支撑水平投影宽度且相对独立无联系构件的混凝土模板支撑工程，易引发坍塌及作业人员高坠。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9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模板支撑体系</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用于钢结构安装等满堂支撑体系，易引发坍塌及作业人员高坠。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起重吊装工程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采用非常规起重设备、方法，且单件起吊重量在10KN及以上的起重吊装工程，易引发起重设备倒坍、物打、机械伤害。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1.依据《建筑施工起重吊装工程安全技术规范》（JGJ276-2012）及有关现行工程技术标准编制专项施工方案，并按《通知》要求进行审核、实施；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安装工程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采用起重机械进行安装的工程，易引发起重设备倒坍、物打、机械伤害。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1.依据《建筑施工起重吊装工程安全技术规范》（JGJ276-2012）及有关现行工程技术标准编制专项施工方案，并按《通知》要求进行审核、实施；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3.建设单位项目负责人，组织施工单位、监理单位有关人员，对工程进行验收及监测，验收合格后公示验收时间及责任人，方可进入下一道工序。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起重设备拆卸工程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起重机械设备自身的安装、拆卸，易引发起重设备倒坍、物打、机械伤害。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1.依据有关现行工程技术标准编制专项施工方案，并按要求进行审核、实施。起重设备安装必须经过验收、检测合格，后方可投入使用；</w:t>
            </w:r>
            <w:r>
              <w:rPr>
                <w:rFonts w:hint="eastAsia" w:ascii="宋体" w:hAnsi="宋体" w:cs="宋体"/>
                <w:kern w:val="0"/>
                <w:sz w:val="18"/>
                <w:szCs w:val="18"/>
              </w:rPr>
              <w:br w:type="page"/>
            </w:r>
            <w:r>
              <w:rPr>
                <w:rFonts w:hint="eastAsia" w:ascii="宋体" w:hAnsi="宋体" w:cs="宋体"/>
                <w:kern w:val="0"/>
                <w:sz w:val="18"/>
                <w:szCs w:val="18"/>
              </w:rPr>
              <w:t>2.专项方案实施前，施工单位项目负责人组织编制人员或项目技术负责人，向现场管理人员和作业人员进行安全技术交底；</w:t>
            </w:r>
            <w:r>
              <w:rPr>
                <w:rFonts w:hint="eastAsia" w:ascii="宋体" w:hAnsi="宋体" w:cs="宋体"/>
                <w:kern w:val="0"/>
                <w:sz w:val="18"/>
                <w:szCs w:val="18"/>
              </w:rPr>
              <w:br w:type="page"/>
            </w:r>
            <w:r>
              <w:rPr>
                <w:rFonts w:hint="eastAsia" w:ascii="宋体" w:hAnsi="宋体" w:cs="宋体"/>
                <w:kern w:val="0"/>
                <w:sz w:val="18"/>
                <w:szCs w:val="18"/>
              </w:rPr>
              <w:t>3.施工单位项目负责人，组织技术负责人、安全管理人员，检查专项施工方案的实施情况。</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搭设高度24m及以上的落地式钢管脚手架工程，易引发架体坍塌。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4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附着式整体和分片提升脚手架工程，易引发架体坍塌。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45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悬挑式脚手架工程，易引发架体坍塌。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6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吊篮脚手架工程，易引发吊蓝坠落。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自制卸料平台工程、移动操作平台，易引发平台坠落。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新型及异型脚手架工程，易引发架体坍塌。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page"/>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拆除爆破</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建筑物、构筑物拆除工程，易引拆除主体坍塌或爆炸。</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1.依据《建筑拆除工程安全技术规范》（JGJ147 — ）、《爆破安全规程》（GB6722-2011）等有关现行工程技术标准编制专项施工方案，并按要求进行审核、实施；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7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幕墙安装工程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建筑幕墙安装工程，易引发作业吊蓝坠落。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3.建设单位项目负责人，组织施工单位、监理单位有关人员，对提升设备进行验收，验收合格后方可投入使用。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4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网架安装工程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钢结构、网架和索膜结构安装工程，易引发支撑模架坍塌与高坠。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3.建设单位项目负责人，组织施工单位、监理单位有关人员，对提升设备进行验收，验收合格后方可投入使用。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土方工程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人工挖扩孔桩工程，易引发坍塌。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建筑施工现场基础施工区域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39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土方工程</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ascii="宋体" w:hAnsi="宋体" w:cs="宋体"/>
                <w:kern w:val="0"/>
                <w:sz w:val="20"/>
                <w:szCs w:val="20"/>
              </w:rPr>
              <w:t>地下暗挖、顶管及水下作业工程，易引发坍塌与缺氧。</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建筑施工现场基础施工区域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textWrapping"/>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textWrapping"/>
            </w:r>
            <w:r>
              <w:rPr>
                <w:rFonts w:hint="eastAsia" w:ascii="宋体" w:hAnsi="宋体" w:cs="宋体"/>
                <w:kern w:val="0"/>
                <w:sz w:val="18"/>
                <w:szCs w:val="18"/>
              </w:rPr>
              <w:t>3.建设单位项目负责人，组织施工单位、监理单位有关人员，对工程进行验收及监测，验收合格后方可进行下一道工序。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81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二级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其他</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采用新技术、新工艺、新材料、新设备及尚无相关技术标准的危险性较大的分部分项工程，易引发不确定的危险因素。</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 现场相关施工部位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1.依据有关现行工程技术标准编制专项施工方案，并按要求进行审核、实施；</w:t>
            </w:r>
            <w:r>
              <w:rPr>
                <w:rFonts w:hint="eastAsia" w:ascii="宋体" w:hAnsi="宋体" w:cs="宋体"/>
                <w:kern w:val="0"/>
                <w:sz w:val="18"/>
                <w:szCs w:val="18"/>
              </w:rPr>
              <w:br w:type="page"/>
            </w:r>
            <w:r>
              <w:rPr>
                <w:rFonts w:hint="eastAsia" w:ascii="宋体" w:hAnsi="宋体" w:cs="宋体"/>
                <w:kern w:val="0"/>
                <w:sz w:val="18"/>
                <w:szCs w:val="18"/>
              </w:rPr>
              <w:t>2.专项方案实施前，施工单位项目负责人组织编制人员或项目技术负责人，向现场管理人员和作业人员进行安全技术交底，要定期巡查专项施工方案的实施情况，控制安全生产事故的发生。</w:t>
            </w:r>
            <w:r>
              <w:rPr>
                <w:rFonts w:hint="eastAsia" w:ascii="宋体" w:hAnsi="宋体" w:cs="宋体"/>
                <w:kern w:val="0"/>
                <w:sz w:val="18"/>
                <w:szCs w:val="18"/>
              </w:rPr>
              <w:br w:type="page"/>
            </w:r>
            <w:r>
              <w:rPr>
                <w:rFonts w:hint="eastAsia" w:ascii="宋体" w:hAnsi="宋体" w:cs="宋体"/>
                <w:kern w:val="0"/>
                <w:sz w:val="18"/>
                <w:szCs w:val="18"/>
              </w:rPr>
              <w:t>3.建设单位项目负责人，组织施工单位、监理单位有关人员，对工程进行验收及监测，验收合格后方可投入使用。</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《危险性较大的分部分项工程安全管理办法》（建质[2009]87号）</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4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基坑开挖</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支护结构施工与基坑开挖期间，支护结构达到设计强度要求前，严禁在设计预计的滑裂面范围内堆载，易引发坍塌。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建筑施工现场基础施工区域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1.严格按照专项施工方案的有关要求施工；</w:t>
            </w:r>
            <w:r>
              <w:rPr>
                <w:rFonts w:hint="eastAsia" w:ascii="宋体" w:hAnsi="宋体" w:cs="宋体"/>
                <w:kern w:val="0"/>
                <w:sz w:val="18"/>
                <w:szCs w:val="18"/>
              </w:rPr>
              <w:br w:type="textWrapping"/>
            </w:r>
            <w:r>
              <w:rPr>
                <w:rFonts w:hint="eastAsia" w:ascii="宋体" w:hAnsi="宋体" w:cs="宋体"/>
                <w:kern w:val="0"/>
                <w:sz w:val="18"/>
                <w:szCs w:val="18"/>
              </w:rPr>
              <w:t>2.专项方案实施前，编制人员或项目技术负责人向现场管理人员和作业人员进行安全技术交底；</w:t>
            </w:r>
            <w:r>
              <w:rPr>
                <w:rFonts w:hint="eastAsia" w:ascii="宋体" w:hAnsi="宋体" w:cs="宋体"/>
                <w:kern w:val="0"/>
                <w:sz w:val="18"/>
                <w:szCs w:val="18"/>
              </w:rPr>
              <w:br w:type="textWrapping"/>
            </w:r>
            <w:r>
              <w:rPr>
                <w:rFonts w:hint="eastAsia" w:ascii="宋体" w:hAnsi="宋体" w:cs="宋体"/>
                <w:kern w:val="0"/>
                <w:sz w:val="18"/>
                <w:szCs w:val="18"/>
              </w:rPr>
              <w:t>3.施工单位技术负责人定期巡查专项方案实施情况；</w:t>
            </w:r>
            <w:r>
              <w:rPr>
                <w:rFonts w:hint="eastAsia" w:ascii="宋体" w:hAnsi="宋体" w:cs="宋体"/>
                <w:kern w:val="0"/>
                <w:sz w:val="18"/>
                <w:szCs w:val="18"/>
              </w:rPr>
              <w:br w:type="textWrapping"/>
            </w:r>
            <w:r>
              <w:rPr>
                <w:rFonts w:hint="eastAsia" w:ascii="宋体" w:hAnsi="宋体" w:cs="宋体"/>
                <w:kern w:val="0"/>
                <w:sz w:val="18"/>
                <w:szCs w:val="18"/>
              </w:rPr>
              <w:t>4.施工单位、监理单位组织有关人员进行验收，验收合格的，方可进入下一道工序。</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建筑深基坑工程施工安全技术规范（JGJ1311-2013）</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5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施工升降机安装使用</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 xml:space="preserve"> 使用属国家明令淘汰或禁止使用施工升降机，易引发倾覆、机械伤害。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施工现场施工升降机部位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1.设备租赁单位应严格履行有关规定，对国家明令淘汰和禁止使用的设备进行报废处理；</w:t>
            </w:r>
            <w:r>
              <w:rPr>
                <w:rFonts w:hint="eastAsia" w:ascii="宋体" w:hAnsi="宋体" w:cs="宋体"/>
                <w:kern w:val="0"/>
                <w:sz w:val="18"/>
                <w:szCs w:val="18"/>
              </w:rPr>
              <w:br w:type="textWrapping"/>
            </w:r>
            <w:r>
              <w:rPr>
                <w:rFonts w:hint="eastAsia" w:ascii="宋体" w:hAnsi="宋体" w:cs="宋体"/>
                <w:kern w:val="0"/>
                <w:sz w:val="18"/>
                <w:szCs w:val="18"/>
              </w:rPr>
              <w:t>2.设备使用单位项目负责人组织有关人员，对进场的起重机械设备认真履行检查制度，严禁国家明令淘汰和禁止使用的设备入场。</w:t>
            </w:r>
            <w:r>
              <w:rPr>
                <w:rFonts w:hint="eastAsia" w:ascii="宋体" w:hAnsi="宋体" w:cs="宋体"/>
                <w:kern w:val="0"/>
                <w:sz w:val="18"/>
                <w:szCs w:val="18"/>
              </w:rPr>
              <w:br w:type="textWrapping"/>
            </w:r>
            <w:r>
              <w:rPr>
                <w:rFonts w:hint="eastAsia" w:ascii="宋体" w:hAnsi="宋体" w:cs="宋体"/>
                <w:kern w:val="0"/>
                <w:sz w:val="18"/>
                <w:szCs w:val="18"/>
              </w:rPr>
              <w:t>3.建设单位应组织设备租赁单位、设备安装单位、施工单位、监理单位有关人员进行验收。</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建筑施工升降机安装、使用从、拆卸安全技术规程</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4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施工升降机安装使用</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使用超过安全技术标准或制造厂家规定使用年限的施工升降机，易引发倾覆、机械伤害。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施工升降机安装使用部位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1.使用单位按规定委托有资质的检测单位，对超过安全技术标准的起重设备进行检测，对于检测不合格的进行拆除处理。</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建筑施工升降机安装、使用从、拆卸安全技术规程</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施工升降机安装使用</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使用无齐全有效的安全保护装置的施工升降机，易引发机械伤害。</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施工现场施工升降机部位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2.对发现安全隐患的立即停机整改合格。</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建筑施工升降机安装、使用从、拆卸安全技术规程</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架体高度大于5倍楼层高，易引发倾覆。</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8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直线布置的架体支承跨度大于7m，整体稳定性差。</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折线或者曲线布置的架体，相邻两主框架支撑点处的架体外侧距离大于5.4m，整体稳定性差。</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8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架体的水平悬挑长度。大于2m，且大于跨度的1/2，整体稳定性差。</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2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49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物料平台与附着式升降脚手架各部位和各结构构件相连，其荷载应直接传递给建筑工程结构。</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竖向主框架所覆盖的楼层处未设置附墙支座，易引发倾覆。</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在使用工况时，竖向主框架未固定于附墙支座上。</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在升降工况时，附墙支座上未设置防倾、导向的结构装置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脚手架墙支座、悬臂粱及斜拉杆</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附墙支座应未采用锚固螺栓与建筑物连接。</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脚手架墙支座、悬臂粱及斜拉杆</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附着式升降脚手架附着支承结构</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附墙支座支承在建筑物上连接处混凝土的强度小于C10。</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脚手架墙支座</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2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附着式升降脚手架无防倾覆的安全装置。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脚手架安全装置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附着式升降脚手架无防坠落的安全装置。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脚手架安全装置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附着式升降脚手架无同步升降控制的安全装置。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脚手架安全装置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防坠落装置未设置在竖向主框架处。</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脚手架升降机防坠落装置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3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59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防坠落装置未附着在建筑结构上。</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5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防坠落装置未采用机械式的全自动装置。</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8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防坠落装置技术性能不满足承载能力要求。</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30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防坠落装置技术性能不符合规范要求。</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防坠落装置不具有防尘、防污染的措施。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防坠落装置与升降设备未分别独立固定在建筑结构上。</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钢吊杆式防坠落装置的钢吊杆规格小于φ25mm。</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脚手架防坠落装置</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悬挂机构前支架支撑在女儿墙上。</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悬挂机构前支架支撑在女儿墙外。</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悬挂机构前支架支撑在建筑物挑檐边缘。</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1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69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悬挂机构前支架应与支撑面不垂直。</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0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悬挂机构前支架脚轮受力。</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脚手架悬挂机构</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每处连墙件少于2套杆件。</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脚手架连墙件</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每处连墙件的每一套杆件不能够独立承受架体上的全部荷载。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脚手架连墙件</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23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防护架的提升索具未使用现行国家标《重要用途钢丝绳》GB 8918规定的钢丝绳。</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防护架的钢丝绳直径小于12.5mm。</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0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当防护架提升、下降时，操作人员未站在建筑物内。</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97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当防护架提升、下降时，操作人员未站在建筑物内或相邻的架体上。</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当防护架提升、下降时，操作人员站在防护架上操作。</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架体安装完毕前上人。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15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79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附着式升降脚手架</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防护架在提升时，未按照“提升一片、固定一片、封闭一片”的原则进行。</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80</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三级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高处作业吊篮</w:t>
            </w:r>
          </w:p>
        </w:tc>
        <w:tc>
          <w:tcPr>
            <w:tcW w:w="14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易发生吊蓝倾覆及高处坠落。</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建筑施工工具式脚手架安全技术规范（JGJ202-2010)</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57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81</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脚手架工程</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一、二、三级风险以外，不符合脚手架相关规范及《建筑施工安全检查标准》（JGJ59-2011）要求的行为。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6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82</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基坑工程</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一、二、三级风险以外，不符合基坑工程相关规范及《建筑施工安全检查标准》（JGJ59-2011）要求的行为。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建筑施工现场基坑施工区域</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77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83</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模板支架</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一、二、三级风险以外，不符合模板支架相关规范及《建筑施工安全检查标准》（JGJ59-2011）要求的行为。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84</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高处作业</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一、二、三级风险以外，不符合高处作业相关规范及《建筑施工安全检查标准》（JGJ59-2011）要求的行为。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在建主体</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page"/>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page"/>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42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85</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施工用电</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一、二、三级风险以外，不符合施工用电相关规范及《建筑施工安全检查标准》（JGJ59-2011）要求的行为。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施工现场</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7"/>
                <w:szCs w:val="17"/>
              </w:rPr>
            </w:pPr>
            <w:r>
              <w:rPr>
                <w:rFonts w:hint="eastAsia" w:ascii="宋体" w:hAnsi="宋体" w:cs="宋体"/>
                <w:kern w:val="0"/>
                <w:sz w:val="17"/>
                <w:szCs w:val="17"/>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8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86</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施工升降机</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一、二、三级风险以外，不符合施工升降机相关规范及《建筑施工安全检查标准》（JGJ59-2011）要求的行为。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3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87</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塔式起重机</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一、二、三级风险以外，不符合塔式起重机相关规范及《建筑施工安全检查标准》（JGJ59-2011）要求的行为。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20"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88</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起重吊装</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一、二、三级风险以外，不符合起重吊装相关规范及《建筑施工安全检查标准》（JGJ59-2011）要求的行为。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施工现场相关作业部位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95" w:hRule="atLeast"/>
          <w:jc w:val="center"/>
        </w:trPr>
        <w:tc>
          <w:tcPr>
            <w:tcW w:w="51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89</w:t>
            </w:r>
          </w:p>
        </w:tc>
        <w:tc>
          <w:tcPr>
            <w:tcW w:w="5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四级</w:t>
            </w:r>
          </w:p>
        </w:tc>
        <w:tc>
          <w:tcPr>
            <w:tcW w:w="111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施工机具</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一、二、三级风险以外，不符合施工机具相关规范及《建筑施工安全检查标准》（JGJ59-2011）要求的行为。</w:t>
            </w:r>
          </w:p>
        </w:tc>
        <w:tc>
          <w:tcPr>
            <w:tcW w:w="95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施工现场相关施工机械部位</w:t>
            </w:r>
          </w:p>
        </w:tc>
        <w:tc>
          <w:tcPr>
            <w:tcW w:w="799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1.施工单位项目负责人组织相关人员进行定期检查，并详细记录。</w:t>
            </w:r>
            <w:r>
              <w:rPr>
                <w:rFonts w:hint="eastAsia" w:ascii="宋体" w:hAnsi="宋体" w:cs="宋体"/>
                <w:kern w:val="0"/>
                <w:sz w:val="18"/>
                <w:szCs w:val="18"/>
              </w:rPr>
              <w:br w:type="textWrapping"/>
            </w:r>
            <w:r>
              <w:rPr>
                <w:rFonts w:hint="eastAsia" w:ascii="宋体" w:hAnsi="宋体" w:cs="宋体"/>
                <w:kern w:val="0"/>
                <w:sz w:val="18"/>
                <w:szCs w:val="18"/>
              </w:rPr>
              <w:t>2.对发现安全隐患按“三定原则”的进行整改。</w:t>
            </w:r>
            <w:r>
              <w:rPr>
                <w:rFonts w:hint="eastAsia" w:ascii="宋体" w:hAnsi="宋体" w:cs="宋体"/>
                <w:kern w:val="0"/>
                <w:sz w:val="18"/>
                <w:szCs w:val="18"/>
              </w:rPr>
              <w:br w:type="textWrapping"/>
            </w:r>
            <w:r>
              <w:rPr>
                <w:rFonts w:hint="eastAsia" w:ascii="宋体" w:hAnsi="宋体" w:cs="宋体"/>
                <w:kern w:val="0"/>
                <w:sz w:val="18"/>
                <w:szCs w:val="18"/>
              </w:rPr>
              <w:t>3.监理单位安全监理工程师对整改情况进行复查、确认。</w:t>
            </w:r>
          </w:p>
        </w:tc>
        <w:tc>
          <w:tcPr>
            <w:tcW w:w="147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r>
              <w:rPr>
                <w:rFonts w:hint="eastAsia" w:ascii="宋体" w:hAnsi="宋体" w:cs="宋体"/>
                <w:kern w:val="0"/>
                <w:sz w:val="18"/>
                <w:szCs w:val="18"/>
              </w:rPr>
              <w:t>一、二、三级风险分类标准、《建筑施工安全检查标准》（JGJ59-2011）及相关规范标准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r>
    </w:tbl>
    <w:p/>
    <w:p>
      <w:pPr>
        <w:sectPr>
          <w:pgSz w:w="16838" w:h="11906" w:orient="landscape"/>
          <w:pgMar w:top="1800" w:right="1440" w:bottom="1800" w:left="1440" w:header="851" w:footer="992" w:gutter="0"/>
          <w:cols w:space="425" w:num="1"/>
          <w:docGrid w:type="lines" w:linePitch="312" w:charSpace="0"/>
        </w:sectPr>
      </w:pP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b/>
          <w:bCs/>
          <w:color w:val="000000"/>
          <w:sz w:val="44"/>
          <w:szCs w:val="44"/>
        </w:rPr>
        <w:t xml:space="preserve">住 房 城 乡 建 设 部 </w:t>
      </w:r>
    </w:p>
    <w:p>
      <w:pPr>
        <w:spacing w:line="440" w:lineRule="exact"/>
        <w:jc w:val="center"/>
        <w:rPr>
          <w:rFonts w:asciiTheme="minorEastAsia" w:hAnsiTheme="minorEastAsia"/>
          <w:sz w:val="24"/>
          <w:szCs w:val="24"/>
        </w:rPr>
      </w:pPr>
    </w:p>
    <w:p>
      <w:pPr>
        <w:spacing w:line="440" w:lineRule="exact"/>
        <w:jc w:val="center"/>
        <w:rPr>
          <w:rFonts w:asciiTheme="minorEastAsia" w:hAnsiTheme="minorEastAsia"/>
          <w:sz w:val="24"/>
          <w:szCs w:val="24"/>
        </w:rPr>
      </w:pPr>
      <w:r>
        <w:rPr>
          <w:rFonts w:hint="eastAsia" w:asciiTheme="minorEastAsia" w:hAnsiTheme="minorEastAsia"/>
          <w:sz w:val="24"/>
          <w:szCs w:val="24"/>
        </w:rPr>
        <w:t>建安办函</w:t>
      </w:r>
      <w:r>
        <w:rPr>
          <w:rFonts w:hint="eastAsia" w:ascii="仿宋_GB2312" w:hAnsi="宋体" w:eastAsia="仿宋_GB2312" w:cs="宋体"/>
          <w:color w:val="000000"/>
          <w:kern w:val="0"/>
          <w:sz w:val="24"/>
          <w:szCs w:val="24"/>
        </w:rPr>
        <w:t>〔2015〕</w:t>
      </w:r>
      <w:r>
        <w:rPr>
          <w:rFonts w:hint="eastAsia" w:asciiTheme="minorEastAsia" w:hAnsiTheme="minorEastAsia"/>
          <w:sz w:val="24"/>
          <w:szCs w:val="24"/>
        </w:rPr>
        <w:t>23号</w:t>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color w:val="000000"/>
          <w:sz w:val="32"/>
          <w:szCs w:val="32"/>
        </w:rPr>
        <w:t>—————————————————————————</w:t>
      </w:r>
    </w:p>
    <w:p>
      <w:pPr>
        <w:spacing w:line="500" w:lineRule="exact"/>
        <w:jc w:val="center"/>
        <w:rPr>
          <w:rFonts w:ascii="方正小标宋_GBK" w:eastAsia="方正小标宋_GBK"/>
          <w:sz w:val="36"/>
          <w:szCs w:val="36"/>
        </w:rPr>
      </w:pPr>
      <w:r>
        <w:rPr>
          <w:rFonts w:hint="eastAsia" w:ascii="方正小标宋_GBK" w:eastAsia="方正小标宋_GBK"/>
          <w:sz w:val="36"/>
          <w:szCs w:val="36"/>
        </w:rPr>
        <w:t>关于进一步做好房屋市政工程生产安全事故</w:t>
      </w:r>
    </w:p>
    <w:p>
      <w:pPr>
        <w:spacing w:line="500" w:lineRule="exact"/>
        <w:jc w:val="center"/>
        <w:rPr>
          <w:rFonts w:ascii="方正小标宋_GBK" w:eastAsia="方正小标宋_GBK"/>
          <w:sz w:val="36"/>
          <w:szCs w:val="36"/>
        </w:rPr>
      </w:pPr>
      <w:r>
        <w:rPr>
          <w:rFonts w:hint="eastAsia" w:ascii="方正小标宋_GBK" w:eastAsia="方正小标宋_GBK"/>
          <w:sz w:val="36"/>
          <w:szCs w:val="36"/>
        </w:rPr>
        <w:t>信息报送工作的通知</w:t>
      </w:r>
    </w:p>
    <w:p>
      <w:pPr>
        <w:spacing w:line="440" w:lineRule="exact"/>
        <w:rPr>
          <w:rFonts w:asciiTheme="minorEastAsia" w:hAnsiTheme="minorEastAsia"/>
          <w:sz w:val="24"/>
          <w:szCs w:val="24"/>
        </w:rPr>
      </w:pPr>
    </w:p>
    <w:p>
      <w:pPr>
        <w:spacing w:line="440" w:lineRule="exact"/>
        <w:rPr>
          <w:rFonts w:asciiTheme="minorEastAsia" w:hAnsiTheme="minorEastAsia"/>
          <w:sz w:val="24"/>
          <w:szCs w:val="24"/>
        </w:rPr>
      </w:pPr>
      <w:r>
        <w:rPr>
          <w:rFonts w:hint="eastAsia" w:asciiTheme="minorEastAsia" w:hAnsiTheme="minorEastAsia"/>
          <w:sz w:val="24"/>
          <w:szCs w:val="24"/>
        </w:rPr>
        <w:t>各省、自治区住房城乡建设厅，直辖市建委，新疆生产建设兵团建设局：</w:t>
      </w:r>
    </w:p>
    <w:p>
      <w:pPr>
        <w:spacing w:line="440" w:lineRule="exact"/>
        <w:rPr>
          <w:rFonts w:asciiTheme="minorEastAsia" w:hAnsiTheme="minorEastAsia"/>
          <w:sz w:val="24"/>
          <w:szCs w:val="24"/>
        </w:rPr>
      </w:pPr>
      <w:r>
        <w:rPr>
          <w:rFonts w:hint="eastAsia" w:asciiTheme="minorEastAsia" w:hAnsiTheme="minorEastAsia"/>
          <w:sz w:val="24"/>
          <w:szCs w:val="24"/>
        </w:rPr>
        <w:t>　　目前，一些地区发生房屋市政工程生产安全事故后未按规定及时上报事故信息，严重影响了事故应急处置和安全生产形势的研判。为进一步做好房屋市政工程生产安全事故信息（以下简称“事故信息”）报送工作，提高住房城乡建设系统事故应急处置能力，现就有关事项通知如下：</w:t>
      </w:r>
    </w:p>
    <w:p>
      <w:pPr>
        <w:spacing w:line="440" w:lineRule="exact"/>
        <w:rPr>
          <w:rFonts w:asciiTheme="minorEastAsia" w:hAnsiTheme="minorEastAsia"/>
          <w:sz w:val="24"/>
          <w:szCs w:val="24"/>
        </w:rPr>
      </w:pPr>
      <w:r>
        <w:rPr>
          <w:rFonts w:hint="eastAsia" w:asciiTheme="minorEastAsia" w:hAnsiTheme="minorEastAsia"/>
          <w:sz w:val="24"/>
          <w:szCs w:val="24"/>
        </w:rPr>
        <w:t>　　一、报送内容</w:t>
      </w:r>
    </w:p>
    <w:p>
      <w:pPr>
        <w:spacing w:line="440" w:lineRule="exact"/>
        <w:rPr>
          <w:rFonts w:asciiTheme="minorEastAsia" w:hAnsiTheme="minorEastAsia"/>
          <w:sz w:val="24"/>
          <w:szCs w:val="24"/>
        </w:rPr>
      </w:pPr>
      <w:r>
        <w:rPr>
          <w:rFonts w:hint="eastAsia" w:asciiTheme="minorEastAsia" w:hAnsiTheme="minorEastAsia"/>
          <w:sz w:val="24"/>
          <w:szCs w:val="24"/>
        </w:rPr>
        <w:t>　　各级住房城乡建设主管部门应及时了解并上报事故信息。事故信息主要包括以下内容：</w:t>
      </w:r>
    </w:p>
    <w:p>
      <w:pPr>
        <w:spacing w:line="440" w:lineRule="exact"/>
        <w:rPr>
          <w:rFonts w:asciiTheme="minorEastAsia" w:hAnsiTheme="minorEastAsia"/>
          <w:sz w:val="24"/>
          <w:szCs w:val="24"/>
        </w:rPr>
      </w:pPr>
      <w:r>
        <w:rPr>
          <w:rFonts w:hint="eastAsia" w:asciiTheme="minorEastAsia" w:hAnsiTheme="minorEastAsia"/>
          <w:sz w:val="24"/>
          <w:szCs w:val="24"/>
        </w:rPr>
        <w:t>　　（一）事故的发生时间、地点和工程项目名称；</w:t>
      </w:r>
    </w:p>
    <w:p>
      <w:pPr>
        <w:spacing w:line="440" w:lineRule="exact"/>
        <w:rPr>
          <w:rFonts w:asciiTheme="minorEastAsia" w:hAnsiTheme="minorEastAsia"/>
          <w:sz w:val="24"/>
          <w:szCs w:val="24"/>
        </w:rPr>
      </w:pPr>
      <w:r>
        <w:rPr>
          <w:rFonts w:hint="eastAsia" w:asciiTheme="minorEastAsia" w:hAnsiTheme="minorEastAsia"/>
          <w:sz w:val="24"/>
          <w:szCs w:val="24"/>
        </w:rPr>
        <w:t>　　（二）事故已经造成或者可能造成的伤亡人数（包括下落不明人数）；</w:t>
      </w:r>
    </w:p>
    <w:p>
      <w:pPr>
        <w:spacing w:line="440" w:lineRule="exact"/>
        <w:rPr>
          <w:rFonts w:asciiTheme="minorEastAsia" w:hAnsiTheme="minorEastAsia"/>
          <w:sz w:val="24"/>
          <w:szCs w:val="24"/>
        </w:rPr>
      </w:pPr>
      <w:r>
        <w:rPr>
          <w:rFonts w:hint="eastAsia" w:asciiTheme="minorEastAsia" w:hAnsiTheme="minorEastAsia"/>
          <w:sz w:val="24"/>
          <w:szCs w:val="24"/>
        </w:rPr>
        <w:t>　　（三）事故工程项目建设单位及项目负责人、施工单位及其法定代表人和项目经理、监理单位及其法定代表人和项目总监；</w:t>
      </w:r>
    </w:p>
    <w:p>
      <w:pPr>
        <w:spacing w:line="440" w:lineRule="exact"/>
        <w:rPr>
          <w:rFonts w:asciiTheme="minorEastAsia" w:hAnsiTheme="minorEastAsia"/>
          <w:sz w:val="24"/>
          <w:szCs w:val="24"/>
        </w:rPr>
      </w:pPr>
      <w:r>
        <w:rPr>
          <w:rFonts w:hint="eastAsia" w:asciiTheme="minorEastAsia" w:hAnsiTheme="minorEastAsia"/>
          <w:sz w:val="24"/>
          <w:szCs w:val="24"/>
        </w:rPr>
        <w:t>　　（四）事故的简要经过和初步原因；</w:t>
      </w:r>
    </w:p>
    <w:p>
      <w:pPr>
        <w:spacing w:line="440" w:lineRule="exact"/>
        <w:rPr>
          <w:rFonts w:asciiTheme="minorEastAsia" w:hAnsiTheme="minorEastAsia"/>
          <w:sz w:val="24"/>
          <w:szCs w:val="24"/>
        </w:rPr>
      </w:pPr>
      <w:r>
        <w:rPr>
          <w:rFonts w:hint="eastAsia" w:asciiTheme="minorEastAsia" w:hAnsiTheme="minorEastAsia"/>
          <w:sz w:val="24"/>
          <w:szCs w:val="24"/>
        </w:rPr>
        <w:t>　　（五）其他应当报告的情况。</w:t>
      </w:r>
    </w:p>
    <w:p>
      <w:pPr>
        <w:spacing w:line="440" w:lineRule="exact"/>
        <w:rPr>
          <w:rFonts w:asciiTheme="minorEastAsia" w:hAnsiTheme="minorEastAsia"/>
          <w:sz w:val="24"/>
          <w:szCs w:val="24"/>
        </w:rPr>
      </w:pPr>
      <w:r>
        <w:rPr>
          <w:rFonts w:hint="eastAsia" w:asciiTheme="minorEastAsia" w:hAnsiTheme="minorEastAsia"/>
          <w:sz w:val="24"/>
          <w:szCs w:val="24"/>
        </w:rPr>
        <w:t>　　二、报送方式</w:t>
      </w:r>
    </w:p>
    <w:p>
      <w:pPr>
        <w:spacing w:line="440" w:lineRule="exact"/>
        <w:rPr>
          <w:rFonts w:asciiTheme="minorEastAsia" w:hAnsiTheme="minorEastAsia"/>
          <w:sz w:val="24"/>
          <w:szCs w:val="24"/>
        </w:rPr>
      </w:pPr>
      <w:r>
        <w:rPr>
          <w:rFonts w:hint="eastAsia" w:asciiTheme="minorEastAsia" w:hAnsiTheme="minorEastAsia"/>
          <w:sz w:val="24"/>
          <w:szCs w:val="24"/>
        </w:rPr>
        <w:t>　　各省级住房城乡建设主管部门要采取多种方式结合，及时上报事故信息：</w:t>
      </w:r>
    </w:p>
    <w:p>
      <w:pPr>
        <w:spacing w:line="440" w:lineRule="exact"/>
        <w:rPr>
          <w:rFonts w:asciiTheme="minorEastAsia" w:hAnsiTheme="minorEastAsia"/>
          <w:sz w:val="24"/>
          <w:szCs w:val="24"/>
        </w:rPr>
      </w:pPr>
      <w:r>
        <w:rPr>
          <w:rFonts w:hint="eastAsia" w:asciiTheme="minorEastAsia" w:hAnsiTheme="minorEastAsia"/>
          <w:sz w:val="24"/>
          <w:szCs w:val="24"/>
        </w:rPr>
        <w:t>　　（一）电话报告，较大及以上事故发生后，要立即电话报告我部并及时续报事故及处置进展情况；</w:t>
      </w:r>
    </w:p>
    <w:p>
      <w:pPr>
        <w:spacing w:line="440" w:lineRule="exact"/>
        <w:rPr>
          <w:rFonts w:asciiTheme="minorEastAsia" w:hAnsiTheme="minorEastAsia"/>
          <w:sz w:val="24"/>
          <w:szCs w:val="24"/>
        </w:rPr>
      </w:pPr>
      <w:r>
        <w:rPr>
          <w:rFonts w:hint="eastAsia" w:asciiTheme="minorEastAsia" w:hAnsiTheme="minorEastAsia"/>
          <w:sz w:val="24"/>
          <w:szCs w:val="24"/>
        </w:rPr>
        <w:t>书面报送，以书面报告的形式，将较大及以上事故信息传真至我部；</w:t>
      </w:r>
    </w:p>
    <w:p>
      <w:pPr>
        <w:spacing w:line="440" w:lineRule="exact"/>
        <w:rPr>
          <w:rFonts w:asciiTheme="minorEastAsia" w:hAnsiTheme="minorEastAsia"/>
          <w:sz w:val="24"/>
          <w:szCs w:val="24"/>
        </w:rPr>
      </w:pPr>
      <w:r>
        <w:rPr>
          <w:rFonts w:hint="eastAsia" w:asciiTheme="minorEastAsia" w:hAnsiTheme="minorEastAsia"/>
          <w:sz w:val="24"/>
          <w:szCs w:val="24"/>
        </w:rPr>
        <w:t>　　（三）网上报送，通过“房屋市政工程生产安全事故信息报送及统计分析系统”，将事故信息上报至我部。</w:t>
      </w:r>
    </w:p>
    <w:p>
      <w:pPr>
        <w:spacing w:line="440" w:lineRule="exact"/>
        <w:rPr>
          <w:rFonts w:asciiTheme="minorEastAsia" w:hAnsiTheme="minorEastAsia"/>
          <w:sz w:val="24"/>
          <w:szCs w:val="24"/>
        </w:rPr>
      </w:pPr>
      <w:r>
        <w:rPr>
          <w:rFonts w:hint="eastAsia" w:asciiTheme="minorEastAsia" w:hAnsiTheme="minorEastAsia"/>
          <w:sz w:val="24"/>
          <w:szCs w:val="24"/>
        </w:rPr>
        <w:t>　　三、报送时限</w:t>
      </w:r>
    </w:p>
    <w:p>
      <w:pPr>
        <w:spacing w:line="440" w:lineRule="exact"/>
        <w:rPr>
          <w:rFonts w:asciiTheme="minorEastAsia" w:hAnsiTheme="minorEastAsia"/>
          <w:sz w:val="24"/>
          <w:szCs w:val="24"/>
        </w:rPr>
      </w:pPr>
      <w:r>
        <w:rPr>
          <w:rFonts w:hint="eastAsia" w:asciiTheme="minorEastAsia" w:hAnsiTheme="minorEastAsia"/>
          <w:sz w:val="24"/>
          <w:szCs w:val="24"/>
        </w:rPr>
        <w:t>　　各级住房城乡建设主管部门要按照一般事故、较大事故、重大事故和特别重大事故不同级别的时限要求上报事故信息。逐级上报事故信息时，每级上报的时间间隔不得超过2小时。对于较大事故信息，应在发生后7小时内报送我部。对于重大事故和特别重大事故信息，省级住房城乡建设主管部门要在事故发生后3小时内上报我部。</w:t>
      </w:r>
    </w:p>
    <w:p>
      <w:pPr>
        <w:spacing w:line="440" w:lineRule="exact"/>
        <w:rPr>
          <w:rFonts w:asciiTheme="minorEastAsia" w:hAnsiTheme="minorEastAsia"/>
          <w:sz w:val="24"/>
          <w:szCs w:val="24"/>
        </w:rPr>
      </w:pPr>
      <w:r>
        <w:rPr>
          <w:rFonts w:hint="eastAsia" w:asciiTheme="minorEastAsia" w:hAnsiTheme="minorEastAsia"/>
          <w:sz w:val="24"/>
          <w:szCs w:val="24"/>
        </w:rPr>
        <w:t>　　各级住房城乡建设主管部门要严厉查处迟报、漏报、谎报或者瞒报事故的行为，对直接负责的主管人员和其他直接责任人员依法给予处理。</w:t>
      </w:r>
    </w:p>
    <w:p>
      <w:pPr>
        <w:spacing w:line="440" w:lineRule="exact"/>
        <w:rPr>
          <w:rFonts w:asciiTheme="minorEastAsia" w:hAnsiTheme="minorEastAsia"/>
          <w:sz w:val="24"/>
          <w:szCs w:val="24"/>
        </w:rPr>
      </w:pPr>
      <w:r>
        <w:rPr>
          <w:rFonts w:hint="eastAsia" w:asciiTheme="minorEastAsia" w:hAnsiTheme="minorEastAsia"/>
          <w:sz w:val="24"/>
          <w:szCs w:val="24"/>
        </w:rPr>
        <w:t>对于存在上述行为的省级住房城乡建设主管部门，我部将在下发的《房屋市政工程生产安全较大及以上事故通报》及《月度房屋市政工程生产安全事故通报》中予以通报批评。</w:t>
      </w:r>
    </w:p>
    <w:p>
      <w:pPr>
        <w:spacing w:line="440" w:lineRule="exact"/>
        <w:rPr>
          <w:rFonts w:asciiTheme="minorEastAsia" w:hAnsiTheme="minorEastAsia"/>
          <w:sz w:val="24"/>
          <w:szCs w:val="24"/>
        </w:rPr>
      </w:pPr>
    </w:p>
    <w:p>
      <w:pPr>
        <w:spacing w:line="440" w:lineRule="exact"/>
        <w:ind w:firstLine="1440" w:firstLineChars="600"/>
        <w:rPr>
          <w:rFonts w:asciiTheme="minorEastAsia" w:hAnsiTheme="minorEastAsia"/>
          <w:sz w:val="24"/>
          <w:szCs w:val="24"/>
        </w:rPr>
      </w:pPr>
      <w:r>
        <w:rPr>
          <w:rFonts w:hint="eastAsia" w:asciiTheme="minorEastAsia" w:hAnsiTheme="minorEastAsia"/>
          <w:sz w:val="24"/>
          <w:szCs w:val="24"/>
        </w:rPr>
        <w:t>中华人民共和国住房和城乡建设部安全生产管理委员会办公室</w:t>
      </w:r>
    </w:p>
    <w:p>
      <w:pPr>
        <w:spacing w:line="440" w:lineRule="exact"/>
        <w:ind w:firstLine="3840" w:firstLineChars="1600"/>
        <w:rPr>
          <w:rFonts w:asciiTheme="minorEastAsia" w:hAnsiTheme="minorEastAsia"/>
          <w:sz w:val="24"/>
          <w:szCs w:val="24"/>
        </w:rPr>
      </w:pPr>
      <w:r>
        <w:rPr>
          <w:rFonts w:hint="eastAsia" w:asciiTheme="minorEastAsia" w:hAnsiTheme="minorEastAsia"/>
          <w:sz w:val="24"/>
          <w:szCs w:val="24"/>
        </w:rPr>
        <w:t>2015年7月28日</w:t>
      </w:r>
      <w:r>
        <w:rPr>
          <w:rFonts w:hint="eastAsia" w:asciiTheme="minorEastAsia" w:hAnsiTheme="minorEastAsia"/>
          <w:sz w:val="24"/>
          <w:szCs w:val="24"/>
        </w:rPr>
        <w:br w:type="textWrapping"/>
      </w:r>
    </w:p>
    <w:p>
      <w:pPr>
        <w:spacing w:line="440" w:lineRule="exact"/>
        <w:rPr>
          <w:rFonts w:asciiTheme="minorEastAsia" w:hAnsiTheme="minorEastAsia"/>
          <w:sz w:val="24"/>
          <w:szCs w:val="24"/>
        </w:rPr>
      </w:pPr>
    </w:p>
    <w:p>
      <w:pPr>
        <w:spacing w:line="440" w:lineRule="exact"/>
        <w:rPr>
          <w:rFonts w:asciiTheme="minorEastAsia" w:hAnsiTheme="minorEastAsia"/>
          <w:sz w:val="24"/>
          <w:szCs w:val="24"/>
        </w:rPr>
      </w:pPr>
      <w:r>
        <w:rPr>
          <w:rFonts w:hint="eastAsia" w:asciiTheme="minorEastAsia" w:hAnsiTheme="minorEastAsia"/>
          <w:sz w:val="24"/>
          <w:szCs w:val="24"/>
        </w:rPr>
        <w:t> </w:t>
      </w:r>
    </w:p>
    <w:p>
      <w:r>
        <w:rPr>
          <w:rFonts w:hint="eastAsia" w:ascii="宋体 ，Arial" w:hAnsi="宋体" w:eastAsia="宋体 ，Arial" w:cs="宋体"/>
          <w:color w:val="000000"/>
          <w:kern w:val="0"/>
          <w:sz w:val="18"/>
          <w:szCs w:val="18"/>
        </w:rPr>
        <w:t>　　　　　　　　　　　　　　　　　　　　　　</w:t>
      </w:r>
    </w:p>
    <w:p/>
    <w:p>
      <w:pPr>
        <w:jc w:val="left"/>
        <w:rPr>
          <w:rFonts w:ascii="仿宋_GB2312" w:eastAsia="仿宋_GB2312"/>
          <w:sz w:val="32"/>
          <w:szCs w:val="32"/>
        </w:rPr>
      </w:pPr>
    </w:p>
    <w:p>
      <w:pPr>
        <w:widowControl/>
        <w:jc w:val="left"/>
        <w:rPr>
          <w:rFonts w:ascii="仿宋_GB2312" w:eastAsia="仿宋_GB2312"/>
          <w:sz w:val="32"/>
          <w:szCs w:val="32"/>
        </w:rPr>
      </w:pPr>
      <w:r>
        <w:rPr>
          <w:rFonts w:ascii="仿宋_GB2312" w:eastAsia="仿宋_GB2312"/>
          <w:sz w:val="32"/>
          <w:szCs w:val="32"/>
        </w:rPr>
        <w:br w:type="page"/>
      </w:r>
    </w:p>
    <w:p>
      <w:pPr>
        <w:jc w:val="center"/>
        <w:rPr>
          <w:rFonts w:asciiTheme="majorEastAsia" w:hAnsiTheme="majorEastAsia" w:eastAsiaTheme="majorEastAsia"/>
          <w:b/>
          <w:bCs/>
          <w:color w:val="000000"/>
          <w:sz w:val="44"/>
          <w:szCs w:val="44"/>
        </w:rPr>
      </w:pPr>
      <w:r>
        <w:rPr>
          <w:rFonts w:hint="eastAsia" w:asciiTheme="majorEastAsia" w:hAnsiTheme="majorEastAsia" w:eastAsiaTheme="majorEastAsia"/>
          <w:b/>
          <w:bCs/>
          <w:color w:val="000000"/>
          <w:sz w:val="44"/>
          <w:szCs w:val="44"/>
        </w:rPr>
        <w:t>住 房 城 乡 建 设 部 文 件</w:t>
      </w:r>
    </w:p>
    <w:p>
      <w:pPr>
        <w:jc w:val="center"/>
        <w:rPr>
          <w:rFonts w:cs="宋体" w:asciiTheme="minorEastAsia" w:hAnsiTheme="minorEastAsia"/>
          <w:color w:val="000000"/>
          <w:kern w:val="0"/>
          <w:sz w:val="24"/>
          <w:szCs w:val="24"/>
        </w:rPr>
      </w:pPr>
    </w:p>
    <w:p>
      <w:pPr>
        <w:jc w:val="center"/>
        <w:rPr>
          <w:rFonts w:asciiTheme="majorEastAsia" w:hAnsiTheme="majorEastAsia" w:eastAsiaTheme="majorEastAsia"/>
          <w:b/>
          <w:bCs/>
          <w:color w:val="000000"/>
          <w:sz w:val="44"/>
          <w:szCs w:val="44"/>
        </w:rPr>
      </w:pPr>
      <w:r>
        <w:rPr>
          <w:rFonts w:hint="eastAsia" w:cs="宋体" w:asciiTheme="minorEastAsia" w:hAnsiTheme="minorEastAsia"/>
          <w:color w:val="000000"/>
          <w:kern w:val="0"/>
          <w:sz w:val="24"/>
          <w:szCs w:val="24"/>
        </w:rPr>
        <w:t>建质〔2013〕4号</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color w:val="000000"/>
          <w:kern w:val="0"/>
          <w:sz w:val="36"/>
          <w:szCs w:val="36"/>
        </w:rPr>
        <w:t xml:space="preserve">——————————————————————  </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color w:val="000000"/>
          <w:kern w:val="0"/>
          <w:sz w:val="36"/>
          <w:szCs w:val="36"/>
        </w:rPr>
        <w:t>住房城乡建设部关于印发《房屋市政工程</w:t>
      </w:r>
    </w:p>
    <w:p>
      <w:pPr>
        <w:widowControl/>
        <w:shd w:val="clear" w:color="auto" w:fill="FFFFFF"/>
        <w:spacing w:line="500" w:lineRule="exact"/>
        <w:jc w:val="center"/>
        <w:rPr>
          <w:rFonts w:ascii="方正小标宋_GBK" w:eastAsia="方正小标宋_GBK" w:cs="宋体" w:hAnsiTheme="minorEastAsia"/>
          <w:color w:val="000000"/>
          <w:kern w:val="0"/>
          <w:sz w:val="36"/>
          <w:szCs w:val="36"/>
        </w:rPr>
      </w:pPr>
      <w:r>
        <w:rPr>
          <w:rFonts w:hint="eastAsia" w:ascii="方正小标宋_GBK" w:eastAsia="方正小标宋_GBK" w:cs="宋体" w:hAnsiTheme="minorEastAsia"/>
          <w:color w:val="000000"/>
          <w:kern w:val="0"/>
          <w:sz w:val="36"/>
          <w:szCs w:val="36"/>
        </w:rPr>
        <w:t>生产安全事故报告和查处工作规程》的通知</w:t>
      </w:r>
    </w:p>
    <w:p>
      <w:pPr>
        <w:widowControl/>
        <w:shd w:val="clear" w:color="auto" w:fill="FFFFFF"/>
        <w:spacing w:line="440" w:lineRule="exac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各省、自治区住房城乡建设厅，直辖市建委（建交委），新疆生产建设兵团建设局：</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为进一步规范和改进房屋市政工程生产安全事故报告和查处工作，落实事故责任追究制度，防止和减少事故发生，我部制定了《房屋市政工程生产安全事故报告和查处工作规程》。现印发给你们，请遵照执行。 </w:t>
      </w:r>
    </w:p>
    <w:p>
      <w:pPr>
        <w:widowControl/>
        <w:shd w:val="clear" w:color="auto" w:fill="FFFFFF"/>
        <w:spacing w:line="440" w:lineRule="exact"/>
        <w:jc w:val="left"/>
        <w:rPr>
          <w:rFonts w:cs="宋体" w:asciiTheme="minorEastAsia" w:hAnsiTheme="minorEastAsia"/>
          <w:color w:val="000000"/>
          <w:kern w:val="0"/>
          <w:sz w:val="24"/>
          <w:szCs w:val="24"/>
        </w:rPr>
      </w:pPr>
    </w:p>
    <w:p>
      <w:pPr>
        <w:widowControl/>
        <w:shd w:val="clear" w:color="auto" w:fill="FFFFFF"/>
        <w:spacing w:line="440" w:lineRule="exact"/>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 </w:t>
      </w:r>
    </w:p>
    <w:p>
      <w:r>
        <w:rPr>
          <w:rFonts w:hint="eastAsia"/>
          <w:kern w:val="0"/>
        </w:rPr>
        <w:t xml:space="preserve">　　　　　　                            </w:t>
      </w:r>
      <w:r>
        <w:rPr>
          <w:rFonts w:hint="eastAsia"/>
        </w:rPr>
        <w:t>中华人民共和国住房和城乡建设部       </w:t>
      </w:r>
    </w:p>
    <w:p>
      <w:pPr>
        <w:rPr>
          <w:rFonts w:ascii="宋体" w:hAnsi="宋体"/>
          <w:kern w:val="0"/>
          <w:sz w:val="18"/>
          <w:szCs w:val="18"/>
        </w:rPr>
      </w:pPr>
      <w:r>
        <w:rPr>
          <w:rFonts w:hint="eastAsia"/>
        </w:rPr>
        <w:t xml:space="preserve">                                               2013年1月14日</w:t>
      </w:r>
      <w:r>
        <w:rPr>
          <w:rFonts w:hint="eastAsia"/>
          <w:kern w:val="0"/>
        </w:rPr>
        <w:t xml:space="preserve">        </w:t>
      </w:r>
      <w:r>
        <w:rPr>
          <w:rFonts w:hint="eastAsia" w:ascii="宋体" w:hAnsi="宋体"/>
          <w:kern w:val="0"/>
          <w:sz w:val="32"/>
          <w:szCs w:val="32"/>
        </w:rPr>
        <w:t> </w:t>
      </w:r>
      <w:r>
        <w:rPr>
          <w:rFonts w:hint="eastAsia" w:ascii="宋体" w:hAnsi="宋体"/>
          <w:kern w:val="0"/>
          <w:sz w:val="32"/>
        </w:rPr>
        <w:t> </w:t>
      </w:r>
      <w:r>
        <w:rPr>
          <w:rFonts w:hint="eastAsia" w:ascii="宋体" w:hAnsi="宋体"/>
          <w:kern w:val="0"/>
          <w:sz w:val="32"/>
          <w:szCs w:val="32"/>
        </w:rPr>
        <w:t>　</w:t>
      </w:r>
    </w:p>
    <w:p>
      <w:pPr>
        <w:widowControl/>
        <w:shd w:val="clear" w:color="auto" w:fill="FFFFFF"/>
        <w:spacing w:line="440" w:lineRule="exact"/>
        <w:jc w:val="left"/>
        <w:rPr>
          <w:rFonts w:ascii="宋体" w:hAnsi="宋体" w:cs="宋体"/>
          <w:color w:val="000000"/>
          <w:kern w:val="0"/>
          <w:sz w:val="18"/>
          <w:szCs w:val="18"/>
        </w:rPr>
      </w:pPr>
      <w:r>
        <w:rPr>
          <w:rFonts w:hint="eastAsia" w:ascii="宋体" w:hAnsi="宋体" w:cs="宋体"/>
          <w:color w:val="000000"/>
          <w:kern w:val="0"/>
          <w:sz w:val="18"/>
          <w:szCs w:val="18"/>
        </w:rPr>
        <w:t> </w:t>
      </w:r>
    </w:p>
    <w:p>
      <w:pPr>
        <w:widowControl/>
        <w:shd w:val="clear" w:color="auto" w:fill="FFFFFF"/>
        <w:spacing w:line="600" w:lineRule="atLeast"/>
        <w:jc w:val="left"/>
        <w:rPr>
          <w:rFonts w:ascii="方正小标宋_GBK" w:hAnsi="宋体" w:eastAsia="方正小标宋_GBK" w:cs="宋体"/>
          <w:color w:val="000000"/>
          <w:kern w:val="0"/>
          <w:sz w:val="36"/>
          <w:szCs w:val="36"/>
        </w:rPr>
      </w:pPr>
      <w:r>
        <w:rPr>
          <w:rFonts w:hint="eastAsia" w:ascii="宋体" w:hAnsi="宋体" w:cs="宋体"/>
          <w:color w:val="000000"/>
          <w:kern w:val="0"/>
          <w:sz w:val="18"/>
          <w:szCs w:val="18"/>
        </w:rPr>
        <w:t> </w:t>
      </w:r>
      <w:r>
        <w:rPr>
          <w:rFonts w:hint="eastAsia" w:ascii="方正小标宋_GBK" w:hAnsi="宋体" w:eastAsia="方正小标宋_GBK" w:cs="宋体"/>
          <w:color w:val="000000"/>
          <w:kern w:val="0"/>
          <w:sz w:val="36"/>
          <w:szCs w:val="36"/>
        </w:rPr>
        <w:t>房屋市政工程生产安全事故报告和查处工作规程</w:t>
      </w:r>
    </w:p>
    <w:p>
      <w:pPr>
        <w:widowControl/>
        <w:shd w:val="clear" w:color="auto" w:fill="FFFFFF"/>
        <w:spacing w:line="440" w:lineRule="exact"/>
        <w:jc w:val="left"/>
        <w:rPr>
          <w:rFonts w:cs="宋体" w:asciiTheme="minorEastAsia" w:hAnsiTheme="minorEastAsia"/>
          <w:color w:val="000000"/>
          <w:kern w:val="0"/>
          <w:sz w:val="24"/>
          <w:szCs w:val="24"/>
        </w:rPr>
      </w:pPr>
      <w:r>
        <w:rPr>
          <w:rFonts w:hint="eastAsia" w:ascii="宋体" w:hAnsi="宋体" w:cs="宋体"/>
          <w:color w:val="000000"/>
          <w:kern w:val="0"/>
          <w:sz w:val="40"/>
          <w:szCs w:val="40"/>
        </w:rPr>
        <w:br w:type="textWrapping"/>
      </w:r>
      <w:r>
        <w:rPr>
          <w:rFonts w:hint="eastAsia" w:ascii="宋体" w:hAnsi="宋体" w:cs="宋体"/>
          <w:color w:val="000000"/>
          <w:kern w:val="0"/>
          <w:sz w:val="32"/>
          <w:szCs w:val="32"/>
        </w:rPr>
        <w:t>　　</w:t>
      </w:r>
      <w:r>
        <w:rPr>
          <w:rFonts w:hint="eastAsia" w:cs="宋体" w:asciiTheme="minorEastAsia" w:hAnsiTheme="minorEastAsia"/>
          <w:color w:val="000000"/>
          <w:kern w:val="0"/>
          <w:sz w:val="24"/>
          <w:szCs w:val="24"/>
        </w:rPr>
        <w:t>第一条　为规范房屋市政工程生产安全事故报告和查处工作，落实事故责任追究制度，防止和减少事故发生，根据《建设工程安全生产管理条例》、《生产安全事故报告和调查处理条例》等有关规定，制定本规程。</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第二条　房屋市政工程生产安全事故，是指在房屋建筑和市政基础设施工程施工过程中发生的造成人身伤亡或者重大直接经济损失的生产安全事故。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第三条　根据造成的人员伤亡或者直接经济损失，房屋市政工程生产安全事故分为以下等级：</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（一）特别重大事故，是指造成30人以上死亡，或者100人以上重伤，或者1亿元以上直接经济损失的事故；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（二）重大事故，是指造成10人以上30人以下死亡，或者50人以上100人以下重伤，或者5000万元以上1亿元以下直接经济损失的事故；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（三）较大事故，是指造成3人以上10人以下死亡，或者10人以上50人以下重伤，或者1000万元以上5000万元以下直接经济损失的事故；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（四）一般事故，是指造成3人以下死亡，或者10人以下重伤，或者100万元以上1000万元以下直接经济损失的事故。</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本等级划分所称的“以上”包括本数，所称的“以下”不包括本数。</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第四条　房屋市政工程生产安全事故的报告，应当及时、准确、完整，任何单位和个人对事故不得迟报、漏报、谎报或者瞒报。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房屋市政工程生产安全事故的查处，应当坚持实事求是、尊重科学的原则，及时、准确地查明事故原因，总结事故教训，并对事故责任者依法追究责任。</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第五条　事故发生地住房城乡建设主管部门接到施工单位负责人或者事故现场有关人员的事故报告后，应当逐级上报事故情况。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特别重大、重大、较大事故逐级上报至国务院住房城乡建设主管部门，一般事故逐级上报至省级住房城乡建设主管部门。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必要时，住房城乡建设主管部门可以越级上报事故情况。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第六条　国务院住房城乡建设主管部门应当在特别重大和重大事故发生后4小时内，向国务院上报事故情况。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省级住房城乡建设主管部门应当在特别重大、重大事故或者可能演化为特别重大、重大的事故发生后3小时内，向国务院住房城乡建设主管部门上报事故情况。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第七条　较大事故、一般事故发生后，住房城乡建设主管部门每级上报事故情况的时间不得超过2小时。</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第八条　事故报告主要应当包括以下内容：</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（一）事故的发生时间、地点和工程项目名称；</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（二）事故已经造成或者可能造成的伤亡人数（包括下落不明人数）；</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（三）事故工程项目的建设单位及项目负责人、施工单位及其法定代表人和项目经理、监理单位及其法定代表人和项目总监；</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（四）事故的简要经过和初步原因；</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（五）其他应当报告的情况。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第九条　省级住房城乡建设主管部门应当通过传真向国务院住房城乡建设主管部门书面上报特别重大、重大、较大事故情况。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特殊情形下确实不能按时书面上报的，可先电话报告，了解核实情况后及时书面上报。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第十条　事故报告后出现新情况，以及事故发生之日起30日内伤亡人数发生变化的，住房城乡建设主管部门应当及时补报。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第十一条　住房城乡建设主管部门应当及时通报事故基本情况以及事故工程项目的建设单位及项目负责人、施工单位及其法定代表人和项目经理、监理单位及其法定代表人和项目总监。</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国务院住房城乡建设主管部门对特别重大、重大、较大事故进行全国通报。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第十二条　住房城乡建设主管部门应当按照有关人民政府的要求，依法组织或者参与事故调查工作。</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第十三条　住房城乡建设主管部门应当积极参加事故调查工作，应当选派具有事故调查所需要的知识和专长，并与所调查的事故没有直接利害关系的人员参加事故调查工作。</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参加事故调查工作的人员应当诚信公正、恪尽职守，遵守事故调查组的纪律。</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第十四条　住房城乡建设主管部门应当按照有关人民政府对事故调查报告的批复，依照法律法规，对事故责任企业实施吊销资质证书或者降低资质等级、吊销或者暂扣安全生产许可证、责令停业整顿、罚款等处罚，对事故责任人员实施吊销执业资格注册证书或者责令停止执业、吊销或者暂扣安全生产考核合格证书、罚款等处罚。</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第十五条　对事故责任企业或者人员的处罚权限在上级住房城乡建设主管部门的，当地住房城乡建设主管部门应当在收到有关人民政府对事故调查报告的批复后15日内，逐级将事故调查报告（附具有关证据材料）、有关人民政府批复文件、本部门处罚建议等材料报送至有处罚权限的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接收到材料的住房城乡建设主管部门应当按照有关人民政府对事故调查报告的批复，依照法律法规，对事故责任企业或者人员实施处罚，并向报送材料的住房城乡建设主管部门反馈处罚情况。</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第十六条　对事故责任企业或者人员的处罚权限在其他省级住房城乡建设主管部门的，事故发生地省级住房城乡建设主管部门应当将事故调查报告（附具有关证据材料）、有关人民政府批复文件、本部门处罚建议等材料转送至有处罚权限的其他省级住房城乡建设主管部门，同时抄报国务院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接收到材料的其他省级住房城乡建设主管部门应当按照有关人民政府对事故调查报告的批复，依照法律法规，对事故责任企业或者人员实施处罚，并向转送材料的事故发生地省级住房城乡建设主管部门反馈处罚情况，同时抄报国务院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第十七条　住房城乡建设主管部门应当按照规定，对下级住房城乡建设主管部门的房屋市政工程生产安全事故查处工作进行督办。</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国务院住房城乡建设主管部门对重大、较大事故查处工作进行督办，省级住房城乡建设主管部门对一般事故查处工作进行督办。</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第十八条　住房城乡建设主管部门应当对发生事故的企业和工程项目吸取事故教训、落实防范和整改措施的情况进行监督检查。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第十九条　住房城乡建设主管部门应当及时向社会公布事故责任企业和人员的处罚情况，接受社会监督。</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第二十条　对于经调查认定为非生产安全事故的，住房城乡建设主管部门应当在事故性质认定后10日内，向上级住房城乡建设主管部门报送有关材料。</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第二十一条　省级住房城乡建设主管部门应当按照规定，通过“全国房屋市政工程生产安全事故信息报送及统计分析系统”及时、全面、准确地报送事故简要信息、事故调查信息和事故处罚信息。</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第二十二条　住房城乡建设主管部门应当定期总结分析事故报告和查处工作，并将有关情况报送上级住房城乡建设主管部门。</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国务院住房城乡建设主管部门定期对事故报告和查处工作进行通报。</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第二十三条　省级住房城乡建设主管部门可结合本地区实际，依照本规程制定具体实施细则。</w:t>
      </w:r>
      <w:r>
        <w:rPr>
          <w:rFonts w:hint="eastAsia" w:cs="宋体" w:asciiTheme="minorEastAsia" w:hAnsiTheme="minorEastAsia"/>
          <w:color w:val="000000"/>
          <w:kern w:val="0"/>
          <w:sz w:val="24"/>
          <w:szCs w:val="24"/>
        </w:rPr>
        <w:br w:type="textWrapping"/>
      </w:r>
      <w:r>
        <w:rPr>
          <w:rFonts w:hint="eastAsia" w:cs="宋体" w:asciiTheme="minorEastAsia" w:hAnsiTheme="minorEastAsia"/>
          <w:color w:val="000000"/>
          <w:kern w:val="0"/>
          <w:sz w:val="24"/>
          <w:szCs w:val="24"/>
        </w:rPr>
        <w:t>　　第二十四条　本规程自印发之日起施行。</w:t>
      </w:r>
    </w:p>
    <w:p>
      <w:pPr>
        <w:widowControl/>
        <w:shd w:val="clear" w:color="auto" w:fill="FFFFFF"/>
        <w:spacing w:line="440" w:lineRule="exact"/>
        <w:jc w:val="left"/>
        <w:rPr>
          <w:rFonts w:ascii="宋体" w:hAnsi="宋体" w:cs="宋体"/>
          <w:color w:val="000000"/>
          <w:kern w:val="0"/>
          <w:sz w:val="18"/>
          <w:szCs w:val="18"/>
        </w:rPr>
      </w:pPr>
      <w:r>
        <w:rPr>
          <w:rFonts w:hint="eastAsia" w:cs="宋体" w:asciiTheme="minorEastAsia" w:hAnsiTheme="minorEastAsia"/>
          <w:color w:val="000000"/>
          <w:kern w:val="0"/>
          <w:sz w:val="24"/>
          <w:szCs w:val="24"/>
        </w:rPr>
        <w:t> </w:t>
      </w:r>
      <w:r>
        <w:rPr>
          <w:rFonts w:hint="eastAsia" w:ascii="宋体" w:hAnsi="宋体" w:cs="宋体"/>
          <w:color w:val="000000"/>
          <w:kern w:val="0"/>
          <w:sz w:val="18"/>
          <w:szCs w:val="18"/>
        </w:rPr>
        <w:t> </w:t>
      </w:r>
    </w:p>
    <w:p>
      <w:pPr>
        <w:widowControl/>
        <w:jc w:val="left"/>
        <w:rPr>
          <w:rFonts w:ascii="方正小标宋_GBK" w:hAnsi="宋体" w:eastAsia="方正小标宋_GBK" w:cs="宋体"/>
          <w:color w:val="000000"/>
          <w:kern w:val="0"/>
          <w:sz w:val="36"/>
          <w:szCs w:val="36"/>
        </w:rPr>
      </w:pPr>
    </w:p>
    <w:p>
      <w:pPr>
        <w:rPr>
          <w:b/>
          <w:sz w:val="36"/>
          <w:szCs w:val="36"/>
        </w:rPr>
      </w:pPr>
      <w:r>
        <w:rPr>
          <w:rFonts w:hint="eastAsia"/>
          <w:b/>
          <w:sz w:val="36"/>
          <w:szCs w:val="36"/>
        </w:rPr>
        <w:t>三、建筑施工安全生产规范、标准学习要求</w:t>
      </w:r>
    </w:p>
    <w:p>
      <w:pPr>
        <w:ind w:firstLine="600" w:firstLineChars="200"/>
        <w:rPr>
          <w:sz w:val="30"/>
          <w:szCs w:val="30"/>
        </w:rPr>
      </w:pPr>
    </w:p>
    <w:p>
      <w:pPr>
        <w:ind w:firstLine="600" w:firstLineChars="200"/>
        <w:rPr>
          <w:sz w:val="30"/>
          <w:szCs w:val="30"/>
        </w:rPr>
      </w:pPr>
      <w:r>
        <w:rPr>
          <w:rFonts w:hint="eastAsia"/>
          <w:sz w:val="30"/>
          <w:szCs w:val="30"/>
        </w:rPr>
        <w:t>掌握建筑施工安全生产的脚手架、模板、建筑起重机械、临时用电、土建施工和文明施工等方面的相关规范、标准等内容。</w:t>
      </w:r>
    </w:p>
    <w:p>
      <w:pPr>
        <w:rPr>
          <w:b/>
          <w:sz w:val="36"/>
          <w:szCs w:val="36"/>
        </w:rPr>
      </w:pPr>
    </w:p>
    <w:p>
      <w:pPr>
        <w:rPr>
          <w:b/>
          <w:sz w:val="36"/>
          <w:szCs w:val="36"/>
        </w:rPr>
      </w:pPr>
      <w:r>
        <w:rPr>
          <w:rFonts w:hint="eastAsia"/>
          <w:b/>
          <w:sz w:val="36"/>
          <w:szCs w:val="36"/>
        </w:rPr>
        <w:t>四、复习题</w:t>
      </w:r>
    </w:p>
    <w:p>
      <w:pPr>
        <w:jc w:val="center"/>
        <w:rPr>
          <w:rFonts w:hint="eastAsia" w:ascii="宋体 ，Arial" w:hAnsi="宋体 ，Arial" w:cs="宋体 ，Arial"/>
          <w:sz w:val="32"/>
          <w:szCs w:val="32"/>
        </w:rPr>
      </w:pPr>
    </w:p>
    <w:p>
      <w:pPr>
        <w:jc w:val="center"/>
        <w:rPr>
          <w:sz w:val="32"/>
          <w:szCs w:val="32"/>
        </w:rPr>
      </w:pPr>
      <w:r>
        <w:rPr>
          <w:rFonts w:hint="eastAsia" w:ascii="宋体 ，Arial" w:hAnsi="宋体 ，Arial" w:cs="宋体 ，Arial"/>
          <w:sz w:val="32"/>
          <w:szCs w:val="32"/>
        </w:rPr>
        <w:t>（法规类1）</w:t>
      </w:r>
    </w:p>
    <w:p/>
    <w:p>
      <w:r>
        <w:rPr>
          <w:rFonts w:hint="eastAsia"/>
        </w:rPr>
        <w:t>一、单选题</w:t>
      </w:r>
    </w:p>
    <w:p>
      <w:r>
        <w:rPr>
          <w:rFonts w:hint="eastAsia"/>
        </w:rPr>
        <w:t>1．(    )的颁布实施，标志着安全生产成为我国现阶段建筑业工作的重点，安全生产制</w:t>
      </w:r>
    </w:p>
    <w:p>
      <w:pPr>
        <w:ind w:firstLine="210" w:firstLineChars="100"/>
      </w:pPr>
      <w:r>
        <w:rPr>
          <w:rFonts w:hint="eastAsia"/>
        </w:rPr>
        <w:t xml:space="preserve"> 度被确立为促进我国建筑业发展的一项根本制度。</w:t>
      </w:r>
    </w:p>
    <w:p>
      <w:r>
        <w:rPr>
          <w:rFonts w:hint="eastAsia"/>
        </w:rPr>
        <w:t xml:space="preserve">   A．《建筑法》                      B．《安全生产法》</w:t>
      </w:r>
    </w:p>
    <w:p>
      <w:pPr>
        <w:ind w:firstLine="105" w:firstLineChars="50"/>
      </w:pPr>
      <w:r>
        <w:rPr>
          <w:rFonts w:hint="eastAsia"/>
        </w:rPr>
        <w:t xml:space="preserve">  C．《建设工程安全生产管理条例》    D．《建设工程质量管理条例》</w:t>
      </w:r>
    </w:p>
    <w:p>
      <w:r>
        <w:rPr>
          <w:rFonts w:hint="eastAsia"/>
        </w:rPr>
        <w:t>2．《建筑法》是我国第一部规范建筑活动中的部门(    )。</w:t>
      </w:r>
    </w:p>
    <w:p>
      <w:r>
        <w:rPr>
          <w:rFonts w:hint="eastAsia"/>
        </w:rPr>
        <w:t xml:space="preserve">   A．法律    B．法规    C．规章     D．规范性文件</w:t>
      </w:r>
    </w:p>
    <w:p>
      <w:r>
        <w:rPr>
          <w:rFonts w:hint="eastAsia"/>
        </w:rPr>
        <w:t>3．(    )是安全生产领域的综合性基本法，它是我国第一部全面规范安全生产的专门法</w:t>
      </w:r>
    </w:p>
    <w:p>
      <w:pPr>
        <w:ind w:firstLine="105" w:firstLineChars="50"/>
      </w:pPr>
      <w:r>
        <w:rPr>
          <w:rFonts w:hint="eastAsia"/>
        </w:rPr>
        <w:t xml:space="preserve">  律。</w:t>
      </w:r>
    </w:p>
    <w:p>
      <w:pPr>
        <w:ind w:firstLine="105" w:firstLineChars="50"/>
      </w:pPr>
      <w:r>
        <w:rPr>
          <w:rFonts w:hint="eastAsia"/>
        </w:rPr>
        <w:t xml:space="preserve">  A．《建筑法》                      B．《安全生产法》</w:t>
      </w:r>
    </w:p>
    <w:p>
      <w:pPr>
        <w:ind w:firstLine="105" w:firstLineChars="50"/>
      </w:pPr>
      <w:r>
        <w:rPr>
          <w:rFonts w:hint="eastAsia"/>
        </w:rPr>
        <w:t xml:space="preserve">  C．《建设工程安全生产管理条例》    D．《建设工程质量管理条例》</w:t>
      </w:r>
    </w:p>
    <w:p>
      <w:r>
        <w:rPr>
          <w:rFonts w:hint="eastAsia"/>
        </w:rPr>
        <w:t>4．行政法规是由国务院制定的(    )，颁布后在全国范围内施行。</w:t>
      </w:r>
    </w:p>
    <w:p>
      <w:r>
        <w:rPr>
          <w:rFonts w:hint="eastAsia"/>
        </w:rPr>
        <w:t xml:space="preserve">   A．法律    B．法规    C．规章    D．规范性文件</w:t>
      </w:r>
    </w:p>
    <w:p>
      <w:r>
        <w:rPr>
          <w:rFonts w:hint="eastAsia"/>
        </w:rPr>
        <w:t>5．对可能发生急性职业损伤的有毒、有害工作场所，用人单位应当设置报警装置，配置</w:t>
      </w:r>
    </w:p>
    <w:p>
      <w:r>
        <w:rPr>
          <w:rFonts w:hint="eastAsia"/>
        </w:rPr>
        <w:t xml:space="preserve">     现场急救用品、冲洗设备、应急撤离通道和必要的(    )。</w:t>
      </w:r>
    </w:p>
    <w:p>
      <w:r>
        <w:rPr>
          <w:rFonts w:hint="eastAsia"/>
        </w:rPr>
        <w:t xml:space="preserve">     A．，警戒区    B．泄险区    C．隔离墙    D．消防设施</w:t>
      </w:r>
    </w:p>
    <w:p>
      <w:r>
        <w:rPr>
          <w:rFonts w:hint="eastAsia"/>
        </w:rPr>
        <w:t>6．用人单位应当按照国务院卫生行政部门的规定，(    )对工作场所进行职业病危害</w:t>
      </w:r>
    </w:p>
    <w:p>
      <w:pPr>
        <w:ind w:firstLine="525" w:firstLineChars="250"/>
      </w:pPr>
      <w:r>
        <w:rPr>
          <w:rFonts w:hint="eastAsia"/>
        </w:rPr>
        <w:t>因素检测、评价。</w:t>
      </w:r>
    </w:p>
    <w:p>
      <w:pPr>
        <w:ind w:firstLine="525" w:firstLineChars="250"/>
      </w:pPr>
      <w:r>
        <w:rPr>
          <w:rFonts w:hint="eastAsia"/>
        </w:rPr>
        <w:t>A．必要时    B．定期    C．不定期    D．一年一次</w:t>
      </w:r>
    </w:p>
    <w:p>
      <w:r>
        <w:rPr>
          <w:rFonts w:hint="eastAsia"/>
        </w:rPr>
        <w:t>7．江泽民主席签署第(    )号主席令公布职业病防治法。</w:t>
      </w:r>
    </w:p>
    <w:p>
      <w:r>
        <w:rPr>
          <w:rFonts w:hint="eastAsia"/>
        </w:rPr>
        <w:t xml:space="preserve">    A．四十    B．五十    C．六十    D．六十五</w:t>
      </w:r>
    </w:p>
    <w:p>
      <w:r>
        <w:rPr>
          <w:rFonts w:hint="eastAsia"/>
        </w:rPr>
        <w:t>8．用人单位违反职业病防治法规定，造成重大职业病危害事故或者其他严重后果，构</w:t>
      </w:r>
    </w:p>
    <w:p>
      <w:r>
        <w:rPr>
          <w:rFonts w:hint="eastAsia"/>
        </w:rPr>
        <w:t xml:space="preserve">     成犯罪的，对直接负责的主管人员和其他(    )，依法追究刑事责任。</w:t>
      </w:r>
    </w:p>
    <w:p>
      <w:r>
        <w:rPr>
          <w:rFonts w:hint="eastAsia"/>
        </w:rPr>
        <w:t xml:space="preserve">     A．直接责任人员    B．责任人员</w:t>
      </w:r>
    </w:p>
    <w:p>
      <w:r>
        <w:rPr>
          <w:rFonts w:hint="eastAsia"/>
        </w:rPr>
        <w:t xml:space="preserve">     C．管理人员        D．法人代表</w:t>
      </w:r>
    </w:p>
    <w:p>
      <w:r>
        <w:rPr>
          <w:rFonts w:hint="eastAsia"/>
        </w:rPr>
        <w:t>9．用人单位订立或者变更劳动合同时，未告知劳动者(    )真实情况的，卫生行政部</w:t>
      </w:r>
    </w:p>
    <w:p>
      <w:r>
        <w:rPr>
          <w:rFonts w:hint="eastAsia"/>
        </w:rPr>
        <w:t xml:space="preserve">     门责令限期改正，给予警告，可以并处2万元以上5万元以下的罚款。</w:t>
      </w:r>
    </w:p>
    <w:p>
      <w:r>
        <w:rPr>
          <w:rFonts w:hint="eastAsia"/>
        </w:rPr>
        <w:t xml:space="preserve">     A．职业病危害  B．医疗待遇    C．工资标准    D．工伤保险待遇</w:t>
      </w:r>
    </w:p>
    <w:p>
      <w:r>
        <w:rPr>
          <w:rFonts w:hint="eastAsia"/>
        </w:rPr>
        <w:t>10．消防安全必须贯彻的方针（　　）。　</w:t>
      </w:r>
    </w:p>
    <w:p>
      <w:r>
        <w:rPr>
          <w:rFonts w:hint="eastAsia"/>
        </w:rPr>
        <w:t>　　 A．安全第一　　预防为主　　B．群防群制　　</w:t>
      </w:r>
    </w:p>
    <w:p>
      <w:pPr>
        <w:ind w:firstLine="525" w:firstLineChars="250"/>
      </w:pPr>
      <w:r>
        <w:rPr>
          <w:rFonts w:hint="eastAsia"/>
        </w:rPr>
        <w:t>C．谁主管　　谁负责  　　　D．预防为主    防消结合</w:t>
      </w:r>
    </w:p>
    <w:p>
      <w:r>
        <w:rPr>
          <w:rFonts w:hint="eastAsia"/>
        </w:rPr>
        <w:t>11．(    )负责中央管理的建筑施工企业安全生产许可证的颁发和管理。</w:t>
      </w:r>
    </w:p>
    <w:p>
      <w:pPr>
        <w:ind w:firstLine="210" w:firstLineChars="100"/>
      </w:pPr>
      <w:r>
        <w:rPr>
          <w:rFonts w:hint="eastAsia"/>
        </w:rPr>
        <w:t xml:space="preserve">  A．国务院建设主管部门      B．省级建设行政主管部门</w:t>
      </w:r>
    </w:p>
    <w:p>
      <w:pPr>
        <w:ind w:firstLine="210" w:firstLineChars="100"/>
      </w:pPr>
      <w:r>
        <w:rPr>
          <w:rFonts w:hint="eastAsia"/>
        </w:rPr>
        <w:t xml:space="preserve">  C．市级建设行政主管部门    D．县级以上建设行政主管部门</w:t>
      </w:r>
    </w:p>
    <w:p>
      <w:r>
        <w:rPr>
          <w:rFonts w:hint="eastAsia"/>
        </w:rPr>
        <w:t>12．(    )负责建筑施工企业安全生产许可证的颁发和管理，并接受国务</w:t>
      </w:r>
    </w:p>
    <w:p>
      <w:pPr>
        <w:ind w:firstLine="210" w:firstLineChars="100"/>
      </w:pPr>
      <w:r>
        <w:rPr>
          <w:rFonts w:hint="eastAsia"/>
        </w:rPr>
        <w:t xml:space="preserve">  院建设主管部门的指导和监督。</w:t>
      </w:r>
    </w:p>
    <w:p>
      <w:r>
        <w:rPr>
          <w:rFonts w:hint="eastAsia"/>
        </w:rPr>
        <w:t xml:space="preserve">    A．国务院建设主管部门</w:t>
      </w:r>
    </w:p>
    <w:p>
      <w:pPr>
        <w:ind w:firstLine="210" w:firstLineChars="100"/>
      </w:pPr>
      <w:r>
        <w:rPr>
          <w:rFonts w:hint="eastAsia"/>
        </w:rPr>
        <w:t xml:space="preserve">  B．市级建设行政主管部门</w:t>
      </w:r>
    </w:p>
    <w:p>
      <w:pPr>
        <w:ind w:firstLine="210" w:firstLineChars="100"/>
      </w:pPr>
      <w:r>
        <w:rPr>
          <w:rFonts w:hint="eastAsia"/>
        </w:rPr>
        <w:t xml:space="preserve">  C．省、自治区、直辖市人民政府建设主管部门</w:t>
      </w:r>
    </w:p>
    <w:p>
      <w:pPr>
        <w:ind w:firstLine="210" w:firstLineChars="100"/>
      </w:pPr>
      <w:r>
        <w:rPr>
          <w:rFonts w:hint="eastAsia"/>
        </w:rPr>
        <w:t xml:space="preserve">  D．县级以上建设行政主管部门</w:t>
      </w:r>
    </w:p>
    <w:p>
      <w:r>
        <w:rPr>
          <w:rFonts w:hint="eastAsia"/>
        </w:rPr>
        <w:t>13．从业人员发现直接危及人身安全的紧急情况时，有权停止作业或者在采取可能的应</w:t>
      </w:r>
    </w:p>
    <w:p>
      <w:r>
        <w:rPr>
          <w:rFonts w:hint="eastAsia"/>
        </w:rPr>
        <w:t xml:space="preserve">    急措施后(    )作业场所。</w:t>
      </w:r>
    </w:p>
    <w:p>
      <w:pPr>
        <w:ind w:firstLine="435"/>
      </w:pPr>
      <w:r>
        <w:rPr>
          <w:rFonts w:hint="eastAsia"/>
        </w:rPr>
        <w:t>A．撤离    B．不能撤离    C．保护    D．检查</w:t>
      </w:r>
    </w:p>
    <w:p>
      <w:r>
        <w:rPr>
          <w:rFonts w:hint="eastAsia"/>
        </w:rPr>
        <w:t>14．在(    )中，我国第一次以法律形式确立了企业安全生产的准人制度，是强化安全生</w:t>
      </w:r>
    </w:p>
    <w:p>
      <w:pPr>
        <w:ind w:firstLine="435"/>
      </w:pPr>
      <w:r>
        <w:rPr>
          <w:rFonts w:hint="eastAsia"/>
        </w:rPr>
        <w:t>产源头管理，全面落实“安全第一，预防为主”安全生产方针的重大举措。</w:t>
      </w:r>
    </w:p>
    <w:p>
      <w:pPr>
        <w:ind w:firstLine="210" w:firstLineChars="100"/>
      </w:pPr>
      <w:r>
        <w:rPr>
          <w:rFonts w:hint="eastAsia"/>
        </w:rPr>
        <w:t xml:space="preserve">  A．《建筑法》                      B．《安全生产法》</w:t>
      </w:r>
    </w:p>
    <w:p>
      <w:r>
        <w:rPr>
          <w:rFonts w:hint="eastAsia"/>
        </w:rPr>
        <w:t xml:space="preserve">    C．《建设工程安全生产管理条例》    D．《安全生产许可证条例》</w:t>
      </w:r>
    </w:p>
    <w:p>
      <w:r>
        <w:rPr>
          <w:rFonts w:hint="eastAsia"/>
        </w:rPr>
        <w:t>15．因生产安全事故受到损害的从业人员，除依法享有工伤社会保险外，依照有关民事</w:t>
      </w:r>
    </w:p>
    <w:p>
      <w:r>
        <w:rPr>
          <w:rFonts w:hint="eastAsia"/>
        </w:rPr>
        <w:t xml:space="preserve">     法律尚有获得赔偿的权利的，有权向本单位提出(    )。</w:t>
      </w:r>
    </w:p>
    <w:p>
      <w:pPr>
        <w:ind w:firstLine="525" w:firstLineChars="250"/>
      </w:pPr>
      <w:r>
        <w:rPr>
          <w:rFonts w:hint="eastAsia"/>
        </w:rPr>
        <w:t>A．任何要求    B．保护要求    C．辞职要求     D．赔偿要求</w:t>
      </w:r>
    </w:p>
    <w:p>
      <w:r>
        <w:rPr>
          <w:rFonts w:hint="eastAsia"/>
        </w:rPr>
        <w:t>16．下列(    )选项不属于企业取得安全生产许可证所应当具备的安全生产条件。</w:t>
      </w:r>
    </w:p>
    <w:p>
      <w:pPr>
        <w:ind w:firstLine="210" w:firstLineChars="100"/>
      </w:pPr>
      <w:r>
        <w:rPr>
          <w:rFonts w:hint="eastAsia"/>
        </w:rPr>
        <w:t xml:space="preserve">  A．建立、健全安全生产责任制，制定完备的安全生产规章制度和操作规程</w:t>
      </w:r>
    </w:p>
    <w:p>
      <w:pPr>
        <w:ind w:firstLine="210" w:firstLineChars="100"/>
      </w:pPr>
      <w:r>
        <w:rPr>
          <w:rFonts w:hint="eastAsia"/>
        </w:rPr>
        <w:t xml:space="preserve">  B．安全投入符合安全生产要求</w:t>
      </w:r>
    </w:p>
    <w:p>
      <w:pPr>
        <w:ind w:firstLine="210" w:firstLineChars="100"/>
      </w:pPr>
      <w:r>
        <w:rPr>
          <w:rFonts w:hint="eastAsia"/>
        </w:rPr>
        <w:t xml:space="preserve">  C．设置安全生产管理机构，配备专职安全生产管理人员</w:t>
      </w:r>
    </w:p>
    <w:p>
      <w:pPr>
        <w:ind w:firstLine="210" w:firstLineChars="100"/>
      </w:pPr>
      <w:r>
        <w:rPr>
          <w:rFonts w:hint="eastAsia"/>
        </w:rPr>
        <w:t xml:space="preserve">  D．企业负责人学历要求为本科以上</w:t>
      </w:r>
    </w:p>
    <w:p>
      <w:r>
        <w:rPr>
          <w:rFonts w:hint="eastAsia"/>
        </w:rPr>
        <w:t>17．安全生产许可证颁发管理机关应当自收到申请之日起(    )日内审查完毕，经审查</w:t>
      </w:r>
    </w:p>
    <w:p>
      <w:pPr>
        <w:ind w:firstLine="210" w:firstLineChars="100"/>
      </w:pPr>
      <w:r>
        <w:rPr>
          <w:rFonts w:hint="eastAsia"/>
        </w:rPr>
        <w:t xml:space="preserve">  符合《安全生产许可证条例》规定的安全生产条件的，颁发安全生产许可证。</w:t>
      </w:r>
    </w:p>
    <w:p>
      <w:r>
        <w:rPr>
          <w:rFonts w:hint="eastAsia"/>
        </w:rPr>
        <w:t xml:space="preserve">    A．15    B．20    C．30    D．45</w:t>
      </w:r>
    </w:p>
    <w:p>
      <w:r>
        <w:rPr>
          <w:rFonts w:hint="eastAsia"/>
        </w:rPr>
        <w:t>18．对不符合《安全生产许可证条例》规定的安全生产条件的企业，不予颁发安全生产许</w:t>
      </w:r>
    </w:p>
    <w:p>
      <w:pPr>
        <w:ind w:firstLine="420" w:firstLineChars="200"/>
      </w:pPr>
      <w:r>
        <w:rPr>
          <w:rFonts w:hint="eastAsia"/>
        </w:rPr>
        <w:t>可证，并应(   )。</w:t>
      </w:r>
    </w:p>
    <w:p>
      <w:pPr>
        <w:ind w:left="359" w:leftChars="171"/>
      </w:pPr>
      <w:r>
        <w:rPr>
          <w:rFonts w:hint="eastAsia"/>
        </w:rPr>
        <w:t>A．电话通知企业</w:t>
      </w:r>
    </w:p>
    <w:p>
      <w:pPr>
        <w:ind w:left="359" w:leftChars="171"/>
      </w:pPr>
      <w:r>
        <w:rPr>
          <w:rFonts w:hint="eastAsia"/>
        </w:rPr>
        <w:t>C．书面通知企业并说明理由</w:t>
      </w:r>
    </w:p>
    <w:p>
      <w:pPr>
        <w:ind w:left="359" w:leftChars="171"/>
      </w:pPr>
      <w:r>
        <w:rPr>
          <w:rFonts w:hint="eastAsia"/>
        </w:rPr>
        <w:t>B．通过上网公示通知企业</w:t>
      </w:r>
    </w:p>
    <w:p>
      <w:pPr>
        <w:ind w:left="359" w:leftChars="171"/>
      </w:pPr>
      <w:r>
        <w:rPr>
          <w:rFonts w:hint="eastAsia"/>
        </w:rPr>
        <w:t>D．以上答案都不对</w:t>
      </w:r>
    </w:p>
    <w:p>
      <w:r>
        <w:rPr>
          <w:rFonts w:hint="eastAsia"/>
        </w:rPr>
        <w:t>19．安全生产许可证的有效期为(    )年。</w:t>
      </w:r>
    </w:p>
    <w:p>
      <w:r>
        <w:rPr>
          <w:rFonts w:hint="eastAsia"/>
        </w:rPr>
        <w:t xml:space="preserve">    A．2    B。3    C．4    D．5</w:t>
      </w:r>
    </w:p>
    <w:p>
      <w:r>
        <w:rPr>
          <w:rFonts w:hint="eastAsia"/>
        </w:rPr>
        <w:t>20．安全生产许可证有效期满需要延期的，企业应当于期满前(    )个月向原安全生产</w:t>
      </w:r>
    </w:p>
    <w:p>
      <w:r>
        <w:rPr>
          <w:rFonts w:hint="eastAsia"/>
        </w:rPr>
        <w:t xml:space="preserve">    许可证颁发管理机关办理延期手续。</w:t>
      </w:r>
    </w:p>
    <w:p>
      <w:r>
        <w:rPr>
          <w:rFonts w:hint="eastAsia"/>
        </w:rPr>
        <w:t xml:space="preserve">    A．3    B．6    C．9    D．12</w:t>
      </w:r>
    </w:p>
    <w:p>
      <w:r>
        <w:rPr>
          <w:rFonts w:hint="eastAsia"/>
        </w:rPr>
        <w:t>21．企业在安全生产许可证有效期内，严格遵守有关安全生产的法律法规，未发生死亡事</w:t>
      </w:r>
    </w:p>
    <w:p>
      <w:r>
        <w:rPr>
          <w:rFonts w:hint="eastAsia"/>
        </w:rPr>
        <w:t xml:space="preserve">    故的，安全生产许可证有效期届满时，经原安全生产许可证颁发管理机关同意，不再</w:t>
      </w:r>
    </w:p>
    <w:p>
      <w:pPr>
        <w:ind w:firstLine="210" w:firstLineChars="100"/>
      </w:pPr>
      <w:r>
        <w:rPr>
          <w:rFonts w:hint="eastAsia"/>
        </w:rPr>
        <w:t xml:space="preserve">  审查，安全生产许可证有效期延期(    )年。</w:t>
      </w:r>
    </w:p>
    <w:p>
      <w:r>
        <w:rPr>
          <w:rFonts w:hint="eastAsia"/>
        </w:rPr>
        <w:t xml:space="preserve">     A．1    B．2    C．3    D．6</w:t>
      </w:r>
    </w:p>
    <w:p>
      <w:r>
        <w:rPr>
          <w:rFonts w:hint="eastAsia"/>
        </w:rPr>
        <w:t>22． 建设单位因建设工程需要，向有关部门或者单位查询相邻建筑物和构筑物、地下工</w:t>
      </w:r>
    </w:p>
    <w:p>
      <w:r>
        <w:rPr>
          <w:rFonts w:hint="eastAsia"/>
        </w:rPr>
        <w:t xml:space="preserve">    程的有关资料时，有关部门或者单位应当(    )。</w:t>
      </w:r>
    </w:p>
    <w:p>
      <w:r>
        <w:rPr>
          <w:rFonts w:hint="eastAsia"/>
        </w:rPr>
        <w:t xml:space="preserve">    A．及时提供    B．不予提供</w:t>
      </w:r>
    </w:p>
    <w:p>
      <w:r>
        <w:rPr>
          <w:rFonts w:hint="eastAsia"/>
        </w:rPr>
        <w:t xml:space="preserve">    C．在合理时间提供    D．以上说法都不对</w:t>
      </w:r>
    </w:p>
    <w:p>
      <w:r>
        <w:rPr>
          <w:rFonts w:hint="eastAsia"/>
        </w:rPr>
        <w:t>23．建设单位在申请领取施工许可证时，应当提供建设工程有关(    )的资料。</w:t>
      </w:r>
    </w:p>
    <w:p>
      <w:r>
        <w:rPr>
          <w:rFonts w:hint="eastAsia"/>
        </w:rPr>
        <w:t xml:space="preserve">    A．施工组织设计    B．安全生产</w:t>
      </w:r>
    </w:p>
    <w:p>
      <w:r>
        <w:rPr>
          <w:rFonts w:hint="eastAsia"/>
        </w:rPr>
        <w:t xml:space="preserve">    C．安全施工措施    D．工程造价</w:t>
      </w:r>
    </w:p>
    <w:p>
      <w:r>
        <w:rPr>
          <w:rFonts w:hint="eastAsia"/>
        </w:rPr>
        <w:t>24．注册建筑师等注册执业人员应当对其(    )负责。</w:t>
      </w:r>
    </w:p>
    <w:p>
      <w:r>
        <w:rPr>
          <w:rFonts w:hint="eastAsia"/>
        </w:rPr>
        <w:t xml:space="preserve">    A．勘察    B．施工    C．设计    D．监理</w:t>
      </w:r>
    </w:p>
    <w:p>
      <w:r>
        <w:rPr>
          <w:rFonts w:hint="eastAsia"/>
        </w:rPr>
        <w:t>25．施工起重机械和整体提升脚手架、模板等自升式架设设施的使用达到国家规定的检</w:t>
      </w:r>
    </w:p>
    <w:p>
      <w:r>
        <w:rPr>
          <w:rFonts w:hint="eastAsia"/>
        </w:rPr>
        <w:t xml:space="preserve">    验检测期限的，必须经(    )检测。经检测不合格的，不得继续使用。</w:t>
      </w:r>
    </w:p>
    <w:p>
      <w:r>
        <w:rPr>
          <w:rFonts w:hint="eastAsia"/>
        </w:rPr>
        <w:t xml:space="preserve">    A．具有专业资质的监察机构</w:t>
      </w:r>
    </w:p>
    <w:p>
      <w:r>
        <w:rPr>
          <w:rFonts w:hint="eastAsia"/>
        </w:rPr>
        <w:t xml:space="preserve">    B．具有专业资质的检验检测机构</w:t>
      </w:r>
    </w:p>
    <w:p>
      <w:r>
        <w:rPr>
          <w:rFonts w:hint="eastAsia"/>
        </w:rPr>
        <w:t xml:space="preserve">    C．具有资质的检验检测机构</w:t>
      </w:r>
    </w:p>
    <w:p>
      <w:pPr>
        <w:ind w:firstLine="435"/>
      </w:pPr>
      <w:r>
        <w:rPr>
          <w:rFonts w:hint="eastAsia"/>
        </w:rPr>
        <w:t>D．具有资质的检查机构</w:t>
      </w:r>
    </w:p>
    <w:p>
      <w:r>
        <w:rPr>
          <w:rFonts w:hint="eastAsia"/>
        </w:rPr>
        <w:t>26．(    )是指国务院有关主管部门对没有国家标准而又需要在全国某个行业范围内统</w:t>
      </w:r>
    </w:p>
    <w:p>
      <w:r>
        <w:rPr>
          <w:rFonts w:hint="eastAsia"/>
        </w:rPr>
        <w:t xml:space="preserve">     一的技术要求所制定的技术规范。</w:t>
      </w:r>
    </w:p>
    <w:p>
      <w:r>
        <w:rPr>
          <w:rFonts w:hint="eastAsia"/>
        </w:rPr>
        <w:t xml:space="preserve">     A．规范性文件    B．强制性标准</w:t>
      </w:r>
    </w:p>
    <w:p>
      <w:r>
        <w:rPr>
          <w:rFonts w:hint="eastAsia"/>
        </w:rPr>
        <w:t xml:space="preserve">     C．行业标准      D．规章</w:t>
      </w:r>
    </w:p>
    <w:p>
      <w:r>
        <w:rPr>
          <w:rFonts w:hint="eastAsia"/>
        </w:rPr>
        <w:t>27．《建筑施工安全检查标准》(JGJ 59-99)是(   )。</w:t>
      </w:r>
    </w:p>
    <w:p>
      <w:r>
        <w:rPr>
          <w:rFonts w:hint="eastAsia"/>
        </w:rPr>
        <w:t xml:space="preserve">    A．推荐性行业标准    B．强制性行业标准</w:t>
      </w:r>
    </w:p>
    <w:p>
      <w:r>
        <w:rPr>
          <w:rFonts w:hint="eastAsia"/>
        </w:rPr>
        <w:t xml:space="preserve">    C．推荐性国家标准    D．强制性国家标准</w:t>
      </w:r>
    </w:p>
    <w:p>
      <w:r>
        <w:rPr>
          <w:rFonts w:hint="eastAsia"/>
        </w:rPr>
        <w:t>28．《施工企业安全生产评价标准&gt;( JGJ /T 77-2003)是一部(    )。</w:t>
      </w:r>
    </w:p>
    <w:p>
      <w:r>
        <w:rPr>
          <w:rFonts w:hint="eastAsia"/>
        </w:rPr>
        <w:t xml:space="preserve">    A．推荐性行业标准    B．强制性行业标准</w:t>
      </w:r>
    </w:p>
    <w:p>
      <w:pPr>
        <w:ind w:firstLine="435"/>
      </w:pPr>
      <w:r>
        <w:rPr>
          <w:rFonts w:hint="eastAsia"/>
        </w:rPr>
        <w:t>C．推荐性国家标准     D．强制性国家标准</w:t>
      </w:r>
    </w:p>
    <w:p>
      <w:r>
        <w:rPr>
          <w:rFonts w:hint="eastAsia"/>
        </w:rPr>
        <w:t>29．国务院令第397号(    )中规定，依法进行安全评价是企业取得安全生产许可证应</w:t>
      </w:r>
    </w:p>
    <w:p>
      <w:pPr>
        <w:ind w:firstLine="420" w:firstLineChars="200"/>
      </w:pPr>
      <w:r>
        <w:rPr>
          <w:rFonts w:hint="eastAsia"/>
        </w:rPr>
        <w:t>当具备的条件之一。</w:t>
      </w:r>
    </w:p>
    <w:p>
      <w:pPr>
        <w:ind w:firstLine="420" w:firstLineChars="200"/>
      </w:pPr>
      <w:r>
        <w:rPr>
          <w:rFonts w:hint="eastAsia"/>
        </w:rPr>
        <w:t>A．《建筑法》               B．《施工企业安全生产评价标准》</w:t>
      </w:r>
    </w:p>
    <w:p>
      <w:pPr>
        <w:ind w:firstLine="420" w:firstLineChars="200"/>
      </w:pPr>
      <w:r>
        <w:rPr>
          <w:rFonts w:hint="eastAsia"/>
        </w:rPr>
        <w:t>C．《安全生产许可证条例》   D．《建设工程安全生产管理条例》</w:t>
      </w:r>
    </w:p>
    <w:p>
      <w:r>
        <w:rPr>
          <w:rFonts w:hint="eastAsia"/>
        </w:rPr>
        <w:t>30．下列关于法律责任的基本特征的论述(    )是错误的。</w:t>
      </w:r>
    </w:p>
    <w:p>
      <w:r>
        <w:rPr>
          <w:rFonts w:hint="eastAsia"/>
        </w:rPr>
        <w:t xml:space="preserve">    A．法定性</w:t>
      </w:r>
    </w:p>
    <w:p>
      <w:r>
        <w:rPr>
          <w:rFonts w:hint="eastAsia"/>
        </w:rPr>
        <w:t xml:space="preserve">    B．法律责任的大小同违法程度相适应</w:t>
      </w:r>
    </w:p>
    <w:p>
      <w:pPr>
        <w:ind w:firstLine="210" w:firstLineChars="100"/>
      </w:pPr>
      <w:r>
        <w:rPr>
          <w:rFonts w:hint="eastAsia"/>
        </w:rPr>
        <w:t xml:space="preserve">  C．法律关系客体违法</w:t>
      </w:r>
    </w:p>
    <w:p>
      <w:pPr>
        <w:ind w:firstLine="210" w:firstLineChars="100"/>
      </w:pPr>
      <w:r>
        <w:rPr>
          <w:rFonts w:hint="eastAsia"/>
        </w:rPr>
        <w:t xml:space="preserve">  D．法律责任由专门的国家机关或部门认定</w:t>
      </w:r>
    </w:p>
    <w:p>
      <w:r>
        <w:rPr>
          <w:rFonts w:hint="eastAsia"/>
        </w:rPr>
        <w:t>31．下列(    )不属于承担民事责任的方式。</w:t>
      </w:r>
    </w:p>
    <w:p>
      <w:pPr>
        <w:ind w:firstLine="210" w:firstLineChars="100"/>
      </w:pPr>
      <w:r>
        <w:rPr>
          <w:rFonts w:hint="eastAsia"/>
        </w:rPr>
        <w:t xml:space="preserve">  A．停止侵害    B．返还财产</w:t>
      </w:r>
    </w:p>
    <w:p>
      <w:pPr>
        <w:ind w:firstLine="210" w:firstLineChars="100"/>
      </w:pPr>
      <w:r>
        <w:rPr>
          <w:rFonts w:hint="eastAsia"/>
        </w:rPr>
        <w:t xml:space="preserve">  C．赔偿损失    D．刑事拘留</w:t>
      </w:r>
    </w:p>
    <w:p>
      <w:r>
        <w:rPr>
          <w:rFonts w:hint="eastAsia"/>
        </w:rPr>
        <w:t>32．下列(    )不属于行政处罚的种类。</w:t>
      </w:r>
    </w:p>
    <w:p>
      <w:r>
        <w:rPr>
          <w:rFonts w:hint="eastAsia"/>
        </w:rPr>
        <w:t xml:space="preserve">    A．警告          B．记过</w:t>
      </w:r>
    </w:p>
    <w:p>
      <w:r>
        <w:rPr>
          <w:rFonts w:hint="eastAsia"/>
        </w:rPr>
        <w:t xml:space="preserve">    C．罚款          D．责令停产停业</w:t>
      </w:r>
    </w:p>
    <w:p>
      <w:r>
        <w:rPr>
          <w:rFonts w:hint="eastAsia"/>
        </w:rPr>
        <w:t>33．下列(   )不属于行政处分，即由国家机关、企事业单位对其工作人员违反行政法规或</w:t>
      </w:r>
    </w:p>
    <w:p>
      <w:pPr>
        <w:ind w:firstLine="210" w:firstLineChars="100"/>
      </w:pPr>
      <w:r>
        <w:rPr>
          <w:rFonts w:hint="eastAsia"/>
        </w:rPr>
        <w:t xml:space="preserve">  政纪的行为所实施的制裁，主要有警告、记过、记大过、降职、降薪、撤职、开除等。</w:t>
      </w:r>
    </w:p>
    <w:p>
      <w:r>
        <w:rPr>
          <w:rFonts w:hint="eastAsia"/>
        </w:rPr>
        <w:t xml:space="preserve">     A．罚款    B．记大过    C．警告    D．留用察看</w:t>
      </w:r>
    </w:p>
    <w:p>
      <w:r>
        <w:rPr>
          <w:rFonts w:hint="eastAsia"/>
        </w:rPr>
        <w:t>34．下列属于刑事处罚中的主刑的一项是(    )。</w:t>
      </w:r>
    </w:p>
    <w:p>
      <w:r>
        <w:rPr>
          <w:rFonts w:hint="eastAsia"/>
        </w:rPr>
        <w:t xml:space="preserve">    A．罚金        B．管制</w:t>
      </w:r>
    </w:p>
    <w:p>
      <w:r>
        <w:rPr>
          <w:rFonts w:hint="eastAsia"/>
        </w:rPr>
        <w:t xml:space="preserve">    C．没收财产    D．剥夺政治权利</w:t>
      </w:r>
    </w:p>
    <w:p>
      <w:r>
        <w:rPr>
          <w:rFonts w:hint="eastAsia"/>
        </w:rPr>
        <w:t>35．建筑工程的发包单位与承包单位应当依法订立(    )合同，明确双方的权利和义务。</w:t>
      </w:r>
    </w:p>
    <w:p>
      <w:r>
        <w:rPr>
          <w:rFonts w:hint="eastAsia"/>
        </w:rPr>
        <w:t xml:space="preserve">    A．口头    B．口头或书面</w:t>
      </w:r>
    </w:p>
    <w:p>
      <w:r>
        <w:rPr>
          <w:rFonts w:hint="eastAsia"/>
        </w:rPr>
        <w:t xml:space="preserve">    C．书面    D．其他形式的</w:t>
      </w:r>
    </w:p>
    <w:p>
      <w:r>
        <w:rPr>
          <w:rFonts w:hint="eastAsia"/>
        </w:rPr>
        <w:t>36．建筑工程实行总承包，(    )将建筑工程肢解发包。</w:t>
      </w:r>
    </w:p>
    <w:p>
      <w:pPr>
        <w:ind w:firstLine="210" w:firstLineChars="100"/>
      </w:pPr>
      <w:r>
        <w:rPr>
          <w:rFonts w:hint="eastAsia"/>
        </w:rPr>
        <w:t xml:space="preserve">  A．允许    B．原则上禁止    C．禁止     D．原则上允许</w:t>
      </w:r>
    </w:p>
    <w:p>
      <w:r>
        <w:rPr>
          <w:rFonts w:hint="eastAsia"/>
        </w:rPr>
        <w:t>37．建筑工程总承包单位可以将承包工程中的(    )工程发包给具有相应资质条件的分</w:t>
      </w:r>
    </w:p>
    <w:p>
      <w:pPr>
        <w:ind w:firstLine="420" w:firstLineChars="200"/>
      </w:pPr>
      <w:r>
        <w:rPr>
          <w:rFonts w:hint="eastAsia"/>
        </w:rPr>
        <w:t>包单位。</w:t>
      </w:r>
    </w:p>
    <w:p>
      <w:pPr>
        <w:rPr>
          <w:highlight w:val="yellow"/>
        </w:rPr>
      </w:pPr>
      <w:r>
        <w:rPr>
          <w:rFonts w:hint="eastAsia"/>
        </w:rPr>
        <w:t>A．全部    B．部分    C．绝大部分      D．任意比例部分</w:t>
      </w:r>
    </w:p>
    <w:p>
      <w:r>
        <w:rPr>
          <w:rFonts w:hint="eastAsia"/>
        </w:rPr>
        <w:t>38．(    )可以规定实行强制监理的建筑工程的范围。</w:t>
      </w:r>
    </w:p>
    <w:p>
      <w:r>
        <w:rPr>
          <w:rFonts w:hint="eastAsia"/>
        </w:rPr>
        <w:t xml:space="preserve">    A．县级以上人民政府建设行政主管部门</w:t>
      </w:r>
    </w:p>
    <w:p>
      <w:r>
        <w:rPr>
          <w:rFonts w:hint="eastAsia"/>
        </w:rPr>
        <w:t xml:space="preserve">    B．省级以上人民政府建设行政主管部门</w:t>
      </w:r>
    </w:p>
    <w:p>
      <w:r>
        <w:rPr>
          <w:rFonts w:hint="eastAsia"/>
        </w:rPr>
        <w:t xml:space="preserve">    C．国务院建设行政主管部门‘</w:t>
      </w:r>
    </w:p>
    <w:p>
      <w:r>
        <w:rPr>
          <w:rFonts w:hint="eastAsia"/>
        </w:rPr>
        <w:t xml:space="preserve">    D．国务院</w:t>
      </w:r>
    </w:p>
    <w:p>
      <w:r>
        <w:rPr>
          <w:rFonts w:hint="eastAsia"/>
        </w:rPr>
        <w:t>39．实行监理的建筑工程，由(    )委托具有相应资质条件的工程监理单位监理。</w:t>
      </w:r>
    </w:p>
    <w:p>
      <w:r>
        <w:rPr>
          <w:rFonts w:hint="eastAsia"/>
        </w:rPr>
        <w:t xml:space="preserve">    A总承包单位    B．分包单位</w:t>
      </w:r>
    </w:p>
    <w:p>
      <w:r>
        <w:rPr>
          <w:rFonts w:hint="eastAsia"/>
        </w:rPr>
        <w:t xml:space="preserve">    C．建设单位     D．各级人民政府建设行政主管部门</w:t>
      </w:r>
    </w:p>
    <w:p>
      <w:r>
        <w:rPr>
          <w:rFonts w:hint="eastAsia"/>
        </w:rPr>
        <w:t>40．建设单位与其委托的工程监理应当订立(    )委托监理合同。</w:t>
      </w:r>
    </w:p>
    <w:p>
      <w:r>
        <w:rPr>
          <w:rFonts w:hint="eastAsia"/>
        </w:rPr>
        <w:t xml:space="preserve">    A．口头          B．书面</w:t>
      </w:r>
    </w:p>
    <w:p>
      <w:r>
        <w:rPr>
          <w:rFonts w:hint="eastAsia"/>
        </w:rPr>
        <w:t xml:space="preserve">    C．口头或书面    D．任意形式的</w:t>
      </w:r>
    </w:p>
    <w:p>
      <w:r>
        <w:rPr>
          <w:rFonts w:hint="eastAsia"/>
        </w:rPr>
        <w:t>41．建筑施工企业在编制施工组织设计时，应当根据(    )制定相应的安全技术措施。</w:t>
      </w:r>
    </w:p>
    <w:p>
      <w:pPr>
        <w:ind w:firstLine="210" w:firstLineChars="100"/>
      </w:pPr>
      <w:r>
        <w:rPr>
          <w:rFonts w:hint="eastAsia"/>
        </w:rPr>
        <w:t xml:space="preserve">  A．建筑工程的特点    B．建设单位的要求</w:t>
      </w:r>
    </w:p>
    <w:p>
      <w:r>
        <w:rPr>
          <w:rFonts w:hint="eastAsia"/>
        </w:rPr>
        <w:t xml:space="preserve">    C．本单位的特点      D．主管部门的要求</w:t>
      </w:r>
    </w:p>
    <w:p>
      <w:r>
        <w:rPr>
          <w:rFonts w:hint="eastAsia"/>
        </w:rPr>
        <w:t>42．(    )负责建筑安全生产的管理。</w:t>
      </w:r>
    </w:p>
    <w:p>
      <w:pPr>
        <w:ind w:firstLine="210" w:firstLineChars="100"/>
      </w:pPr>
      <w:r>
        <w:rPr>
          <w:rFonts w:hint="eastAsia"/>
        </w:rPr>
        <w:t xml:space="preserve">  A．劳动行政主管部门    B．建筑业协会</w:t>
      </w:r>
    </w:p>
    <w:p>
      <w:r>
        <w:rPr>
          <w:rFonts w:hint="eastAsia"/>
        </w:rPr>
        <w:t xml:space="preserve">    C．建设行政主管部门    D．国务院</w:t>
      </w:r>
    </w:p>
    <w:p>
      <w:r>
        <w:rPr>
          <w:rFonts w:hint="eastAsia"/>
        </w:rPr>
        <w:t>43．建筑施工企业的(   )对本企业的安全生产负总责。</w:t>
      </w:r>
    </w:p>
    <w:p>
      <w:pPr>
        <w:ind w:firstLine="210" w:firstLineChars="100"/>
      </w:pPr>
      <w:r>
        <w:rPr>
          <w:rFonts w:hint="eastAsia"/>
        </w:rPr>
        <w:t xml:space="preserve">  A．技术人员                B．项目经理</w:t>
      </w:r>
    </w:p>
    <w:p>
      <w:pPr>
        <w:ind w:firstLine="210" w:firstLineChars="100"/>
      </w:pPr>
      <w:r>
        <w:rPr>
          <w:rFonts w:hint="eastAsia"/>
        </w:rPr>
        <w:t xml:space="preserve">  C．专职安全生产管理人员    D．法定代表人</w:t>
      </w:r>
    </w:p>
    <w:p>
      <w:r>
        <w:rPr>
          <w:rFonts w:hint="eastAsia"/>
        </w:rPr>
        <w:t>44．建筑施工企业(    )为从事危险作业的职工办理意外伤害保险，支付保险费。</w:t>
      </w:r>
    </w:p>
    <w:p>
      <w:pPr>
        <w:ind w:firstLine="210" w:firstLineChars="100"/>
      </w:pPr>
      <w:r>
        <w:rPr>
          <w:rFonts w:hint="eastAsia"/>
        </w:rPr>
        <w:t xml:space="preserve">  A．可以    B．必须    C．不必    D．自行决定是否</w:t>
      </w:r>
    </w:p>
    <w:p>
      <w:r>
        <w:rPr>
          <w:rFonts w:hint="eastAsia"/>
        </w:rPr>
        <w:t>45．房屋拆除应当由具备保证安全条件的建筑施工单位承担，由(  )对安全负责。</w:t>
      </w:r>
    </w:p>
    <w:p>
      <w:pPr>
        <w:ind w:firstLine="210" w:firstLineChars="100"/>
      </w:pPr>
      <w:r>
        <w:rPr>
          <w:rFonts w:hint="eastAsia"/>
        </w:rPr>
        <w:t xml:space="preserve">  A．建筑施工单位负责人    B．专职安全生产管理人员</w:t>
      </w:r>
    </w:p>
    <w:p>
      <w:pPr>
        <w:ind w:firstLine="210" w:firstLineChars="100"/>
      </w:pPr>
      <w:r>
        <w:rPr>
          <w:rFonts w:hint="eastAsia"/>
        </w:rPr>
        <w:t xml:space="preserve">  C．项目经理              D．建设单位负责人</w:t>
      </w:r>
    </w:p>
    <w:p>
      <w:r>
        <w:rPr>
          <w:rFonts w:hint="eastAsia"/>
        </w:rPr>
        <w:t>46．施工中发生事故时，(    )应当采取紧急措施减少人员伤亡和事故损失，并按照国家</w:t>
      </w:r>
    </w:p>
    <w:p>
      <w:pPr>
        <w:ind w:firstLine="210" w:firstLineChars="100"/>
      </w:pPr>
      <w:r>
        <w:rPr>
          <w:rFonts w:hint="eastAsia"/>
        </w:rPr>
        <w:t xml:space="preserve">  有关规定及时向有关部门报告。</w:t>
      </w:r>
    </w:p>
    <w:p>
      <w:r>
        <w:rPr>
          <w:rFonts w:hint="eastAsia"/>
        </w:rPr>
        <w:t xml:space="preserve">    A．建设单位        B．监理单位</w:t>
      </w:r>
    </w:p>
    <w:p>
      <w:pPr>
        <w:ind w:firstLine="210" w:firstLineChars="100"/>
      </w:pPr>
      <w:r>
        <w:rPr>
          <w:rFonts w:hint="eastAsia"/>
        </w:rPr>
        <w:t xml:space="preserve">  C．相关责任人员    D．建筑施工企业</w:t>
      </w:r>
    </w:p>
    <w:p>
      <w:r>
        <w:rPr>
          <w:rFonts w:hint="eastAsia"/>
        </w:rPr>
        <w:t>47．《建筑法》规定，建筑工程勘察、设计、施工的质量必须符合国家有关建筑工程安全标</w:t>
      </w:r>
    </w:p>
    <w:p>
      <w:pPr>
        <w:ind w:firstLine="210" w:firstLineChars="100"/>
      </w:pPr>
      <w:r>
        <w:rPr>
          <w:rFonts w:hint="eastAsia"/>
        </w:rPr>
        <w:t xml:space="preserve">  准的要求，具体管理办法由(    )规定。</w:t>
      </w:r>
    </w:p>
    <w:p>
      <w:r>
        <w:rPr>
          <w:rFonts w:hint="eastAsia"/>
        </w:rPr>
        <w:t xml:space="preserve">    A．国务院建设行政主管部门    B．国务院</w:t>
      </w:r>
    </w:p>
    <w:p>
      <w:pPr>
        <w:ind w:firstLine="210" w:firstLineChars="100"/>
      </w:pPr>
      <w:r>
        <w:rPr>
          <w:rFonts w:hint="eastAsia"/>
        </w:rPr>
        <w:t xml:space="preserve">  C．中国建筑业协会            D．全国人民代表大会</w:t>
      </w:r>
    </w:p>
    <w:p>
      <w:r>
        <w:rPr>
          <w:rFonts w:hint="eastAsia"/>
        </w:rPr>
        <w:t>48．《建筑法》规定建筑施工企业转让、出借资质证书或者以其他方式允许他人以本企业的</w:t>
      </w:r>
    </w:p>
    <w:p>
      <w:r>
        <w:rPr>
          <w:rFonts w:hint="eastAsia"/>
        </w:rPr>
        <w:t xml:space="preserve">    名义承揽工程的，对因该项承揽工程不符合规定的质量标准造成的损失，(   )。</w:t>
      </w:r>
    </w:p>
    <w:p>
      <w:r>
        <w:rPr>
          <w:rFonts w:hint="eastAsia"/>
        </w:rPr>
        <w:t xml:space="preserve">    A．由建筑施工企业独自负责</w:t>
      </w:r>
    </w:p>
    <w:p>
      <w:r>
        <w:rPr>
          <w:rFonts w:hint="eastAsia"/>
        </w:rPr>
        <w:t xml:space="preserve">    B．承包单位与接受转包或者分包的单位各自独立承担相应责任</w:t>
      </w:r>
    </w:p>
    <w:p>
      <w:r>
        <w:rPr>
          <w:rFonts w:hint="eastAsia"/>
        </w:rPr>
        <w:t xml:space="preserve">    C．由建筑施工企业与使用本企业名义的单位或者个人各自独立承担赔偿责任</w:t>
      </w:r>
    </w:p>
    <w:p>
      <w:r>
        <w:rPr>
          <w:rFonts w:hint="eastAsia"/>
        </w:rPr>
        <w:t xml:space="preserve">    D．由建筑施工企业与使用本企业名义的单位或者个人承担连带赔偿责任</w:t>
      </w:r>
    </w:p>
    <w:p>
      <w:pPr>
        <w:ind w:left="420" w:hanging="420" w:hangingChars="200"/>
      </w:pPr>
      <w:r>
        <w:rPr>
          <w:rFonts w:hint="eastAsia"/>
        </w:rPr>
        <w:t>49．《建筑法》规定的责令停业整顿、降低资质等级和吊销资质证书的行政处罚，由(    )决定。</w:t>
      </w:r>
    </w:p>
    <w:p>
      <w:pPr>
        <w:ind w:left="359" w:leftChars="171" w:firstLine="105" w:firstLineChars="50"/>
      </w:pPr>
      <w:r>
        <w:rPr>
          <w:rFonts w:hint="eastAsia"/>
        </w:rPr>
        <w:t>A．劳动部门</w:t>
      </w:r>
    </w:p>
    <w:p>
      <w:pPr>
        <w:ind w:left="359" w:leftChars="171" w:firstLine="105" w:firstLineChars="50"/>
      </w:pPr>
      <w:r>
        <w:rPr>
          <w:rFonts w:hint="eastAsia"/>
        </w:rPr>
        <w:t>C．中国建筑业协会</w:t>
      </w:r>
    </w:p>
    <w:p>
      <w:pPr>
        <w:ind w:left="359" w:leftChars="171" w:firstLine="105" w:firstLineChars="50"/>
      </w:pPr>
      <w:r>
        <w:rPr>
          <w:rFonts w:hint="eastAsia"/>
        </w:rPr>
        <w:t>B．颁发资质证书的机关</w:t>
      </w:r>
    </w:p>
    <w:p>
      <w:pPr>
        <w:ind w:left="359" w:leftChars="171" w:firstLine="105" w:firstLineChars="50"/>
      </w:pPr>
      <w:r>
        <w:rPr>
          <w:rFonts w:hint="eastAsia"/>
        </w:rPr>
        <w:t>D．国务院</w:t>
      </w:r>
    </w:p>
    <w:p>
      <w:r>
        <w:rPr>
          <w:rFonts w:hint="eastAsia"/>
        </w:rPr>
        <w:t>50．依照《建筑法》规定被吊销资质证书的，由(    )吊销其营业执照。</w:t>
      </w:r>
    </w:p>
    <w:p>
      <w:pPr>
        <w:ind w:firstLine="210" w:firstLineChars="100"/>
      </w:pPr>
      <w:r>
        <w:rPr>
          <w:rFonts w:hint="eastAsia"/>
        </w:rPr>
        <w:t xml:space="preserve">  A．建设行政主管部门    B．中国建筑业协会</w:t>
      </w:r>
    </w:p>
    <w:p>
      <w:pPr>
        <w:ind w:firstLine="210" w:firstLineChars="100"/>
      </w:pPr>
      <w:r>
        <w:rPr>
          <w:rFonts w:hint="eastAsia"/>
        </w:rPr>
        <w:t xml:space="preserve">  C．工商行政管理部门    D．各地人民政府</w:t>
      </w:r>
    </w:p>
    <w:p>
      <w:pPr>
        <w:ind w:left="420" w:hanging="420" w:hangingChars="200"/>
      </w:pPr>
      <w:r>
        <w:rPr>
          <w:rFonts w:hint="eastAsia"/>
        </w:rPr>
        <w:t>51．《建筑法》关于施工许可、建筑施工企业资质审查和建筑工程发包、承包、禁止转包，以及建筑工程监理、建筑工程安全和质量管理的规定，适用于其他专业建筑工程的建筑</w:t>
      </w:r>
    </w:p>
    <w:p>
      <w:r>
        <w:rPr>
          <w:rFonts w:hint="eastAsia"/>
        </w:rPr>
        <w:t xml:space="preserve">    活动，具体办法由(  )规定。</w:t>
      </w:r>
    </w:p>
    <w:p>
      <w:r>
        <w:rPr>
          <w:rFonts w:hint="eastAsia"/>
        </w:rPr>
        <w:t xml:space="preserve">    A．国务院            B．国务院建设行政主管部门</w:t>
      </w:r>
    </w:p>
    <w:p>
      <w:r>
        <w:rPr>
          <w:rFonts w:hint="eastAsia"/>
        </w:rPr>
        <w:t xml:space="preserve">    C．中国建筑业协会    D．全国人民代表大会</w:t>
      </w:r>
    </w:p>
    <w:p>
      <w:r>
        <w:rPr>
          <w:rFonts w:hint="eastAsia"/>
        </w:rPr>
        <w:t>52．《建筑法》规定建筑工程实行直接发包的，发包单位(    )将建筑工程发包给具有相</w:t>
      </w:r>
    </w:p>
    <w:p>
      <w:r>
        <w:rPr>
          <w:rFonts w:hint="eastAsia"/>
        </w:rPr>
        <w:t xml:space="preserve">    应资质条件的承包单位。</w:t>
      </w:r>
    </w:p>
    <w:p>
      <w:r>
        <w:rPr>
          <w:rFonts w:hint="eastAsia"/>
        </w:rPr>
        <w:t xml:space="preserve">    A．可以    B．应当    C．可以不    D．应当不</w:t>
      </w:r>
    </w:p>
    <w:p>
      <w:r>
        <w:rPr>
          <w:rFonts w:hint="eastAsia"/>
        </w:rPr>
        <w:t>53．《建筑法》规定(  )对建筑工程实行总承包，禁止将建筑工程肢解发包。</w:t>
      </w:r>
    </w:p>
    <w:p>
      <w:r>
        <w:rPr>
          <w:rFonts w:hint="eastAsia"/>
        </w:rPr>
        <w:t xml:space="preserve">    A．提倡    B．要求    C．强制实行    D．禁止</w:t>
      </w:r>
    </w:p>
    <w:p>
      <w:r>
        <w:rPr>
          <w:rFonts w:hint="eastAsia"/>
        </w:rPr>
        <w:t>54．《建筑法》规定建筑工程的发包单位(    )将应当由一个承包单位完成的建筑工程肢</w:t>
      </w:r>
    </w:p>
    <w:p>
      <w:pPr>
        <w:ind w:firstLine="210" w:firstLineChars="100"/>
      </w:pPr>
      <w:r>
        <w:rPr>
          <w:rFonts w:hint="eastAsia"/>
        </w:rPr>
        <w:t xml:space="preserve">  解成若干部分发包给几个承包单位。</w:t>
      </w:r>
    </w:p>
    <w:p>
      <w:r>
        <w:rPr>
          <w:rFonts w:hint="eastAsia"/>
        </w:rPr>
        <w:t xml:space="preserve">    A．可以    B．应当    C．必须    D．不得</w:t>
      </w:r>
    </w:p>
    <w:p>
      <w:r>
        <w:rPr>
          <w:rFonts w:hint="eastAsia"/>
        </w:rPr>
        <w:t>55．《建筑法》规定大型建筑工程或者结构复杂的建筑工程，可以由两个以上的承包单位</w:t>
      </w:r>
    </w:p>
    <w:p>
      <w:r>
        <w:rPr>
          <w:rFonts w:hint="eastAsia"/>
        </w:rPr>
        <w:t xml:space="preserve">    联合共同承包。共同承包的各方对承包合同的履行(    )。</w:t>
      </w:r>
    </w:p>
    <w:p>
      <w:r>
        <w:rPr>
          <w:rFonts w:hint="eastAsia"/>
        </w:rPr>
        <w:t xml:space="preserve">    A．独立承担各自的责任    B．承担连带责任</w:t>
      </w:r>
    </w:p>
    <w:p>
      <w:r>
        <w:rPr>
          <w:rFonts w:hint="eastAsia"/>
        </w:rPr>
        <w:t xml:space="preserve">    C．不承担责任            D．承担适当的责任</w:t>
      </w:r>
    </w:p>
    <w:p>
      <w:r>
        <w:rPr>
          <w:rFonts w:hint="eastAsia"/>
        </w:rPr>
        <w:t>56．总承包单位和分包单位就分包工程对建设单位(    )。</w:t>
      </w:r>
    </w:p>
    <w:p>
      <w:r>
        <w:rPr>
          <w:rFonts w:hint="eastAsia"/>
        </w:rPr>
        <w:t xml:space="preserve">    A．独立承担各自的责任    B．不承担责任</w:t>
      </w:r>
    </w:p>
    <w:p>
      <w:r>
        <w:rPr>
          <w:rFonts w:hint="eastAsia"/>
        </w:rPr>
        <w:t xml:space="preserve">    C．承担适当的责任    D．承担连带责任</w:t>
      </w:r>
    </w:p>
    <w:p>
      <w:r>
        <w:rPr>
          <w:rFonts w:hint="eastAsia"/>
        </w:rPr>
        <w:t>57．禁止总承包单位将工程分包给不具备相应资质条件的单位。(    )分包单位将其承</w:t>
      </w:r>
    </w:p>
    <w:p>
      <w:r>
        <w:rPr>
          <w:rFonts w:hint="eastAsia"/>
        </w:rPr>
        <w:t xml:space="preserve">    包的工程再分包。</w:t>
      </w:r>
    </w:p>
    <w:p>
      <w:r>
        <w:rPr>
          <w:rFonts w:hint="eastAsia"/>
        </w:rPr>
        <w:t xml:space="preserve">    A．允许          B．禁止</w:t>
      </w:r>
    </w:p>
    <w:p>
      <w:pPr>
        <w:ind w:firstLine="210" w:firstLineChars="100"/>
      </w:pPr>
      <w:r>
        <w:rPr>
          <w:rFonts w:hint="eastAsia"/>
        </w:rPr>
        <w:t xml:space="preserve">  C．原则上禁止    D．原则上允许</w:t>
      </w:r>
    </w:p>
    <w:p>
      <w:r>
        <w:rPr>
          <w:rFonts w:hint="eastAsia"/>
        </w:rPr>
        <w:t>58．实施建筑工程监理前，建设单位应当将委托的工程监理单位、监理的内容及监理权</w:t>
      </w:r>
    </w:p>
    <w:p>
      <w:r>
        <w:rPr>
          <w:rFonts w:hint="eastAsia"/>
        </w:rPr>
        <w:t xml:space="preserve">    限，(    )被监理的建筑施工企业。</w:t>
      </w:r>
    </w:p>
    <w:p>
      <w:r>
        <w:rPr>
          <w:rFonts w:hint="eastAsia"/>
        </w:rPr>
        <w:t xml:space="preserve">    A．口头通知          B．书面通知</w:t>
      </w:r>
    </w:p>
    <w:p>
      <w:r>
        <w:rPr>
          <w:rFonts w:hint="eastAsia"/>
        </w:rPr>
        <w:t xml:space="preserve">    C．以任何形式通知    D．不必通知</w:t>
      </w:r>
    </w:p>
    <w:p>
      <w:r>
        <w:rPr>
          <w:rFonts w:hint="eastAsia"/>
        </w:rPr>
        <w:t>59．工程监理单位不按照委托监理合同的约定履行监理义务，对应当监督检查的项目不</w:t>
      </w:r>
    </w:p>
    <w:p>
      <w:r>
        <w:rPr>
          <w:rFonts w:hint="eastAsia"/>
        </w:rPr>
        <w:t xml:space="preserve">    检查或者不按照规定检查，给建设单位造成损失的，应当承担(    )。</w:t>
      </w:r>
    </w:p>
    <w:p>
      <w:r>
        <w:rPr>
          <w:rFonts w:hint="eastAsia"/>
        </w:rPr>
        <w:t xml:space="preserve">    A．全部的赔偿责任    B．大部分的赔偿责任</w:t>
      </w:r>
    </w:p>
    <w:p>
      <w:r>
        <w:rPr>
          <w:rFonts w:hint="eastAsia"/>
        </w:rPr>
        <w:t xml:space="preserve">    C．相应的赔偿责任    D．相应的补偿责任</w:t>
      </w:r>
    </w:p>
    <w:p>
      <w:r>
        <w:rPr>
          <w:rFonts w:hint="eastAsia"/>
        </w:rPr>
        <w:t>60．工程监理单位与承包单位串通，为承包单位谋取非法利益，给建设单位造成损失的，</w:t>
      </w:r>
    </w:p>
    <w:p>
      <w:r>
        <w:rPr>
          <w:rFonts w:hint="eastAsia"/>
        </w:rPr>
        <w:t xml:space="preserve">    应当(   )。</w:t>
      </w:r>
    </w:p>
    <w:p>
      <w:r>
        <w:rPr>
          <w:rFonts w:hint="eastAsia"/>
        </w:rPr>
        <w:t xml:space="preserve">    A．独自承担赔偿责任</w:t>
      </w:r>
    </w:p>
    <w:p>
      <w:r>
        <w:rPr>
          <w:rFonts w:hint="eastAsia"/>
        </w:rPr>
        <w:t xml:space="preserve">    B．与承包单位承担连带赔偿责任</w:t>
      </w:r>
    </w:p>
    <w:p>
      <w:r>
        <w:rPr>
          <w:rFonts w:hint="eastAsia"/>
        </w:rPr>
        <w:t xml:space="preserve">    C．不必承担赔偿责任</w:t>
      </w:r>
    </w:p>
    <w:p>
      <w:r>
        <w:rPr>
          <w:rFonts w:hint="eastAsia"/>
        </w:rPr>
        <w:t xml:space="preserve">    D．由承包单位承担赔偿责任</w:t>
      </w:r>
    </w:p>
    <w:p>
      <w:r>
        <w:rPr>
          <w:rFonts w:hint="eastAsia"/>
        </w:rPr>
        <w:t>61．施工总承包的，建筑工程(    )的施工必须由总承包单位自行完成。</w:t>
      </w:r>
    </w:p>
    <w:p>
      <w:r>
        <w:rPr>
          <w:rFonts w:hint="eastAsia"/>
        </w:rPr>
        <w:t xml:space="preserve">    A．地基基础工程    B．主体结构</w:t>
      </w:r>
    </w:p>
    <w:p>
      <w:r>
        <w:rPr>
          <w:rFonts w:hint="eastAsia"/>
        </w:rPr>
        <w:t xml:space="preserve">    C．装修工程        D．一半以上工程量</w:t>
      </w:r>
    </w:p>
    <w:p>
      <w:r>
        <w:rPr>
          <w:rFonts w:hint="eastAsia"/>
        </w:rPr>
        <w:t>62．(    )应当向建筑施工企业提供与施工现场相关的地下管线资料，建筑施工企业应</w:t>
      </w:r>
    </w:p>
    <w:p>
      <w:pPr>
        <w:ind w:firstLine="420" w:firstLineChars="200"/>
      </w:pPr>
      <w:r>
        <w:rPr>
          <w:rFonts w:hint="eastAsia"/>
        </w:rPr>
        <w:t>当采取措施加以保护。</w:t>
      </w:r>
    </w:p>
    <w:p>
      <w:pPr>
        <w:ind w:left="359" w:leftChars="171" w:firstLine="105" w:firstLineChars="50"/>
      </w:pPr>
      <w:r>
        <w:rPr>
          <w:rFonts w:hint="eastAsia"/>
        </w:rPr>
        <w:t>A．设计单位</w:t>
      </w:r>
    </w:p>
    <w:p>
      <w:pPr>
        <w:ind w:left="359" w:leftChars="171" w:firstLine="105" w:firstLineChars="50"/>
      </w:pPr>
      <w:r>
        <w:rPr>
          <w:rFonts w:hint="eastAsia"/>
        </w:rPr>
        <w:t>C．建设单位</w:t>
      </w:r>
    </w:p>
    <w:p>
      <w:pPr>
        <w:ind w:left="359" w:leftChars="171" w:firstLine="105" w:firstLineChars="50"/>
      </w:pPr>
      <w:r>
        <w:rPr>
          <w:rFonts w:hint="eastAsia"/>
        </w:rPr>
        <w:t>B．监理单位</w:t>
      </w:r>
    </w:p>
    <w:p>
      <w:pPr>
        <w:ind w:left="359" w:leftChars="171" w:firstLine="105" w:firstLineChars="50"/>
      </w:pPr>
      <w:r>
        <w:rPr>
          <w:rFonts w:hint="eastAsia"/>
        </w:rPr>
        <w:t>D．各级地方人民政府建设行政主管部门</w:t>
      </w:r>
    </w:p>
    <w:p>
      <w:r>
        <w:rPr>
          <w:rFonts w:hint="eastAsia"/>
        </w:rPr>
        <w:t>63．(    )应当建立健全劳动安全生产教育培训制度，加强对职工安全生产的教育培训；</w:t>
      </w:r>
    </w:p>
    <w:p>
      <w:r>
        <w:rPr>
          <w:rFonts w:hint="eastAsia"/>
        </w:rPr>
        <w:t xml:space="preserve">    未经安全生产教育培训的人员，不得上岗作业。</w:t>
      </w:r>
    </w:p>
    <w:p>
      <w:r>
        <w:rPr>
          <w:rFonts w:hint="eastAsia"/>
        </w:rPr>
        <w:t xml:space="preserve">    A．建筑施工企业    B．监理单位</w:t>
      </w:r>
    </w:p>
    <w:p>
      <w:r>
        <w:rPr>
          <w:rFonts w:hint="eastAsia"/>
        </w:rPr>
        <w:t xml:space="preserve">    C．设计单位        D．建设单位</w:t>
      </w:r>
    </w:p>
    <w:p>
      <w:r>
        <w:rPr>
          <w:rFonts w:hint="eastAsia"/>
        </w:rPr>
        <w:t>64．特大安全事故发生后，关于有关部门的行为下列说法中错误的是(   )。</w:t>
      </w:r>
    </w:p>
    <w:p>
      <w:r>
        <w:rPr>
          <w:rFonts w:hint="eastAsia"/>
        </w:rPr>
        <w:t xml:space="preserve">    A．应按国家规定的程序和时限立即上报</w:t>
      </w:r>
    </w:p>
    <w:p>
      <w:r>
        <w:rPr>
          <w:rFonts w:hint="eastAsia"/>
        </w:rPr>
        <w:t xml:space="preserve">    B．不得隐瞒不报、谎报</w:t>
      </w:r>
    </w:p>
    <w:p>
      <w:r>
        <w:rPr>
          <w:rFonts w:hint="eastAsia"/>
        </w:rPr>
        <w:t xml:space="preserve">    C．应当配合、协助事故调查</w:t>
      </w:r>
    </w:p>
    <w:p>
      <w:r>
        <w:rPr>
          <w:rFonts w:hint="eastAsia"/>
        </w:rPr>
        <w:t xml:space="preserve">    D．可以拖延汇报时间</w:t>
      </w:r>
    </w:p>
    <w:p>
      <w:r>
        <w:rPr>
          <w:rFonts w:hint="eastAsia"/>
        </w:rPr>
        <w:t>65．房屋拆除应当由(    )承担，由施工单位负责人对安全负责。</w:t>
      </w:r>
    </w:p>
    <w:p>
      <w:r>
        <w:rPr>
          <w:rFonts w:hint="eastAsia"/>
        </w:rPr>
        <w:t xml:space="preserve">   A．具备相应资质等级的施工单位</w:t>
      </w:r>
    </w:p>
    <w:p>
      <w:r>
        <w:rPr>
          <w:rFonts w:hint="eastAsia"/>
        </w:rPr>
        <w:t xml:space="preserve">   B．基本具备保证安全条件的建筑施工单位</w:t>
      </w:r>
    </w:p>
    <w:p>
      <w:r>
        <w:rPr>
          <w:rFonts w:hint="eastAsia"/>
        </w:rPr>
        <w:t xml:space="preserve">   C．一般的建筑施工单位</w:t>
      </w:r>
    </w:p>
    <w:p>
      <w:pPr>
        <w:ind w:firstLine="105" w:firstLineChars="50"/>
      </w:pPr>
      <w:r>
        <w:rPr>
          <w:rFonts w:hint="eastAsia"/>
        </w:rPr>
        <w:t xml:space="preserve">  D．建设单位</w:t>
      </w:r>
    </w:p>
    <w:p>
      <w:r>
        <w:rPr>
          <w:rFonts w:hint="eastAsia"/>
        </w:rPr>
        <w:t>66．建筑设计单位和建筑施工企业对建设单位违反法律、行政法规和建筑工程质量、安全</w:t>
      </w:r>
    </w:p>
    <w:p>
      <w:r>
        <w:rPr>
          <w:rFonts w:hint="eastAsia"/>
        </w:rPr>
        <w:t xml:space="preserve">    标准：提出的降低工程质量的要求，(    )。</w:t>
      </w:r>
    </w:p>
    <w:p>
      <w:pPr>
        <w:ind w:firstLine="210" w:firstLineChars="100"/>
      </w:pPr>
      <w:r>
        <w:rPr>
          <w:rFonts w:hint="eastAsia"/>
        </w:rPr>
        <w:t xml:space="preserve">  A．可以予以拒绝    B．应当予以拒绝</w:t>
      </w:r>
    </w:p>
    <w:p>
      <w:r>
        <w:rPr>
          <w:rFonts w:hint="eastAsia"/>
        </w:rPr>
        <w:t xml:space="preserve">    C．不得予以拒绝    D．视情况决定拒绝与否</w:t>
      </w:r>
    </w:p>
    <w:p>
      <w:r>
        <w:rPr>
          <w:rFonts w:hint="eastAsia"/>
        </w:rPr>
        <w:t>67．建筑活动应当确保(    )。</w:t>
      </w:r>
    </w:p>
    <w:p>
      <w:r>
        <w:rPr>
          <w:rFonts w:hint="eastAsia"/>
        </w:rPr>
        <w:t xml:space="preserve">    A．经济性      B．建筑工程质量和安全</w:t>
      </w:r>
    </w:p>
    <w:p>
      <w:r>
        <w:rPr>
          <w:rFonts w:hint="eastAsia"/>
        </w:rPr>
        <w:t xml:space="preserve">    C．技术先进    D．有利于推动当地经济发展</w:t>
      </w:r>
    </w:p>
    <w:p>
      <w:r>
        <w:rPr>
          <w:rFonts w:hint="eastAsia"/>
        </w:rPr>
        <w:t>68．建筑工程的发包单位(    )将建筑工程的勘查、设计、施工、设备采购一并发包给一</w:t>
      </w:r>
    </w:p>
    <w:p>
      <w:r>
        <w:rPr>
          <w:rFonts w:hint="eastAsia"/>
        </w:rPr>
        <w:t xml:space="preserve">    个工程总承包单位。</w:t>
      </w:r>
    </w:p>
    <w:p>
      <w:r>
        <w:rPr>
          <w:rFonts w:hint="eastAsia"/>
        </w:rPr>
        <w:t xml:space="preserve">    A．不得    B．可以    C．应当    D．必须</w:t>
      </w:r>
    </w:p>
    <w:p>
      <w:r>
        <w:rPr>
          <w:rFonts w:hint="eastAsia"/>
        </w:rPr>
        <w:t>69．分包单位(    )将其承包的工程再分包。</w:t>
      </w:r>
    </w:p>
    <w:p>
      <w:r>
        <w:rPr>
          <w:rFonts w:hint="eastAsia"/>
        </w:rPr>
        <w:t xml:space="preserve">    A．不得    B．可以    C．必须     D．自行决定是否</w:t>
      </w:r>
    </w:p>
    <w:p>
      <w:r>
        <w:rPr>
          <w:rFonts w:hint="eastAsia"/>
        </w:rPr>
        <w:t>70．工程监理单位(   )转让工程监理业务。</w:t>
      </w:r>
    </w:p>
    <w:p>
      <w:r>
        <w:rPr>
          <w:rFonts w:hint="eastAsia"/>
        </w:rPr>
        <w:t xml:space="preserve">    A．可以            B．必须  </w:t>
      </w:r>
    </w:p>
    <w:p>
      <w:r>
        <w:rPr>
          <w:rFonts w:hint="eastAsia"/>
        </w:rPr>
        <w:t xml:space="preserve">    C．自行决定是否    D．不得</w:t>
      </w:r>
    </w:p>
    <w:p>
      <w:r>
        <w:rPr>
          <w:rFonts w:hint="eastAsia"/>
        </w:rPr>
        <w:t>71．施工现场对毗邻的建筑物、构筑物和特殊作业环境可能造成损害的，建筑施工企业</w:t>
      </w:r>
    </w:p>
    <w:p>
      <w:r>
        <w:rPr>
          <w:rFonts w:hint="eastAsia"/>
        </w:rPr>
        <w:t xml:space="preserve">    (    )采取安全防护措施。</w:t>
      </w:r>
    </w:p>
    <w:p>
      <w:pPr>
        <w:ind w:firstLine="420" w:firstLineChars="200"/>
      </w:pPr>
      <w:r>
        <w:rPr>
          <w:rFonts w:hint="eastAsia"/>
        </w:rPr>
        <w:t>A．应当    B．可以    C．不得     D．自行决定是否</w:t>
      </w:r>
    </w:p>
    <w:p>
      <w:r>
        <w:rPr>
          <w:rFonts w:hint="eastAsia"/>
        </w:rPr>
        <w:t>72．建筑工程监理应当依照法律、行政法规及有关的技术标准、设计文件和建筑工程承包</w:t>
      </w:r>
    </w:p>
    <w:p>
      <w:r>
        <w:rPr>
          <w:rFonts w:hint="eastAsia"/>
        </w:rPr>
        <w:t xml:space="preserve">    合同，对承包单位在施工质量、建设工期和建设资金使用等方面，代表(    )实施监</w:t>
      </w:r>
    </w:p>
    <w:p>
      <w:r>
        <w:rPr>
          <w:rFonts w:hint="eastAsia"/>
        </w:rPr>
        <w:t xml:space="preserve">    督。</w:t>
      </w:r>
    </w:p>
    <w:p>
      <w:r>
        <w:rPr>
          <w:rFonts w:hint="eastAsia"/>
        </w:rPr>
        <w:t xml:space="preserve">    A．施工单位    B．建设单位    C．主管部门    D．上级机关</w:t>
      </w:r>
    </w:p>
    <w:p>
      <w:r>
        <w:rPr>
          <w:rFonts w:hint="eastAsia"/>
        </w:rPr>
        <w:t>73．实施建筑工程监理前，(    )应当将委托的工程监理单位、监理的内容及监理权限，</w:t>
      </w:r>
    </w:p>
    <w:p>
      <w:pPr>
        <w:ind w:firstLine="420" w:firstLineChars="200"/>
      </w:pPr>
      <w:r>
        <w:rPr>
          <w:rFonts w:hint="eastAsia"/>
        </w:rPr>
        <w:t>书面通知被监理的建筑施工企业。</w:t>
      </w:r>
    </w:p>
    <w:p>
      <w:pPr>
        <w:ind w:firstLine="420" w:firstLineChars="200"/>
      </w:pPr>
      <w:r>
        <w:rPr>
          <w:rFonts w:hint="eastAsia"/>
        </w:rPr>
        <w:t>A．施工单位    B．主管部门    C．建设单位    D．上级机关</w:t>
      </w:r>
    </w:p>
    <w:p>
      <w:r>
        <w:rPr>
          <w:rFonts w:hint="eastAsia"/>
        </w:rPr>
        <w:t>74．建筑工程安全生产管理必须坚持(    )的方针。</w:t>
      </w:r>
    </w:p>
    <w:p>
      <w:r>
        <w:rPr>
          <w:rFonts w:hint="eastAsia"/>
        </w:rPr>
        <w:t xml:space="preserve">    A．安全第一、预防为主 、综合治理   B．事中控制与事后控制相结合</w:t>
      </w:r>
    </w:p>
    <w:p>
      <w:pPr>
        <w:ind w:firstLine="105" w:firstLineChars="50"/>
      </w:pPr>
      <w:r>
        <w:rPr>
          <w:rFonts w:hint="eastAsia"/>
        </w:rPr>
        <w:t xml:space="preserve">   C．经济效益第一          D．技术先进</w:t>
      </w:r>
    </w:p>
    <w:p>
      <w:r>
        <w:rPr>
          <w:rFonts w:hint="eastAsia"/>
        </w:rPr>
        <w:t>75．建筑施工企业在编制施工组织设计时，对专业性较强的工程项目，(    )。</w:t>
      </w:r>
    </w:p>
    <w:p>
      <w:r>
        <w:rPr>
          <w:rFonts w:hint="eastAsia"/>
        </w:rPr>
        <w:t xml:space="preserve">    A．不必编制专项安全施工组织设计</w:t>
      </w:r>
    </w:p>
    <w:p>
      <w:r>
        <w:rPr>
          <w:rFonts w:hint="eastAsia"/>
        </w:rPr>
        <w:t xml:space="preserve">    B．视情况决定是否编制专项安全施工组织设计</w:t>
      </w:r>
    </w:p>
    <w:p>
      <w:pPr>
        <w:ind w:firstLine="210" w:firstLineChars="100"/>
      </w:pPr>
      <w:r>
        <w:rPr>
          <w:rFonts w:hint="eastAsia"/>
        </w:rPr>
        <w:t xml:space="preserve">  C．视情况决定是否采取安全技术措施</w:t>
      </w:r>
    </w:p>
    <w:p>
      <w:pPr>
        <w:ind w:firstLine="210" w:firstLineChars="100"/>
      </w:pPr>
      <w:r>
        <w:rPr>
          <w:rFonts w:hint="eastAsia"/>
        </w:rPr>
        <w:t xml:space="preserve">  D．应当编制专项安全施工组织设计，并采取安全技术措施</w:t>
      </w:r>
    </w:p>
    <w:p>
      <w:r>
        <w:rPr>
          <w:rFonts w:hint="eastAsia"/>
        </w:rPr>
        <w:t>76．(   )应当在施工现场采取维护安全、防范危险、预防火灾等措施；有条件的，应当对</w:t>
      </w:r>
    </w:p>
    <w:p>
      <w:pPr>
        <w:ind w:firstLine="210" w:firstLineChars="100"/>
      </w:pPr>
      <w:r>
        <w:rPr>
          <w:rFonts w:hint="eastAsia"/>
        </w:rPr>
        <w:t xml:space="preserve">  施工现场实行封闭管理。</w:t>
      </w:r>
    </w:p>
    <w:p>
      <w:r>
        <w:rPr>
          <w:rFonts w:hint="eastAsia"/>
        </w:rPr>
        <w:t xml:space="preserve">    A．各级人民政府    B．监理单位</w:t>
      </w:r>
    </w:p>
    <w:p>
      <w:r>
        <w:rPr>
          <w:rFonts w:hint="eastAsia"/>
        </w:rPr>
        <w:t xml:space="preserve">    C．建筑施工企业    D．建设单位</w:t>
      </w:r>
    </w:p>
    <w:p>
      <w:r>
        <w:rPr>
          <w:rFonts w:hint="eastAsia"/>
        </w:rPr>
        <w:t>77．(    )应当遵守有关环境保护和安全生产的法律、法规的规定，采取控制和处理施工现</w:t>
      </w:r>
    </w:p>
    <w:p>
      <w:r>
        <w:rPr>
          <w:rFonts w:hint="eastAsia"/>
        </w:rPr>
        <w:t xml:space="preserve">    场的各种粉尘、废气、废水、固体废物以及噪声、振动对环境的污染和危害的措施。</w:t>
      </w:r>
    </w:p>
    <w:p>
      <w:pPr>
        <w:ind w:firstLine="210" w:firstLineChars="100"/>
      </w:pPr>
      <w:r>
        <w:rPr>
          <w:rFonts w:hint="eastAsia"/>
        </w:rPr>
        <w:t xml:space="preserve">  A．各级人民政府    B．监理单位</w:t>
      </w:r>
    </w:p>
    <w:p>
      <w:r>
        <w:rPr>
          <w:rFonts w:hint="eastAsia"/>
        </w:rPr>
        <w:t xml:space="preserve">    C．建筑施工企业    D．建设单位</w:t>
      </w:r>
    </w:p>
    <w:p>
      <w:r>
        <w:rPr>
          <w:rFonts w:hint="eastAsia"/>
        </w:rPr>
        <w:t>78．有下列情形之一的，(  )应当按照国家有关规定办理申请批准手续：</w:t>
      </w:r>
    </w:p>
    <w:p>
      <w:r>
        <w:rPr>
          <w:rFonts w:hint="eastAsia"/>
        </w:rPr>
        <w:t xml:space="preserve">   （一）需要临时占用规划批准范围以外场地的；</w:t>
      </w:r>
    </w:p>
    <w:p>
      <w:r>
        <w:rPr>
          <w:rFonts w:hint="eastAsia"/>
        </w:rPr>
        <w:t xml:space="preserve">   （二）可能损坏道路、管线、电力、邮电通讯等公共设施的；</w:t>
      </w:r>
    </w:p>
    <w:p>
      <w:r>
        <w:rPr>
          <w:rFonts w:hint="eastAsia"/>
        </w:rPr>
        <w:t xml:space="preserve">   （三）需要临时停水、停电、中断道路交通的；</w:t>
      </w:r>
    </w:p>
    <w:p>
      <w:r>
        <w:rPr>
          <w:rFonts w:hint="eastAsia"/>
        </w:rPr>
        <w:t xml:space="preserve">   （四）需要进行爆破作业的；</w:t>
      </w:r>
    </w:p>
    <w:p>
      <w:r>
        <w:rPr>
          <w:rFonts w:hint="eastAsia"/>
        </w:rPr>
        <w:t xml:space="preserve">   （五）法律、法规规定需要办理报批手续的其他情形。</w:t>
      </w:r>
    </w:p>
    <w:p>
      <w:pPr>
        <w:ind w:firstLine="210" w:firstLineChars="100"/>
      </w:pPr>
      <w:r>
        <w:rPr>
          <w:rFonts w:hint="eastAsia"/>
        </w:rPr>
        <w:t xml:space="preserve">  A．建设单位            B．监理单位</w:t>
      </w:r>
    </w:p>
    <w:p>
      <w:pPr>
        <w:ind w:firstLine="420" w:firstLineChars="200"/>
      </w:pPr>
      <w:r>
        <w:rPr>
          <w:rFonts w:hint="eastAsia"/>
        </w:rPr>
        <w:t>C．建筑施工企业        D．设计单位</w:t>
      </w:r>
    </w:p>
    <w:p>
      <w:r>
        <w:rPr>
          <w:rFonts w:hint="eastAsia"/>
        </w:rPr>
        <w:t>79．建设行政主管部门和其他有关部门在对建筑活动实施监督管理过程中，(    )。</w:t>
      </w:r>
    </w:p>
    <w:p>
      <w:r>
        <w:rPr>
          <w:rFonts w:hint="eastAsia"/>
        </w:rPr>
        <w:t xml:space="preserve">    A．可以收取相关费用</w:t>
      </w:r>
    </w:p>
    <w:p>
      <w:r>
        <w:rPr>
          <w:rFonts w:hint="eastAsia"/>
        </w:rPr>
        <w:t xml:space="preserve">    B．不得收取任何费用</w:t>
      </w:r>
    </w:p>
    <w:p>
      <w:r>
        <w:rPr>
          <w:rFonts w:hint="eastAsia"/>
        </w:rPr>
        <w:t xml:space="preserve">    C．除按照国务院有关规定收取费用外，不得收取其他费用</w:t>
      </w:r>
    </w:p>
    <w:p>
      <w:r>
        <w:rPr>
          <w:rFonts w:hint="eastAsia"/>
        </w:rPr>
        <w:t xml:space="preserve">    D．除按照国务院有关规定收取费用外，还可收取其他费用</w:t>
      </w:r>
    </w:p>
    <w:p>
      <w:r>
        <w:rPr>
          <w:rFonts w:hint="eastAsia"/>
        </w:rPr>
        <w:t>80．从事建筑活动的专业技术人员，应当(    )从事建筑活动。</w:t>
      </w:r>
    </w:p>
    <w:p>
      <w:r>
        <w:rPr>
          <w:rFonts w:hint="eastAsia"/>
        </w:rPr>
        <w:t xml:space="preserve">    A．依法取得相应的执业资格证书，但可在执业资格证书许可的范围外</w:t>
      </w:r>
    </w:p>
    <w:p>
      <w:r>
        <w:rPr>
          <w:rFonts w:hint="eastAsia"/>
        </w:rPr>
        <w:t xml:space="preserve">    B．依法取得相应的执业资格证书，并在执业资格证书许可的范围内</w:t>
      </w:r>
    </w:p>
    <w:p>
      <w:r>
        <w:rPr>
          <w:rFonts w:hint="eastAsia"/>
        </w:rPr>
        <w:t xml:space="preserve">    C．不必取得执业资格证书</w:t>
      </w:r>
    </w:p>
    <w:p>
      <w:r>
        <w:rPr>
          <w:rFonts w:hint="eastAsia"/>
        </w:rPr>
        <w:t xml:space="preserve">    D．依法取得相应的职业资格证书，但可在执业资格证书许可的范围外</w:t>
      </w:r>
    </w:p>
    <w:p>
      <w:r>
        <w:rPr>
          <w:rFonts w:hint="eastAsia"/>
        </w:rPr>
        <w:t>81．(    )不得滥用行政权力，限定发包单位将招标发包的建筑工程发包给指定的承包</w:t>
      </w:r>
    </w:p>
    <w:p>
      <w:r>
        <w:rPr>
          <w:rFonts w:hint="eastAsia"/>
        </w:rPr>
        <w:t xml:space="preserve">  单位。</w:t>
      </w:r>
    </w:p>
    <w:p>
      <w:r>
        <w:rPr>
          <w:rFonts w:hint="eastAsia"/>
        </w:rPr>
        <w:t xml:space="preserve">  A．建设单位    B．监理单位</w:t>
      </w:r>
    </w:p>
    <w:p>
      <w:r>
        <w:rPr>
          <w:rFonts w:hint="eastAsia"/>
        </w:rPr>
        <w:t xml:space="preserve">  C．主管部门     D．政府及其所属部门</w:t>
      </w:r>
    </w:p>
    <w:p>
      <w:r>
        <w:rPr>
          <w:rFonts w:hint="eastAsia"/>
        </w:rPr>
        <w:t>82．从事建设工程活动，必须严格执行基本建设程序，坚持(    )的原则。</w:t>
      </w:r>
    </w:p>
    <w:p>
      <w:r>
        <w:rPr>
          <w:rFonts w:hint="eastAsia"/>
        </w:rPr>
        <w:t xml:space="preserve">  A．先勘察、后设计、再施工    B．先计划，后设计，再预算</w:t>
      </w:r>
    </w:p>
    <w:p>
      <w:r>
        <w:rPr>
          <w:rFonts w:hint="eastAsia"/>
        </w:rPr>
        <w:t xml:space="preserve">  C．先预算，后勘察，再设计    D．先设计，后勘察，再施工</w:t>
      </w:r>
    </w:p>
    <w:p>
      <w:r>
        <w:rPr>
          <w:rFonts w:hint="eastAsia"/>
        </w:rPr>
        <w:t>83．关于建设项目设计文件的修改，下列表述正确的是(  )。</w:t>
      </w:r>
    </w:p>
    <w:p>
      <w:r>
        <w:rPr>
          <w:rFonts w:hint="eastAsia"/>
        </w:rPr>
        <w:t xml:space="preserve">  A．建设文件是工程建设的主要依据，经批准后，不得任意变更和修改</w:t>
      </w:r>
    </w:p>
    <w:p>
      <w:r>
        <w:rPr>
          <w:rFonts w:hint="eastAsia"/>
        </w:rPr>
        <w:t xml:space="preserve">  B．建设单位和监理单位可以修改工程建设勘察设计文件</w:t>
      </w:r>
    </w:p>
    <w:p>
      <w:r>
        <w:rPr>
          <w:rFonts w:hint="eastAsia"/>
        </w:rPr>
        <w:t xml:space="preserve">  C．确需修改的，应由新的勘察设计单位修改</w:t>
      </w:r>
    </w:p>
    <w:p>
      <w:r>
        <w:rPr>
          <w:rFonts w:hint="eastAsia"/>
        </w:rPr>
        <w:t xml:space="preserve">  D．修改单位对修改的勘察设计文件不承担相应的法律责任</w:t>
      </w:r>
    </w:p>
    <w:p>
      <w:r>
        <w:rPr>
          <w:rFonts w:hint="eastAsia"/>
        </w:rPr>
        <w:t>84．涉及建筑主体和承重结构变动的装修工程，建设单位应当在施工前委托原设计单位</w:t>
      </w:r>
    </w:p>
    <w:p>
      <w:r>
        <w:rPr>
          <w:rFonts w:hint="eastAsia"/>
        </w:rPr>
        <w:t xml:space="preserve">  或者具有相应资质等级的设计单位提出设计方案；没有设计方案的(    )。</w:t>
      </w:r>
    </w:p>
    <w:p>
      <w:r>
        <w:rPr>
          <w:rFonts w:hint="eastAsia"/>
        </w:rPr>
        <w:t xml:space="preserve">  A．不得施工    B．在某些部门许可下可以施工</w:t>
      </w:r>
    </w:p>
    <w:p>
      <w:r>
        <w:rPr>
          <w:rFonts w:hint="eastAsia"/>
        </w:rPr>
        <w:t xml:space="preserve">  C．在质量监督部门监督下可以施工  D．不确定</w:t>
      </w:r>
    </w:p>
    <w:p>
      <w:r>
        <w:rPr>
          <w:rFonts w:hint="eastAsia"/>
        </w:rPr>
        <w:t>85．房屋建筑使用者在装修过程中，不得擅自变动房屋建筑主体和(   )。</w:t>
      </w:r>
    </w:p>
    <w:p>
      <w:r>
        <w:rPr>
          <w:rFonts w:hint="eastAsia"/>
        </w:rPr>
        <w:t xml:space="preserve">  A．全部结构    B．承重结构</w:t>
      </w:r>
    </w:p>
    <w:p>
      <w:pPr>
        <w:rPr>
          <w:highlight w:val="yellow"/>
        </w:rPr>
      </w:pPr>
      <w:r>
        <w:rPr>
          <w:rFonts w:hint="eastAsia"/>
        </w:rPr>
        <w:t xml:space="preserve">  C．部分结构    D．重要结构</w:t>
      </w:r>
    </w:p>
    <w:p>
      <w:r>
        <w:rPr>
          <w:rFonts w:hint="eastAsia"/>
        </w:rPr>
        <w:t>86．注册建筑师、注册结构工程师等注册执业人员应当在设计文件上(    )，对设计文件</w:t>
      </w:r>
    </w:p>
    <w:p>
      <w:r>
        <w:rPr>
          <w:rFonts w:hint="eastAsia"/>
        </w:rPr>
        <w:t xml:space="preserve">    负责。</w:t>
      </w:r>
    </w:p>
    <w:p>
      <w:pPr>
        <w:ind w:firstLine="210" w:firstLineChars="100"/>
      </w:pPr>
      <w:r>
        <w:rPr>
          <w:rFonts w:hint="eastAsia"/>
        </w:rPr>
        <w:t xml:space="preserve">  A．盖章                B．签字</w:t>
      </w:r>
    </w:p>
    <w:p>
      <w:pPr>
        <w:ind w:firstLine="210" w:firstLineChars="100"/>
      </w:pPr>
      <w:r>
        <w:rPr>
          <w:rFonts w:hint="eastAsia"/>
        </w:rPr>
        <w:t xml:space="preserve">  C．盖有关部门的公章    D．审批</w:t>
      </w:r>
    </w:p>
    <w:p>
      <w:r>
        <w:rPr>
          <w:rFonts w:hint="eastAsia"/>
        </w:rPr>
        <w:t>87．(    )提供的地质、测量、水文等勘察文件必须真实、准确。</w:t>
      </w:r>
    </w:p>
    <w:p>
      <w:pPr>
        <w:ind w:firstLine="210" w:firstLineChars="100"/>
      </w:pPr>
      <w:r>
        <w:rPr>
          <w:rFonts w:hint="eastAsia"/>
        </w:rPr>
        <w:t xml:space="preserve">  A．勘察单位        B．设计单位</w:t>
      </w:r>
    </w:p>
    <w:p>
      <w:pPr>
        <w:ind w:firstLine="210" w:firstLineChars="100"/>
      </w:pPr>
      <w:r>
        <w:rPr>
          <w:rFonts w:hint="eastAsia"/>
        </w:rPr>
        <w:t xml:space="preserve">  C．建设主管部门    D．其他单位</w:t>
      </w:r>
    </w:p>
    <w:p>
      <w:r>
        <w:rPr>
          <w:rFonts w:hint="eastAsia"/>
        </w:rPr>
        <w:t>88．(    )应当根据勘查成果文件进行建设工程设计。</w:t>
      </w:r>
    </w:p>
    <w:p>
      <w:pPr>
        <w:ind w:firstLine="210" w:firstLineChars="100"/>
      </w:pPr>
      <w:r>
        <w:rPr>
          <w:rFonts w:hint="eastAsia"/>
        </w:rPr>
        <w:t xml:space="preserve">  A．设计单位    B．监理单位</w:t>
      </w:r>
    </w:p>
    <w:p>
      <w:pPr>
        <w:ind w:firstLine="210" w:firstLineChars="100"/>
      </w:pPr>
      <w:r>
        <w:rPr>
          <w:rFonts w:hint="eastAsia"/>
        </w:rPr>
        <w:t xml:space="preserve">  C．建设单位    D．其他部门</w:t>
      </w:r>
    </w:p>
    <w:p>
      <w:r>
        <w:rPr>
          <w:rFonts w:hint="eastAsia"/>
        </w:rPr>
        <w:t>89．设计单位应当就审查合格的施工图设计文件向(    )作出详细说明。</w:t>
      </w:r>
    </w:p>
    <w:p>
      <w:r>
        <w:rPr>
          <w:rFonts w:hint="eastAsia"/>
        </w:rPr>
        <w:t xml:space="preserve">    A．施工单位    B．建筑部门</w:t>
      </w:r>
    </w:p>
    <w:p>
      <w:pPr>
        <w:ind w:firstLine="210" w:firstLineChars="100"/>
      </w:pPr>
      <w:r>
        <w:rPr>
          <w:rFonts w:hint="eastAsia"/>
        </w:rPr>
        <w:t xml:space="preserve">  C．国家        D．其他部门</w:t>
      </w:r>
    </w:p>
    <w:p>
      <w:r>
        <w:rPr>
          <w:rFonts w:hint="eastAsia"/>
        </w:rPr>
        <w:t>90．下列(    )单位应当依法取得相应等级的资质证书，并在其资质等级许可的范围内承</w:t>
      </w:r>
    </w:p>
    <w:p>
      <w:pPr>
        <w:ind w:firstLine="210" w:firstLineChars="100"/>
      </w:pPr>
      <w:r>
        <w:rPr>
          <w:rFonts w:hint="eastAsia"/>
        </w:rPr>
        <w:t xml:space="preserve">  揽工程。</w:t>
      </w:r>
    </w:p>
    <w:p>
      <w:pPr>
        <w:ind w:firstLine="210" w:firstLineChars="100"/>
      </w:pPr>
      <w:r>
        <w:rPr>
          <w:rFonts w:hint="eastAsia"/>
        </w:rPr>
        <w:t xml:space="preserve">  A．建设单位    B．房地产公司</w:t>
      </w:r>
    </w:p>
    <w:p>
      <w:pPr>
        <w:ind w:firstLine="210" w:firstLineChars="100"/>
      </w:pPr>
      <w:r>
        <w:rPr>
          <w:rFonts w:hint="eastAsia"/>
        </w:rPr>
        <w:t xml:space="preserve">  C．施工单位    D．工程单位</w:t>
      </w:r>
    </w:p>
    <w:p>
      <w:r>
        <w:rPr>
          <w:rFonts w:hint="eastAsia"/>
        </w:rPr>
        <w:t>91．(    )施工单位超越本单位资质等级许可的业务范围或者以其他施工单位的名义承</w:t>
      </w:r>
    </w:p>
    <w:p>
      <w:pPr>
        <w:ind w:firstLine="420" w:firstLineChars="200"/>
      </w:pPr>
      <w:r>
        <w:rPr>
          <w:rFonts w:hint="eastAsia"/>
        </w:rPr>
        <w:t>揽工程。</w:t>
      </w:r>
    </w:p>
    <w:p>
      <w:pPr>
        <w:ind w:left="359" w:leftChars="171" w:firstLine="105" w:firstLineChars="50"/>
      </w:pPr>
      <w:r>
        <w:rPr>
          <w:rFonts w:hint="eastAsia"/>
        </w:rPr>
        <w:t>A．许可</w:t>
      </w:r>
    </w:p>
    <w:p>
      <w:pPr>
        <w:ind w:left="359" w:leftChars="171" w:firstLine="105" w:firstLineChars="50"/>
      </w:pPr>
      <w:r>
        <w:rPr>
          <w:rFonts w:hint="eastAsia"/>
        </w:rPr>
        <w:t>C．在某些特殊情况下许可</w:t>
      </w:r>
    </w:p>
    <w:p>
      <w:pPr>
        <w:ind w:left="359" w:leftChars="171" w:firstLine="105" w:firstLineChars="50"/>
      </w:pPr>
      <w:r>
        <w:rPr>
          <w:rFonts w:hint="eastAsia"/>
        </w:rPr>
        <w:t>B．禁止</w:t>
      </w:r>
    </w:p>
    <w:p>
      <w:pPr>
        <w:ind w:left="359" w:leftChars="171" w:firstLine="105" w:firstLineChars="50"/>
      </w:pPr>
      <w:r>
        <w:rPr>
          <w:rFonts w:hint="eastAsia"/>
        </w:rPr>
        <w:t>D．在建设主管部门许可下可以</w:t>
      </w:r>
    </w:p>
    <w:p>
      <w:r>
        <w:rPr>
          <w:rFonts w:hint="eastAsia"/>
        </w:rPr>
        <w:t>92．(    )施工单位允许其他单位或者个人以本单位的名义承揽工程。</w:t>
      </w:r>
    </w:p>
    <w:p>
      <w:pPr>
        <w:ind w:firstLine="210" w:firstLineChars="100"/>
      </w:pPr>
      <w:r>
        <w:rPr>
          <w:rFonts w:hint="eastAsia"/>
        </w:rPr>
        <w:t xml:space="preserve">  A．许可    B．禁止</w:t>
      </w:r>
    </w:p>
    <w:p>
      <w:r>
        <w:rPr>
          <w:rFonts w:hint="eastAsia"/>
        </w:rPr>
        <w:t xml:space="preserve">    C．在某些特殊情况下可以    D．在建设主管部门许可下可以</w:t>
      </w:r>
    </w:p>
    <w:p>
      <w:r>
        <w:rPr>
          <w:rFonts w:hint="eastAsia"/>
        </w:rPr>
        <w:t>93．(    )不得转包或者违法分包工程。</w:t>
      </w:r>
    </w:p>
    <w:p>
      <w:r>
        <w:rPr>
          <w:rFonts w:hint="eastAsia"/>
        </w:rPr>
        <w:t xml:space="preserve">    A．施工单位    B．建设单位</w:t>
      </w:r>
    </w:p>
    <w:p>
      <w:r>
        <w:rPr>
          <w:rFonts w:hint="eastAsia"/>
        </w:rPr>
        <w:t xml:space="preserve">    C．房地产公司    D．所有建筑相关部门</w:t>
      </w:r>
    </w:p>
    <w:p>
      <w:r>
        <w:rPr>
          <w:rFonts w:hint="eastAsia"/>
        </w:rPr>
        <w:t>94．施工单位在施工过程中发现设计文件和图纸有差错的，应当(    )。</w:t>
      </w:r>
    </w:p>
    <w:p>
      <w:pPr>
        <w:ind w:firstLine="420" w:firstLineChars="200"/>
      </w:pPr>
      <w:r>
        <w:rPr>
          <w:rFonts w:hint="eastAsia"/>
        </w:rPr>
        <w:t>A．按照常规做法来做       B．按照相关规定来做</w:t>
      </w:r>
    </w:p>
    <w:p>
      <w:pPr>
        <w:ind w:firstLine="420" w:firstLineChars="200"/>
        <w:rPr>
          <w:highlight w:val="yellow"/>
        </w:rPr>
      </w:pPr>
      <w:r>
        <w:rPr>
          <w:rFonts w:hint="eastAsia"/>
        </w:rPr>
        <w:t>C．及时提出意见和建议     D．及时向有关部门报告</w:t>
      </w:r>
    </w:p>
    <w:p>
      <w:r>
        <w:rPr>
          <w:rFonts w:hint="eastAsia"/>
        </w:rPr>
        <w:t>95．施工人员对涉及结构安全的试块、试件以及有关材料，应当在建设单位或者(    )监</w:t>
      </w:r>
    </w:p>
    <w:p>
      <w:r>
        <w:rPr>
          <w:rFonts w:hint="eastAsia"/>
        </w:rPr>
        <w:t xml:space="preserve">    督下现场取样，并送具有相应资质等级的质量检测单位进行检测。</w:t>
      </w:r>
    </w:p>
    <w:p>
      <w:r>
        <w:rPr>
          <w:rFonts w:hint="eastAsia"/>
        </w:rPr>
        <w:t xml:space="preserve">    A．建设工程质量监督机构    B．工程监理单位</w:t>
      </w:r>
    </w:p>
    <w:p>
      <w:r>
        <w:rPr>
          <w:rFonts w:hint="eastAsia"/>
        </w:rPr>
        <w:t xml:space="preserve">    C．建设工程施工监督机构    D．建设主管部门</w:t>
      </w:r>
    </w:p>
    <w:p>
      <w:r>
        <w:rPr>
          <w:rFonts w:hint="eastAsia"/>
        </w:rPr>
        <w:t>96．施工单位应当建立、健全教育培训制度，加强对职工的教育培训；未经教育培训或者</w:t>
      </w:r>
    </w:p>
    <w:p>
      <w:pPr>
        <w:ind w:firstLine="210" w:firstLineChars="100"/>
      </w:pPr>
      <w:r>
        <w:rPr>
          <w:rFonts w:hint="eastAsia"/>
        </w:rPr>
        <w:t xml:space="preserve">  考核不合格的人员，(   )。</w:t>
      </w:r>
    </w:p>
    <w:p>
      <w:pPr>
        <w:ind w:firstLine="210" w:firstLineChars="100"/>
      </w:pPr>
      <w:r>
        <w:rPr>
          <w:rFonts w:hint="eastAsia"/>
        </w:rPr>
        <w:t xml:space="preserve">  A．不得上岗作业    B．应当下岗</w:t>
      </w:r>
    </w:p>
    <w:p>
      <w:pPr>
        <w:ind w:firstLine="210" w:firstLineChars="100"/>
      </w:pPr>
      <w:r>
        <w:rPr>
          <w:rFonts w:hint="eastAsia"/>
        </w:rPr>
        <w:t xml:space="preserve">  C．可以上岗作业    D．调到其他岗位任职</w:t>
      </w:r>
    </w:p>
    <w:p>
      <w:r>
        <w:rPr>
          <w:rFonts w:hint="eastAsia"/>
        </w:rPr>
        <w:t>97．工程监理单位应当依法取得相应等级的资质证书，并(    )承担工程监理业务。</w:t>
      </w:r>
    </w:p>
    <w:p>
      <w:pPr>
        <w:ind w:firstLine="210" w:firstLineChars="100"/>
      </w:pPr>
      <w:r>
        <w:rPr>
          <w:rFonts w:hint="eastAsia"/>
        </w:rPr>
        <w:t xml:space="preserve">  A．在某些特殊情况下，可以在高于其资质等级的范围内</w:t>
      </w:r>
    </w:p>
    <w:p>
      <w:r>
        <w:rPr>
          <w:rFonts w:hint="eastAsia"/>
        </w:rPr>
        <w:t xml:space="preserve">    B．在低于其资质等级范围内</w:t>
      </w:r>
    </w:p>
    <w:p>
      <w:pPr>
        <w:ind w:firstLine="210" w:firstLineChars="100"/>
      </w:pPr>
      <w:r>
        <w:rPr>
          <w:rFonts w:hint="eastAsia"/>
        </w:rPr>
        <w:t xml:space="preserve">  C．在其资质等级许可的范围内</w:t>
      </w:r>
    </w:p>
    <w:p>
      <w:pPr>
        <w:ind w:firstLine="210" w:firstLineChars="100"/>
      </w:pPr>
      <w:r>
        <w:rPr>
          <w:rFonts w:hint="eastAsia"/>
        </w:rPr>
        <w:t xml:space="preserve">  D．视具体情况而定</w:t>
      </w:r>
    </w:p>
    <w:p>
      <w:r>
        <w:rPr>
          <w:rFonts w:hint="eastAsia"/>
        </w:rPr>
        <w:t>98．(    )工程监理单位超越本单位资质等级许可的范围或者以其他工程监理单位的名</w:t>
      </w:r>
    </w:p>
    <w:p>
      <w:pPr>
        <w:ind w:firstLine="420" w:firstLineChars="200"/>
      </w:pPr>
      <w:r>
        <w:rPr>
          <w:rFonts w:hint="eastAsia"/>
        </w:rPr>
        <w:t>义承担工程监理业务。</w:t>
      </w:r>
    </w:p>
    <w:p>
      <w:pPr>
        <w:ind w:left="359" w:leftChars="171"/>
      </w:pPr>
      <w:r>
        <w:rPr>
          <w:rFonts w:hint="eastAsia"/>
        </w:rPr>
        <w:t>A．禁止</w:t>
      </w:r>
    </w:p>
    <w:p>
      <w:pPr>
        <w:ind w:left="359" w:leftChars="171"/>
      </w:pPr>
      <w:r>
        <w:rPr>
          <w:rFonts w:hint="eastAsia"/>
        </w:rPr>
        <w:t>C．在建设主管部门许可的情况下</w:t>
      </w:r>
    </w:p>
    <w:p>
      <w:pPr>
        <w:ind w:left="359" w:leftChars="171"/>
      </w:pPr>
      <w:r>
        <w:rPr>
          <w:rFonts w:hint="eastAsia"/>
        </w:rPr>
        <w:t>B．在某些特殊情况下</w:t>
      </w:r>
    </w:p>
    <w:p>
      <w:pPr>
        <w:ind w:left="359" w:leftChars="171"/>
      </w:pPr>
      <w:r>
        <w:rPr>
          <w:rFonts w:hint="eastAsia"/>
        </w:rPr>
        <w:t>D．根据需要可以</w:t>
      </w:r>
    </w:p>
    <w:p>
      <w:r>
        <w:rPr>
          <w:rFonts w:hint="eastAsia"/>
        </w:rPr>
        <w:t>99．(    )工程监理单位允许其他单位或者个人以本单位的名义承担工程监理业务。</w:t>
      </w:r>
    </w:p>
    <w:p>
      <w:pPr>
        <w:ind w:firstLine="210" w:firstLineChars="100"/>
      </w:pPr>
      <w:r>
        <w:rPr>
          <w:rFonts w:hint="eastAsia"/>
        </w:rPr>
        <w:t xml:space="preserve">  A．禁止                          B．在某些特殊情况下</w:t>
      </w:r>
    </w:p>
    <w:p>
      <w:pPr>
        <w:ind w:firstLine="210" w:firstLineChars="100"/>
      </w:pPr>
      <w:r>
        <w:rPr>
          <w:rFonts w:hint="eastAsia"/>
        </w:rPr>
        <w:t xml:space="preserve">  C．在建设主管部门许可的情况下    D．根据需要可以</w:t>
      </w:r>
    </w:p>
    <w:p>
      <w:r>
        <w:rPr>
          <w:rFonts w:hint="eastAsia"/>
        </w:rPr>
        <w:t>100．工程监理单位(    )转让工程监理业务。</w:t>
      </w:r>
    </w:p>
    <w:p>
      <w:r>
        <w:rPr>
          <w:rFonts w:hint="eastAsia"/>
        </w:rPr>
        <w:t xml:space="preserve">     A．在事物繁忙时可以    B．在建设主管部门许可下可以</w:t>
      </w:r>
    </w:p>
    <w:p>
      <w:r>
        <w:rPr>
          <w:rFonts w:hint="eastAsia"/>
        </w:rPr>
        <w:t xml:space="preserve">     C．不可以              D．可以</w:t>
      </w:r>
    </w:p>
    <w:p>
      <w:r>
        <w:rPr>
          <w:rFonts w:hint="eastAsia"/>
        </w:rPr>
        <w:t>101．工程监理单位与被监理工程的施工承包单位以及建筑材料、建筑构配件和设备供应</w:t>
      </w:r>
    </w:p>
    <w:p>
      <w:r>
        <w:rPr>
          <w:rFonts w:hint="eastAsia"/>
        </w:rPr>
        <w:t xml:space="preserve">     单位有隶属关系或者其他利害关系的，(    )承担该项建设工程的监理业务。</w:t>
      </w:r>
    </w:p>
    <w:p>
      <w:r>
        <w:rPr>
          <w:rFonts w:hint="eastAsia"/>
        </w:rPr>
        <w:t xml:space="preserve">     A．在特殊情况下可以    B．在建设主管部门许可下</w:t>
      </w:r>
    </w:p>
    <w:p>
      <w:r>
        <w:rPr>
          <w:rFonts w:hint="eastAsia"/>
        </w:rPr>
        <w:t xml:space="preserve">     C．可以                D．不可以</w:t>
      </w:r>
    </w:p>
    <w:p>
      <w:r>
        <w:rPr>
          <w:rFonts w:hint="eastAsia"/>
        </w:rPr>
        <w:t>102．未经(    )签字，建筑材料、建筑构配件和设备不得在工程上使用或者安装，施工单</w:t>
      </w:r>
    </w:p>
    <w:p>
      <w:r>
        <w:rPr>
          <w:rFonts w:hint="eastAsia"/>
        </w:rPr>
        <w:t xml:space="preserve">     位不得进行下一道工序的施工。</w:t>
      </w:r>
    </w:p>
    <w:p>
      <w:pPr>
        <w:rPr>
          <w:highlight w:val="yellow"/>
        </w:rPr>
      </w:pPr>
      <w:r>
        <w:rPr>
          <w:rFonts w:hint="eastAsia"/>
        </w:rPr>
        <w:t xml:space="preserve">     A．总监理工程师    B．监理工程师</w:t>
      </w:r>
    </w:p>
    <w:p>
      <w:r>
        <w:rPr>
          <w:rFonts w:hint="eastAsia"/>
        </w:rPr>
        <w:t xml:space="preserve">     C．总工程师        D．工程师</w:t>
      </w:r>
    </w:p>
    <w:p>
      <w:r>
        <w:rPr>
          <w:rFonts w:hint="eastAsia"/>
        </w:rPr>
        <w:t>103．未经(    )签字，建设单位不拨付工程款，不进行竣工验收。</w:t>
      </w:r>
    </w:p>
    <w:p>
      <w:r>
        <w:rPr>
          <w:rFonts w:hint="eastAsia"/>
        </w:rPr>
        <w:t xml:space="preserve">     A．总监理工程师    B．监理工程师</w:t>
      </w:r>
    </w:p>
    <w:p>
      <w:r>
        <w:rPr>
          <w:rFonts w:hint="eastAsia"/>
        </w:rPr>
        <w:t xml:space="preserve">     C．总工程师        D．工程师</w:t>
      </w:r>
    </w:p>
    <w:p>
      <w:r>
        <w:rPr>
          <w:rFonts w:hint="eastAsia"/>
        </w:rPr>
        <w:t>104．勘察、设计、施工、工程监理单位超越本单位资质等级承揽工程的，责令停止违法行</w:t>
      </w:r>
    </w:p>
    <w:p>
      <w:r>
        <w:rPr>
          <w:rFonts w:hint="eastAsia"/>
        </w:rPr>
        <w:t xml:space="preserve">     为，对勘察、设计单位或者工程监理单位处合同约定的勘察费、设计费或者监理酬金</w:t>
      </w:r>
    </w:p>
    <w:p>
      <w:r>
        <w:rPr>
          <w:rFonts w:hint="eastAsia"/>
        </w:rPr>
        <w:t xml:space="preserve">     (   )的罚款。</w:t>
      </w:r>
    </w:p>
    <w:p>
      <w:r>
        <w:rPr>
          <w:rFonts w:hint="eastAsia"/>
        </w:rPr>
        <w:t xml:space="preserve">     A．1倍以上2倍以下    B．2倍以上3倍以下</w:t>
      </w:r>
    </w:p>
    <w:p>
      <w:r>
        <w:rPr>
          <w:rFonts w:hint="eastAsia"/>
        </w:rPr>
        <w:t xml:space="preserve">     C．3倍以上4倍以下    D．4倍以上5倍以下</w:t>
      </w:r>
    </w:p>
    <w:p>
      <w:r>
        <w:rPr>
          <w:rFonts w:hint="eastAsia"/>
        </w:rPr>
        <w:t>105．为了加强建设工程安全生产监督管理，保障人民群众生命和财产安全，根据(   )、</w:t>
      </w:r>
    </w:p>
    <w:p>
      <w:r>
        <w:rPr>
          <w:rFonts w:hint="eastAsia"/>
        </w:rPr>
        <w:t xml:space="preserve">    《中华人民共和国安全生产法》，制定《建设工程安全生产管理条例》。</w:t>
      </w:r>
    </w:p>
    <w:p>
      <w:r>
        <w:rPr>
          <w:rFonts w:hint="eastAsia"/>
        </w:rPr>
        <w:t xml:space="preserve">     A．《中华人民共和国建筑法》</w:t>
      </w:r>
    </w:p>
    <w:p>
      <w:r>
        <w:rPr>
          <w:rFonts w:hint="eastAsia"/>
        </w:rPr>
        <w:t xml:space="preserve">     B．《建设工程质量管理条例》</w:t>
      </w:r>
    </w:p>
    <w:p>
      <w:r>
        <w:rPr>
          <w:rFonts w:hint="eastAsia"/>
        </w:rPr>
        <w:t xml:space="preserve">     C．《中华人民共和国合同法》</w:t>
      </w:r>
    </w:p>
    <w:p>
      <w:r>
        <w:rPr>
          <w:rFonts w:hint="eastAsia"/>
        </w:rPr>
        <w:t xml:space="preserve">     D．《中华人民共和国产品质量法》</w:t>
      </w:r>
    </w:p>
    <w:p>
      <w:r>
        <w:rPr>
          <w:rFonts w:hint="eastAsia"/>
        </w:rPr>
        <w:t>106．根据《安全生产法》，安全生产管理坚持(    )的方针。</w:t>
      </w:r>
    </w:p>
    <w:p>
      <w:r>
        <w:rPr>
          <w:rFonts w:hint="eastAsia"/>
        </w:rPr>
        <w:t xml:space="preserve">    A．预防第一、安全为主    B．改正第一、罚款为主</w:t>
      </w:r>
    </w:p>
    <w:p>
      <w:r>
        <w:rPr>
          <w:rFonts w:hint="eastAsia"/>
        </w:rPr>
        <w:t xml:space="preserve">    C．安全第一、预防为主、综合治理    D．罚款第一、改正为主</w:t>
      </w:r>
    </w:p>
    <w:p>
      <w:r>
        <w:rPr>
          <w:rFonts w:hint="eastAsia"/>
        </w:rPr>
        <w:t>107．根据《建设工程安全生产管理条例》，建设单位应当向施工单位提供施工现场及毗邻</w:t>
      </w:r>
    </w:p>
    <w:p>
      <w:r>
        <w:rPr>
          <w:rFonts w:hint="eastAsia"/>
        </w:rPr>
        <w:t xml:space="preserve">     区域内供水、排水、供电、供气、供热、通信、广播电枧等(   )，并保证资料的真实、</w:t>
      </w:r>
    </w:p>
    <w:p>
      <w:r>
        <w:rPr>
          <w:rFonts w:hint="eastAsia"/>
        </w:rPr>
        <w:t xml:space="preserve">     准确、完整。</w:t>
      </w:r>
    </w:p>
    <w:p>
      <w:r>
        <w:rPr>
          <w:rFonts w:hint="eastAsia"/>
        </w:rPr>
        <w:t xml:space="preserve">     A．地质资料、水文资料、相邻建筑物资料、地下工程的有关资料</w:t>
      </w:r>
    </w:p>
    <w:p>
      <w:r>
        <w:rPr>
          <w:rFonts w:hint="eastAsia"/>
        </w:rPr>
        <w:t xml:space="preserve">     B．地下管线资料、水文资料、构筑物资料、地下工程的有关资料</w:t>
      </w:r>
    </w:p>
    <w:p>
      <w:pPr>
        <w:ind w:left="840" w:hanging="840" w:hangingChars="400"/>
      </w:pPr>
      <w:r>
        <w:rPr>
          <w:rFonts w:hint="eastAsia"/>
        </w:rPr>
        <w:t xml:space="preserve">     C．地下管线资料，气象和水文观测资料，相邻建筑物和构筑物、地下工程的有关资料</w:t>
      </w:r>
    </w:p>
    <w:p>
      <w:r>
        <w:rPr>
          <w:rFonts w:hint="eastAsia"/>
        </w:rPr>
        <w:t xml:space="preserve">     D．地质资料、气象观测资料、地下工程的有关资料</w:t>
      </w:r>
    </w:p>
    <w:p>
      <w:r>
        <w:rPr>
          <w:rFonts w:hint="eastAsia"/>
        </w:rPr>
        <w:t>108．根据《建设工程安全生产管理条例》，建设单位不得对勘察、设计、施工、工程监理等</w:t>
      </w:r>
    </w:p>
    <w:p>
      <w:r>
        <w:rPr>
          <w:rFonts w:hint="eastAsia"/>
        </w:rPr>
        <w:t xml:space="preserve">     单位提出不符合建设工程安全生产法律、法规和强制性标准规定的要求，不得</w:t>
      </w:r>
    </w:p>
    <w:p>
      <w:r>
        <w:t xml:space="preserve">   </w:t>
      </w:r>
      <w:r>
        <w:rPr>
          <w:rFonts w:hint="eastAsia"/>
        </w:rPr>
        <w:t xml:space="preserve"> </w:t>
      </w:r>
      <w:r>
        <w:t xml:space="preserve"> (    )</w:t>
      </w:r>
      <w:r>
        <w:rPr>
          <w:rFonts w:hint="eastAsia"/>
        </w:rPr>
        <w:t>。</w:t>
      </w:r>
    </w:p>
    <w:p>
      <w:r>
        <w:rPr>
          <w:rFonts w:hint="eastAsia"/>
        </w:rPr>
        <w:t xml:space="preserve">     A．变更合同约定的造价    B．压缩定额规定的工期</w:t>
      </w:r>
    </w:p>
    <w:p>
      <w:r>
        <w:rPr>
          <w:rFonts w:hint="eastAsia"/>
        </w:rPr>
        <w:t xml:space="preserve">     C．变更合同的约定内容    D．压缩合同约定的工期</w:t>
      </w:r>
    </w:p>
    <w:p>
      <w:r>
        <w:rPr>
          <w:rFonts w:hint="eastAsia"/>
        </w:rPr>
        <w:t>109．根据《建设工程安全生产管理条例》，建设单位在编制(    )时，应当确定建设工程</w:t>
      </w:r>
    </w:p>
    <w:p>
      <w:r>
        <w:rPr>
          <w:rFonts w:hint="eastAsia"/>
        </w:rPr>
        <w:t xml:space="preserve">     安全作业环境及安全施工措施所需费用。</w:t>
      </w:r>
    </w:p>
    <w:p>
      <w:r>
        <w:rPr>
          <w:rFonts w:hint="eastAsia"/>
        </w:rPr>
        <w:t xml:space="preserve">     A．工程预算      B．工程估算</w:t>
      </w:r>
    </w:p>
    <w:p>
      <w:r>
        <w:rPr>
          <w:rFonts w:hint="eastAsia"/>
        </w:rPr>
        <w:t xml:space="preserve">     C．工程决算      D．工程概算</w:t>
      </w:r>
    </w:p>
    <w:p>
      <w:r>
        <w:rPr>
          <w:rFonts w:hint="eastAsia"/>
        </w:rPr>
        <w:t>110．根据《建设工程安全生产管理条例》，建设单位不得明示或者暗示施工单位购买、租</w:t>
      </w:r>
    </w:p>
    <w:p>
      <w:r>
        <w:rPr>
          <w:rFonts w:hint="eastAsia"/>
        </w:rPr>
        <w:t xml:space="preserve">     赁、使用不符合(    )的安全防护用具、机械设备、施工机具及配件、消防设施和器</w:t>
      </w:r>
    </w:p>
    <w:p>
      <w:r>
        <w:rPr>
          <w:rFonts w:hint="eastAsia"/>
        </w:rPr>
        <w:t xml:space="preserve">     材。</w:t>
      </w:r>
    </w:p>
    <w:p>
      <w:r>
        <w:rPr>
          <w:rFonts w:hint="eastAsia"/>
        </w:rPr>
        <w:t xml:space="preserve">     A．造价控制要求    B．安全施工要求</w:t>
      </w:r>
    </w:p>
    <w:p>
      <w:r>
        <w:rPr>
          <w:rFonts w:hint="eastAsia"/>
        </w:rPr>
        <w:t xml:space="preserve">     C．市场要求    D．进度要求</w:t>
      </w:r>
    </w:p>
    <w:p>
      <w:r>
        <w:rPr>
          <w:rFonts w:hint="eastAsia"/>
        </w:rPr>
        <w:t>111．根据《建设工程安全生产管理条例》，建设单位在申请领取(    )时，应当提供建设</w:t>
      </w:r>
    </w:p>
    <w:p>
      <w:r>
        <w:rPr>
          <w:rFonts w:hint="eastAsia"/>
        </w:rPr>
        <w:t xml:space="preserve">     工程有关安全施工措施的资料。</w:t>
      </w:r>
    </w:p>
    <w:p>
      <w:r>
        <w:rPr>
          <w:rFonts w:hint="eastAsia"/>
        </w:rPr>
        <w:t xml:space="preserve">     A．施工许可证    B．开工令</w:t>
      </w:r>
    </w:p>
    <w:p>
      <w:r>
        <w:rPr>
          <w:rFonts w:hint="eastAsia"/>
        </w:rPr>
        <w:t xml:space="preserve">     C．建设用地许可证    D．验收许可证</w:t>
      </w:r>
    </w:p>
    <w:p>
      <w:r>
        <w:rPr>
          <w:rFonts w:hint="eastAsia"/>
        </w:rPr>
        <w:t>112．根据《建设工程安全生产管理条例》，依法批准开工报告的建设工程，建设单位应当</w:t>
      </w:r>
    </w:p>
    <w:p>
      <w:r>
        <w:rPr>
          <w:rFonts w:hint="eastAsia"/>
        </w:rPr>
        <w:t xml:space="preserve">     自开工报告批准之日起(    )日内，将保证安全施工的措施报送建设工程所在地的</w:t>
      </w:r>
    </w:p>
    <w:p>
      <w:r>
        <w:rPr>
          <w:rFonts w:hint="eastAsia"/>
        </w:rPr>
        <w:t xml:space="preserve">     县级以上地方人民政府建设行政主管部门或者其他有关部门备案。</w:t>
      </w:r>
    </w:p>
    <w:p>
      <w:r>
        <w:rPr>
          <w:rFonts w:hint="eastAsia"/>
        </w:rPr>
        <w:t xml:space="preserve">     A．20    B．10    C．15    D．28</w:t>
      </w:r>
    </w:p>
    <w:p>
      <w:r>
        <w:rPr>
          <w:rFonts w:hint="eastAsia"/>
        </w:rPr>
        <w:t>113．根据《建设工程安全生产管理条例》，依法批准开工报告的建设工程，建设单位应当</w:t>
      </w:r>
    </w:p>
    <w:p>
      <w:r>
        <w:rPr>
          <w:rFonts w:hint="eastAsia"/>
        </w:rPr>
        <w:t xml:space="preserve">    自开工报告批准之日起15日内，将保证安全施工的措施报送建设工程所在地的（   ）</w:t>
      </w:r>
    </w:p>
    <w:p>
      <w:r>
        <w:rPr>
          <w:rFonts w:hint="eastAsia"/>
        </w:rPr>
        <w:t xml:space="preserve">    级以上地方人民政府建设行政主管部门或者其他有关部门备案。</w:t>
      </w:r>
    </w:p>
    <w:p>
      <w:r>
        <w:rPr>
          <w:rFonts w:hint="eastAsia"/>
        </w:rPr>
        <w:t xml:space="preserve">    A．区    B．县    C．省    D．市</w:t>
      </w:r>
    </w:p>
    <w:p>
      <w:r>
        <w:rPr>
          <w:rFonts w:hint="eastAsia"/>
        </w:rPr>
        <w:t>114．根据《建设工程安全生产管理条例》，建设单位应当在拆除工程施工(    )日前，将</w:t>
      </w:r>
    </w:p>
    <w:p>
      <w:r>
        <w:rPr>
          <w:rFonts w:hint="eastAsia"/>
        </w:rPr>
        <w:t xml:space="preserve">    下列资料报送建设工程所在地的县级以上地方人民政府建设行政主管部门或者其</w:t>
      </w:r>
    </w:p>
    <w:p>
      <w:r>
        <w:rPr>
          <w:rFonts w:hint="eastAsia"/>
        </w:rPr>
        <w:t xml:space="preserve">    他有关部门备案：（一）施工单位资质等级证明；（二）拟拆除建筑物、构筑物及可能危</w:t>
      </w:r>
    </w:p>
    <w:p>
      <w:r>
        <w:rPr>
          <w:rFonts w:hint="eastAsia"/>
        </w:rPr>
        <w:t xml:space="preserve">    及毗邻建筑的说明；（三）拆除施工组织方案；（四）堆放、清除废弃物的措施。实施爆</w:t>
      </w:r>
    </w:p>
    <w:p>
      <w:r>
        <w:rPr>
          <w:rFonts w:hint="eastAsia"/>
        </w:rPr>
        <w:t xml:space="preserve">    破作业的，应当遵守国家有关民用爆炸物品管理的规定。</w:t>
      </w:r>
    </w:p>
    <w:p>
      <w:r>
        <w:rPr>
          <w:rFonts w:hint="eastAsia"/>
        </w:rPr>
        <w:t xml:space="preserve">    A． 20    B．10    C．15    D．28</w:t>
      </w:r>
    </w:p>
    <w:p>
      <w:r>
        <w:rPr>
          <w:rFonts w:hint="eastAsia"/>
        </w:rPr>
        <w:t>115．根据《建设工程安全生产管理条例》，采用新结构、新材料、新工艺的建设工程和特殊</w:t>
      </w:r>
    </w:p>
    <w:p>
      <w:r>
        <w:rPr>
          <w:rFonts w:hint="eastAsia"/>
        </w:rPr>
        <w:t xml:space="preserve">    结构的建设工程，设计单位应当在设计中提出(    )的措施建议。</w:t>
      </w:r>
    </w:p>
    <w:p>
      <w:r>
        <w:rPr>
          <w:rFonts w:hint="eastAsia"/>
        </w:rPr>
        <w:t xml:space="preserve">    A．施工安全操作与防护保障施工作业人员安全和预防生产安全事故</w:t>
      </w:r>
    </w:p>
    <w:p>
      <w:r>
        <w:rPr>
          <w:rFonts w:hint="eastAsia"/>
        </w:rPr>
        <w:t xml:space="preserve">    B．设计安全操作与防护保障施工作业人员安全和预防生产安全事故</w:t>
      </w:r>
    </w:p>
    <w:p>
      <w:r>
        <w:rPr>
          <w:rFonts w:hint="eastAsia"/>
        </w:rPr>
        <w:t xml:space="preserve">    C．保障施工作业人员安全和预防生产安全事故</w:t>
      </w:r>
    </w:p>
    <w:p>
      <w:pPr>
        <w:rPr>
          <w:highlight w:val="yellow"/>
        </w:rPr>
      </w:pPr>
      <w:r>
        <w:rPr>
          <w:rFonts w:hint="eastAsia"/>
        </w:rPr>
        <w:t xml:space="preserve">    D．建筑安全操作与防护保障施工作业人员安全和预防生产安全事故</w:t>
      </w:r>
    </w:p>
    <w:p>
      <w:r>
        <w:rPr>
          <w:rFonts w:hint="eastAsia"/>
        </w:rPr>
        <w:t>116．根据《建设工程安全生产管理条例》，设计单位和(    )等注册执业人员应当对其设</w:t>
      </w:r>
    </w:p>
    <w:p>
      <w:r>
        <w:rPr>
          <w:rFonts w:hint="eastAsia"/>
        </w:rPr>
        <w:t xml:space="preserve"> 　  计负责。</w:t>
      </w:r>
    </w:p>
    <w:p>
      <w:r>
        <w:rPr>
          <w:rFonts w:hint="eastAsia"/>
        </w:rPr>
        <w:t xml:space="preserve">     A．注册造价工程师    B．资产评估师</w:t>
      </w:r>
    </w:p>
    <w:p>
      <w:r>
        <w:rPr>
          <w:rFonts w:hint="eastAsia"/>
        </w:rPr>
        <w:t xml:space="preserve">     C．房地产估价师    D．注册建筑师</w:t>
      </w:r>
    </w:p>
    <w:p>
      <w:r>
        <w:rPr>
          <w:rFonts w:hint="eastAsia"/>
        </w:rPr>
        <w:t>117．根据《建设工程安全生产管理条例》，工程监理单位和监理工程师应当按照法律、法</w:t>
      </w:r>
    </w:p>
    <w:p>
      <w:r>
        <w:rPr>
          <w:rFonts w:hint="eastAsia"/>
        </w:rPr>
        <w:t xml:space="preserve">     规和工程建设强制性标准实施监理，并对建设工程安全生产承担(    )。</w:t>
      </w:r>
    </w:p>
    <w:p>
      <w:r>
        <w:rPr>
          <w:rFonts w:hint="eastAsia"/>
        </w:rPr>
        <w:t xml:space="preserve">     A．监理责任    B．违约责任</w:t>
      </w:r>
    </w:p>
    <w:p>
      <w:r>
        <w:rPr>
          <w:rFonts w:hint="eastAsia"/>
        </w:rPr>
        <w:t xml:space="preserve">     C．赔偿责任    D．技术责任</w:t>
      </w:r>
    </w:p>
    <w:p>
      <w:r>
        <w:rPr>
          <w:rFonts w:hint="eastAsia"/>
        </w:rPr>
        <w:t>118．根据《建设工程安全生产管理条例》，为建设工程提供机械设备和配件的单位，应当</w:t>
      </w:r>
    </w:p>
    <w:p>
      <w:r>
        <w:rPr>
          <w:rFonts w:hint="eastAsia"/>
        </w:rPr>
        <w:t xml:space="preserve">     按照安全施工的要求配备齐全有效的(    )等安全设施和装置。</w:t>
      </w:r>
    </w:p>
    <w:p>
      <w:r>
        <w:rPr>
          <w:rFonts w:hint="eastAsia"/>
        </w:rPr>
        <w:t xml:space="preserve">     A．保障、限位    B．担保、限位</w:t>
      </w:r>
    </w:p>
    <w:p>
      <w:r>
        <w:rPr>
          <w:rFonts w:hint="eastAsia"/>
        </w:rPr>
        <w:t xml:space="preserve">     C．保险、限量    D．保险、限位</w:t>
      </w:r>
    </w:p>
    <w:p>
      <w:r>
        <w:rPr>
          <w:rFonts w:hint="eastAsia"/>
        </w:rPr>
        <w:t>119．根据《建设工程安全生产管理条例》，在施工现场安装、拆卸施工起重机械和整体提</w:t>
      </w:r>
    </w:p>
    <w:p>
      <w:r>
        <w:rPr>
          <w:rFonts w:hint="eastAsia"/>
        </w:rPr>
        <w:t xml:space="preserve">     升脚手架、模板等自升式架设设施，必须由具有(    )承担。</w:t>
      </w:r>
    </w:p>
    <w:p>
      <w:r>
        <w:rPr>
          <w:rFonts w:hint="eastAsia"/>
        </w:rPr>
        <w:t xml:space="preserve">     A．建设单位              B．施工企业</w:t>
      </w:r>
    </w:p>
    <w:p>
      <w:r>
        <w:rPr>
          <w:rFonts w:hint="eastAsia"/>
        </w:rPr>
        <w:t xml:space="preserve">     C．合同中约定的单位      D．相应资质的单位</w:t>
      </w:r>
    </w:p>
    <w:p>
      <w:r>
        <w:rPr>
          <w:rFonts w:hint="eastAsia"/>
        </w:rPr>
        <w:t>120．根据《建设工程安全生产管理条例》，安装、拆卸施工起重机械和整体提升脚手架、模</w:t>
      </w:r>
    </w:p>
    <w:p>
      <w:r>
        <w:rPr>
          <w:rFonts w:hint="eastAsia"/>
        </w:rPr>
        <w:t xml:space="preserve">     板等自升式架设设施，应当编制拆装方案、制定安全施工措施，并由(    )现场监督。</w:t>
      </w:r>
    </w:p>
    <w:p>
      <w:r>
        <w:rPr>
          <w:rFonts w:hint="eastAsia"/>
        </w:rPr>
        <w:t xml:space="preserve">     A．专业技术人员      B．监理人员</w:t>
      </w:r>
    </w:p>
    <w:p>
      <w:r>
        <w:rPr>
          <w:rFonts w:hint="eastAsia"/>
        </w:rPr>
        <w:t xml:space="preserve">     C．设计人员          D．建设单位技术人员</w:t>
      </w:r>
    </w:p>
    <w:p>
      <w:r>
        <w:rPr>
          <w:rFonts w:hint="eastAsia"/>
        </w:rPr>
        <w:t>121．根据《建设工程安全生产管理条例》，施工起重机械和整体提升脚手架、模板等自升</w:t>
      </w:r>
    </w:p>
    <w:p>
      <w:r>
        <w:rPr>
          <w:rFonts w:hint="eastAsia"/>
        </w:rPr>
        <w:t xml:space="preserve">     式架设设施安装完毕后，安装单位应当(   )，并向施工单位进行安全使用说明，办</w:t>
      </w:r>
    </w:p>
    <w:p>
      <w:r>
        <w:rPr>
          <w:rFonts w:hint="eastAsia"/>
        </w:rPr>
        <w:t xml:space="preserve">     理验收手续并签字。</w:t>
      </w:r>
    </w:p>
    <w:p>
      <w:r>
        <w:rPr>
          <w:rFonts w:hint="eastAsia"/>
        </w:rPr>
        <w:t xml:space="preserve">     A．他检、出具他检合格证明    B．自检、出具检验合格证明</w:t>
      </w:r>
    </w:p>
    <w:p>
      <w:r>
        <w:rPr>
          <w:rFonts w:hint="eastAsia"/>
        </w:rPr>
        <w:t xml:space="preserve">     C．自检、出具自检合格证明    D．他检、出具检验合格证明</w:t>
      </w:r>
    </w:p>
    <w:p>
      <w:r>
        <w:rPr>
          <w:rFonts w:hint="eastAsia"/>
        </w:rPr>
        <w:t>122．根据《建设工程安全生产管理条例》，检验检测机构对检测合格的施工起重机械和整</w:t>
      </w:r>
    </w:p>
    <w:p>
      <w:r>
        <w:rPr>
          <w:rFonts w:hint="eastAsia"/>
        </w:rPr>
        <w:t xml:space="preserve">     体提升脚手架、模板等自升式架设设施，应当出具(    )证明文件，并对检测结果负</w:t>
      </w:r>
    </w:p>
    <w:p>
      <w:r>
        <w:rPr>
          <w:rFonts w:hint="eastAsia"/>
        </w:rPr>
        <w:t xml:space="preserve">     责。</w:t>
      </w:r>
    </w:p>
    <w:p>
      <w:r>
        <w:rPr>
          <w:rFonts w:hint="eastAsia"/>
        </w:rPr>
        <w:t xml:space="preserve">     A．产品合格    B．安全合格</w:t>
      </w:r>
    </w:p>
    <w:p>
      <w:pPr>
        <w:rPr>
          <w:highlight w:val="yellow"/>
        </w:rPr>
      </w:pPr>
      <w:r>
        <w:rPr>
          <w:rFonts w:hint="eastAsia"/>
        </w:rPr>
        <w:t xml:space="preserve">     C．生产合格    D．制造合格</w:t>
      </w:r>
    </w:p>
    <w:p>
      <w:r>
        <w:rPr>
          <w:rFonts w:hint="eastAsia"/>
        </w:rPr>
        <w:t>123．根据《建设工程安全生产管理条例》，施工单位对列入(    )的安全作业环境及安全</w:t>
      </w:r>
    </w:p>
    <w:p>
      <w:r>
        <w:rPr>
          <w:rFonts w:hint="eastAsia"/>
        </w:rPr>
        <w:t xml:space="preserve">     施工措施所需费用，应当用于施工安全防护用具及设施的采购和更新、安全施工措</w:t>
      </w:r>
    </w:p>
    <w:p>
      <w:r>
        <w:rPr>
          <w:rFonts w:hint="eastAsia"/>
        </w:rPr>
        <w:t xml:space="preserve">     施的落实、安全生产条件的改善，不得挪作他用。</w:t>
      </w:r>
    </w:p>
    <w:p>
      <w:r>
        <w:rPr>
          <w:rFonts w:hint="eastAsia"/>
        </w:rPr>
        <w:t xml:space="preserve">     A．建设工程预算      B．建设工程概算</w:t>
      </w:r>
    </w:p>
    <w:p>
      <w:r>
        <w:rPr>
          <w:rFonts w:hint="eastAsia"/>
        </w:rPr>
        <w:t xml:space="preserve">     C．建设工程概预算    D．建设工程结算</w:t>
      </w:r>
    </w:p>
    <w:p>
      <w:r>
        <w:rPr>
          <w:rFonts w:hint="eastAsia"/>
        </w:rPr>
        <w:t>124．根据《建设工程安全生产管理条例》，施工单位应当设立(    )，配备专职安全生产</w:t>
      </w:r>
    </w:p>
    <w:p>
      <w:r>
        <w:rPr>
          <w:rFonts w:hint="eastAsia"/>
        </w:rPr>
        <w:t xml:space="preserve">     管理人员。</w:t>
      </w:r>
    </w:p>
    <w:p>
      <w:r>
        <w:rPr>
          <w:rFonts w:hint="eastAsia"/>
        </w:rPr>
        <w:t xml:space="preserve">     A．安全生产管理机构     B．安全生产监督机构</w:t>
      </w:r>
    </w:p>
    <w:p>
      <w:r>
        <w:rPr>
          <w:rFonts w:hint="eastAsia"/>
        </w:rPr>
        <w:t xml:space="preserve">     C．安全生产实施机构     D．安全生产保障机构</w:t>
      </w:r>
    </w:p>
    <w:p>
      <w:r>
        <w:rPr>
          <w:rFonts w:hint="eastAsia"/>
        </w:rPr>
        <w:t>125．根据《建设工程安全生产管理条例》，专职安全生产管理人员负责对安全生产进行现</w:t>
      </w:r>
    </w:p>
    <w:p>
      <w:pPr>
        <w:ind w:firstLine="539" w:firstLineChars="257"/>
      </w:pPr>
      <w:r>
        <w:rPr>
          <w:rFonts w:hint="eastAsia"/>
        </w:rPr>
        <w:t>场监督检查。发现安全事故隐患，应当及时向项目负责人和安全生产管理机构报告；</w:t>
      </w:r>
    </w:p>
    <w:p>
      <w:pPr>
        <w:ind w:firstLine="539" w:firstLineChars="257"/>
      </w:pPr>
      <w:r>
        <w:rPr>
          <w:rFonts w:hint="eastAsia"/>
        </w:rPr>
        <w:t>对违章指挥、违章操作的，应当(    )。</w:t>
      </w:r>
    </w:p>
    <w:p>
      <w:r>
        <w:rPr>
          <w:rFonts w:hint="eastAsia"/>
        </w:rPr>
        <w:t xml:space="preserve">     A．立即上报     B．处以罚款</w:t>
      </w:r>
    </w:p>
    <w:p>
      <w:r>
        <w:rPr>
          <w:rFonts w:hint="eastAsia"/>
        </w:rPr>
        <w:t xml:space="preserve">     C．立即制止     D．给予处分</w:t>
      </w:r>
    </w:p>
    <w:p>
      <w:r>
        <w:rPr>
          <w:rFonts w:hint="eastAsia"/>
        </w:rPr>
        <w:t>126．根据《建设工程安全生产管理条例》，建设工程实行施工总承包的，由(    )对施工</w:t>
      </w:r>
    </w:p>
    <w:p>
      <w:r>
        <w:rPr>
          <w:rFonts w:hint="eastAsia"/>
        </w:rPr>
        <w:t xml:space="preserve">     现场的安全生产负总责。</w:t>
      </w:r>
    </w:p>
    <w:p>
      <w:r>
        <w:rPr>
          <w:rFonts w:hint="eastAsia"/>
        </w:rPr>
        <w:t xml:space="preserve">     A．分包单位       B．建设单位</w:t>
      </w:r>
    </w:p>
    <w:p>
      <w:r>
        <w:rPr>
          <w:rFonts w:hint="eastAsia"/>
        </w:rPr>
        <w:t xml:space="preserve">     C．总承包单位     D．监理单位</w:t>
      </w:r>
    </w:p>
    <w:p>
      <w:r>
        <w:rPr>
          <w:rFonts w:hint="eastAsia"/>
        </w:rPr>
        <w:t>127．根据《建设工程安全生产管理条例》，总承包单位应当自行完成建设工程(   )的施工。</w:t>
      </w:r>
    </w:p>
    <w:p>
      <w:r>
        <w:rPr>
          <w:rFonts w:hint="eastAsia"/>
        </w:rPr>
        <w:t xml:space="preserve">     A．整体结构     B．主要结构</w:t>
      </w:r>
    </w:p>
    <w:p>
      <w:r>
        <w:rPr>
          <w:rFonts w:hint="eastAsia"/>
        </w:rPr>
        <w:t xml:space="preserve">     C．所有结构     D．主体结构</w:t>
      </w:r>
    </w:p>
    <w:p>
      <w:r>
        <w:rPr>
          <w:rFonts w:hint="eastAsia"/>
        </w:rPr>
        <w:t>128．根据《建设工程安全生产管理条例》，总承包单位依法将建设工程分包给其他单位</w:t>
      </w:r>
    </w:p>
    <w:p>
      <w:r>
        <w:rPr>
          <w:rFonts w:hint="eastAsia"/>
        </w:rPr>
        <w:t xml:space="preserve">     的，分包合同中应当明确各自的安全生产方面的权利、义务。总承包单位和分包单</w:t>
      </w:r>
    </w:p>
    <w:p>
      <w:r>
        <w:rPr>
          <w:rFonts w:hint="eastAsia"/>
        </w:rPr>
        <w:t xml:space="preserve">     位对分包工程的安全生产(    )。</w:t>
      </w:r>
    </w:p>
    <w:p>
      <w:r>
        <w:rPr>
          <w:rFonts w:hint="eastAsia"/>
        </w:rPr>
        <w:t xml:space="preserve">     A．不承担责任        B．承担连带责任</w:t>
      </w:r>
    </w:p>
    <w:p>
      <w:r>
        <w:rPr>
          <w:rFonts w:hint="eastAsia"/>
        </w:rPr>
        <w:t xml:space="preserve">     C．不承担连带责任    D．承担责任</w:t>
      </w:r>
    </w:p>
    <w:p>
      <w:r>
        <w:rPr>
          <w:rFonts w:hint="eastAsia"/>
        </w:rPr>
        <w:t>129．根据《建设工程安全生产管理条例》，分包单位应当服从总承包单位的安全生产管</w:t>
      </w:r>
    </w:p>
    <w:p>
      <w:r>
        <w:rPr>
          <w:rFonts w:hint="eastAsia"/>
        </w:rPr>
        <w:t xml:space="preserve">     理，分包单位不服从管理导致生产安全事故的，由分包单位承担(    )。</w:t>
      </w:r>
    </w:p>
    <w:p>
      <w:r>
        <w:rPr>
          <w:rFonts w:hint="eastAsia"/>
        </w:rPr>
        <w:t xml:space="preserve">     A．全部责任        B．合同中约定的责任</w:t>
      </w:r>
    </w:p>
    <w:p>
      <w:pPr>
        <w:rPr>
          <w:highlight w:val="yellow"/>
        </w:rPr>
      </w:pPr>
      <w:r>
        <w:rPr>
          <w:rFonts w:hint="eastAsia"/>
        </w:rPr>
        <w:t xml:space="preserve">     C．-般责任         D．主要责任</w:t>
      </w:r>
    </w:p>
    <w:p>
      <w:r>
        <w:rPr>
          <w:rFonts w:hint="eastAsia"/>
        </w:rPr>
        <w:t>130．根据《建设工程安全生产管理条例》，施工单位应当在施工组织设计中编制安全技术</w:t>
      </w:r>
    </w:p>
    <w:p>
      <w:r>
        <w:rPr>
          <w:rFonts w:hint="eastAsia"/>
        </w:rPr>
        <w:t xml:space="preserve">     措施和施工现场临时用电方案，对基坑支护与降水工程、土方开挖工程、模板工程、</w:t>
      </w:r>
    </w:p>
    <w:p>
      <w:r>
        <w:rPr>
          <w:rFonts w:hint="eastAsia"/>
        </w:rPr>
        <w:t xml:space="preserve">     起重吊装工程、脚手架工程、拆除、爆破工程达到一定规模的危险性较大的分部分项</w:t>
      </w:r>
    </w:p>
    <w:p>
      <w:r>
        <w:rPr>
          <w:rFonts w:hint="eastAsia"/>
        </w:rPr>
        <w:t xml:space="preserve">     工程编制专项施工方案，并附具(    )，经施工单位技术负责人、总监理工程师签字</w:t>
      </w:r>
    </w:p>
    <w:p>
      <w:r>
        <w:rPr>
          <w:rFonts w:hint="eastAsia"/>
        </w:rPr>
        <w:t xml:space="preserve">     后实施，由专职安全生产管理人员进行现场监督。</w:t>
      </w:r>
    </w:p>
    <w:p>
      <w:r>
        <w:rPr>
          <w:rFonts w:hint="eastAsia"/>
        </w:rPr>
        <w:t xml:space="preserve">     A．安全用电方案     B．安全实施方案</w:t>
      </w:r>
    </w:p>
    <w:p>
      <w:r>
        <w:rPr>
          <w:rFonts w:hint="eastAsia"/>
        </w:rPr>
        <w:t xml:space="preserve">     C．安全施工方案     D．安全验算结果</w:t>
      </w:r>
    </w:p>
    <w:p>
      <w:r>
        <w:rPr>
          <w:rFonts w:hint="eastAsia"/>
        </w:rPr>
        <w:t>131．根据《建设工程安全生产管理条例》，建设工程施工前，施工单位负责项目管理的技</w:t>
      </w:r>
    </w:p>
    <w:p>
      <w:r>
        <w:rPr>
          <w:rFonts w:hint="eastAsia"/>
        </w:rPr>
        <w:t xml:space="preserve">     术人员应当对有关安全施工的技术要求向(    )作出详细说明，并由双方签字确认。</w:t>
      </w:r>
    </w:p>
    <w:p>
      <w:r>
        <w:rPr>
          <w:rFonts w:hint="eastAsia"/>
        </w:rPr>
        <w:t xml:space="preserve">     A．监理人员                   B．建设单位工作人员</w:t>
      </w:r>
    </w:p>
    <w:p>
      <w:r>
        <w:rPr>
          <w:rFonts w:hint="eastAsia"/>
        </w:rPr>
        <w:t xml:space="preserve">     C．施工作业班组、作业人员     D．设计人员</w:t>
      </w:r>
    </w:p>
    <w:p>
      <w:r>
        <w:rPr>
          <w:rFonts w:hint="eastAsia"/>
        </w:rPr>
        <w:t>132．根据《建设工程安全生产管理条例》，施工单位应当在施工现场入口处、施工起重机</w:t>
      </w:r>
    </w:p>
    <w:p>
      <w:pPr>
        <w:ind w:left="525" w:hanging="525" w:hangingChars="250"/>
      </w:pPr>
      <w:r>
        <w:rPr>
          <w:rFonts w:hint="eastAsia"/>
        </w:rPr>
        <w:t xml:space="preserve">     械、临时用电设施、脚手架、出入通道口、楼梯口、电梯井口、孔洞口、桥梁口、隧道口、基坑边沿、爆破物及有害危险气体和液体存放处等危险部位，设置明显的(    )。</w:t>
      </w:r>
    </w:p>
    <w:p>
      <w:r>
        <w:rPr>
          <w:rFonts w:hint="eastAsia"/>
        </w:rPr>
        <w:t xml:space="preserve">     A．安全提示标志    B．安全警示标志</w:t>
      </w:r>
    </w:p>
    <w:p>
      <w:r>
        <w:rPr>
          <w:rFonts w:hint="eastAsia"/>
        </w:rPr>
        <w:t xml:space="preserve">     C．安全标志        D．警示提示标志</w:t>
      </w:r>
    </w:p>
    <w:p>
      <w:r>
        <w:rPr>
          <w:rFonts w:hint="eastAsia"/>
        </w:rPr>
        <w:t>133．根据《建设工程安全生产管理条例》，施工单位应当根据不同施工阶段和周围环境及</w:t>
      </w:r>
    </w:p>
    <w:p>
      <w:r>
        <w:rPr>
          <w:rFonts w:hint="eastAsia"/>
        </w:rPr>
        <w:t xml:space="preserve">     季节、气候的变化，在施工现场采取相应的安全施工措施。施工现场暂时停止施工</w:t>
      </w:r>
    </w:p>
    <w:p>
      <w:r>
        <w:rPr>
          <w:rFonts w:hint="eastAsia"/>
        </w:rPr>
        <w:t xml:space="preserve">     的，施工单位应当做好现场防护，所需费用由(   )承担，或者按照合同约定执行。</w:t>
      </w:r>
    </w:p>
    <w:p>
      <w:r>
        <w:rPr>
          <w:rFonts w:hint="eastAsia"/>
        </w:rPr>
        <w:t xml:space="preserve">     A．施工单位    B．建设单位</w:t>
      </w:r>
    </w:p>
    <w:p>
      <w:r>
        <w:rPr>
          <w:rFonts w:hint="eastAsia"/>
        </w:rPr>
        <w:t xml:space="preserve">     C．双方        D．责任方</w:t>
      </w:r>
    </w:p>
    <w:p>
      <w:r>
        <w:rPr>
          <w:rFonts w:hint="eastAsia"/>
        </w:rPr>
        <w:t>134．根据《建设工程安全生产管理条例》，施工单位应当将施工现场的办公、生活区与作</w:t>
      </w:r>
    </w:p>
    <w:p>
      <w:r>
        <w:rPr>
          <w:rFonts w:hint="eastAsia"/>
        </w:rPr>
        <w:t xml:space="preserve">     业区(    )；办公、生活区的选址应当符合安全性要求。职工的膳食、饮水、休息场</w:t>
      </w:r>
    </w:p>
    <w:p>
      <w:r>
        <w:rPr>
          <w:rFonts w:hint="eastAsia"/>
        </w:rPr>
        <w:t xml:space="preserve">     所等应当符合卫生标准。</w:t>
      </w:r>
    </w:p>
    <w:p>
      <w:r>
        <w:rPr>
          <w:rFonts w:hint="eastAsia"/>
        </w:rPr>
        <w:t xml:space="preserve">     A．保持适当距离    B．随意设置、并保持安全距离    </w:t>
      </w:r>
    </w:p>
    <w:p>
      <w:r>
        <w:rPr>
          <w:rFonts w:hint="eastAsia"/>
        </w:rPr>
        <w:t xml:space="preserve">     C．保持安全距离    D．分开设置、并保持安全距离</w:t>
      </w:r>
    </w:p>
    <w:p>
      <w:r>
        <w:rPr>
          <w:rFonts w:hint="eastAsia"/>
        </w:rPr>
        <w:t>135．根据《建设工程安全生产管理条例》，施工单位应当在施工现场建立(    )，确定消</w:t>
      </w:r>
    </w:p>
    <w:p>
      <w:r>
        <w:rPr>
          <w:rFonts w:hint="eastAsia"/>
        </w:rPr>
        <w:t xml:space="preserve">    防安全责任人，制定用火、用电、使用易燃易爆材料等各项消防安全管理制度和操作</w:t>
      </w:r>
    </w:p>
    <w:p>
      <w:r>
        <w:rPr>
          <w:rFonts w:hint="eastAsia"/>
        </w:rPr>
        <w:t xml:space="preserve">    规程，设置消防通道、消防水源，配备消防设施和灭火器材，并在施工现场入口处设</w:t>
      </w:r>
    </w:p>
    <w:p>
      <w:r>
        <w:rPr>
          <w:rFonts w:hint="eastAsia"/>
        </w:rPr>
        <w:t xml:space="preserve">    置明显标志。</w:t>
      </w:r>
    </w:p>
    <w:p>
      <w:r>
        <w:rPr>
          <w:rFonts w:hint="eastAsia"/>
        </w:rPr>
        <w:t xml:space="preserve">    A．消防安全责任制度    B．消防责任制度</w:t>
      </w:r>
    </w:p>
    <w:p>
      <w:pPr>
        <w:rPr>
          <w:highlight w:val="yellow"/>
        </w:rPr>
      </w:pPr>
      <w:r>
        <w:rPr>
          <w:rFonts w:hint="eastAsia"/>
        </w:rPr>
        <w:t xml:space="preserve">    C．安全责任制度    D．消防警示制度</w:t>
      </w:r>
    </w:p>
    <w:p>
      <w:r>
        <w:rPr>
          <w:rFonts w:hint="eastAsia"/>
        </w:rPr>
        <w:t>136．根据《建设工程安全生产管理条例》，施工单位应当向作业人员提供安全防护用具和</w:t>
      </w:r>
    </w:p>
    <w:p>
      <w:r>
        <w:rPr>
          <w:rFonts w:hint="eastAsia"/>
        </w:rPr>
        <w:t xml:space="preserve">     安全防护服装，并(    )危险岗位的操作规程和违章操作的危害。</w:t>
      </w:r>
    </w:p>
    <w:p>
      <w:r>
        <w:rPr>
          <w:rFonts w:hint="eastAsia"/>
        </w:rPr>
        <w:t xml:space="preserve">     A．告知        B．书面告知</w:t>
      </w:r>
    </w:p>
    <w:p>
      <w:r>
        <w:rPr>
          <w:rFonts w:hint="eastAsia"/>
        </w:rPr>
        <w:t xml:space="preserve">     C．口头告知    D．口头或书面告知</w:t>
      </w:r>
    </w:p>
    <w:p>
      <w:r>
        <w:rPr>
          <w:rFonts w:hint="eastAsia"/>
        </w:rPr>
        <w:t>137．根据《建设工程安全生产管理条例》，在施工中发生危及人身安全的紧急情况时，作</w:t>
      </w:r>
    </w:p>
    <w:p>
      <w:r>
        <w:rPr>
          <w:rFonts w:hint="eastAsia"/>
        </w:rPr>
        <w:t xml:space="preserve">     业人员有权(    )或者在采取必要的应急措施后撤离危险区域。</w:t>
      </w:r>
    </w:p>
    <w:p>
      <w:r>
        <w:rPr>
          <w:rFonts w:hint="eastAsia"/>
        </w:rPr>
        <w:t xml:space="preserve">     A．立即下达停工令    B．立即自救</w:t>
      </w:r>
    </w:p>
    <w:p>
      <w:r>
        <w:rPr>
          <w:rFonts w:hint="eastAsia"/>
        </w:rPr>
        <w:t xml:space="preserve">     C．立即上报          D．立即停止作业</w:t>
      </w:r>
    </w:p>
    <w:p>
      <w:r>
        <w:rPr>
          <w:rFonts w:hint="eastAsia"/>
        </w:rPr>
        <w:t>138．根据《建设工程安全生产管理条例》，施工单位采购、租赁的安全防护用具、机械设</w:t>
      </w:r>
    </w:p>
    <w:p>
      <w:pPr>
        <w:ind w:left="525" w:hanging="525" w:hangingChars="250"/>
      </w:pPr>
      <w:r>
        <w:rPr>
          <w:rFonts w:hint="eastAsia"/>
        </w:rPr>
        <w:t xml:space="preserve">     备、施工机具及配件，应当具有生产（制造）许可证、产品合格证，并在进入施工现场前进行(   )。</w:t>
      </w:r>
    </w:p>
    <w:p>
      <w:r>
        <w:rPr>
          <w:rFonts w:hint="eastAsia"/>
        </w:rPr>
        <w:t xml:space="preserve">     A．检测    B．检查    C．查验    D．测试</w:t>
      </w:r>
    </w:p>
    <w:p>
      <w:r>
        <w:rPr>
          <w:rFonts w:hint="eastAsia"/>
        </w:rPr>
        <w:t>139．根据《建设工程安全生产管理条例》，施工现场的安全防护用具、机械设备、施工机具</w:t>
      </w:r>
    </w:p>
    <w:p>
      <w:r>
        <w:rPr>
          <w:rFonts w:hint="eastAsia"/>
        </w:rPr>
        <w:t xml:space="preserve">     及配件必须由专人管理，定期进行检查、维修和保养，建立相应的(    )，并按照国</w:t>
      </w:r>
    </w:p>
    <w:p>
      <w:r>
        <w:rPr>
          <w:rFonts w:hint="eastAsia"/>
        </w:rPr>
        <w:t xml:space="preserve">     家有关规定及时报废。</w:t>
      </w:r>
    </w:p>
    <w:p>
      <w:r>
        <w:rPr>
          <w:rFonts w:hint="eastAsia"/>
        </w:rPr>
        <w:t xml:space="preserve">     A．资料档案    B．系统档案</w:t>
      </w:r>
    </w:p>
    <w:p>
      <w:r>
        <w:rPr>
          <w:rFonts w:hint="eastAsia"/>
        </w:rPr>
        <w:t xml:space="preserve">     C．审查档案    D．备份档案</w:t>
      </w:r>
    </w:p>
    <w:p>
      <w:r>
        <w:rPr>
          <w:rFonts w:hint="eastAsia"/>
        </w:rPr>
        <w:t>140．根据《建设工程安全生产管理条例》，施工单位在使用施工起重机械和整体提升脚手</w:t>
      </w:r>
    </w:p>
    <w:p>
      <w:r>
        <w:rPr>
          <w:rFonts w:hint="eastAsia"/>
        </w:rPr>
        <w:t xml:space="preserve">     架、模板等自升式架设设施前，应当组织有关单位进行骏收，也可以委托具有相应资</w:t>
      </w:r>
    </w:p>
    <w:p>
      <w:r>
        <w:rPr>
          <w:rFonts w:hint="eastAsia"/>
        </w:rPr>
        <w:t xml:space="preserve">     质的检验检测机构进行验收；使用承租的机械设备和施工机具及配件的，由施工总</w:t>
      </w:r>
    </w:p>
    <w:p>
      <w:r>
        <w:rPr>
          <w:rFonts w:hint="eastAsia"/>
        </w:rPr>
        <w:t xml:space="preserve">     承包单位、分包单位、出租单位和安装单位(    )进行验收。验收合格的方可使用。</w:t>
      </w:r>
    </w:p>
    <w:p>
      <w:r>
        <w:rPr>
          <w:rFonts w:hint="eastAsia"/>
        </w:rPr>
        <w:t xml:space="preserve">     A．分别    B．共同    C．出代表    D．单独</w:t>
      </w:r>
    </w:p>
    <w:p>
      <w:r>
        <w:rPr>
          <w:rFonts w:hint="eastAsia"/>
        </w:rPr>
        <w:t>141．根据《建设工程安全生产管理条例》，(    )规定的施工起重机械，在验收前应当经</w:t>
      </w:r>
    </w:p>
    <w:p>
      <w:r>
        <w:rPr>
          <w:rFonts w:hint="eastAsia"/>
        </w:rPr>
        <w:t xml:space="preserve">     有相应资质的检验检测机构监督检验合格。</w:t>
      </w:r>
    </w:p>
    <w:p>
      <w:r>
        <w:rPr>
          <w:rFonts w:hint="eastAsia"/>
        </w:rPr>
        <w:t xml:space="preserve">     A．《建设工程勘察设计管理条例》</w:t>
      </w:r>
    </w:p>
    <w:p>
      <w:r>
        <w:rPr>
          <w:rFonts w:hint="eastAsia"/>
        </w:rPr>
        <w:t xml:space="preserve">     B．《注册建筑师条例》</w:t>
      </w:r>
    </w:p>
    <w:p>
      <w:r>
        <w:rPr>
          <w:rFonts w:hint="eastAsia"/>
        </w:rPr>
        <w:t xml:space="preserve">     C．《特种设备安全监察条例》</w:t>
      </w:r>
    </w:p>
    <w:p>
      <w:r>
        <w:rPr>
          <w:rFonts w:hint="eastAsia"/>
        </w:rPr>
        <w:t xml:space="preserve">     D．《建设工程质量管理条例》</w:t>
      </w:r>
    </w:p>
    <w:p>
      <w:r>
        <w:rPr>
          <w:rFonts w:hint="eastAsia"/>
        </w:rPr>
        <w:t>142．根据《建设工程安全生产管理条例》，施工单位应当自施工起重机械和整体提升脚手</w:t>
      </w:r>
    </w:p>
    <w:p>
      <w:r>
        <w:rPr>
          <w:rFonts w:hint="eastAsia"/>
        </w:rPr>
        <w:t xml:space="preserve">     架、模板等自升式架设设施验收合格之日起(    )日内，向建设行政主管部门或者</w:t>
      </w:r>
    </w:p>
    <w:p>
      <w:pPr>
        <w:rPr>
          <w:highlight w:val="yellow"/>
        </w:rPr>
      </w:pPr>
      <w:r>
        <w:rPr>
          <w:rFonts w:hint="eastAsia"/>
        </w:rPr>
        <w:t xml:space="preserve">     其他有关部门登记。登记标志应当置于或者附着于该设备的显著位置。</w:t>
      </w:r>
    </w:p>
    <w:p>
      <w:r>
        <w:rPr>
          <w:rFonts w:hint="eastAsia"/>
        </w:rPr>
        <w:t xml:space="preserve">    A． 10    B．30    C．20    D．28</w:t>
      </w:r>
    </w:p>
    <w:p>
      <w:r>
        <w:rPr>
          <w:rFonts w:hint="eastAsia"/>
        </w:rPr>
        <w:t>143．根据《建设工程安全生产管理条例》，施工单位的主要负责人、项目负责人、专职安全</w:t>
      </w:r>
    </w:p>
    <w:p>
      <w:r>
        <w:rPr>
          <w:rFonts w:hint="eastAsia"/>
        </w:rPr>
        <w:t xml:space="preserve">     生产管理人员应当经建设行政主管部门或者其他有关部门(    )方可任职。</w:t>
      </w:r>
    </w:p>
    <w:p>
      <w:r>
        <w:rPr>
          <w:rFonts w:hint="eastAsia"/>
        </w:rPr>
        <w:t xml:space="preserve">     A．评审后    B．资质检验后</w:t>
      </w:r>
    </w:p>
    <w:p>
      <w:r>
        <w:rPr>
          <w:rFonts w:hint="eastAsia"/>
        </w:rPr>
        <w:t xml:space="preserve">     C．推荐    D．考核合格后</w:t>
      </w:r>
    </w:p>
    <w:p>
      <w:r>
        <w:rPr>
          <w:rFonts w:hint="eastAsia"/>
        </w:rPr>
        <w:t>144．根据《建设工程安全生产管理条例》，施工单位应当对管理人员和作业人员(    )安</w:t>
      </w:r>
    </w:p>
    <w:p>
      <w:r>
        <w:rPr>
          <w:rFonts w:hint="eastAsia"/>
        </w:rPr>
        <w:t xml:space="preserve">     全生产教育培训，其教育培训情况记人个人工作档案。安全生产教育培训考核不合</w:t>
      </w:r>
    </w:p>
    <w:p>
      <w:r>
        <w:rPr>
          <w:rFonts w:hint="eastAsia"/>
        </w:rPr>
        <w:t xml:space="preserve">     格的人员，不得上岗。</w:t>
      </w:r>
    </w:p>
    <w:p>
      <w:r>
        <w:rPr>
          <w:rFonts w:hint="eastAsia"/>
        </w:rPr>
        <w:t xml:space="preserve">     A．每季至少进行一次    B．每月至少进行一次</w:t>
      </w:r>
    </w:p>
    <w:p>
      <w:r>
        <w:rPr>
          <w:rFonts w:hint="eastAsia"/>
        </w:rPr>
        <w:t xml:space="preserve">     C．每年至少进行一次    D．每年至少进行二次</w:t>
      </w:r>
    </w:p>
    <w:p>
      <w:r>
        <w:rPr>
          <w:rFonts w:hint="eastAsia"/>
        </w:rPr>
        <w:t>145．根据《建设工程安全生产管理条例》，作业人员进入新的岗位或者新的施工现场前，</w:t>
      </w:r>
    </w:p>
    <w:p>
      <w:r>
        <w:rPr>
          <w:rFonts w:hint="eastAsia"/>
        </w:rPr>
        <w:t xml:space="preserve">     应当接受(   )。</w:t>
      </w:r>
    </w:p>
    <w:p>
      <w:r>
        <w:rPr>
          <w:rFonts w:hint="eastAsia"/>
        </w:rPr>
        <w:t xml:space="preserve">     A．质量教育        B．安全生产教育培训</w:t>
      </w:r>
    </w:p>
    <w:p>
      <w:r>
        <w:rPr>
          <w:rFonts w:hint="eastAsia"/>
        </w:rPr>
        <w:t xml:space="preserve">     C．生产教育培训    D．机械操作规程培训</w:t>
      </w:r>
    </w:p>
    <w:p>
      <w:r>
        <w:rPr>
          <w:rFonts w:hint="eastAsia"/>
        </w:rPr>
        <w:t>146．根据《建设工程安全生产管理条例》，施工单位在采用(    )时，应当对作业人员进</w:t>
      </w:r>
    </w:p>
    <w:p>
      <w:r>
        <w:rPr>
          <w:rFonts w:hint="eastAsia"/>
        </w:rPr>
        <w:t xml:space="preserve">     行相应的安全生产教育培训。</w:t>
      </w:r>
    </w:p>
    <w:p>
      <w:r>
        <w:rPr>
          <w:rFonts w:hint="eastAsia"/>
        </w:rPr>
        <w:t xml:space="preserve">     A．新技术、新工艺、新设备、新原料  B．新技术、新方法、新没备、新材料</w:t>
      </w:r>
    </w:p>
    <w:p>
      <w:r>
        <w:rPr>
          <w:rFonts w:hint="eastAsia"/>
        </w:rPr>
        <w:t xml:space="preserve">     C．新技术、新工艺、新设备、新材料  D．新能源、新工艺、新设备、新材料</w:t>
      </w:r>
    </w:p>
    <w:p>
      <w:r>
        <w:rPr>
          <w:rFonts w:hint="eastAsia"/>
        </w:rPr>
        <w:t>147．根据《建设工程安全生产管理条例》，施工单位应当力施工现场从事危险作业的人员</w:t>
      </w:r>
    </w:p>
    <w:p>
      <w:r>
        <w:rPr>
          <w:rFonts w:hint="eastAsia"/>
        </w:rPr>
        <w:t xml:space="preserve">     办理(    )。</w:t>
      </w:r>
    </w:p>
    <w:p>
      <w:r>
        <w:rPr>
          <w:rFonts w:hint="eastAsia"/>
        </w:rPr>
        <w:t xml:space="preserve">     A．人寿保险     B．火灾险</w:t>
      </w:r>
    </w:p>
    <w:p>
      <w:r>
        <w:rPr>
          <w:rFonts w:hint="eastAsia"/>
        </w:rPr>
        <w:t xml:space="preserve">     C．财产保险     D．意外伤害保险</w:t>
      </w:r>
    </w:p>
    <w:p>
      <w:r>
        <w:rPr>
          <w:rFonts w:hint="eastAsia"/>
        </w:rPr>
        <w:t>148．根据《建设工程安全生产管理条例》，意外伤害保险费由施工单位支付。实行施工总</w:t>
      </w:r>
    </w:p>
    <w:p>
      <w:r>
        <w:rPr>
          <w:rFonts w:hint="eastAsia"/>
        </w:rPr>
        <w:t xml:space="preserve">     承包的，由总承包单位支付意外伤害保险费。意外伤害保险期限自(    )止。</w:t>
      </w:r>
    </w:p>
    <w:p>
      <w:r>
        <w:rPr>
          <w:rFonts w:hint="eastAsia"/>
        </w:rPr>
        <w:t xml:space="preserve">     A．建设开工之日起至有意外伤害发生</w:t>
      </w:r>
    </w:p>
    <w:p>
      <w:r>
        <w:rPr>
          <w:rFonts w:hint="eastAsia"/>
        </w:rPr>
        <w:t xml:space="preserve">     B．有意外伤害发生起至竣工验收合格</w:t>
      </w:r>
    </w:p>
    <w:p>
      <w:r>
        <w:rPr>
          <w:rFonts w:hint="eastAsia"/>
        </w:rPr>
        <w:t xml:space="preserve">     C．开工令下达起至竣工</w:t>
      </w:r>
    </w:p>
    <w:p>
      <w:r>
        <w:rPr>
          <w:rFonts w:hint="eastAsia"/>
        </w:rPr>
        <w:t xml:space="preserve">     D．建设工程开工之日起至竣工验收合格</w:t>
      </w:r>
    </w:p>
    <w:p>
      <w:r>
        <w:rPr>
          <w:rFonts w:hint="eastAsia"/>
        </w:rPr>
        <w:t>149．(    )级以上地方人民政府负责安全生产监督管理的部门依照《中华人民共和国安</w:t>
      </w:r>
    </w:p>
    <w:p>
      <w:r>
        <w:rPr>
          <w:rFonts w:hint="eastAsia"/>
        </w:rPr>
        <w:t xml:space="preserve">     全生产法》的规定，对本行政区域内建设工程安全生产工作实施综合监督管理。</w:t>
      </w:r>
    </w:p>
    <w:p>
      <w:r>
        <w:rPr>
          <w:rFonts w:hint="eastAsia"/>
        </w:rPr>
        <w:t xml:space="preserve">     A．省    B．市    C．县    D．乡</w:t>
      </w:r>
    </w:p>
    <w:p>
      <w:r>
        <w:rPr>
          <w:rFonts w:hint="eastAsia"/>
        </w:rPr>
        <w:t>150．根据《建设工程安全生产管理条例》，(    )对全国的建设工程安全生产实施监督管</w:t>
      </w:r>
    </w:p>
    <w:p>
      <w:r>
        <w:rPr>
          <w:rFonts w:hint="eastAsia"/>
        </w:rPr>
        <w:t xml:space="preserve">     理。国务院铁路、交通、水利等有关部门按照国务院规定的职责分工，负责有关专业</w:t>
      </w:r>
    </w:p>
    <w:p>
      <w:r>
        <w:rPr>
          <w:rFonts w:hint="eastAsia"/>
        </w:rPr>
        <w:t xml:space="preserve">     建设工程安全生产的监督管理。</w:t>
      </w:r>
    </w:p>
    <w:p>
      <w:r>
        <w:rPr>
          <w:rFonts w:hint="eastAsia"/>
        </w:rPr>
        <w:t xml:space="preserve">     A．国务院建设行政主管部门    B．国务院劳动行政主管部门</w:t>
      </w:r>
    </w:p>
    <w:p>
      <w:r>
        <w:rPr>
          <w:rFonts w:hint="eastAsia"/>
        </w:rPr>
        <w:t xml:space="preserve">     C．技术监督部门              D．国务院安全生产主管部门</w:t>
      </w:r>
    </w:p>
    <w:p>
      <w:r>
        <w:rPr>
          <w:rFonts w:hint="eastAsia"/>
        </w:rPr>
        <w:t>151．根据《建设工程安全生产管理条例》，建设行政主管部门或者其他有关部门对建设工</w:t>
      </w:r>
    </w:p>
    <w:p>
      <w:r>
        <w:rPr>
          <w:rFonts w:hint="eastAsia"/>
        </w:rPr>
        <w:t xml:space="preserve">     程是否有安全施工措施进行审查时，(    )。</w:t>
      </w:r>
    </w:p>
    <w:p>
      <w:r>
        <w:rPr>
          <w:rFonts w:hint="eastAsia"/>
        </w:rPr>
        <w:t xml:space="preserve">    A．可以收取费用        B．不得收取费用</w:t>
      </w:r>
    </w:p>
    <w:p>
      <w:r>
        <w:rPr>
          <w:rFonts w:hint="eastAsia"/>
        </w:rPr>
        <w:t xml:space="preserve">    C．适当收取合理费用    D．收取必要费用</w:t>
      </w:r>
    </w:p>
    <w:p>
      <w:r>
        <w:rPr>
          <w:rFonts w:hint="eastAsia"/>
        </w:rPr>
        <w:t>152．根据《建设工程安全生产管理条例》，国家对严重危及施工安全的工艺、设备、材料实</w:t>
      </w:r>
    </w:p>
    <w:p>
      <w:r>
        <w:rPr>
          <w:rFonts w:hint="eastAsia"/>
        </w:rPr>
        <w:t xml:space="preserve">    行(    )制度。具体目录由国务院建设行政主管部门会同国务院其他有关部门制</w:t>
      </w:r>
    </w:p>
    <w:p>
      <w:r>
        <w:rPr>
          <w:rFonts w:hint="eastAsia"/>
        </w:rPr>
        <w:t xml:space="preserve">    定并公布。</w:t>
      </w:r>
    </w:p>
    <w:p>
      <w:r>
        <w:rPr>
          <w:rFonts w:hint="eastAsia"/>
        </w:rPr>
        <w:t xml:space="preserve">    A．限地区使用    B．报告</w:t>
      </w:r>
    </w:p>
    <w:p>
      <w:r>
        <w:rPr>
          <w:rFonts w:hint="eastAsia"/>
        </w:rPr>
        <w:t xml:space="preserve">    C．淘汰    D．登记备案</w:t>
      </w:r>
    </w:p>
    <w:p>
      <w:r>
        <w:rPr>
          <w:rFonts w:hint="eastAsia"/>
        </w:rPr>
        <w:t>153．根据《建设工程安全生产管理条例》，(    )应当制定本单位生产安全事故应急救援</w:t>
      </w:r>
    </w:p>
    <w:p>
      <w:r>
        <w:rPr>
          <w:rFonts w:hint="eastAsia"/>
        </w:rPr>
        <w:t xml:space="preserve">     预案，建立应急救援组织或者配备应急救援人员，配备必要的应急救援器材、设备，</w:t>
      </w:r>
    </w:p>
    <w:p>
      <w:r>
        <w:rPr>
          <w:rFonts w:hint="eastAsia"/>
        </w:rPr>
        <w:t xml:space="preserve">     并定期组织演练。</w:t>
      </w:r>
    </w:p>
    <w:p>
      <w:r>
        <w:rPr>
          <w:rFonts w:hint="eastAsia"/>
        </w:rPr>
        <w:t xml:space="preserve">     A．建设单位    B．施工单位</w:t>
      </w:r>
    </w:p>
    <w:p>
      <w:r>
        <w:rPr>
          <w:rFonts w:hint="eastAsia"/>
        </w:rPr>
        <w:t xml:space="preserve">     C．监理单位    D．设计单位</w:t>
      </w:r>
    </w:p>
    <w:p>
      <w:r>
        <w:rPr>
          <w:rFonts w:hint="eastAsia"/>
        </w:rPr>
        <w:t>154．根据《建设工程安全生产管理条例》，发生生产安全事故后，施工单位应当采取措施</w:t>
      </w:r>
    </w:p>
    <w:p>
      <w:r>
        <w:rPr>
          <w:rFonts w:hint="eastAsia"/>
        </w:rPr>
        <w:t xml:space="preserve">     (    )。需要移动现场物品时，应当做出标记和书面记录，妥善保管有关证物。</w:t>
      </w:r>
    </w:p>
    <w:p>
      <w:r>
        <w:rPr>
          <w:rFonts w:hint="eastAsia"/>
        </w:rPr>
        <w:t xml:space="preserve">     A．立即上报        B．防止事故扩大，保护事故现场</w:t>
      </w:r>
    </w:p>
    <w:p>
      <w:r>
        <w:rPr>
          <w:rFonts w:hint="eastAsia"/>
        </w:rPr>
        <w:t xml:space="preserve">     C．防止事故扩大    D．保护事故现场，妥善保护证物</w:t>
      </w:r>
    </w:p>
    <w:p>
      <w:r>
        <w:rPr>
          <w:rFonts w:hint="eastAsia"/>
        </w:rPr>
        <w:t>155．违反《建设工程安全生产管理条例》的规定，建设单位未提供建设工程安全生产作业</w:t>
      </w:r>
    </w:p>
    <w:p>
      <w:r>
        <w:rPr>
          <w:rFonts w:hint="eastAsia"/>
        </w:rPr>
        <w:t xml:space="preserve">     环境及安全施工措施所需费用的，责令限期改正；逾期未改正的，(    )。</w:t>
      </w:r>
    </w:p>
    <w:p>
      <w:r>
        <w:rPr>
          <w:rFonts w:hint="eastAsia"/>
        </w:rPr>
        <w:t xml:space="preserve">     A．撤销施工许可证</w:t>
      </w:r>
    </w:p>
    <w:p>
      <w:r>
        <w:rPr>
          <w:rFonts w:hint="eastAsia"/>
        </w:rPr>
        <w:t xml:space="preserve">     B．责令拆除该建设工程</w:t>
      </w:r>
    </w:p>
    <w:p>
      <w:r>
        <w:rPr>
          <w:rFonts w:hint="eastAsia"/>
        </w:rPr>
        <w:t xml:space="preserve">     C．责令该建设工程停止施工</w:t>
      </w:r>
    </w:p>
    <w:p>
      <w:r>
        <w:rPr>
          <w:rFonts w:hint="eastAsia"/>
        </w:rPr>
        <w:t xml:space="preserve">     D．责令该建设单位缴纳一定数额的罚款</w:t>
      </w:r>
    </w:p>
    <w:p>
      <w:r>
        <w:rPr>
          <w:rFonts w:hint="eastAsia"/>
        </w:rPr>
        <w:t>156．根据《建设工程安全生产管理条例》，建设单位未将保证安全施工的措施或者拆除工</w:t>
      </w:r>
    </w:p>
    <w:p>
      <w:pPr>
        <w:rPr>
          <w:highlight w:val="yellow"/>
        </w:rPr>
      </w:pPr>
      <w:r>
        <w:rPr>
          <w:rFonts w:hint="eastAsia"/>
        </w:rPr>
        <w:t xml:space="preserve">     程的有关资料报送有关部门备案的，责令(    )，给予警告。</w:t>
      </w:r>
    </w:p>
    <w:p>
      <w:r>
        <w:rPr>
          <w:rFonts w:hint="eastAsia"/>
        </w:rPr>
        <w:t xml:space="preserve">     A．限期改正     B．停止施工</w:t>
      </w:r>
    </w:p>
    <w:p>
      <w:r>
        <w:rPr>
          <w:rFonts w:hint="eastAsia"/>
        </w:rPr>
        <w:t xml:space="preserve">     C．缴纳罚款     D．暂扣施工许可证   </w:t>
      </w:r>
    </w:p>
    <w:p>
      <w:r>
        <w:rPr>
          <w:rFonts w:hint="eastAsia"/>
        </w:rPr>
        <w:t>157．从业人员在作业过程中，应当严格遵守本单位的安全生产规章制度和操作规程，服</w:t>
      </w:r>
    </w:p>
    <w:p>
      <w:r>
        <w:rPr>
          <w:rFonts w:hint="eastAsia"/>
        </w:rPr>
        <w:t xml:space="preserve">     从管理，正确佩戴和使用(    )。</w:t>
      </w:r>
    </w:p>
    <w:p>
      <w:r>
        <w:rPr>
          <w:rFonts w:hint="eastAsia"/>
        </w:rPr>
        <w:t xml:space="preserve">     A．劳动生产用品    B．劳动防护用品</w:t>
      </w:r>
    </w:p>
    <w:p>
      <w:r>
        <w:rPr>
          <w:rFonts w:hint="eastAsia"/>
        </w:rPr>
        <w:t xml:space="preserve">     C．劳动标识        D．劳动联系工具</w:t>
      </w:r>
    </w:p>
    <w:p>
      <w:r>
        <w:rPr>
          <w:rFonts w:hint="eastAsia"/>
        </w:rPr>
        <w:t>158．从业人员发现事故隐患或者其他不安全因素，应当立即报告(    )；接到报告的人</w:t>
      </w:r>
    </w:p>
    <w:p>
      <w:r>
        <w:rPr>
          <w:rFonts w:hint="eastAsia"/>
        </w:rPr>
        <w:t xml:space="preserve">     员应当及时予以处理。</w:t>
      </w:r>
    </w:p>
    <w:p>
      <w:r>
        <w:rPr>
          <w:rFonts w:hint="eastAsia"/>
        </w:rPr>
        <w:t xml:space="preserve">     A．现场安全生产管理人员    B．建设单位人员</w:t>
      </w:r>
    </w:p>
    <w:p>
      <w:r>
        <w:rPr>
          <w:rFonts w:hint="eastAsia"/>
        </w:rPr>
        <w:t xml:space="preserve">     C．设计人员                D．监理人员</w:t>
      </w:r>
    </w:p>
    <w:p>
      <w:r>
        <w:rPr>
          <w:rFonts w:hint="eastAsia"/>
        </w:rPr>
        <w:t>159．生产经营单位对负有安全生产监督管理职责的部门的监督检查人员依法履行监督</w:t>
      </w:r>
    </w:p>
    <w:p>
      <w:r>
        <w:rPr>
          <w:rFonts w:hint="eastAsia"/>
        </w:rPr>
        <w:t xml:space="preserve">    检查职责，应当予以配合，不得(    )。</w:t>
      </w:r>
    </w:p>
    <w:p>
      <w:r>
        <w:rPr>
          <w:rFonts w:hint="eastAsia"/>
        </w:rPr>
        <w:t xml:space="preserve">    A．抵抗    B．沉默    C．拒绝、阻挠    D．掩饰</w:t>
      </w:r>
    </w:p>
    <w:p>
      <w:r>
        <w:rPr>
          <w:rFonts w:hint="eastAsia"/>
        </w:rPr>
        <w:t>160．根据《建设工程安全生产管理条例》，注册执业人员未执行法律、法规和工程建设强</w:t>
      </w:r>
    </w:p>
    <w:p>
      <w:r>
        <w:rPr>
          <w:rFonts w:hint="eastAsia"/>
        </w:rPr>
        <w:t xml:space="preserve">    制性标准的，责令停止执业____个月以上____年以下；情节严重的，吊销执业资格证</w:t>
      </w:r>
    </w:p>
    <w:p>
      <w:r>
        <w:rPr>
          <w:rFonts w:hint="eastAsia"/>
        </w:rPr>
        <w:t xml:space="preserve">    书，____年内不予注册；造成重大安全事故的，终身不予注册；构成犯罪的，依照刑法</w:t>
      </w:r>
    </w:p>
    <w:p>
      <w:r>
        <w:rPr>
          <w:rFonts w:hint="eastAsia"/>
        </w:rPr>
        <w:t xml:space="preserve">    有关规定追究刑事责任。(    )</w:t>
      </w:r>
    </w:p>
    <w:p>
      <w:r>
        <w:t xml:space="preserve">    A． 3,1,5    B．3,1,3    C．3,2,5    D．5,1,3</w:t>
      </w:r>
    </w:p>
    <w:p>
      <w:r>
        <w:rPr>
          <w:rFonts w:hint="eastAsia"/>
        </w:rPr>
        <w:t>161．(    )执行监督检查任务时，必须出示有效的监督执法证件；对涉及被检查单位的</w:t>
      </w:r>
    </w:p>
    <w:p>
      <w:r>
        <w:rPr>
          <w:rFonts w:hint="eastAsia"/>
        </w:rPr>
        <w:t xml:space="preserve">     技术秘密和业务秘密，应当为其保密。</w:t>
      </w:r>
    </w:p>
    <w:p>
      <w:r>
        <w:rPr>
          <w:rFonts w:hint="eastAsia"/>
        </w:rPr>
        <w:t xml:space="preserve">     A．安全生产监督检查人员    B．安全生产值班人员</w:t>
      </w:r>
    </w:p>
    <w:p>
      <w:r>
        <w:rPr>
          <w:rFonts w:hint="eastAsia"/>
        </w:rPr>
        <w:t xml:space="preserve">     C．领班人员                D．安全生产员</w:t>
      </w:r>
    </w:p>
    <w:p>
      <w:r>
        <w:rPr>
          <w:rFonts w:hint="eastAsia"/>
        </w:rPr>
        <w:t>162．职业病防治工作坚持(     )的方针。</w:t>
      </w:r>
    </w:p>
    <w:p>
      <w:r>
        <w:rPr>
          <w:rFonts w:hint="eastAsia"/>
        </w:rPr>
        <w:t xml:space="preserve">     A．预防为主、安全第一    B．预防为主、防治结合</w:t>
      </w:r>
    </w:p>
    <w:p>
      <w:r>
        <w:rPr>
          <w:rFonts w:hint="eastAsia"/>
        </w:rPr>
        <w:t xml:space="preserve">     C．分类管理、综合治理    D．预防为主、综合治理</w:t>
      </w:r>
    </w:p>
    <w:p>
      <w:r>
        <w:rPr>
          <w:rFonts w:hint="eastAsia"/>
        </w:rPr>
        <w:t>163．泥凝土搅拌工接触到的主要职业危害为(    )。</w:t>
      </w:r>
    </w:p>
    <w:p>
      <w:r>
        <w:rPr>
          <w:rFonts w:hint="eastAsia"/>
        </w:rPr>
        <w:t xml:space="preserve">     A．水泥尘    B．辐射    C．木屑尘    D．噪声</w:t>
      </w:r>
    </w:p>
    <w:p>
      <w:r>
        <w:rPr>
          <w:rFonts w:hint="eastAsia"/>
        </w:rPr>
        <w:t>164．电焊工接触到的主要职业危害为(    )。</w:t>
      </w:r>
    </w:p>
    <w:p>
      <w:r>
        <w:rPr>
          <w:rFonts w:hint="eastAsia"/>
        </w:rPr>
        <w:t xml:space="preserve">     A．红外线    B．紫外线    C．振动    D．锰尘（烟）</w:t>
      </w:r>
    </w:p>
    <w:p>
      <w:r>
        <w:rPr>
          <w:rFonts w:hint="eastAsia"/>
        </w:rPr>
        <w:t>165．得了矽肺病的人主要是吸人了(    )。</w:t>
      </w:r>
    </w:p>
    <w:p>
      <w:r>
        <w:rPr>
          <w:rFonts w:hint="eastAsia"/>
        </w:rPr>
        <w:t xml:space="preserve">     A．硅酸盐土            B．金属尘</w:t>
      </w:r>
    </w:p>
    <w:p>
      <w:pPr>
        <w:ind w:firstLine="525" w:firstLineChars="250"/>
      </w:pPr>
      <w:r>
        <w:rPr>
          <w:rFonts w:hint="eastAsia"/>
        </w:rPr>
        <w:t>C．二氧化硅粉尘        D．混合性粉尘</w:t>
      </w:r>
    </w:p>
    <w:p>
      <w:r>
        <w:rPr>
          <w:rFonts w:hint="eastAsia"/>
        </w:rPr>
        <w:t>166．职业病防治的宗旨是为了预防、控制和消除职业危害，防治职业病，(    )。</w:t>
      </w:r>
    </w:p>
    <w:p>
      <w:pPr>
        <w:ind w:firstLine="105" w:firstLineChars="50"/>
      </w:pPr>
      <w:r>
        <w:rPr>
          <w:rFonts w:hint="eastAsia"/>
        </w:rPr>
        <w:t xml:space="preserve">    A.保护劳动者健康及其相关权益</w:t>
      </w:r>
    </w:p>
    <w:p>
      <w:r>
        <w:rPr>
          <w:rFonts w:hint="eastAsia"/>
        </w:rPr>
        <w:t xml:space="preserve">     B．保护劳动者健康，促进经济发展</w:t>
      </w:r>
    </w:p>
    <w:p>
      <w:r>
        <w:rPr>
          <w:rFonts w:hint="eastAsia"/>
        </w:rPr>
        <w:t xml:space="preserve">     C．保护劳动者健康及其相关权益，促进经济发展  t</w:t>
      </w:r>
    </w:p>
    <w:p>
      <w:r>
        <w:rPr>
          <w:rFonts w:hint="eastAsia"/>
        </w:rPr>
        <w:t xml:space="preserve">     D．提高人员素质</w:t>
      </w:r>
    </w:p>
    <w:p>
      <w:r>
        <w:rPr>
          <w:rFonts w:hint="eastAsia"/>
        </w:rPr>
        <w:t>167．违反《建设工程安全生产管理条例》的规定，施工单位的主要负责人、项目负责人未</w:t>
      </w:r>
    </w:p>
    <w:p>
      <w:r>
        <w:rPr>
          <w:rFonts w:hint="eastAsia"/>
        </w:rPr>
        <w:t xml:space="preserve">    履行安全生产管理职责的，责令限期改正；逾期未改正的，责令施工单位停业整顿；</w:t>
      </w:r>
    </w:p>
    <w:p>
      <w:r>
        <w:rPr>
          <w:rFonts w:hint="eastAsia"/>
        </w:rPr>
        <w:t xml:space="preserve">    造成重大安全事故、重大伤亡事故或者其他严重后果，构成犯罪的，依照刑法有关规</w:t>
      </w:r>
    </w:p>
    <w:p>
      <w:r>
        <w:rPr>
          <w:rFonts w:hint="eastAsia"/>
        </w:rPr>
        <w:t xml:space="preserve">    定追究(   )。</w:t>
      </w:r>
    </w:p>
    <w:p>
      <w:r>
        <w:rPr>
          <w:rFonts w:hint="eastAsia"/>
        </w:rPr>
        <w:t xml:space="preserve">    A．民事责任    B．行政责任</w:t>
      </w:r>
    </w:p>
    <w:p>
      <w:r>
        <w:rPr>
          <w:rFonts w:hint="eastAsia"/>
        </w:rPr>
        <w:t xml:space="preserve">    C．刑事责任    D．赔偿责任</w:t>
      </w:r>
    </w:p>
    <w:p>
      <w:r>
        <w:rPr>
          <w:rFonts w:hint="eastAsia"/>
        </w:rPr>
        <w:t>168．根据《建设工程安全生产管理条例》，作业人员不服管理、违反规章制度和操作规程</w:t>
      </w:r>
    </w:p>
    <w:p>
      <w:r>
        <w:rPr>
          <w:rFonts w:hint="eastAsia"/>
        </w:rPr>
        <w:t xml:space="preserve">     冒险作业造成重大伤亡事故或者其他严重后果，构成犯罪的，依照刑法有关规定追</w:t>
      </w:r>
    </w:p>
    <w:p>
      <w:pPr>
        <w:rPr>
          <w:highlight w:val="yellow"/>
        </w:rPr>
      </w:pPr>
      <w:r>
        <w:rPr>
          <w:rFonts w:hint="eastAsia"/>
        </w:rPr>
        <w:t xml:space="preserve">     究(    )。</w:t>
      </w:r>
    </w:p>
    <w:p>
      <w:r>
        <w:rPr>
          <w:rFonts w:hint="eastAsia"/>
        </w:rPr>
        <w:t xml:space="preserve">     A．民事责任    B．行政责任</w:t>
      </w:r>
    </w:p>
    <w:p>
      <w:r>
        <w:rPr>
          <w:rFonts w:hint="eastAsia"/>
        </w:rPr>
        <w:t xml:space="preserve">     C．刑事责任    D．赔偿责任</w:t>
      </w:r>
    </w:p>
    <w:p>
      <w:r>
        <w:rPr>
          <w:rFonts w:hint="eastAsia"/>
        </w:rPr>
        <w:t>169．职业病防治法适用于(    )的职业病防治活动。</w:t>
      </w:r>
    </w:p>
    <w:p>
      <w:r>
        <w:rPr>
          <w:rFonts w:hint="eastAsia"/>
        </w:rPr>
        <w:t xml:space="preserve">     A．中华人民共和国领域内</w:t>
      </w:r>
    </w:p>
    <w:p>
      <w:r>
        <w:rPr>
          <w:rFonts w:hint="eastAsia"/>
        </w:rPr>
        <w:t xml:space="preserve">     B．中华人民共和国境内</w:t>
      </w:r>
    </w:p>
    <w:p>
      <w:r>
        <w:rPr>
          <w:rFonts w:hint="eastAsia"/>
        </w:rPr>
        <w:t xml:space="preserve">     C．中华人民共和国三十一个省、自治区、直辖市内</w:t>
      </w:r>
    </w:p>
    <w:p>
      <w:r>
        <w:rPr>
          <w:rFonts w:hint="eastAsia"/>
        </w:rPr>
        <w:t xml:space="preserve">     D．中华人民共和国领域内，包括港、澳、台地区</w:t>
      </w:r>
    </w:p>
    <w:p>
      <w:r>
        <w:rPr>
          <w:rFonts w:hint="eastAsia"/>
        </w:rPr>
        <w:t>170．职业病指(    )。</w:t>
      </w:r>
    </w:p>
    <w:p>
      <w:r>
        <w:rPr>
          <w:rFonts w:hint="eastAsia"/>
        </w:rPr>
        <w:t xml:space="preserve">     A．劳动者在工作中所患的疾病</w:t>
      </w:r>
    </w:p>
    <w:p>
      <w:r>
        <w:rPr>
          <w:rFonts w:hint="eastAsia"/>
        </w:rPr>
        <w:t xml:space="preserve">     B．用人单位的劳动者在职业活动中，因接触粉尘、放射性物质和其他有毒、有害物</w:t>
      </w:r>
    </w:p>
    <w:p>
      <w:r>
        <w:rPr>
          <w:rFonts w:hint="eastAsia"/>
        </w:rPr>
        <w:t xml:space="preserve">        质等因素而引起的疾病</w:t>
      </w:r>
    </w:p>
    <w:p>
      <w:r>
        <w:rPr>
          <w:rFonts w:hint="eastAsia"/>
        </w:rPr>
        <w:t xml:space="preserve">     C．工人在劳动过程中因接触粉尘、有毒、有害物质而引起的疾病</w:t>
      </w:r>
    </w:p>
    <w:p>
      <w:r>
        <w:rPr>
          <w:rFonts w:hint="eastAsia"/>
        </w:rPr>
        <w:t xml:space="preserve">     D．工人在劳动过程中因劳动造成的传染性疾病</w:t>
      </w:r>
    </w:p>
    <w:p>
      <w:r>
        <w:rPr>
          <w:rFonts w:hint="eastAsia"/>
        </w:rPr>
        <w:t>171．根据《建设工程安全生产管理条例》，施工单位取得资质证书后，降低安全生产条件</w:t>
      </w:r>
    </w:p>
    <w:p>
      <w:r>
        <w:rPr>
          <w:rFonts w:hint="eastAsia"/>
        </w:rPr>
        <w:t xml:space="preserve">    的，责令限期改正；经整改仍未达到与其资质等级相适应的安全生产条件的，责令停</w:t>
      </w:r>
    </w:p>
    <w:p>
      <w:r>
        <w:rPr>
          <w:rFonts w:hint="eastAsia"/>
        </w:rPr>
        <w:t xml:space="preserve">    业整顿，(   )。</w:t>
      </w:r>
    </w:p>
    <w:p>
      <w:r>
        <w:rPr>
          <w:rFonts w:hint="eastAsia"/>
        </w:rPr>
        <w:t xml:space="preserve">    A．暂扣资质证书</w:t>
      </w:r>
    </w:p>
    <w:p>
      <w:r>
        <w:rPr>
          <w:rFonts w:hint="eastAsia"/>
        </w:rPr>
        <w:t xml:space="preserve">    B．罚款</w:t>
      </w:r>
    </w:p>
    <w:p>
      <w:r>
        <w:rPr>
          <w:rFonts w:hint="eastAsia"/>
        </w:rPr>
        <w:t xml:space="preserve">    C．降低其资质等级直至吊销营业执照</w:t>
      </w:r>
    </w:p>
    <w:p>
      <w:r>
        <w:rPr>
          <w:rFonts w:hint="eastAsia"/>
        </w:rPr>
        <w:t xml:space="preserve">    D．降低其资质等级直至吊销资质证书</w:t>
      </w:r>
    </w:p>
    <w:p>
      <w:r>
        <w:rPr>
          <w:rFonts w:hint="eastAsia"/>
        </w:rPr>
        <w:t>172．《建设工程安全生产管理条例》规定的(    ),由建设行政主管部门或者其他有关部</w:t>
      </w:r>
    </w:p>
    <w:p>
      <w:r>
        <w:rPr>
          <w:rFonts w:hint="eastAsia"/>
        </w:rPr>
        <w:t xml:space="preserve">    门依照法定职权决定。</w:t>
      </w:r>
    </w:p>
    <w:p>
      <w:r>
        <w:rPr>
          <w:rFonts w:hint="eastAsia"/>
        </w:rPr>
        <w:t xml:space="preserve">    A．民事责任    B．行政处罚</w:t>
      </w:r>
    </w:p>
    <w:p>
      <w:r>
        <w:rPr>
          <w:rFonts w:hint="eastAsia"/>
        </w:rPr>
        <w:t xml:space="preserve">    C．刑事处罚    D．赔偿责任</w:t>
      </w:r>
    </w:p>
    <w:p>
      <w:r>
        <w:rPr>
          <w:rFonts w:hint="eastAsia"/>
        </w:rPr>
        <w:t>173．根据《建设工程安全生产管理条例》，违反消防安全管理规定的行为，由(    )依法</w:t>
      </w:r>
    </w:p>
    <w:p>
      <w:r>
        <w:rPr>
          <w:rFonts w:hint="eastAsia"/>
        </w:rPr>
        <w:t xml:space="preserve">    处罚。</w:t>
      </w:r>
    </w:p>
    <w:p>
      <w:r>
        <w:rPr>
          <w:rFonts w:hint="eastAsia"/>
        </w:rPr>
        <w:t xml:space="preserve">    A．人民法院        B．检察机关</w:t>
      </w:r>
    </w:p>
    <w:p>
      <w:r>
        <w:rPr>
          <w:rFonts w:hint="eastAsia"/>
        </w:rPr>
        <w:t xml:space="preserve">    C．安全监督机构    D．公安消防机构</w:t>
      </w:r>
    </w:p>
    <w:p>
      <w:r>
        <w:rPr>
          <w:rFonts w:hint="eastAsia"/>
        </w:rPr>
        <w:t>174．抢险救灾和农民自建低层住宅的安全生产管理，(    )《建设工程安全生产管理条</w:t>
      </w:r>
    </w:p>
    <w:p>
      <w:r>
        <w:rPr>
          <w:rFonts w:hint="eastAsia"/>
        </w:rPr>
        <w:t xml:space="preserve">    例》。</w:t>
      </w:r>
    </w:p>
    <w:p>
      <w:r>
        <w:rPr>
          <w:rFonts w:hint="eastAsia"/>
        </w:rPr>
        <w:t xml:space="preserve">    A．适用    B．不适用</w:t>
      </w:r>
    </w:p>
    <w:p>
      <w:r>
        <w:rPr>
          <w:rFonts w:hint="eastAsia"/>
        </w:rPr>
        <w:t xml:space="preserve">    C．基本适用    D．除特殊规定外，适用</w:t>
      </w:r>
    </w:p>
    <w:p>
      <w:r>
        <w:rPr>
          <w:rFonts w:hint="eastAsia"/>
        </w:rPr>
        <w:t>175．职业病防治法规定(    )依法享有职业卫生保护的权利。</w:t>
      </w:r>
    </w:p>
    <w:p>
      <w:pPr>
        <w:ind w:firstLine="525" w:firstLineChars="250"/>
      </w:pPr>
      <w:r>
        <w:rPr>
          <w:rFonts w:hint="eastAsia"/>
        </w:rPr>
        <w:t>A．劳动者    B．用人单位    C．地方政府    D．法人单位</w:t>
      </w:r>
    </w:p>
    <w:p>
      <w:r>
        <w:rPr>
          <w:rFonts w:hint="eastAsia"/>
        </w:rPr>
        <w:t>176．违反《建设工程安全生产管理条例》的规定，施工单位施工单位的主要负责人、项目</w:t>
      </w:r>
    </w:p>
    <w:p>
      <w:r>
        <w:rPr>
          <w:rFonts w:hint="eastAsia"/>
        </w:rPr>
        <w:t xml:space="preserve">    负责人、专职安全生产管理人员、作业人员或者特种作业人员，未经安全教育培训或</w:t>
      </w:r>
    </w:p>
    <w:p>
      <w:r>
        <w:rPr>
          <w:rFonts w:hint="eastAsia"/>
        </w:rPr>
        <w:t xml:space="preserve">    者经考核不合格即从事相关工作的，责令限期改正；逾期未改正的，责令停业整顿，</w:t>
      </w:r>
    </w:p>
    <w:p>
      <w:r>
        <w:rPr>
          <w:rFonts w:hint="eastAsia"/>
        </w:rPr>
        <w:t xml:space="preserve">    依照《中华人民共和国安全生产法》的有关规定处以罚款；造成重大安全事故，构成</w:t>
      </w:r>
    </w:p>
    <w:p>
      <w:r>
        <w:rPr>
          <w:rFonts w:hint="eastAsia"/>
        </w:rPr>
        <w:t xml:space="preserve">    犯罪的，对直接责任人员，依照刑法有关规定追究(    )。</w:t>
      </w:r>
    </w:p>
    <w:p>
      <w:r>
        <w:rPr>
          <w:rFonts w:hint="eastAsia"/>
        </w:rPr>
        <w:t xml:space="preserve">    A．民事责任    B．行政责任</w:t>
      </w:r>
    </w:p>
    <w:p>
      <w:r>
        <w:rPr>
          <w:rFonts w:hint="eastAsia"/>
        </w:rPr>
        <w:t xml:space="preserve">    C．刑事责任    D．赔偿责任</w:t>
      </w:r>
    </w:p>
    <w:p>
      <w:r>
        <w:rPr>
          <w:rFonts w:hint="eastAsia"/>
        </w:rPr>
        <w:t>177．违反《建设工程安全生产管理条例》的规定，县级以上人民政府建设行政主管部门或</w:t>
      </w:r>
    </w:p>
    <w:p>
      <w:r>
        <w:rPr>
          <w:rFonts w:hint="eastAsia"/>
        </w:rPr>
        <w:t xml:space="preserve">     者其他有关行政管理部门的工作人员，对不具备安全生产条件的施工单位颁发资质</w:t>
      </w:r>
    </w:p>
    <w:p>
      <w:r>
        <w:rPr>
          <w:rFonts w:hint="eastAsia"/>
        </w:rPr>
        <w:t xml:space="preserve">     证书的，给予降级或者撤职的行政处分；构成犯罪的，依照刑法有关规定追究</w:t>
      </w:r>
    </w:p>
    <w:p>
      <w:r>
        <w:t xml:space="preserve">   </w:t>
      </w:r>
      <w:r>
        <w:rPr>
          <w:rFonts w:hint="eastAsia"/>
        </w:rPr>
        <w:t xml:space="preserve"> </w:t>
      </w:r>
      <w:r>
        <w:t xml:space="preserve"> (    )</w:t>
      </w:r>
      <w:r>
        <w:rPr>
          <w:rFonts w:hint="eastAsia"/>
        </w:rPr>
        <w:t>。</w:t>
      </w:r>
    </w:p>
    <w:p>
      <w:r>
        <w:rPr>
          <w:rFonts w:hint="eastAsia"/>
        </w:rPr>
        <w:t xml:space="preserve">     A．民事责任    B．行政责任    C．刑事责任    D．赔偿责任</w:t>
      </w:r>
    </w:p>
    <w:p>
      <w:r>
        <w:rPr>
          <w:rFonts w:hint="eastAsia"/>
        </w:rPr>
        <w:t>178．违反《建设工程安全生产管理条例》的规定，县级以上人民政府建设行政主管部门或</w:t>
      </w:r>
    </w:p>
    <w:p>
      <w:r>
        <w:rPr>
          <w:rFonts w:hint="eastAsia"/>
        </w:rPr>
        <w:t xml:space="preserve">     者其他有关行政管理部门的工作人员，对没有安全施工揩施的建设工程颁发施工许</w:t>
      </w:r>
    </w:p>
    <w:p>
      <w:r>
        <w:rPr>
          <w:rFonts w:hint="eastAsia"/>
        </w:rPr>
        <w:t xml:space="preserve">     可证的，给予(    )；构成犯罪的，依照刑法有关规定追究刑事责任。</w:t>
      </w:r>
    </w:p>
    <w:p>
      <w:r>
        <w:rPr>
          <w:rFonts w:hint="eastAsia"/>
        </w:rPr>
        <w:t xml:space="preserve">     A．降级行政处分    B．撤职行政处分</w:t>
      </w:r>
    </w:p>
    <w:p>
      <w:r>
        <w:rPr>
          <w:rFonts w:hint="eastAsia"/>
        </w:rPr>
        <w:t xml:space="preserve">     C．民事处分        D．降级或者撤职的行政处分</w:t>
      </w:r>
    </w:p>
    <w:p>
      <w:r>
        <w:rPr>
          <w:rFonts w:hint="eastAsia"/>
        </w:rPr>
        <w:t>179．根据《建设工程安全生产管理条例》，安全警示标志必须符合(    )。</w:t>
      </w:r>
    </w:p>
    <w:p>
      <w:r>
        <w:rPr>
          <w:rFonts w:hint="eastAsia"/>
        </w:rPr>
        <w:t xml:space="preserve">     A．国家标准    B．行业标准</w:t>
      </w:r>
    </w:p>
    <w:p>
      <w:r>
        <w:rPr>
          <w:rFonts w:hint="eastAsia"/>
        </w:rPr>
        <w:t xml:space="preserve">     C．企业标准    D．地方标准</w:t>
      </w:r>
    </w:p>
    <w:p>
      <w:r>
        <w:rPr>
          <w:rFonts w:hint="eastAsia"/>
        </w:rPr>
        <w:t>180．根据《建设工程安全生产管理条例》，在(    )内的建设工程，施工单位应当对施工</w:t>
      </w:r>
    </w:p>
    <w:p>
      <w:r>
        <w:rPr>
          <w:rFonts w:hint="eastAsia"/>
        </w:rPr>
        <w:t xml:space="preserve">     现场实行封闭围挡。</w:t>
      </w:r>
    </w:p>
    <w:p>
      <w:r>
        <w:rPr>
          <w:rFonts w:hint="eastAsia"/>
        </w:rPr>
        <w:t xml:space="preserve">     A．城镇    B．城市市区    C．城乡    D．乡村</w:t>
      </w:r>
    </w:p>
    <w:p>
      <w:r>
        <w:rPr>
          <w:rFonts w:hint="eastAsia"/>
        </w:rPr>
        <w:t>181．根据《建设工程安全生产管理条例》，在施工中发生危及人身安全的紧急情况时，作</w:t>
      </w:r>
    </w:p>
    <w:p>
      <w:r>
        <w:rPr>
          <w:rFonts w:hint="eastAsia"/>
        </w:rPr>
        <w:t xml:space="preserve">     业人员有权立即停止作业或者在采取必要的应急措施后(    )。</w:t>
      </w:r>
    </w:p>
    <w:p>
      <w:r>
        <w:rPr>
          <w:rFonts w:hint="eastAsia"/>
        </w:rPr>
        <w:t xml:space="preserve">     A．疏散作业人员    B．隔离危险区域</w:t>
      </w:r>
    </w:p>
    <w:p>
      <w:pPr>
        <w:rPr>
          <w:highlight w:val="yellow"/>
        </w:rPr>
      </w:pPr>
      <w:r>
        <w:rPr>
          <w:rFonts w:hint="eastAsia"/>
        </w:rPr>
        <w:t xml:space="preserve">     C．保护财产安全    D．撤离危险区域</w:t>
      </w:r>
    </w:p>
    <w:p>
      <w:r>
        <w:rPr>
          <w:rFonts w:hint="eastAsia"/>
        </w:rPr>
        <w:t>182．《特种设备安全监察条例》规定的施工起重机械，在验收前应当经有相应资质的</w:t>
      </w:r>
    </w:p>
    <w:p>
      <w:r>
        <w:rPr>
          <w:rFonts w:hint="eastAsia"/>
        </w:rPr>
        <w:t xml:space="preserve">     (    )监督检验合格。</w:t>
      </w:r>
    </w:p>
    <w:p>
      <w:r>
        <w:rPr>
          <w:rFonts w:hint="eastAsia"/>
        </w:rPr>
        <w:t xml:space="preserve">     A．检验检测机构    B．产品检查机构</w:t>
      </w:r>
    </w:p>
    <w:p>
      <w:r>
        <w:rPr>
          <w:rFonts w:hint="eastAsia"/>
        </w:rPr>
        <w:t xml:space="preserve">     C．质量审核机构    D．监督检查机构</w:t>
      </w:r>
    </w:p>
    <w:p>
      <w:r>
        <w:rPr>
          <w:rFonts w:hint="eastAsia"/>
        </w:rPr>
        <w:t>183．意外伤害保险费由(    )支付。</w:t>
      </w:r>
    </w:p>
    <w:p>
      <w:r>
        <w:rPr>
          <w:rFonts w:hint="eastAsia"/>
        </w:rPr>
        <w:t xml:space="preserve">     A．建设单位    B．责任单位</w:t>
      </w:r>
    </w:p>
    <w:p>
      <w:r>
        <w:rPr>
          <w:rFonts w:hint="eastAsia"/>
        </w:rPr>
        <w:t xml:space="preserve">     C．施工单位    D．监理单位</w:t>
      </w:r>
    </w:p>
    <w:p>
      <w:r>
        <w:rPr>
          <w:rFonts w:hint="eastAsia"/>
        </w:rPr>
        <w:t>184．建设行政主管部门在审核发放(    )时，应当对建设工程是否有安全施工措施进行</w:t>
      </w:r>
    </w:p>
    <w:p>
      <w:r>
        <w:rPr>
          <w:rFonts w:hint="eastAsia"/>
        </w:rPr>
        <w:t xml:space="preserve">     审查，对没有安全施工措施的，不得颁发。</w:t>
      </w:r>
    </w:p>
    <w:p>
      <w:r>
        <w:rPr>
          <w:rFonts w:hint="eastAsia"/>
        </w:rPr>
        <w:t xml:space="preserve">     A．生产许可证    B．质量许可证</w:t>
      </w:r>
    </w:p>
    <w:p>
      <w:r>
        <w:rPr>
          <w:rFonts w:hint="eastAsia"/>
        </w:rPr>
        <w:t xml:space="preserve">     C．产品合格证    D．施工许可证</w:t>
      </w:r>
    </w:p>
    <w:p>
      <w:r>
        <w:rPr>
          <w:rFonts w:hint="eastAsia"/>
        </w:rPr>
        <w:t>185．施工单位应当根据建设工程施工的特点、范围，对施工现场易发生重大事故的部位、</w:t>
      </w:r>
    </w:p>
    <w:p>
      <w:r>
        <w:rPr>
          <w:rFonts w:hint="eastAsia"/>
        </w:rPr>
        <w:t xml:space="preserve">    环节进行监控，制定施工现场生产安全事故应急救援预案。实行施工总承包的，由</w:t>
      </w:r>
    </w:p>
    <w:p>
      <w:r>
        <w:rPr>
          <w:rFonts w:hint="eastAsia"/>
        </w:rPr>
        <w:t xml:space="preserve">    总承包单位统一组织编制建设工程生产安全事故应急救援预案，工程(    )按照应</w:t>
      </w:r>
    </w:p>
    <w:p>
      <w:r>
        <w:rPr>
          <w:rFonts w:hint="eastAsia"/>
        </w:rPr>
        <w:t xml:space="preserve">    急救援预案，建立应急救援组织或者配备应急救援人员，配备救援器材、设备，并定</w:t>
      </w:r>
    </w:p>
    <w:p>
      <w:r>
        <w:rPr>
          <w:rFonts w:hint="eastAsia"/>
        </w:rPr>
        <w:t xml:space="preserve">    期组织演练。</w:t>
      </w:r>
    </w:p>
    <w:p>
      <w:r>
        <w:rPr>
          <w:rFonts w:hint="eastAsia"/>
        </w:rPr>
        <w:t xml:space="preserve">    A．总承包单位    B．分包单位</w:t>
      </w:r>
    </w:p>
    <w:p>
      <w:r>
        <w:rPr>
          <w:rFonts w:hint="eastAsia"/>
        </w:rPr>
        <w:t xml:space="preserve">    C．施工单位      D．总承包单位和分包单位</w:t>
      </w:r>
    </w:p>
    <w:p>
      <w:r>
        <w:rPr>
          <w:rFonts w:hint="eastAsia"/>
        </w:rPr>
        <w:t>186．(    )负责中央管理的建筑施工企业安全生产许可证的颁发和管理。</w:t>
      </w:r>
    </w:p>
    <w:p>
      <w:r>
        <w:rPr>
          <w:rFonts w:hint="eastAsia"/>
        </w:rPr>
        <w:t xml:space="preserve">    A．质检部                B．地方政府</w:t>
      </w:r>
    </w:p>
    <w:p>
      <w:r>
        <w:rPr>
          <w:rFonts w:hint="eastAsia"/>
        </w:rPr>
        <w:t xml:space="preserve">    C．国务院建设主管部门    D．省级建设部门</w:t>
      </w:r>
    </w:p>
    <w:p>
      <w:r>
        <w:rPr>
          <w:rFonts w:hint="eastAsia"/>
        </w:rPr>
        <w:t>187．未取得安全生产许可证擅自进行生产的，责令停止生产，没收违法所得，并处10万</w:t>
      </w:r>
    </w:p>
    <w:p>
      <w:r>
        <w:rPr>
          <w:rFonts w:hint="eastAsia"/>
        </w:rPr>
        <w:t xml:space="preserve">    元以上(    )万元以下的罚款；造成重大事故或者其他严重后果，构成犯罪的，依法</w:t>
      </w:r>
    </w:p>
    <w:p>
      <w:r>
        <w:rPr>
          <w:rFonts w:hint="eastAsia"/>
        </w:rPr>
        <w:t xml:space="preserve">    追究刑事责任。</w:t>
      </w:r>
    </w:p>
    <w:p>
      <w:r>
        <w:rPr>
          <w:rFonts w:hint="eastAsia"/>
        </w:rPr>
        <w:t xml:space="preserve">    A． 30    B．20    C．45    D．50</w:t>
      </w:r>
    </w:p>
    <w:p>
      <w:r>
        <w:rPr>
          <w:rFonts w:hint="eastAsia"/>
        </w:rPr>
        <w:t>188．安全生产许可证有效期满未办理延期手续，继续进行生产的，责令停止生产，限期补</w:t>
      </w:r>
    </w:p>
    <w:p>
      <w:r>
        <w:rPr>
          <w:rFonts w:hint="eastAsia"/>
        </w:rPr>
        <w:t xml:space="preserve">     办延期手续，没收违法所得，并处(    )的罚款；逾期仍不办理延期手续，继续进行</w:t>
      </w:r>
    </w:p>
    <w:p>
      <w:r>
        <w:rPr>
          <w:rFonts w:hint="eastAsia"/>
        </w:rPr>
        <w:t xml:space="preserve">     生产的，依照《建设工程安全生产管理条例》第十九条的规定处罚。</w:t>
      </w:r>
    </w:p>
    <w:p>
      <w:r>
        <w:rPr>
          <w:rFonts w:hint="eastAsia"/>
        </w:rPr>
        <w:t xml:space="preserve">     A．5万元以上7万元以下    B．5万元以上10万元以下</w:t>
      </w:r>
    </w:p>
    <w:p>
      <w:r>
        <w:rPr>
          <w:rFonts w:hint="eastAsia"/>
        </w:rPr>
        <w:t xml:space="preserve">     C．1万元以上5万元以下    D．3万元以上10万元以下</w:t>
      </w:r>
    </w:p>
    <w:p>
      <w:pPr>
        <w:rPr>
          <w:highlight w:val="yellow"/>
        </w:rPr>
      </w:pPr>
      <w:r>
        <w:rPr>
          <w:rFonts w:hint="eastAsia"/>
        </w:rPr>
        <w:t>189．监察机关依照(    )的规定，对安全生产许可证颁发管理机关及其工作人员履行</w:t>
      </w:r>
    </w:p>
    <w:p>
      <w:pPr>
        <w:ind w:firstLine="420" w:firstLineChars="200"/>
      </w:pPr>
      <w:r>
        <w:rPr>
          <w:rFonts w:hint="eastAsia"/>
        </w:rPr>
        <w:t>《企业安全许可证条例》规定的职责实施监察。</w:t>
      </w:r>
    </w:p>
    <w:p>
      <w:r>
        <w:rPr>
          <w:rFonts w:hint="eastAsia"/>
        </w:rPr>
        <w:t xml:space="preserve">     A．《中华人民共和国行政处罚法》    B．《中华人民共和国行政监察法》</w:t>
      </w:r>
    </w:p>
    <w:p>
      <w:r>
        <w:rPr>
          <w:rFonts w:hint="eastAsia"/>
        </w:rPr>
        <w:t xml:space="preserve">     C．《中华人民共和国行政许可法》    D．《中华人民共和国行政复议法》</w:t>
      </w:r>
    </w:p>
    <w:p>
      <w:r>
        <w:rPr>
          <w:rFonts w:hint="eastAsia"/>
        </w:rPr>
        <w:t>190．(    )对安全生产监督管理中存在的重大问题应当及时予以协调、解决。</w:t>
      </w:r>
    </w:p>
    <w:p>
      <w:r>
        <w:rPr>
          <w:rFonts w:hint="eastAsia"/>
        </w:rPr>
        <w:t xml:space="preserve">    A．国务院和地方各级人民政府</w:t>
      </w:r>
    </w:p>
    <w:p>
      <w:r>
        <w:rPr>
          <w:rFonts w:hint="eastAsia"/>
        </w:rPr>
        <w:t xml:space="preserve">    B．县级以上人民政府</w:t>
      </w:r>
    </w:p>
    <w:p>
      <w:r>
        <w:rPr>
          <w:rFonts w:hint="eastAsia"/>
        </w:rPr>
        <w:t xml:space="preserve">    C．国务院和地方各级人民法院</w:t>
      </w:r>
    </w:p>
    <w:p>
      <w:r>
        <w:rPr>
          <w:rFonts w:hint="eastAsia"/>
        </w:rPr>
        <w:t xml:space="preserve">    D．国务院和地方各级人民执法部门</w:t>
      </w:r>
    </w:p>
    <w:p>
      <w:r>
        <w:rPr>
          <w:rFonts w:hint="eastAsia"/>
        </w:rPr>
        <w:t>191．(    )应当按照保障安全生产的要求，依法及时制定有关的国家标准或者行业标</w:t>
      </w:r>
    </w:p>
    <w:p>
      <w:r>
        <w:rPr>
          <w:rFonts w:hint="eastAsia"/>
        </w:rPr>
        <w:t xml:space="preserve">    准，并根据科技进步和经济发展适时修订。</w:t>
      </w:r>
    </w:p>
    <w:p>
      <w:r>
        <w:rPr>
          <w:rFonts w:hint="eastAsia"/>
        </w:rPr>
        <w:t xml:space="preserve">    A．国务院有关部门</w:t>
      </w:r>
    </w:p>
    <w:p>
      <w:r>
        <w:rPr>
          <w:rFonts w:hint="eastAsia"/>
        </w:rPr>
        <w:t xml:space="preserve">    B．国务院和地方各级人民法院</w:t>
      </w:r>
    </w:p>
    <w:p>
      <w:r>
        <w:rPr>
          <w:rFonts w:hint="eastAsia"/>
        </w:rPr>
        <w:t xml:space="preserve">    C．县级以上人民政府</w:t>
      </w:r>
    </w:p>
    <w:p>
      <w:r>
        <w:rPr>
          <w:rFonts w:hint="eastAsia"/>
        </w:rPr>
        <w:t xml:space="preserve">    D．国务院和地方各级人民执法部门</w:t>
      </w:r>
    </w:p>
    <w:p>
      <w:r>
        <w:rPr>
          <w:rFonts w:hint="eastAsia"/>
        </w:rPr>
        <w:t>192．国家实行生产安全事故责任追究制度，依照《安全生产法》和有关法律、法规的规定，</w:t>
      </w:r>
    </w:p>
    <w:p>
      <w:r>
        <w:rPr>
          <w:rFonts w:hint="eastAsia"/>
        </w:rPr>
        <w:t xml:space="preserve">    追究(    )的法律责任。</w:t>
      </w:r>
    </w:p>
    <w:p>
      <w:r>
        <w:rPr>
          <w:rFonts w:hint="eastAsia"/>
        </w:rPr>
        <w:t xml:space="preserve">    A．生产安全事故责任人员    B．相关企业领导</w:t>
      </w:r>
    </w:p>
    <w:p>
      <w:r>
        <w:rPr>
          <w:rFonts w:hint="eastAsia"/>
        </w:rPr>
        <w:t xml:space="preserve">    C．技术员工    D．项目经理</w:t>
      </w:r>
    </w:p>
    <w:p>
      <w:r>
        <w:rPr>
          <w:rFonts w:hint="eastAsia"/>
        </w:rPr>
        <w:t>193．生产经营单位应当具备的安全生产条件所必需的资金投入，由生产经营单位的决策</w:t>
      </w:r>
    </w:p>
    <w:p>
      <w:r>
        <w:rPr>
          <w:rFonts w:hint="eastAsia"/>
        </w:rPr>
        <w:t xml:space="preserve">    机构、(    )，并对由于安全生产所必需的资金投入不足导致的后果承担责任。</w:t>
      </w:r>
    </w:p>
    <w:p>
      <w:r>
        <w:rPr>
          <w:rFonts w:hint="eastAsia"/>
        </w:rPr>
        <w:t xml:space="preserve">    A．主要负责人或者个人经营的投资人予以保证</w:t>
      </w:r>
    </w:p>
    <w:p>
      <w:r>
        <w:rPr>
          <w:rFonts w:hint="eastAsia"/>
        </w:rPr>
        <w:t xml:space="preserve">    B．相关负责人或者集体经营的投资入予以保证</w:t>
      </w:r>
    </w:p>
    <w:p>
      <w:r>
        <w:rPr>
          <w:rFonts w:hint="eastAsia"/>
        </w:rPr>
        <w:t xml:space="preserve">    C．相关负责人或者个人经营的投资人予以保证</w:t>
      </w:r>
    </w:p>
    <w:p>
      <w:r>
        <w:rPr>
          <w:rFonts w:hint="eastAsia"/>
        </w:rPr>
        <w:t xml:space="preserve">    D．主要负责人或者集体经营的投资人予以保证</w:t>
      </w:r>
    </w:p>
    <w:p>
      <w:r>
        <w:rPr>
          <w:rFonts w:hint="eastAsia"/>
        </w:rPr>
        <w:t>194．矿山、建筑施工单位和危险物品的生产、经营、储存单位，应当设置安全生产管理机</w:t>
      </w:r>
    </w:p>
    <w:p>
      <w:r>
        <w:rPr>
          <w:rFonts w:hint="eastAsia"/>
        </w:rPr>
        <w:t xml:space="preserve">     构或者配备(    )。</w:t>
      </w:r>
    </w:p>
    <w:p>
      <w:r>
        <w:rPr>
          <w:rFonts w:hint="eastAsia"/>
        </w:rPr>
        <w:t xml:space="preserve">     A．专职安全生产监督人员    B．专职安全生产管理人员</w:t>
      </w:r>
    </w:p>
    <w:p>
      <w:r>
        <w:rPr>
          <w:rFonts w:hint="eastAsia"/>
        </w:rPr>
        <w:t xml:space="preserve">     C．专职安全生产指挥人员    D．专职安全生产领导人员</w:t>
      </w:r>
    </w:p>
    <w:p>
      <w:r>
        <w:rPr>
          <w:rFonts w:hint="eastAsia"/>
        </w:rPr>
        <w:t>195．生产经营单位委托工程技术人员提供安全生产管理服务的，保证安全生产的责任仍</w:t>
      </w:r>
    </w:p>
    <w:p>
      <w:r>
        <w:rPr>
          <w:rFonts w:hint="eastAsia"/>
        </w:rPr>
        <w:t xml:space="preserve">    由(    )。</w:t>
      </w:r>
    </w:p>
    <w:p>
      <w:r>
        <w:rPr>
          <w:rFonts w:hint="eastAsia"/>
        </w:rPr>
        <w:t xml:space="preserve">    A．责任人负责    B．销售经理负责</w:t>
      </w:r>
    </w:p>
    <w:p>
      <w:pPr>
        <w:rPr>
          <w:highlight w:val="yellow"/>
        </w:rPr>
      </w:pPr>
      <w:r>
        <w:rPr>
          <w:rFonts w:hint="eastAsia"/>
        </w:rPr>
        <w:t xml:space="preserve">    C．主管负责    D．本单位负责</w:t>
      </w:r>
    </w:p>
    <w:p>
      <w:r>
        <w:rPr>
          <w:rFonts w:hint="eastAsia"/>
        </w:rPr>
        <w:t>196．生产经营单位的主要(    )必须具备与本单位所从事的生产经营活动相应的安全</w:t>
      </w:r>
    </w:p>
    <w:p>
      <w:pPr>
        <w:ind w:firstLine="525" w:firstLineChars="250"/>
      </w:pPr>
      <w:r>
        <w:rPr>
          <w:rFonts w:hint="eastAsia"/>
        </w:rPr>
        <w:t>生产知识和管理能力。</w:t>
      </w:r>
    </w:p>
    <w:p>
      <w:pPr>
        <w:ind w:left="540" w:leftChars="257"/>
      </w:pPr>
      <w:r>
        <w:rPr>
          <w:rFonts w:hint="eastAsia"/>
        </w:rPr>
        <w:t>A．负责人</w:t>
      </w:r>
    </w:p>
    <w:p>
      <w:pPr>
        <w:ind w:left="540" w:leftChars="257"/>
      </w:pPr>
      <w:r>
        <w:rPr>
          <w:rFonts w:hint="eastAsia"/>
        </w:rPr>
        <w:t>C．负责人和安全生产管理人员</w:t>
      </w:r>
    </w:p>
    <w:p>
      <w:pPr>
        <w:ind w:left="540" w:leftChars="257"/>
      </w:pPr>
      <w:r>
        <w:rPr>
          <w:rFonts w:hint="eastAsia"/>
        </w:rPr>
        <w:t>B．安全生产管理人员</w:t>
      </w:r>
    </w:p>
    <w:p>
      <w:pPr>
        <w:ind w:left="540" w:leftChars="257"/>
      </w:pPr>
      <w:r>
        <w:rPr>
          <w:rFonts w:hint="eastAsia"/>
        </w:rPr>
        <w:t>D．负责人和安全生产监督人员</w:t>
      </w:r>
    </w:p>
    <w:p>
      <w:r>
        <w:rPr>
          <w:rFonts w:hint="eastAsia"/>
        </w:rPr>
        <w:t>197．危险物品的生产、经营、储存单位以及矿山、建筑施工单位的主要负责人和安全生产</w:t>
      </w:r>
    </w:p>
    <w:p>
      <w:r>
        <w:rPr>
          <w:rFonts w:hint="eastAsia"/>
        </w:rPr>
        <w:t xml:space="preserve">     管理人员，应当由有关主管部门对其安全生产知识和管理能力(    )方可任职。考</w:t>
      </w:r>
    </w:p>
    <w:p>
      <w:r>
        <w:rPr>
          <w:rFonts w:hint="eastAsia"/>
        </w:rPr>
        <w:t xml:space="preserve">     核不得收费。</w:t>
      </w:r>
    </w:p>
    <w:p>
      <w:pPr>
        <w:ind w:left="540" w:leftChars="257"/>
      </w:pPr>
      <w:r>
        <w:rPr>
          <w:rFonts w:hint="eastAsia"/>
        </w:rPr>
        <w:t>A．考核前</w:t>
      </w:r>
    </w:p>
    <w:p>
      <w:pPr>
        <w:ind w:left="540" w:leftChars="257"/>
      </w:pPr>
      <w:r>
        <w:rPr>
          <w:rFonts w:hint="eastAsia"/>
        </w:rPr>
        <w:t>C．不用考核</w:t>
      </w:r>
    </w:p>
    <w:p>
      <w:pPr>
        <w:ind w:left="540" w:leftChars="257"/>
      </w:pPr>
      <w:r>
        <w:rPr>
          <w:rFonts w:hint="eastAsia"/>
        </w:rPr>
        <w:t>B．考核合格后</w:t>
      </w:r>
    </w:p>
    <w:p>
      <w:pPr>
        <w:ind w:left="540" w:leftChars="257"/>
      </w:pPr>
      <w:r>
        <w:rPr>
          <w:rFonts w:hint="eastAsia"/>
        </w:rPr>
        <w:t>D．考核后</w:t>
      </w:r>
    </w:p>
    <w:p>
      <w:r>
        <w:rPr>
          <w:rFonts w:hint="eastAsia"/>
        </w:rPr>
        <w:t>198．生产经营单位的(    )必须按照国家有关规定经专门的安全作业培训，取得特种作</w:t>
      </w:r>
    </w:p>
    <w:p>
      <w:r>
        <w:rPr>
          <w:rFonts w:hint="eastAsia"/>
        </w:rPr>
        <w:t xml:space="preserve">     业操作资格证书，方可上岗作业。</w:t>
      </w:r>
    </w:p>
    <w:p>
      <w:r>
        <w:rPr>
          <w:rFonts w:hint="eastAsia"/>
        </w:rPr>
        <w:t xml:space="preserve">     A．作业人员            B．项目负责人</w:t>
      </w:r>
    </w:p>
    <w:p>
      <w:r>
        <w:rPr>
          <w:rFonts w:hint="eastAsia"/>
        </w:rPr>
        <w:t xml:space="preserve">     C．危险项目作业人员    D．特种作业人员</w:t>
      </w:r>
    </w:p>
    <w:p>
      <w:r>
        <w:rPr>
          <w:rFonts w:hint="eastAsia"/>
        </w:rPr>
        <w:t>199．职业病防治法中所称用人单位是指(    )。</w:t>
      </w:r>
    </w:p>
    <w:p>
      <w:r>
        <w:rPr>
          <w:rFonts w:hint="eastAsia"/>
        </w:rPr>
        <w:t xml:space="preserve">     A．企业、事业单位、政府机关</w:t>
      </w:r>
    </w:p>
    <w:p>
      <w:r>
        <w:rPr>
          <w:rFonts w:hint="eastAsia"/>
        </w:rPr>
        <w:t xml:space="preserve">     B．企业、科研单位、政府机关</w:t>
      </w:r>
    </w:p>
    <w:p>
      <w:r>
        <w:rPr>
          <w:rFonts w:hint="eastAsia"/>
        </w:rPr>
        <w:t xml:space="preserve">     C．企业、事业单位和个体经济组织</w:t>
      </w:r>
    </w:p>
    <w:p>
      <w:r>
        <w:rPr>
          <w:rFonts w:hint="eastAsia"/>
        </w:rPr>
        <w:t xml:space="preserve">     D．企业单位</w:t>
      </w:r>
    </w:p>
    <w:p>
      <w:r>
        <w:rPr>
          <w:rFonts w:hint="eastAsia"/>
        </w:rPr>
        <w:t>200．生产经营单位新建、改建、扩建工程项目的安全设施，必须与主体工程同时设计、同</w:t>
      </w:r>
    </w:p>
    <w:p>
      <w:r>
        <w:rPr>
          <w:rFonts w:hint="eastAsia"/>
        </w:rPr>
        <w:t xml:space="preserve">     时施工、同时投入生产和使用。(    )投资应当纳入建设项目概算。</w:t>
      </w:r>
    </w:p>
    <w:p>
      <w:r>
        <w:rPr>
          <w:rFonts w:hint="eastAsia"/>
        </w:rPr>
        <w:t xml:space="preserve">     A．保安设施    B．安全设施</w:t>
      </w:r>
    </w:p>
    <w:p>
      <w:r>
        <w:rPr>
          <w:rFonts w:hint="eastAsia"/>
        </w:rPr>
        <w:t xml:space="preserve">     C．监控设施    D．公共设施</w:t>
      </w:r>
    </w:p>
    <w:p>
      <w:r>
        <w:rPr>
          <w:rFonts w:hint="eastAsia"/>
        </w:rPr>
        <w:t>201．建设项目安全设施的(   )应当对安全设施设计负责。</w:t>
      </w:r>
    </w:p>
    <w:p>
      <w:r>
        <w:rPr>
          <w:rFonts w:hint="eastAsia"/>
        </w:rPr>
        <w:t xml:space="preserve">   　 A,经理   　　　　　　　 B．项目经理</w:t>
      </w:r>
    </w:p>
    <w:p>
      <w:r>
        <w:rPr>
          <w:rFonts w:hint="eastAsia"/>
        </w:rPr>
        <w:t xml:space="preserve">   　 C．设计人、设计单位    D．经纪人</w:t>
      </w:r>
    </w:p>
    <w:p>
      <w:r>
        <w:rPr>
          <w:rFonts w:hint="eastAsia"/>
        </w:rPr>
        <w:t>202．生产经营单位必须对安全设备进行经常性维护、保养，并定期检测，保证正常运转。</w:t>
      </w:r>
    </w:p>
    <w:p>
      <w:r>
        <w:rPr>
          <w:rFonts w:hint="eastAsia"/>
        </w:rPr>
        <w:t xml:space="preserve">   　维护、保养、检测应当作好记录，并由(    )。</w:t>
      </w:r>
    </w:p>
    <w:p>
      <w:r>
        <w:rPr>
          <w:rFonts w:hint="eastAsia"/>
        </w:rPr>
        <w:t xml:space="preserve"> 　  A．负责人签字  　　  B．经理签字</w:t>
      </w:r>
    </w:p>
    <w:p>
      <w:r>
        <w:rPr>
          <w:rFonts w:hint="eastAsia"/>
        </w:rPr>
        <w:t xml:space="preserve">     C．有关人员签字 　   D．生产商方面签字</w:t>
      </w:r>
    </w:p>
    <w:p>
      <w:r>
        <w:rPr>
          <w:rFonts w:hint="eastAsia"/>
        </w:rPr>
        <w:t>203．涉及生命安全、危险性较大的特种设备的目录由(    )负责特种设备安全监督管理</w:t>
      </w:r>
    </w:p>
    <w:p>
      <w:pPr>
        <w:rPr>
          <w:highlight w:val="yellow"/>
        </w:rPr>
      </w:pPr>
      <w:r>
        <w:rPr>
          <w:rFonts w:hint="eastAsia"/>
        </w:rPr>
        <w:t xml:space="preserve">    的部门制定，报国务院批准后执行。</w:t>
      </w:r>
    </w:p>
    <w:p>
      <w:pPr>
        <w:ind w:firstLine="420" w:firstLineChars="200"/>
      </w:pPr>
      <w:r>
        <w:rPr>
          <w:rFonts w:hint="eastAsia"/>
        </w:rPr>
        <w:t>A．建设部    B．公安部    C．国务院    D．地方人民政府</w:t>
      </w:r>
    </w:p>
    <w:p>
      <w:r>
        <w:rPr>
          <w:rFonts w:hint="eastAsia"/>
        </w:rPr>
        <w:t>204．国家对严重危及生产安全的工艺、设备实行(    )。</w:t>
      </w:r>
    </w:p>
    <w:p>
      <w:r>
        <w:rPr>
          <w:rFonts w:hint="eastAsia"/>
        </w:rPr>
        <w:t xml:space="preserve">     A．改进制度    B．淘汰制度    C．翻新制度    D．统一调换</w:t>
      </w:r>
    </w:p>
    <w:p>
      <w:r>
        <w:rPr>
          <w:rFonts w:hint="eastAsia"/>
        </w:rPr>
        <w:t>205．生产、经营、运输、储存、使用(   )或者处置废弃危险物品的，由有关主管部门依照</w:t>
      </w:r>
    </w:p>
    <w:p>
      <w:r>
        <w:rPr>
          <w:rFonts w:hint="eastAsia"/>
        </w:rPr>
        <w:t xml:space="preserve">     有关法律、法规的规定和国家标准或者行业标准审批并实施监督管理。</w:t>
      </w:r>
    </w:p>
    <w:p>
      <w:r>
        <w:rPr>
          <w:rFonts w:hint="eastAsia"/>
        </w:rPr>
        <w:t xml:space="preserve">     A．燃烧物品    B．化学物品    C．危险物品    D．生活物品</w:t>
      </w:r>
    </w:p>
    <w:p>
      <w:r>
        <w:rPr>
          <w:rFonts w:hint="eastAsia"/>
        </w:rPr>
        <w:t>206．生产经营单位对重大危险源应当登记建档，进行定期检测、评估、监控，并制定应急</w:t>
      </w:r>
    </w:p>
    <w:p>
      <w:r>
        <w:rPr>
          <w:rFonts w:hint="eastAsia"/>
        </w:rPr>
        <w:t xml:space="preserve">     预案，告知从业人员和相关人员在紧急情况下应当(    )。</w:t>
      </w:r>
    </w:p>
    <w:p>
      <w:r>
        <w:rPr>
          <w:rFonts w:hint="eastAsia"/>
        </w:rPr>
        <w:t xml:space="preserve">     A．采取的应急措施    B．减小损失</w:t>
      </w:r>
    </w:p>
    <w:p>
      <w:r>
        <w:rPr>
          <w:rFonts w:hint="eastAsia"/>
        </w:rPr>
        <w:t xml:space="preserve">     C．保护生命          D．及时报告有关部门</w:t>
      </w:r>
    </w:p>
    <w:p>
      <w:r>
        <w:rPr>
          <w:rFonts w:hint="eastAsia"/>
        </w:rPr>
        <w:t>207．生产、经营、储存、使用(    )的车间、商店、仓库不得与员工宿舍在同一座建筑物</w:t>
      </w:r>
    </w:p>
    <w:p>
      <w:r>
        <w:rPr>
          <w:rFonts w:hint="eastAsia"/>
        </w:rPr>
        <w:t xml:space="preserve">     内，并应当与员工宿舍保持安全距离。</w:t>
      </w:r>
    </w:p>
    <w:p>
      <w:r>
        <w:rPr>
          <w:rFonts w:hint="eastAsia"/>
        </w:rPr>
        <w:t xml:space="preserve">     A．生产物品    B．办公物品</w:t>
      </w:r>
    </w:p>
    <w:p>
      <w:r>
        <w:rPr>
          <w:rFonts w:hint="eastAsia"/>
        </w:rPr>
        <w:t xml:space="preserve">     C．危险物品    D．交通工具</w:t>
      </w:r>
    </w:p>
    <w:p>
      <w:r>
        <w:rPr>
          <w:rFonts w:hint="eastAsia"/>
        </w:rPr>
        <w:t>208．生产经营单位进行爆破、吊装等危险作业，应当安排(    )进行现场安全管理，确保</w:t>
      </w:r>
    </w:p>
    <w:p>
      <w:r>
        <w:rPr>
          <w:rFonts w:hint="eastAsia"/>
        </w:rPr>
        <w:t xml:space="preserve">     操作规程的遵守和安全措施的落实。</w:t>
      </w:r>
    </w:p>
    <w:p>
      <w:r>
        <w:rPr>
          <w:rFonts w:hint="eastAsia"/>
        </w:rPr>
        <w:t xml:space="preserve">     A．专门人员    B．领导    C．技术工人    D．负责人</w:t>
      </w:r>
    </w:p>
    <w:p>
      <w:r>
        <w:rPr>
          <w:rFonts w:hint="eastAsia"/>
        </w:rPr>
        <w:t>209．生产经营单位必须为从业人员提供符合国家标准或者行业标准的(    )，并监督、</w:t>
      </w:r>
    </w:p>
    <w:p>
      <w:r>
        <w:rPr>
          <w:rFonts w:hint="eastAsia"/>
        </w:rPr>
        <w:t xml:space="preserve">     教育从业人员按照使用规则佩戴、使用。</w:t>
      </w:r>
    </w:p>
    <w:p>
      <w:r>
        <w:rPr>
          <w:rFonts w:hint="eastAsia"/>
        </w:rPr>
        <w:t xml:space="preserve">     A．劳动工具    B．劳动防护用品</w:t>
      </w:r>
    </w:p>
    <w:p>
      <w:r>
        <w:rPr>
          <w:rFonts w:hint="eastAsia"/>
        </w:rPr>
        <w:t xml:space="preserve">     C．劳动保护    D．劳动设备</w:t>
      </w:r>
    </w:p>
    <w:p>
      <w:r>
        <w:rPr>
          <w:rFonts w:hint="eastAsia"/>
        </w:rPr>
        <w:t>210．生产经营单位不得将生产经营项目、场所、设备发包或者出租给不具备安全生产条</w:t>
      </w:r>
    </w:p>
    <w:p>
      <w:pPr>
        <w:ind w:firstLine="525" w:firstLineChars="250"/>
      </w:pPr>
      <w:r>
        <w:rPr>
          <w:rFonts w:hint="eastAsia"/>
        </w:rPr>
        <w:t>件或者相应资质的(    )。</w:t>
      </w:r>
    </w:p>
    <w:p>
      <w:pPr>
        <w:ind w:firstLine="525" w:firstLineChars="250"/>
      </w:pPr>
      <w:r>
        <w:rPr>
          <w:rFonts w:hint="eastAsia"/>
        </w:rPr>
        <w:t>A．部门    B．政府    C．军队     D．单位或者个人</w:t>
      </w:r>
    </w:p>
    <w:p>
      <w:r>
        <w:rPr>
          <w:rFonts w:hint="eastAsia"/>
        </w:rPr>
        <w:t>211．(    )人员或单位必须依法参加工伤社会保险。</w:t>
      </w:r>
    </w:p>
    <w:p>
      <w:r>
        <w:rPr>
          <w:rFonts w:hint="eastAsia"/>
        </w:rPr>
        <w:t xml:space="preserve">     A．劳动者    B．各级政府    C．用人单位     D．施工管理人员</w:t>
      </w:r>
    </w:p>
    <w:p>
      <w:r>
        <w:rPr>
          <w:rFonts w:hint="eastAsia"/>
        </w:rPr>
        <w:t>212．工作场所的职业病危害因素强度或者浓度应当符合(    )。</w:t>
      </w:r>
    </w:p>
    <w:p>
      <w:r>
        <w:rPr>
          <w:rFonts w:hint="eastAsia"/>
        </w:rPr>
        <w:t xml:space="preserve">     A．国际标准化组织      B．世界卫生组织标准</w:t>
      </w:r>
    </w:p>
    <w:p>
      <w:r>
        <w:rPr>
          <w:rFonts w:hint="eastAsia"/>
        </w:rPr>
        <w:t xml:space="preserve">     C．国际劳工组织标准    D．国家职业卫生标准</w:t>
      </w:r>
    </w:p>
    <w:p>
      <w:r>
        <w:rPr>
          <w:rFonts w:hint="eastAsia"/>
        </w:rPr>
        <w:t>213．工作场所的职业病防护设施的设置应(    )。</w:t>
      </w:r>
    </w:p>
    <w:p>
      <w:r>
        <w:rPr>
          <w:rFonts w:hint="eastAsia"/>
        </w:rPr>
        <w:t xml:space="preserve">     A．按国家标准统一设置    B．与职业病危害防护相适应</w:t>
      </w:r>
    </w:p>
    <w:p>
      <w:r>
        <w:rPr>
          <w:rFonts w:hint="eastAsia"/>
        </w:rPr>
        <w:t xml:space="preserve">     C．根据生产规模设置    D．与安全标准相适应</w:t>
      </w:r>
    </w:p>
    <w:p>
      <w:r>
        <w:rPr>
          <w:rFonts w:hint="eastAsia"/>
        </w:rPr>
        <w:t>214．工作场所的设备、工具、用具等设施应(    )。</w:t>
      </w:r>
    </w:p>
    <w:p>
      <w:r>
        <w:rPr>
          <w:rFonts w:hint="eastAsia"/>
        </w:rPr>
        <w:t xml:space="preserve">     A．考虑保护劳动者身体健康的要求</w:t>
      </w:r>
    </w:p>
    <w:p>
      <w:r>
        <w:rPr>
          <w:rFonts w:hint="eastAsia"/>
        </w:rPr>
        <w:t xml:space="preserve">     B．符合保护劳动者生理、心理健康的要求</w:t>
      </w:r>
    </w:p>
    <w:p>
      <w:r>
        <w:rPr>
          <w:rFonts w:hint="eastAsia"/>
        </w:rPr>
        <w:t xml:space="preserve">     C．满足生产要求</w:t>
      </w:r>
    </w:p>
    <w:p>
      <w:r>
        <w:rPr>
          <w:rFonts w:hint="eastAsia"/>
        </w:rPr>
        <w:t xml:space="preserve">     D．只要满足安全要求</w:t>
      </w:r>
    </w:p>
    <w:p>
      <w:r>
        <w:rPr>
          <w:rFonts w:hint="eastAsia"/>
        </w:rPr>
        <w:t>215．职业病危害项目实行制度。用人单位设有依法公布的职业病目录所列职业病的危</w:t>
      </w:r>
    </w:p>
    <w:p>
      <w:r>
        <w:rPr>
          <w:rFonts w:hint="eastAsia"/>
        </w:rPr>
        <w:t xml:space="preserve">     害项目的，应当及时、如实向卫生行政部门(   )，接受监督。</w:t>
      </w:r>
    </w:p>
    <w:p>
      <w:r>
        <w:rPr>
          <w:rFonts w:hint="eastAsia"/>
        </w:rPr>
        <w:t xml:space="preserve">     A．申报    B．窜批    C．许可    D．备案</w:t>
      </w:r>
    </w:p>
    <w:p>
      <w:r>
        <w:rPr>
          <w:rFonts w:hint="eastAsia"/>
        </w:rPr>
        <w:t>216．可能产生职业病危害的建设单位应在(    )阶段向卫生行政部门提交职业病危害</w:t>
      </w:r>
    </w:p>
    <w:p>
      <w:pPr>
        <w:ind w:firstLine="525" w:firstLineChars="250"/>
      </w:pPr>
      <w:r>
        <w:rPr>
          <w:rFonts w:hint="eastAsia"/>
        </w:rPr>
        <w:t>预评价报告书。</w:t>
      </w:r>
    </w:p>
    <w:p>
      <w:pPr>
        <w:ind w:firstLine="525" w:firstLineChars="250"/>
      </w:pPr>
      <w:r>
        <w:rPr>
          <w:rFonts w:hint="eastAsia"/>
        </w:rPr>
        <w:t>A．设计    B．可行性论证    C．竣工验收    D．施工阶段</w:t>
      </w:r>
    </w:p>
    <w:p>
      <w:r>
        <w:rPr>
          <w:rFonts w:hint="eastAsia"/>
        </w:rPr>
        <w:t>217．任何单位或者个人对事故隐患或者安全生产违法行为，(    )向负有安全生产监督</w:t>
      </w:r>
    </w:p>
    <w:p>
      <w:r>
        <w:rPr>
          <w:rFonts w:hint="eastAsia"/>
        </w:rPr>
        <w:t xml:space="preserve">    管理职责的部门报告或者举报。</w:t>
      </w:r>
    </w:p>
    <w:p>
      <w:r>
        <w:rPr>
          <w:rFonts w:hint="eastAsia"/>
        </w:rPr>
        <w:t xml:space="preserve">    A．无权    B．均有权    C．应逐级    D．应越级</w:t>
      </w:r>
    </w:p>
    <w:p>
      <w:r>
        <w:rPr>
          <w:rFonts w:hint="eastAsia"/>
        </w:rPr>
        <w:t>218．(    )对报告重大事故隐患或者举报安全生产违法行为的有功人员，给予奖勋。具</w:t>
      </w:r>
    </w:p>
    <w:p>
      <w:r>
        <w:rPr>
          <w:rFonts w:hint="eastAsia"/>
        </w:rPr>
        <w:t xml:space="preserve">     体奖励办法由国务院负责安全生产监督管理的部门会同国务院财政部门制定。</w:t>
      </w:r>
    </w:p>
    <w:p>
      <w:r>
        <w:rPr>
          <w:rFonts w:hint="eastAsia"/>
        </w:rPr>
        <w:t xml:space="preserve">     A．县级以上各级人民政府及其有关部门</w:t>
      </w:r>
    </w:p>
    <w:p>
      <w:r>
        <w:rPr>
          <w:rFonts w:hint="eastAsia"/>
        </w:rPr>
        <w:t xml:space="preserve">     B．建设行政主管部门</w:t>
      </w:r>
    </w:p>
    <w:p>
      <w:r>
        <w:rPr>
          <w:rFonts w:hint="eastAsia"/>
        </w:rPr>
        <w:t xml:space="preserve">     C．省级以上各级人民政府及其有关部门</w:t>
      </w:r>
    </w:p>
    <w:p>
      <w:r>
        <w:rPr>
          <w:rFonts w:hint="eastAsia"/>
        </w:rPr>
        <w:t xml:space="preserve">     D．国务院及其有关部门</w:t>
      </w:r>
    </w:p>
    <w:p>
      <w:r>
        <w:rPr>
          <w:rFonts w:hint="eastAsia"/>
        </w:rPr>
        <w:t>219．危险物品的生产、经营、储存单位以及矿山、建筑施工单位应当建立应急救援组织；</w:t>
      </w:r>
    </w:p>
    <w:p>
      <w:r>
        <w:rPr>
          <w:rFonts w:hint="eastAsia"/>
        </w:rPr>
        <w:t xml:space="preserve">     生产经营规模较小，(    )。</w:t>
      </w:r>
    </w:p>
    <w:p>
      <w:r>
        <w:rPr>
          <w:rFonts w:hint="eastAsia"/>
        </w:rPr>
        <w:t xml:space="preserve">     A．可以不建立应急救援组织的，但应当指定兼职的应急救援人员</w:t>
      </w:r>
    </w:p>
    <w:p>
      <w:r>
        <w:rPr>
          <w:rFonts w:hint="eastAsia"/>
        </w:rPr>
        <w:t xml:space="preserve">     B．也应建立应急救援组织的，但可以不指定兼职的应急救援人员</w:t>
      </w:r>
    </w:p>
    <w:p>
      <w:r>
        <w:rPr>
          <w:rFonts w:hint="eastAsia"/>
        </w:rPr>
        <w:t xml:space="preserve">     C．可以不建立应急救援组织的，应当指定专职应急救援人员</w:t>
      </w:r>
    </w:p>
    <w:p>
      <w:pPr>
        <w:rPr>
          <w:highlight w:val="yellow"/>
        </w:rPr>
      </w:pPr>
      <w:r>
        <w:rPr>
          <w:rFonts w:hint="eastAsia"/>
        </w:rPr>
        <w:t xml:space="preserve">     D．也应建立应急救援组织的，指定应急救援人员</w:t>
      </w:r>
    </w:p>
    <w:p>
      <w:r>
        <w:rPr>
          <w:rFonts w:hint="eastAsia"/>
        </w:rPr>
        <w:t>220．县级以上地方各级人民政府负责安全生产监督管理的部门应当定期统计分析本行</w:t>
      </w:r>
    </w:p>
    <w:p>
      <w:r>
        <w:rPr>
          <w:rFonts w:hint="eastAsia"/>
        </w:rPr>
        <w:t xml:space="preserve">     政区域内发生生产安全事故的情况，并定期、(    )。</w:t>
      </w:r>
    </w:p>
    <w:p>
      <w:r>
        <w:rPr>
          <w:rFonts w:hint="eastAsia"/>
        </w:rPr>
        <w:t xml:space="preserve">     A．记录    B．公证    C．向社会公布    D．登报</w:t>
      </w:r>
    </w:p>
    <w:p>
      <w:r>
        <w:rPr>
          <w:rFonts w:hint="eastAsia"/>
        </w:rPr>
        <w:t>221．生产经营单位的主要负责人未履行《中华人民共和国安全生产法》规定的安全生产</w:t>
      </w:r>
    </w:p>
    <w:p>
      <w:r>
        <w:rPr>
          <w:rFonts w:hint="eastAsia"/>
        </w:rPr>
        <w:t xml:space="preserve">     管理职责的，责令限期改正；逾期未改正的，责令(    )。</w:t>
      </w:r>
    </w:p>
    <w:p>
      <w:r>
        <w:rPr>
          <w:rFonts w:hint="eastAsia"/>
        </w:rPr>
        <w:t xml:space="preserve">     A．交纳罚款    B．生产经营单位停产停业整顿</w:t>
      </w:r>
    </w:p>
    <w:p>
      <w:r>
        <w:rPr>
          <w:rFonts w:hint="eastAsia"/>
        </w:rPr>
        <w:t xml:space="preserve">     C．停业        D．破产</w:t>
      </w:r>
    </w:p>
    <w:p>
      <w:r>
        <w:rPr>
          <w:rFonts w:hint="eastAsia"/>
        </w:rPr>
        <w:t>222．生产经营单位的主要负责人因未履行《中华人民共和国安全生产法》规定的安全生</w:t>
      </w:r>
    </w:p>
    <w:p>
      <w:r>
        <w:rPr>
          <w:rFonts w:hint="eastAsia"/>
        </w:rPr>
        <w:t xml:space="preserve">    产管理职责而受刑事处罚或者撤职处分的，自刑罚执行完毕或者受处分之日起，</w:t>
      </w:r>
    </w:p>
    <w:p>
      <w:r>
        <w:rPr>
          <w:rFonts w:hint="eastAsia"/>
        </w:rPr>
        <w:t xml:space="preserve">    (    )不得担任任何生产经营单位的主要负责人。</w:t>
      </w:r>
    </w:p>
    <w:p>
      <w:r>
        <w:rPr>
          <w:rFonts w:hint="eastAsia"/>
        </w:rPr>
        <w:t xml:space="preserve">    A．三年内    B．五年内    C．一年内    D．二年内</w:t>
      </w:r>
    </w:p>
    <w:p>
      <w:r>
        <w:rPr>
          <w:rFonts w:hint="eastAsia"/>
        </w:rPr>
        <w:t>223．生产经营单位将生产经营项目、场所、设备发包或者出租给不具备安全生产条件或</w:t>
      </w:r>
    </w:p>
    <w:p>
      <w:r>
        <w:rPr>
          <w:rFonts w:hint="eastAsia"/>
        </w:rPr>
        <w:t xml:space="preserve">    者相应资质的单位或者个人的，(    )。</w:t>
      </w:r>
    </w:p>
    <w:p>
      <w:r>
        <w:rPr>
          <w:rFonts w:hint="eastAsia"/>
        </w:rPr>
        <w:t xml:space="preserve">    A．责令限期改正，没收违法所得</w:t>
      </w:r>
    </w:p>
    <w:p>
      <w:r>
        <w:rPr>
          <w:rFonts w:hint="eastAsia"/>
        </w:rPr>
        <w:t xml:space="preserve">    B．单处或者并处一万元以上五万元以下的罚款</w:t>
      </w:r>
    </w:p>
    <w:p>
      <w:r>
        <w:rPr>
          <w:rFonts w:hint="eastAsia"/>
        </w:rPr>
        <w:t xml:space="preserve">    C．导致发生生产安全事故给他人造成损害的，与承包方、承租方承担连带赔偿责任</w:t>
      </w:r>
    </w:p>
    <w:p>
      <w:r>
        <w:rPr>
          <w:rFonts w:hint="eastAsia"/>
        </w:rPr>
        <w:t xml:space="preserve">    D．处违法所得一倍以上五倍以下的罚款</w:t>
      </w:r>
    </w:p>
    <w:p>
      <w:r>
        <w:rPr>
          <w:rFonts w:hint="eastAsia"/>
        </w:rPr>
        <w:t>224．两个以上生产经营单位在同一作业区域内进行可能危及对方安仝生产的生产经营</w:t>
      </w:r>
    </w:p>
    <w:p>
      <w:r>
        <w:rPr>
          <w:rFonts w:hint="eastAsia"/>
        </w:rPr>
        <w:t xml:space="preserve">     活动，未签订安全生产管理协议或者未指定专职安全生产管理人员进行安全检查与</w:t>
      </w:r>
    </w:p>
    <w:p>
      <w:r>
        <w:rPr>
          <w:rFonts w:hint="eastAsia"/>
        </w:rPr>
        <w:t xml:space="preserve">     协调的，责令限期改正；逾期未改正的，(   )。</w:t>
      </w:r>
    </w:p>
    <w:p>
      <w:r>
        <w:rPr>
          <w:rFonts w:hint="eastAsia"/>
        </w:rPr>
        <w:t xml:space="preserve">     A．交纳罚款        B．及时报告有关部门</w:t>
      </w:r>
    </w:p>
    <w:p>
      <w:r>
        <w:rPr>
          <w:rFonts w:hint="eastAsia"/>
        </w:rPr>
        <w:t xml:space="preserve">     C．吊销营业执照    D．责令停产停业</w:t>
      </w:r>
    </w:p>
    <w:p>
      <w:r>
        <w:rPr>
          <w:rFonts w:hint="eastAsia"/>
        </w:rPr>
        <w:t>225．生产经营单位的从业人员不服从管理，违反安全生产规章制度或者操作规程的，由</w:t>
      </w:r>
    </w:p>
    <w:p>
      <w:r>
        <w:rPr>
          <w:rFonts w:hint="eastAsia"/>
        </w:rPr>
        <w:t xml:space="preserve">    生产经营单位给予批评教育，依照有关规章制度给予处分；造成重大事故，构成犯罪</w:t>
      </w:r>
    </w:p>
    <w:p>
      <w:r>
        <w:rPr>
          <w:rFonts w:hint="eastAsia"/>
        </w:rPr>
        <w:t xml:space="preserve">    的，依照法律有关规定追究(    )。</w:t>
      </w:r>
    </w:p>
    <w:p>
      <w:r>
        <w:rPr>
          <w:rFonts w:hint="eastAsia"/>
        </w:rPr>
        <w:t xml:space="preserve">    A．行政责任    B．刑事责任    C．民事责任    D．赔偿责任</w:t>
      </w:r>
    </w:p>
    <w:p>
      <w:r>
        <w:rPr>
          <w:rFonts w:hint="eastAsia"/>
        </w:rPr>
        <w:t>226．生产经营单位主要负责人在本单位发生生产安全事故时，不立即组织抢救或者</w:t>
      </w:r>
    </w:p>
    <w:p>
      <w:r>
        <w:rPr>
          <w:rFonts w:hint="eastAsia"/>
        </w:rPr>
        <w:t xml:space="preserve">    在事故调查处理期间擅离职守或者逃匿的，给予降职、撤职的处分，对逃匿的处(</w:t>
      </w:r>
    </w:p>
    <w:p>
      <w:r>
        <w:rPr>
          <w:rFonts w:hint="eastAsia"/>
        </w:rPr>
        <w:t xml:space="preserve">    )拘留；构成犯罪的，依照刑法有关规定追究刑事责任。</w:t>
      </w:r>
    </w:p>
    <w:p>
      <w:r>
        <w:rPr>
          <w:rFonts w:hint="eastAsia"/>
        </w:rPr>
        <w:t xml:space="preserve">    A．五日以下    B．十五日以下</w:t>
      </w:r>
    </w:p>
    <w:p>
      <w:pPr>
        <w:ind w:firstLine="435"/>
      </w:pPr>
      <w:r>
        <w:rPr>
          <w:rFonts w:hint="eastAsia"/>
        </w:rPr>
        <w:t>C．十日以下    D．二十五日以下</w:t>
      </w:r>
    </w:p>
    <w:p>
      <w:r>
        <w:rPr>
          <w:rFonts w:hint="eastAsia"/>
        </w:rPr>
        <w:t>227．生产经营单位发生生产安全事故造成人员伤亡、他人财产损失的，应当依法承担(     )；拒不承担或者其负责人逃匿的，由人民法院依法强制执行。</w:t>
      </w:r>
    </w:p>
    <w:p>
      <w:r>
        <w:rPr>
          <w:rFonts w:hint="eastAsia"/>
        </w:rPr>
        <w:t xml:space="preserve">    A．民事责任    B．刑事责任    C．行政责任    D．赔偿责任</w:t>
      </w:r>
    </w:p>
    <w:p>
      <w:r>
        <w:rPr>
          <w:rFonts w:hint="eastAsia"/>
        </w:rPr>
        <w:t>228．生产经营单位必须为从业人员提供符合(    )劳动防护用品，并监督、教育从业人</w:t>
      </w:r>
    </w:p>
    <w:p>
      <w:r>
        <w:rPr>
          <w:rFonts w:hint="eastAsia"/>
        </w:rPr>
        <w:t xml:space="preserve">     员按照使用规则佩戴、使用。</w:t>
      </w:r>
    </w:p>
    <w:p>
      <w:r>
        <w:rPr>
          <w:rFonts w:hint="eastAsia"/>
        </w:rPr>
        <w:t xml:space="preserve">     A．国家标准或者行业标准的</w:t>
      </w:r>
    </w:p>
    <w:p>
      <w:r>
        <w:rPr>
          <w:rFonts w:hint="eastAsia"/>
        </w:rPr>
        <w:t xml:space="preserve">     B．安全生产监督管理的部门规定的</w:t>
      </w:r>
    </w:p>
    <w:p>
      <w:r>
        <w:rPr>
          <w:rFonts w:hint="eastAsia"/>
        </w:rPr>
        <w:t xml:space="preserve">     C．国务院有关部门规定的</w:t>
      </w:r>
    </w:p>
    <w:p>
      <w:r>
        <w:rPr>
          <w:rFonts w:hint="eastAsia"/>
        </w:rPr>
        <w:t xml:space="preserve">     D．市级以上各级人民政府及其有关部门规定的</w:t>
      </w:r>
    </w:p>
    <w:p>
      <w:r>
        <w:rPr>
          <w:rFonts w:hint="eastAsia"/>
        </w:rPr>
        <w:t>229．生产经营单位不得将生产经营项目、场所、设备发包或者出租给不具备安全生产条</w:t>
      </w:r>
    </w:p>
    <w:p>
      <w:pPr>
        <w:ind w:firstLine="525" w:firstLineChars="250"/>
      </w:pPr>
      <w:r>
        <w:rPr>
          <w:rFonts w:hint="eastAsia"/>
        </w:rPr>
        <w:t>件或者相应资质的(    )。</w:t>
      </w:r>
    </w:p>
    <w:p>
      <w:pPr>
        <w:ind w:firstLine="525" w:firstLineChars="250"/>
      </w:pPr>
      <w:r>
        <w:rPr>
          <w:rFonts w:hint="eastAsia"/>
        </w:rPr>
        <w:t>A．政府                   B．军队</w:t>
      </w:r>
    </w:p>
    <w:p>
      <w:pPr>
        <w:ind w:firstLine="525" w:firstLineChars="250"/>
      </w:pPr>
      <w:r>
        <w:rPr>
          <w:rFonts w:hint="eastAsia"/>
        </w:rPr>
        <w:t>C．单位或者个人           D．医院</w:t>
      </w:r>
    </w:p>
    <w:p>
      <w:r>
        <w:rPr>
          <w:rFonts w:hint="eastAsia"/>
        </w:rPr>
        <w:t>230．(    )对涉及安全生产的事项进行审查、验收，不得收取费用；不得要求接受审查、</w:t>
      </w:r>
    </w:p>
    <w:p>
      <w:pPr>
        <w:ind w:firstLine="105" w:firstLineChars="50"/>
      </w:pPr>
      <w:r>
        <w:rPr>
          <w:rFonts w:hint="eastAsia"/>
        </w:rPr>
        <w:t xml:space="preserve">    验收的单位购买其指定品牌或者指定生产、销售单位的安全设备、器材或者其他产</w:t>
      </w:r>
    </w:p>
    <w:p>
      <w:r>
        <w:rPr>
          <w:rFonts w:hint="eastAsia"/>
        </w:rPr>
        <w:t xml:space="preserve">     品。</w:t>
      </w:r>
    </w:p>
    <w:p>
      <w:r>
        <w:rPr>
          <w:rFonts w:hint="eastAsia"/>
        </w:rPr>
        <w:t xml:space="preserve">     A．国务院及其有关部门</w:t>
      </w:r>
    </w:p>
    <w:p>
      <w:r>
        <w:rPr>
          <w:rFonts w:hint="eastAsia"/>
        </w:rPr>
        <w:t xml:space="preserve">     B．负有安全生产监督管理职责的部门</w:t>
      </w:r>
    </w:p>
    <w:p>
      <w:r>
        <w:rPr>
          <w:rFonts w:hint="eastAsia"/>
        </w:rPr>
        <w:t xml:space="preserve">     C．单位或者个人</w:t>
      </w:r>
    </w:p>
    <w:p>
      <w:r>
        <w:rPr>
          <w:rFonts w:hint="eastAsia"/>
        </w:rPr>
        <w:t xml:space="preserve">     D．地方人民政府</w:t>
      </w:r>
    </w:p>
    <w:p>
      <w:r>
        <w:rPr>
          <w:rFonts w:hint="eastAsia"/>
        </w:rPr>
        <w:t>231．监察机关依照行政监察法的规定，对负有(    )及其工作人员履行安全生产监督管</w:t>
      </w:r>
    </w:p>
    <w:p>
      <w:r>
        <w:rPr>
          <w:rFonts w:hint="eastAsia"/>
        </w:rPr>
        <w:t xml:space="preserve">     理职责实施监察。</w:t>
      </w:r>
    </w:p>
    <w:p>
      <w:pPr>
        <w:ind w:firstLine="525" w:firstLineChars="250"/>
      </w:pPr>
      <w:r>
        <w:rPr>
          <w:rFonts w:hint="eastAsia"/>
        </w:rPr>
        <w:t>A．安全生产监督管理职责的部门     B．安全生产职责的部门</w:t>
      </w:r>
    </w:p>
    <w:p>
      <w:pPr>
        <w:ind w:firstLine="525" w:firstLineChars="250"/>
      </w:pPr>
      <w:r>
        <w:rPr>
          <w:rFonts w:hint="eastAsia"/>
        </w:rPr>
        <w:t>C．安全监督管理职责的部门         D．安全生产职责的单位</w:t>
      </w:r>
    </w:p>
    <w:p>
      <w:r>
        <w:rPr>
          <w:rFonts w:hint="eastAsia"/>
        </w:rPr>
        <w:t>232．根据国务院令493号《</w:t>
      </w:r>
      <w:r>
        <w:rPr>
          <w:rFonts w:ascii="Arial" w:hAnsi="Arial" w:cs="Arial"/>
          <w:shd w:val="clear" w:color="auto" w:fill="FFFFFF"/>
        </w:rPr>
        <w:t>生产安全事故报告和调查处理条例</w:t>
      </w:r>
      <w:r>
        <w:rPr>
          <w:rFonts w:hint="eastAsia"/>
        </w:rPr>
        <w:t>》，生产安全事故分为</w:t>
      </w:r>
    </w:p>
    <w:p>
      <w:pPr>
        <w:ind w:firstLine="525" w:firstLineChars="250"/>
      </w:pPr>
      <w:r>
        <w:rPr>
          <w:rFonts w:hint="eastAsia"/>
        </w:rPr>
        <w:t>(    )等级。</w:t>
      </w:r>
    </w:p>
    <w:p>
      <w:pPr>
        <w:ind w:firstLine="525" w:firstLineChars="250"/>
      </w:pPr>
      <w:r>
        <w:rPr>
          <w:rFonts w:hint="eastAsia"/>
        </w:rPr>
        <w:t>A．三个    B．四个    C．五个     D．以上均不对</w:t>
      </w:r>
    </w:p>
    <w:p>
      <w:r>
        <w:rPr>
          <w:rFonts w:hint="eastAsia"/>
        </w:rPr>
        <w:t>233．根据国务院令493号《</w:t>
      </w:r>
      <w:r>
        <w:rPr>
          <w:rFonts w:ascii="Arial" w:hAnsi="Arial" w:cs="Arial"/>
          <w:shd w:val="clear" w:color="auto" w:fill="FFFFFF"/>
        </w:rPr>
        <w:t>生产安全事故报告和调查处理条例</w:t>
      </w:r>
      <w:r>
        <w:rPr>
          <w:rFonts w:hint="eastAsia"/>
        </w:rPr>
        <w:t>》在工程建设过程中死</w:t>
      </w:r>
    </w:p>
    <w:p>
      <w:r>
        <w:rPr>
          <w:rFonts w:hint="eastAsia"/>
        </w:rPr>
        <w:t xml:space="preserve">    亡二人以下的事故属于(    )生产安全事故。</w:t>
      </w:r>
    </w:p>
    <w:p>
      <w:pPr>
        <w:ind w:firstLine="435"/>
      </w:pPr>
      <w:r>
        <w:rPr>
          <w:rFonts w:hint="eastAsia"/>
        </w:rPr>
        <w:t>A．特别重大    B．重大    C．较大    D．一般</w:t>
      </w:r>
    </w:p>
    <w:p>
      <w:r>
        <w:rPr>
          <w:rFonts w:hint="eastAsia"/>
        </w:rPr>
        <w:t>234．根据国务院令493号《</w:t>
      </w:r>
      <w:r>
        <w:rPr>
          <w:rFonts w:ascii="Arial" w:hAnsi="Arial" w:cs="Arial"/>
          <w:shd w:val="clear" w:color="auto" w:fill="FFFFFF"/>
        </w:rPr>
        <w:t>生产安全事故报告和调查处理条例</w:t>
      </w:r>
      <w:r>
        <w:rPr>
          <w:rFonts w:hint="eastAsia"/>
        </w:rPr>
        <w:t>》，在工程建设过程中死</w:t>
      </w:r>
    </w:p>
    <w:p>
      <w:r>
        <w:rPr>
          <w:rFonts w:hint="eastAsia"/>
        </w:rPr>
        <w:t xml:space="preserve">    亡三人以上，九人以下的事故属于(    )生产安全事故。</w:t>
      </w:r>
    </w:p>
    <w:p>
      <w:r>
        <w:rPr>
          <w:rFonts w:hint="eastAsia"/>
        </w:rPr>
        <w:t xml:space="preserve">    A．特别重大    B．重大    C．较大    D．一般</w:t>
      </w:r>
    </w:p>
    <w:p>
      <w:r>
        <w:rPr>
          <w:rFonts w:hint="eastAsia"/>
        </w:rPr>
        <w:t>235．根据国务院令493号《</w:t>
      </w:r>
      <w:r>
        <w:rPr>
          <w:rFonts w:ascii="Arial" w:hAnsi="Arial" w:cs="Arial"/>
          <w:shd w:val="clear" w:color="auto" w:fill="FFFFFF"/>
        </w:rPr>
        <w:t>生产安全事故报告和调查处理条例</w:t>
      </w:r>
      <w:r>
        <w:rPr>
          <w:rFonts w:hint="eastAsia"/>
        </w:rPr>
        <w:t>》，在工程建设过程中重</w:t>
      </w:r>
    </w:p>
    <w:p>
      <w:r>
        <w:rPr>
          <w:rFonts w:hint="eastAsia"/>
        </w:rPr>
        <w:t xml:space="preserve">    伤二十人以上的事故属于(    )生产安全事故。</w:t>
      </w:r>
    </w:p>
    <w:p>
      <w:r>
        <w:rPr>
          <w:rFonts w:hint="eastAsia"/>
        </w:rPr>
        <w:t xml:space="preserve">    A．特别重大    B．重大    C．较大    D．一般</w:t>
      </w:r>
    </w:p>
    <w:p>
      <w:r>
        <w:rPr>
          <w:rFonts w:hint="eastAsia"/>
        </w:rPr>
        <w:t>236．根据国务院令493号《</w:t>
      </w:r>
      <w:r>
        <w:rPr>
          <w:rFonts w:ascii="Arial" w:hAnsi="Arial" w:cs="Arial"/>
          <w:shd w:val="clear" w:color="auto" w:fill="FFFFFF"/>
        </w:rPr>
        <w:t>生产安全事故报告和调查处理条例</w:t>
      </w:r>
      <w:r>
        <w:rPr>
          <w:rFonts w:hint="eastAsia"/>
        </w:rPr>
        <w:t>》，在工程建设过程中重</w:t>
      </w:r>
    </w:p>
    <w:p>
      <w:r>
        <w:rPr>
          <w:rFonts w:hint="eastAsia"/>
        </w:rPr>
        <w:t xml:space="preserve">     伤三人以上，十九人以下的事故属于(    )生产安全事故。</w:t>
      </w:r>
    </w:p>
    <w:p>
      <w:pPr>
        <w:ind w:firstLine="420"/>
      </w:pPr>
      <w:r>
        <w:rPr>
          <w:rFonts w:hint="eastAsia"/>
        </w:rPr>
        <w:t>A．特别重大    B．重大    C．较大    D．一般</w:t>
      </w:r>
    </w:p>
    <w:p>
      <w:pPr>
        <w:rPr>
          <w:highlight w:val="yellow"/>
        </w:rPr>
      </w:pPr>
      <w:r>
        <w:rPr>
          <w:rFonts w:hint="eastAsia"/>
        </w:rPr>
        <w:t>237．根据国务院令493号《</w:t>
      </w:r>
      <w:r>
        <w:rPr>
          <w:rFonts w:ascii="Arial" w:hAnsi="Arial" w:cs="Arial"/>
          <w:shd w:val="clear" w:color="auto" w:fill="FFFFFF"/>
        </w:rPr>
        <w:t>生产安全事故报告和调查处理条例</w:t>
      </w:r>
      <w:r>
        <w:rPr>
          <w:rFonts w:hint="eastAsia"/>
        </w:rPr>
        <w:t>》，在工程建设过程中死</w:t>
      </w:r>
    </w:p>
    <w:p>
      <w:pPr>
        <w:ind w:firstLine="105" w:firstLineChars="50"/>
      </w:pPr>
      <w:r>
        <w:rPr>
          <w:rFonts w:hint="eastAsia"/>
        </w:rPr>
        <w:t xml:space="preserve">    亡十人以上，二十九人以下事故属于(    )生产安全事故。</w:t>
      </w:r>
    </w:p>
    <w:p>
      <w:pPr>
        <w:ind w:firstLine="420"/>
      </w:pPr>
      <w:r>
        <w:rPr>
          <w:rFonts w:hint="eastAsia"/>
        </w:rPr>
        <w:t>A．特别重大    B．重大    C．较大    D．一般</w:t>
      </w:r>
    </w:p>
    <w:p>
      <w:pPr>
        <w:rPr>
          <w:rFonts w:ascii="Arial" w:hAnsi="Arial" w:cs="Arial"/>
          <w:shd w:val="clear" w:color="auto" w:fill="FFFFFF"/>
        </w:rPr>
      </w:pPr>
      <w:r>
        <w:rPr>
          <w:rFonts w:hint="eastAsia"/>
        </w:rPr>
        <w:t>238．根据国务院令493号《</w:t>
      </w:r>
      <w:r>
        <w:rPr>
          <w:rFonts w:ascii="Arial" w:hAnsi="Arial" w:cs="Arial"/>
          <w:shd w:val="clear" w:color="auto" w:fill="FFFFFF"/>
        </w:rPr>
        <w:t>生产安全事故报告和调查处理条例</w:t>
      </w:r>
      <w:r>
        <w:rPr>
          <w:rFonts w:hint="eastAsia"/>
        </w:rPr>
        <w:t>》，</w:t>
      </w:r>
      <w:r>
        <w:rPr>
          <w:rFonts w:ascii="Arial" w:hAnsi="Arial" w:cs="Arial"/>
          <w:shd w:val="clear" w:color="auto" w:fill="FFFFFF"/>
        </w:rPr>
        <w:t>事故现场有关人员应当</w:t>
      </w:r>
      <w:r>
        <w:rPr>
          <w:rFonts w:hint="eastAsia" w:ascii="Arial" w:hAnsi="Arial" w:cs="Arial"/>
          <w:shd w:val="clear" w:color="auto" w:fill="FFFFFF"/>
        </w:rPr>
        <w:t xml:space="preserve"> </w:t>
      </w:r>
    </w:p>
    <w:p>
      <w:pPr>
        <w:rPr>
          <w:rFonts w:ascii="Arial" w:hAnsi="Arial" w:cs="Arial"/>
          <w:shd w:val="clear" w:color="auto" w:fill="FFFFFF"/>
        </w:rPr>
      </w:pPr>
      <w:r>
        <w:rPr>
          <w:rFonts w:hint="eastAsia" w:ascii="Arial" w:hAnsi="Arial" w:cs="Arial"/>
          <w:shd w:val="clear" w:color="auto" w:fill="FFFFFF"/>
        </w:rPr>
        <w:t xml:space="preserve">   （    ）</w:t>
      </w:r>
      <w:r>
        <w:rPr>
          <w:rFonts w:ascii="Arial" w:hAnsi="Arial" w:cs="Arial"/>
          <w:shd w:val="clear" w:color="auto" w:fill="FFFFFF"/>
        </w:rPr>
        <w:t>向本</w:t>
      </w:r>
      <w:r>
        <w:fldChar w:fldCharType="begin"/>
      </w:r>
      <w:r>
        <w:instrText xml:space="preserve"> HYPERLINK "http://baike.sogou.com/lemma/ShowInnerLink.htm?lemmaId=7885306&amp;ss_c=ssc.citiao.link" \t "_blank" </w:instrText>
      </w:r>
      <w:r>
        <w:fldChar w:fldCharType="separate"/>
      </w:r>
      <w:r>
        <w:rPr>
          <w:rStyle w:val="20"/>
          <w:rFonts w:ascii="Arial" w:hAnsi="Arial" w:cs="Arial"/>
          <w:shd w:val="clear" w:color="auto" w:fill="FFFFFF"/>
        </w:rPr>
        <w:t>单位负责人</w:t>
      </w:r>
      <w:r>
        <w:rPr>
          <w:rStyle w:val="20"/>
          <w:rFonts w:ascii="Arial" w:hAnsi="Arial" w:cs="Arial"/>
          <w:shd w:val="clear" w:color="auto" w:fill="FFFFFF"/>
        </w:rPr>
        <w:fldChar w:fldCharType="end"/>
      </w:r>
      <w:r>
        <w:rPr>
          <w:rFonts w:ascii="Arial" w:hAnsi="Arial" w:cs="Arial"/>
          <w:shd w:val="clear" w:color="auto" w:fill="FFFFFF"/>
        </w:rPr>
        <w:t>报告</w:t>
      </w:r>
      <w:r>
        <w:rPr>
          <w:rFonts w:hint="eastAsia" w:ascii="Arial" w:hAnsi="Arial" w:cs="Arial"/>
          <w:shd w:val="clear" w:color="auto" w:fill="FFFFFF"/>
        </w:rPr>
        <w:t>。</w:t>
      </w:r>
    </w:p>
    <w:p>
      <w:r>
        <w:rPr>
          <w:rFonts w:hint="eastAsia"/>
        </w:rPr>
        <w:t xml:space="preserve">     A．在1小时内        B．视情况</w:t>
      </w:r>
    </w:p>
    <w:p>
      <w:r>
        <w:rPr>
          <w:rFonts w:hint="eastAsia"/>
        </w:rPr>
        <w:t xml:space="preserve">     C．立即              D．以上说法均不对</w:t>
      </w:r>
    </w:p>
    <w:p>
      <w:r>
        <w:rPr>
          <w:rFonts w:hint="eastAsia"/>
        </w:rPr>
        <w:t>239．根据国务院令493号《</w:t>
      </w:r>
      <w:r>
        <w:rPr>
          <w:rFonts w:ascii="Arial" w:hAnsi="Arial" w:cs="Arial"/>
          <w:shd w:val="clear" w:color="auto" w:fill="FFFFFF"/>
        </w:rPr>
        <w:t>生产安全事故报告和调查处理条例</w:t>
      </w:r>
      <w:r>
        <w:rPr>
          <w:rFonts w:hint="eastAsia"/>
        </w:rPr>
        <w:t>》，下列关于事故报告所包括的内容说法错误的是(    )。</w:t>
      </w:r>
    </w:p>
    <w:p>
      <w:r>
        <w:rPr>
          <w:rFonts w:hint="eastAsia"/>
        </w:rPr>
        <w:t xml:space="preserve">     A．</w:t>
      </w:r>
      <w:r>
        <w:rPr>
          <w:rFonts w:ascii="Arial" w:hAnsi="Arial" w:cs="Arial"/>
          <w:shd w:val="clear" w:color="auto" w:fill="FFFFFF"/>
        </w:rPr>
        <w:t>事故发生的时间、地点以及事故现场情况</w:t>
      </w:r>
      <w:r>
        <w:rPr>
          <w:rFonts w:hint="eastAsia"/>
        </w:rPr>
        <w:t xml:space="preserve"> </w:t>
      </w:r>
    </w:p>
    <w:p>
      <w:pPr>
        <w:rPr>
          <w:rFonts w:ascii="Arial" w:hAnsi="Arial" w:cs="Arial"/>
          <w:shd w:val="clear" w:color="auto" w:fill="FFFFFF"/>
        </w:rPr>
      </w:pPr>
      <w:r>
        <w:rPr>
          <w:rFonts w:hint="eastAsia"/>
        </w:rPr>
        <w:t xml:space="preserve">     B．</w:t>
      </w:r>
      <w:r>
        <w:rPr>
          <w:rFonts w:ascii="Arial" w:hAnsi="Arial" w:cs="Arial"/>
          <w:shd w:val="clear" w:color="auto" w:fill="FFFFFF"/>
        </w:rPr>
        <w:t>事故发生单位概况</w:t>
      </w:r>
    </w:p>
    <w:p>
      <w:r>
        <w:rPr>
          <w:rFonts w:hint="eastAsia"/>
        </w:rPr>
        <w:t xml:space="preserve">     C．事故发生原因的最终判断和确凿依据</w:t>
      </w:r>
    </w:p>
    <w:p>
      <w:r>
        <w:rPr>
          <w:rFonts w:hint="eastAsia"/>
        </w:rPr>
        <w:t xml:space="preserve">     D．</w:t>
      </w:r>
      <w:r>
        <w:rPr>
          <w:rFonts w:ascii="Arial" w:hAnsi="Arial" w:cs="Arial"/>
          <w:shd w:val="clear" w:color="auto" w:fill="FFFFFF"/>
        </w:rPr>
        <w:t>已经采取的措施</w:t>
      </w:r>
    </w:p>
    <w:p>
      <w:r>
        <w:rPr>
          <w:rFonts w:hint="eastAsia"/>
        </w:rPr>
        <w:t>240．根据国务院令493号《</w:t>
      </w:r>
      <w:r>
        <w:rPr>
          <w:rFonts w:ascii="Arial" w:hAnsi="Arial" w:cs="Arial"/>
          <w:shd w:val="clear" w:color="auto" w:fill="FFFFFF"/>
        </w:rPr>
        <w:t>生产安全事故报告和调查处理条例</w:t>
      </w:r>
      <w:r>
        <w:rPr>
          <w:rFonts w:hint="eastAsia"/>
        </w:rPr>
        <w:t>》，</w:t>
      </w:r>
      <w:r>
        <w:rPr>
          <w:rFonts w:ascii="Arial" w:hAnsi="Arial" w:cs="Arial"/>
          <w:shd w:val="clear" w:color="auto" w:fill="FFFFFF"/>
        </w:rPr>
        <w:t>因抢救人员、防止事故扩大以及疏通交通等原因，需要移动事故现场物件的，应当</w:t>
      </w:r>
      <w:r>
        <w:rPr>
          <w:rFonts w:hint="eastAsia" w:ascii="Arial" w:hAnsi="Arial" w:cs="Arial"/>
          <w:shd w:val="clear" w:color="auto" w:fill="FFFFFF"/>
        </w:rPr>
        <w:t>（    ）</w:t>
      </w:r>
      <w:r>
        <w:rPr>
          <w:rFonts w:ascii="Arial" w:hAnsi="Arial" w:cs="Arial"/>
          <w:shd w:val="clear" w:color="auto" w:fill="FFFFFF"/>
        </w:rPr>
        <w:t>。</w:t>
      </w:r>
    </w:p>
    <w:p>
      <w:r>
        <w:rPr>
          <w:rFonts w:hint="eastAsia"/>
        </w:rPr>
        <w:t xml:space="preserve">     A．做出标志，</w:t>
      </w:r>
    </w:p>
    <w:p>
      <w:r>
        <w:rPr>
          <w:rFonts w:hint="eastAsia"/>
        </w:rPr>
        <w:t xml:space="preserve">     B．绘制现场简图并做出书面记录</w:t>
      </w:r>
    </w:p>
    <w:p>
      <w:pPr>
        <w:rPr>
          <w:rFonts w:ascii="Arial" w:hAnsi="Arial" w:cs="Arial"/>
          <w:shd w:val="clear" w:color="auto" w:fill="FFFFFF"/>
        </w:rPr>
      </w:pPr>
      <w:r>
        <w:rPr>
          <w:rFonts w:hint="eastAsia"/>
        </w:rPr>
        <w:t xml:space="preserve">     C．</w:t>
      </w:r>
      <w:r>
        <w:rPr>
          <w:rFonts w:ascii="Arial" w:hAnsi="Arial" w:cs="Arial"/>
          <w:shd w:val="clear" w:color="auto" w:fill="FFFFFF"/>
        </w:rPr>
        <w:t>妥善保存现场重要痕迹、物证</w:t>
      </w:r>
    </w:p>
    <w:p>
      <w:r>
        <w:rPr>
          <w:rFonts w:hint="eastAsia"/>
        </w:rPr>
        <w:t xml:space="preserve">     D．以上均对</w:t>
      </w:r>
    </w:p>
    <w:p>
      <w:r>
        <w:rPr>
          <w:rFonts w:hint="eastAsia"/>
        </w:rPr>
        <w:t>241．未提交职业病危害预评价报告或者预评价报告未经(     )部门审核同意的，有关部</w:t>
      </w:r>
    </w:p>
    <w:p>
      <w:pPr>
        <w:ind w:firstLine="525" w:firstLineChars="250"/>
      </w:pPr>
      <w:r>
        <w:rPr>
          <w:rFonts w:hint="eastAsia"/>
        </w:rPr>
        <w:t>门不得批准该建设项目。</w:t>
      </w:r>
    </w:p>
    <w:p>
      <w:r>
        <w:rPr>
          <w:rFonts w:hint="eastAsia"/>
        </w:rPr>
        <w:t xml:space="preserve">     A．规划部门    B．卫生行政部门    C．财政部门     D．建设行政部门</w:t>
      </w:r>
    </w:p>
    <w:p>
      <w:r>
        <w:rPr>
          <w:rFonts w:hint="eastAsia"/>
        </w:rPr>
        <w:t>242．职业病危害预评价、职业病危害控制效果评价由依法设立的取得省级以上人民政府</w:t>
      </w:r>
    </w:p>
    <w:p>
      <w:r>
        <w:rPr>
          <w:rFonts w:hint="eastAsia"/>
        </w:rPr>
        <w:t xml:space="preserve">     卫生行政部门资质认证的(    )进行。</w:t>
      </w:r>
    </w:p>
    <w:p>
      <w:r>
        <w:rPr>
          <w:rFonts w:hint="eastAsia"/>
        </w:rPr>
        <w:t xml:space="preserve">     A．医疗卫生机构    B．职业卫生技术服务机构</w:t>
      </w:r>
    </w:p>
    <w:p>
      <w:r>
        <w:rPr>
          <w:rFonts w:hint="eastAsia"/>
        </w:rPr>
        <w:t xml:space="preserve">     C．中介机构        D．防疫机构</w:t>
      </w:r>
    </w:p>
    <w:p>
      <w:r>
        <w:rPr>
          <w:rFonts w:hint="eastAsia"/>
        </w:rPr>
        <w:t>243．建设项目的职业病防护设施所需费用，应当纳入(    )预算。</w:t>
      </w:r>
    </w:p>
    <w:p>
      <w:r>
        <w:rPr>
          <w:rFonts w:hint="eastAsia"/>
        </w:rPr>
        <w:t xml:space="preserve">     A．地方财政    B．中央财政    C．建设项目工程    D．施工单位</w:t>
      </w:r>
    </w:p>
    <w:p>
      <w:r>
        <w:rPr>
          <w:rFonts w:hint="eastAsia"/>
        </w:rPr>
        <w:t>244．建设项目的职业病防护设施应当与主体工程(    )。</w:t>
      </w:r>
    </w:p>
    <w:p>
      <w:r>
        <w:rPr>
          <w:rFonts w:hint="eastAsia"/>
        </w:rPr>
        <w:t xml:space="preserve">     A．同时设计，同时投入生产</w:t>
      </w:r>
    </w:p>
    <w:p>
      <w:r>
        <w:rPr>
          <w:rFonts w:hint="eastAsia"/>
        </w:rPr>
        <w:t xml:space="preserve">     B．同时设计，同时施工</w:t>
      </w:r>
    </w:p>
    <w:p>
      <w:r>
        <w:rPr>
          <w:rFonts w:hint="eastAsia"/>
        </w:rPr>
        <w:t xml:space="preserve">     C．同时设计，同时施工，同时投入生产和使用</w:t>
      </w:r>
    </w:p>
    <w:p>
      <w:r>
        <w:rPr>
          <w:rFonts w:hint="eastAsia"/>
        </w:rPr>
        <w:t xml:space="preserve">     D．同时投入生产，同时使用</w:t>
      </w:r>
    </w:p>
    <w:p>
      <w:r>
        <w:rPr>
          <w:rFonts w:hint="eastAsia"/>
        </w:rPr>
        <w:t>245．职业病危害严重的建设项目的防护设施设计，应当经(    )进行卫生审查，符合国</w:t>
      </w:r>
    </w:p>
    <w:p>
      <w:r>
        <w:rPr>
          <w:rFonts w:hint="eastAsia"/>
        </w:rPr>
        <w:t xml:space="preserve">     家职业卫生标准和卫生要求的，方可施工。</w:t>
      </w:r>
    </w:p>
    <w:p>
      <w:r>
        <w:rPr>
          <w:rFonts w:hint="eastAsia"/>
        </w:rPr>
        <w:t xml:space="preserve">     A．职业卫生技术服务机构    B．卫生行政部门</w:t>
      </w:r>
    </w:p>
    <w:p>
      <w:r>
        <w:rPr>
          <w:rFonts w:hint="eastAsia"/>
        </w:rPr>
        <w:t xml:space="preserve">     C．疾病预防控制中心        D．中介机构</w:t>
      </w:r>
    </w:p>
    <w:p>
      <w:r>
        <w:rPr>
          <w:rFonts w:hint="eastAsia"/>
        </w:rPr>
        <w:t>246．建设项目在(    )，建设单位应当进行职业病危害控制效果评价。</w:t>
      </w:r>
    </w:p>
    <w:p>
      <w:r>
        <w:rPr>
          <w:rFonts w:hint="eastAsia"/>
        </w:rPr>
        <w:t xml:space="preserve">     A．竣工验收前  B．竣工验收后    C．设计阶段    D．施工阶段</w:t>
      </w:r>
    </w:p>
    <w:p>
      <w:r>
        <w:rPr>
          <w:rFonts w:hint="eastAsia"/>
        </w:rPr>
        <w:t>247．国家对从事放射、高毒等作业实行(    )。</w:t>
      </w:r>
    </w:p>
    <w:p>
      <w:r>
        <w:rPr>
          <w:rFonts w:hint="eastAsia"/>
        </w:rPr>
        <w:t xml:space="preserve">     A．专项管理    B．计划管理    C．特殊管理    D．分类管理</w:t>
      </w:r>
    </w:p>
    <w:p>
      <w:r>
        <w:rPr>
          <w:rFonts w:hint="eastAsia"/>
        </w:rPr>
        <w:t>248．(    )应当设置或者指定职业卫生管理机构或者组织，配备专职或者兼职的职业卫</w:t>
      </w:r>
    </w:p>
    <w:p>
      <w:r>
        <w:rPr>
          <w:rFonts w:hint="eastAsia"/>
        </w:rPr>
        <w:t xml:space="preserve">     生专业人员，负责本单位的职业病防治工作。</w:t>
      </w:r>
    </w:p>
    <w:p>
      <w:r>
        <w:rPr>
          <w:rFonts w:hint="eastAsia"/>
        </w:rPr>
        <w:t xml:space="preserve">     A．卫生行政部门    B．工会组织</w:t>
      </w:r>
    </w:p>
    <w:p>
      <w:r>
        <w:rPr>
          <w:rFonts w:hint="eastAsia"/>
        </w:rPr>
        <w:t xml:space="preserve">     C．用人单位        D．施工单位</w:t>
      </w:r>
    </w:p>
    <w:p>
      <w:r>
        <w:rPr>
          <w:rFonts w:hint="eastAsia"/>
        </w:rPr>
        <w:t>249．用人单位应当建立、健全职业卫生档案和(    )档案。</w:t>
      </w:r>
    </w:p>
    <w:p>
      <w:r>
        <w:rPr>
          <w:rFonts w:hint="eastAsia"/>
        </w:rPr>
        <w:t xml:space="preserve">     A．伤亡事故    B．工资    C．人事    D．劳动者健康监护</w:t>
      </w:r>
    </w:p>
    <w:p>
      <w:r>
        <w:rPr>
          <w:rFonts w:hint="eastAsia"/>
        </w:rPr>
        <w:t>250．(    )必须采用有效的职业病防护设施，并为劳动者提供符合职业病防治要求的个</w:t>
      </w:r>
    </w:p>
    <w:p>
      <w:r>
        <w:rPr>
          <w:rFonts w:hint="eastAsia"/>
        </w:rPr>
        <w:t xml:space="preserve">     人使用的职业病防护用品。</w:t>
      </w:r>
    </w:p>
    <w:p>
      <w:r>
        <w:rPr>
          <w:rFonts w:hint="eastAsia"/>
        </w:rPr>
        <w:t xml:space="preserve">     A．卫生行政部门    B．职业卫生技术服务机构</w:t>
      </w:r>
    </w:p>
    <w:p>
      <w:r>
        <w:rPr>
          <w:rFonts w:hint="eastAsia"/>
        </w:rPr>
        <w:t xml:space="preserve">     C．用人单位        D．组织机构</w:t>
      </w:r>
    </w:p>
    <w:p>
      <w:r>
        <w:rPr>
          <w:rFonts w:hint="eastAsia"/>
        </w:rPr>
        <w:t>251．用人单位应当优先采用有利于防治职业病和保护劳动者健康的新技术、新工艺、新</w:t>
      </w:r>
    </w:p>
    <w:p>
      <w:r>
        <w:rPr>
          <w:rFonts w:hint="eastAsia"/>
        </w:rPr>
        <w:t xml:space="preserve">     材料，(    )职业病危害严重的技术、工艺、材料。</w:t>
      </w:r>
    </w:p>
    <w:p>
      <w:pPr>
        <w:ind w:firstLine="525" w:firstLineChars="250"/>
      </w:pPr>
      <w:r>
        <w:rPr>
          <w:rFonts w:hint="eastAsia"/>
        </w:rPr>
        <w:t>A．逐步替代    B．禁止使用    C．淘汰    D．可以使用</w:t>
      </w:r>
    </w:p>
    <w:p>
      <w:r>
        <w:rPr>
          <w:rFonts w:hint="eastAsia"/>
        </w:rPr>
        <w:t>252．产生职业病危害的用人单位，应当在(    )设置公告栏，公布有关职业病防治的规</w:t>
      </w:r>
    </w:p>
    <w:p>
      <w:r>
        <w:rPr>
          <w:rFonts w:hint="eastAsia"/>
        </w:rPr>
        <w:t xml:space="preserve">     章制度、操作规程、职业病危害事故应急救援措施和工作场所职业病危害因素检测</w:t>
      </w:r>
    </w:p>
    <w:p>
      <w:r>
        <w:rPr>
          <w:rFonts w:hint="eastAsia"/>
        </w:rPr>
        <w:t xml:space="preserve">     结果。</w:t>
      </w:r>
    </w:p>
    <w:p>
      <w:r>
        <w:rPr>
          <w:rFonts w:hint="eastAsia"/>
        </w:rPr>
        <w:t xml:space="preserve">     A．醒目位置    B．厂长办公室    C．厂区内    D．现场办公室</w:t>
      </w:r>
    </w:p>
    <w:p>
      <w:r>
        <w:rPr>
          <w:rFonts w:hint="eastAsia"/>
        </w:rPr>
        <w:t>253．对产生严重职业病危害的作业岗位，应当在醒目位置设置(    )。</w:t>
      </w:r>
    </w:p>
    <w:p>
      <w:r>
        <w:rPr>
          <w:rFonts w:hint="eastAsia"/>
        </w:rPr>
        <w:t xml:space="preserve">     A．警示标识和中文警示说明    B．警示标识</w:t>
      </w:r>
    </w:p>
    <w:p>
      <w:r>
        <w:rPr>
          <w:rFonts w:hint="eastAsia"/>
        </w:rPr>
        <w:t xml:space="preserve">     C．警示说明                  D．图示</w:t>
      </w:r>
    </w:p>
    <w:p/>
    <w:p/>
    <w:p>
      <w:r>
        <w:rPr>
          <w:rFonts w:hint="eastAsia"/>
        </w:rPr>
        <w:t xml:space="preserve">二、多选题 </w:t>
      </w:r>
    </w:p>
    <w:p>
      <w:r>
        <w:rPr>
          <w:rFonts w:hint="eastAsia"/>
        </w:rPr>
        <w:t>1．申请领取施工许可证，应当具备下列条件：(    )。</w:t>
      </w:r>
    </w:p>
    <w:p>
      <w:pPr>
        <w:ind w:firstLine="105" w:firstLineChars="50"/>
      </w:pPr>
      <w:r>
        <w:rPr>
          <w:rFonts w:hint="eastAsia"/>
        </w:rPr>
        <w:t xml:space="preserve">  A．已经办理建筑工程用地审批手续</w:t>
      </w:r>
    </w:p>
    <w:p>
      <w:pPr>
        <w:ind w:firstLine="105" w:firstLineChars="50"/>
      </w:pPr>
      <w:r>
        <w:rPr>
          <w:rFonts w:hint="eastAsia"/>
        </w:rPr>
        <w:t xml:space="preserve">  B．在城市规划区的建筑工程，已经取得规划许可证</w:t>
      </w:r>
    </w:p>
    <w:p>
      <w:r>
        <w:rPr>
          <w:rFonts w:hint="eastAsia"/>
        </w:rPr>
        <w:t xml:space="preserve">   C．有保证工程质量和安全的具体措施</w:t>
      </w:r>
    </w:p>
    <w:p>
      <w:r>
        <w:rPr>
          <w:rFonts w:hint="eastAsia"/>
        </w:rPr>
        <w:t xml:space="preserve">   D．有满足施工需要的施工图纸及技术资料</w:t>
      </w:r>
    </w:p>
    <w:p>
      <w:r>
        <w:rPr>
          <w:rFonts w:hint="eastAsia"/>
        </w:rPr>
        <w:t xml:space="preserve">   E．法律、行政法规规定的其他条件</w:t>
      </w:r>
    </w:p>
    <w:p>
      <w:r>
        <w:rPr>
          <w:rFonts w:hint="eastAsia"/>
        </w:rPr>
        <w:t>2．实施建筑工程监理前，建设单位应当将(    )，书面通知被监理的建筑施工企业。</w:t>
      </w:r>
    </w:p>
    <w:p>
      <w:r>
        <w:rPr>
          <w:rFonts w:hint="eastAsia"/>
        </w:rPr>
        <w:t xml:space="preserve">  A．委托的工程监理单位    B．监理的内容    C．监理单位的报酬</w:t>
      </w:r>
    </w:p>
    <w:p>
      <w:r>
        <w:rPr>
          <w:rFonts w:hint="eastAsia"/>
        </w:rPr>
        <w:t xml:space="preserve">  D．监理人员名单          E．监理权限</w:t>
      </w:r>
    </w:p>
    <w:p>
      <w:r>
        <w:rPr>
          <w:rFonts w:hint="eastAsia"/>
        </w:rPr>
        <w:t>3．根据《建筑法》，建筑施工企业在编制施工组织设计时，对专业性较强的工程项目</w:t>
      </w:r>
    </w:p>
    <w:p>
      <w:r>
        <w:t xml:space="preserve">    (    )</w:t>
      </w:r>
      <w:r>
        <w:rPr>
          <w:rFonts w:hint="eastAsia"/>
        </w:rPr>
        <w:t>。</w:t>
      </w:r>
    </w:p>
    <w:p>
      <w:r>
        <w:rPr>
          <w:rFonts w:hint="eastAsia"/>
        </w:rPr>
        <w:t xml:space="preserve">    A．应当编制专项安全施工组织设计</w:t>
      </w:r>
    </w:p>
    <w:p>
      <w:r>
        <w:rPr>
          <w:rFonts w:hint="eastAsia"/>
        </w:rPr>
        <w:t xml:space="preserve">    B．视情况决定是否编制专项安全施工组织设计</w:t>
      </w:r>
    </w:p>
    <w:p>
      <w:r>
        <w:rPr>
          <w:rFonts w:hint="eastAsia"/>
        </w:rPr>
        <w:t xml:space="preserve">    C．不必编制专项安全施工组织设计</w:t>
      </w:r>
    </w:p>
    <w:p>
      <w:r>
        <w:rPr>
          <w:rFonts w:hint="eastAsia"/>
        </w:rPr>
        <w:t xml:space="preserve">    D．采取安全技术措施</w:t>
      </w:r>
    </w:p>
    <w:p>
      <w:r>
        <w:rPr>
          <w:rFonts w:hint="eastAsia"/>
        </w:rPr>
        <w:t xml:space="preserve">    E．视情况决定是否采取安全技术措施</w:t>
      </w:r>
    </w:p>
    <w:p>
      <w:r>
        <w:rPr>
          <w:rFonts w:hint="eastAsia"/>
        </w:rPr>
        <w:t>4．根据《建筑法》，建筑施工企业应当在施工现场采取(    )。</w:t>
      </w:r>
    </w:p>
    <w:p>
      <w:pPr>
        <w:ind w:firstLine="105" w:firstLineChars="50"/>
      </w:pPr>
      <w:r>
        <w:rPr>
          <w:rFonts w:hint="eastAsia"/>
        </w:rPr>
        <w:t xml:space="preserve">  A．维护安全的措施    B．防范危险的措施    C．预防火灾的措施</w:t>
      </w:r>
    </w:p>
    <w:p>
      <w:pPr>
        <w:ind w:firstLine="105" w:firstLineChars="50"/>
      </w:pPr>
      <w:r>
        <w:rPr>
          <w:rFonts w:hint="eastAsia"/>
        </w:rPr>
        <w:t xml:space="preserve">  D．有条件的，应当对施工现场实行封闭管理    E．以上答案全部正确</w:t>
      </w:r>
    </w:p>
    <w:p>
      <w:r>
        <w:rPr>
          <w:rFonts w:hint="eastAsia"/>
        </w:rPr>
        <w:t>5．建筑施工企业应当遵守有关环境保护和安全生产的法律、法规的规定，采取控制和处</w:t>
      </w:r>
    </w:p>
    <w:p>
      <w:r>
        <w:rPr>
          <w:rFonts w:hint="eastAsia"/>
        </w:rPr>
        <w:t xml:space="preserve">   理施工现场的各种(    )的措施。</w:t>
      </w:r>
    </w:p>
    <w:p>
      <w:r>
        <w:rPr>
          <w:rFonts w:hint="eastAsia"/>
        </w:rPr>
        <w:t xml:space="preserve">   A．粉尘     B．废气                          C．固体废物</w:t>
      </w:r>
    </w:p>
    <w:p>
      <w:r>
        <w:rPr>
          <w:rFonts w:hint="eastAsia"/>
        </w:rPr>
        <w:t xml:space="preserve">   D．废水     E．噪声、振动对环境的污染和危害</w:t>
      </w:r>
    </w:p>
    <w:p>
      <w:r>
        <w:rPr>
          <w:rFonts w:hint="eastAsia"/>
        </w:rPr>
        <w:t>6．有下列情形之一的，建设单位应当按照国家有关规定办理申请批准手续(    )。</w:t>
      </w:r>
    </w:p>
    <w:p>
      <w:pPr>
        <w:ind w:firstLine="105" w:firstLineChars="50"/>
      </w:pPr>
      <w:r>
        <w:rPr>
          <w:rFonts w:hint="eastAsia"/>
        </w:rPr>
        <w:t xml:space="preserve">  A．需要临时占用规划批准范围以外场地的</w:t>
      </w:r>
    </w:p>
    <w:p>
      <w:pPr>
        <w:rPr>
          <w:highlight w:val="yellow"/>
        </w:rPr>
      </w:pPr>
      <w:r>
        <w:rPr>
          <w:rFonts w:hint="eastAsia"/>
        </w:rPr>
        <w:t xml:space="preserve">   B．可能损坏道路、管线、电力、邮电通讯等公共设施的</w:t>
      </w:r>
    </w:p>
    <w:p>
      <w:pPr>
        <w:ind w:firstLine="105" w:firstLineChars="50"/>
      </w:pPr>
      <w:r>
        <w:rPr>
          <w:rFonts w:hint="eastAsia"/>
        </w:rPr>
        <w:t xml:space="preserve">  C．需要临时停水、停电、中断道路交通的</w:t>
      </w:r>
    </w:p>
    <w:p>
      <w:pPr>
        <w:ind w:firstLine="105" w:firstLineChars="50"/>
      </w:pPr>
      <w:r>
        <w:rPr>
          <w:rFonts w:hint="eastAsia"/>
        </w:rPr>
        <w:t xml:space="preserve">  D．需要进行爆破作业的</w:t>
      </w:r>
    </w:p>
    <w:p>
      <w:pPr>
        <w:ind w:firstLine="105" w:firstLineChars="50"/>
      </w:pPr>
      <w:r>
        <w:rPr>
          <w:rFonts w:hint="eastAsia"/>
        </w:rPr>
        <w:t xml:space="preserve">  E．法律、法规规定需要办理报批手续的其他情形</w:t>
      </w:r>
    </w:p>
    <w:p>
      <w:r>
        <w:rPr>
          <w:rFonts w:hint="eastAsia"/>
        </w:rPr>
        <w:t>7．根据《建筑法》，建筑施工企业必须(    )。</w:t>
      </w:r>
    </w:p>
    <w:p>
      <w:pPr>
        <w:ind w:firstLine="105" w:firstLineChars="50"/>
      </w:pPr>
      <w:r>
        <w:rPr>
          <w:rFonts w:hint="eastAsia"/>
        </w:rPr>
        <w:t xml:space="preserve">  A．依法加强对建筑安全生产的管理</w:t>
      </w:r>
    </w:p>
    <w:p>
      <w:r>
        <w:rPr>
          <w:rFonts w:hint="eastAsia"/>
        </w:rPr>
        <w:t xml:space="preserve">   B．执行安全生产责任制度</w:t>
      </w:r>
    </w:p>
    <w:p>
      <w:pPr>
        <w:ind w:firstLine="105" w:firstLineChars="50"/>
      </w:pPr>
      <w:r>
        <w:rPr>
          <w:rFonts w:hint="eastAsia"/>
        </w:rPr>
        <w:t xml:space="preserve">  C．采取有效措施防止伤亡</w:t>
      </w:r>
    </w:p>
    <w:p>
      <w:pPr>
        <w:ind w:firstLine="105" w:firstLineChars="50"/>
      </w:pPr>
      <w:r>
        <w:rPr>
          <w:rFonts w:hint="eastAsia"/>
        </w:rPr>
        <w:t xml:space="preserve">  D．采取有效措施防止其他安全生产事故</w:t>
      </w:r>
    </w:p>
    <w:p>
      <w:r>
        <w:rPr>
          <w:rFonts w:hint="eastAsia"/>
        </w:rPr>
        <w:t xml:space="preserve">   E．避免任何事故</w:t>
      </w:r>
    </w:p>
    <w:p>
      <w:r>
        <w:rPr>
          <w:rFonts w:hint="eastAsia"/>
        </w:rPr>
        <w:t>8．建筑施工企业和作业人员在施工过程中，应当(    )。</w:t>
      </w:r>
    </w:p>
    <w:p>
      <w:pPr>
        <w:ind w:firstLine="105" w:firstLineChars="50"/>
      </w:pPr>
      <w:r>
        <w:rPr>
          <w:rFonts w:hint="eastAsia"/>
        </w:rPr>
        <w:t xml:space="preserve">  A．遵守有关安全生产的法律  B．遵守有关安全生产的法规</w:t>
      </w:r>
    </w:p>
    <w:p>
      <w:pPr>
        <w:ind w:firstLine="105" w:firstLineChars="50"/>
      </w:pPr>
      <w:r>
        <w:rPr>
          <w:rFonts w:hint="eastAsia"/>
        </w:rPr>
        <w:t xml:space="preserve">  C．遵守建筑行业安全规章    D．遵守建筑行业安全规程</w:t>
      </w:r>
    </w:p>
    <w:p>
      <w:pPr>
        <w:ind w:firstLine="105" w:firstLineChars="50"/>
      </w:pPr>
      <w:r>
        <w:rPr>
          <w:rFonts w:hint="eastAsia"/>
        </w:rPr>
        <w:t xml:space="preserve">  E．不得违章指挥或者违章作业</w:t>
      </w:r>
    </w:p>
    <w:p>
      <w:r>
        <w:rPr>
          <w:rFonts w:hint="eastAsia"/>
        </w:rPr>
        <w:t>9．超越本单位资质等级承揽工程的，(    )。</w:t>
      </w:r>
    </w:p>
    <w:p>
      <w:r>
        <w:rPr>
          <w:rFonts w:hint="eastAsia"/>
        </w:rPr>
        <w:t xml:space="preserve">   A．责令停止违法行为</w:t>
      </w:r>
    </w:p>
    <w:p>
      <w:r>
        <w:rPr>
          <w:rFonts w:hint="eastAsia"/>
        </w:rPr>
        <w:t xml:space="preserve">   B．处以罚款</w:t>
      </w:r>
    </w:p>
    <w:p>
      <w:r>
        <w:rPr>
          <w:rFonts w:hint="eastAsia"/>
        </w:rPr>
        <w:t xml:space="preserve">   C．可以责令停业整顿，降低资质等级</w:t>
      </w:r>
    </w:p>
    <w:p>
      <w:r>
        <w:rPr>
          <w:rFonts w:hint="eastAsia"/>
        </w:rPr>
        <w:t xml:space="preserve">   D．情节严重的，吊销资质证书</w:t>
      </w:r>
    </w:p>
    <w:p>
      <w:pPr>
        <w:ind w:firstLine="105" w:firstLineChars="50"/>
      </w:pPr>
      <w:r>
        <w:rPr>
          <w:rFonts w:hint="eastAsia"/>
        </w:rPr>
        <w:t xml:space="preserve">  E．有违法所得的，予以没收</w:t>
      </w:r>
    </w:p>
    <w:p>
      <w:r>
        <w:rPr>
          <w:rFonts w:hint="eastAsia"/>
        </w:rPr>
        <w:t>10．建筑施工企业转让、出借资质证书或者以其他方式允许他人以本企业的名义承揽工</w:t>
      </w:r>
    </w:p>
    <w:p>
      <w:r>
        <w:rPr>
          <w:rFonts w:hint="eastAsia"/>
        </w:rPr>
        <w:t xml:space="preserve">    程的(    )。</w:t>
      </w:r>
    </w:p>
    <w:p>
      <w:r>
        <w:rPr>
          <w:rFonts w:hint="eastAsia"/>
        </w:rPr>
        <w:t xml:space="preserve">    A．责令改正</w:t>
      </w:r>
    </w:p>
    <w:p>
      <w:r>
        <w:rPr>
          <w:rFonts w:hint="eastAsia"/>
        </w:rPr>
        <w:t xml:space="preserve">    B．没收违法所得，并处罚款</w:t>
      </w:r>
    </w:p>
    <w:p>
      <w:r>
        <w:rPr>
          <w:rFonts w:hint="eastAsia"/>
        </w:rPr>
        <w:t xml:space="preserve">    C．可以责令停业整顿，降低资质等级</w:t>
      </w:r>
    </w:p>
    <w:p>
      <w:pPr>
        <w:ind w:firstLine="210" w:firstLineChars="100"/>
      </w:pPr>
      <w:r>
        <w:rPr>
          <w:rFonts w:hint="eastAsia"/>
        </w:rPr>
        <w:t xml:space="preserve">  D．情节严重的，吊销资质证书</w:t>
      </w:r>
    </w:p>
    <w:p>
      <w:pPr>
        <w:ind w:firstLine="210" w:firstLineChars="100"/>
      </w:pPr>
      <w:r>
        <w:rPr>
          <w:rFonts w:hint="eastAsia"/>
        </w:rPr>
        <w:t xml:space="preserve">  E．直接追究单位的刑事责任</w:t>
      </w:r>
    </w:p>
    <w:p>
      <w:r>
        <w:rPr>
          <w:rFonts w:hint="eastAsia"/>
        </w:rPr>
        <w:t>11．承包单位将承包的工程转包的，或者违反建筑法规定进行分包的(    )。</w:t>
      </w:r>
    </w:p>
    <w:p>
      <w:pPr>
        <w:ind w:firstLine="210" w:firstLineChars="100"/>
      </w:pPr>
      <w:r>
        <w:rPr>
          <w:rFonts w:hint="eastAsia"/>
        </w:rPr>
        <w:t xml:space="preserve">  A．责令改正</w:t>
      </w:r>
    </w:p>
    <w:p>
      <w:pPr>
        <w:ind w:firstLine="210" w:firstLineChars="100"/>
      </w:pPr>
      <w:r>
        <w:rPr>
          <w:rFonts w:hint="eastAsia"/>
        </w:rPr>
        <w:t xml:space="preserve">  B．没收违法所得，并处罚款</w:t>
      </w:r>
    </w:p>
    <w:p>
      <w:pPr>
        <w:ind w:firstLine="210" w:firstLineChars="100"/>
      </w:pPr>
      <w:r>
        <w:rPr>
          <w:rFonts w:hint="eastAsia"/>
        </w:rPr>
        <w:t xml:space="preserve">  C．直接追究单位的刑事责任</w:t>
      </w:r>
    </w:p>
    <w:p>
      <w:pPr>
        <w:ind w:firstLine="210" w:firstLineChars="100"/>
      </w:pPr>
      <w:r>
        <w:rPr>
          <w:rFonts w:hint="eastAsia"/>
        </w:rPr>
        <w:t xml:space="preserve">  D．可以责令停业整顿，降低资质等级</w:t>
      </w:r>
    </w:p>
    <w:p>
      <w:pPr>
        <w:ind w:firstLine="210" w:firstLineChars="100"/>
        <w:rPr>
          <w:highlight w:val="yellow"/>
        </w:rPr>
      </w:pPr>
      <w:r>
        <w:rPr>
          <w:rFonts w:hint="eastAsia"/>
        </w:rPr>
        <w:t xml:space="preserve">  E．情节严重的，吊销资质证书</w:t>
      </w:r>
    </w:p>
    <w:p>
      <w:r>
        <w:rPr>
          <w:rFonts w:hint="eastAsia"/>
        </w:rPr>
        <w:t>12．建筑设计单位不按照建筑工程质量、安全标准进行设计的(    )。</w:t>
      </w:r>
    </w:p>
    <w:p>
      <w:r>
        <w:rPr>
          <w:rFonts w:hint="eastAsia"/>
        </w:rPr>
        <w:t xml:space="preserve">    A．责令改正，处以罚款</w:t>
      </w:r>
    </w:p>
    <w:p>
      <w:r>
        <w:rPr>
          <w:rFonts w:hint="eastAsia"/>
        </w:rPr>
        <w:t xml:space="preserve">    B．造成工程质量事故的，责令停业整顿，降低资质等级或者吊销资质证书，没收违法</w:t>
      </w:r>
    </w:p>
    <w:p>
      <w:r>
        <w:rPr>
          <w:rFonts w:hint="eastAsia"/>
        </w:rPr>
        <w:t xml:space="preserve">       所得，并处罚款</w:t>
      </w:r>
    </w:p>
    <w:p>
      <w:r>
        <w:rPr>
          <w:rFonts w:hint="eastAsia"/>
        </w:rPr>
        <w:t xml:space="preserve">    C．造成损失的，承担赔偿责任</w:t>
      </w:r>
    </w:p>
    <w:p>
      <w:r>
        <w:rPr>
          <w:rFonts w:hint="eastAsia"/>
        </w:rPr>
        <w:t xml:space="preserve">    D．构成犯罪的，依法追究刑事责任</w:t>
      </w:r>
    </w:p>
    <w:p>
      <w:r>
        <w:rPr>
          <w:rFonts w:hint="eastAsia"/>
        </w:rPr>
        <w:t xml:space="preserve">    E．直接追究单位的刑事责任</w:t>
      </w:r>
    </w:p>
    <w:p>
      <w:r>
        <w:rPr>
          <w:rFonts w:hint="eastAsia"/>
        </w:rPr>
        <w:t>13．建筑施工企业在施工中偷工减料的，使用不合格的建筑材料、建筑构配件和设备的，</w:t>
      </w:r>
    </w:p>
    <w:p>
      <w:r>
        <w:rPr>
          <w:rFonts w:hint="eastAsia"/>
        </w:rPr>
        <w:t xml:space="preserve">    或者有其他不按照工程设计图纸或者施工技术标准施工的行为的(    )。</w:t>
      </w:r>
    </w:p>
    <w:p>
      <w:r>
        <w:rPr>
          <w:rFonts w:hint="eastAsia"/>
        </w:rPr>
        <w:t xml:space="preserve">    A．责令改正，处以罚款</w:t>
      </w:r>
    </w:p>
    <w:p>
      <w:pPr>
        <w:ind w:firstLine="210" w:firstLineChars="100"/>
      </w:pPr>
      <w:r>
        <w:rPr>
          <w:rFonts w:hint="eastAsia"/>
        </w:rPr>
        <w:t xml:space="preserve">  B．情节严重的，责令停业整顿，降低资质等级或者吊销资质证书</w:t>
      </w:r>
    </w:p>
    <w:p>
      <w:pPr>
        <w:ind w:firstLine="210" w:firstLineChars="100"/>
      </w:pPr>
      <w:r>
        <w:rPr>
          <w:rFonts w:hint="eastAsia"/>
        </w:rPr>
        <w:t xml:space="preserve">  C．造成建筑工程质量不符合规定的质量标准的，负责返工、修理，并赔偿因此造成的</w:t>
      </w:r>
    </w:p>
    <w:p>
      <w:r>
        <w:rPr>
          <w:rFonts w:hint="eastAsia"/>
        </w:rPr>
        <w:t xml:space="preserve">       损失</w:t>
      </w:r>
    </w:p>
    <w:p>
      <w:r>
        <w:rPr>
          <w:rFonts w:hint="eastAsia"/>
        </w:rPr>
        <w:t xml:space="preserve">    D．构成犯罪的，依法追究刑事责任</w:t>
      </w:r>
    </w:p>
    <w:p>
      <w:pPr>
        <w:ind w:firstLine="210" w:firstLineChars="100"/>
      </w:pPr>
      <w:r>
        <w:rPr>
          <w:rFonts w:hint="eastAsia"/>
        </w:rPr>
        <w:t xml:space="preserve">  E．直接追究单位的刑事责任</w:t>
      </w:r>
    </w:p>
    <w:p>
      <w:r>
        <w:rPr>
          <w:rFonts w:hint="eastAsia"/>
        </w:rPr>
        <w:t>14．关于施工单位职工安全生产培训下列说法正确的是：(    )。</w:t>
      </w:r>
    </w:p>
    <w:p>
      <w:pPr>
        <w:ind w:firstLine="210" w:firstLineChars="100"/>
      </w:pPr>
      <w:r>
        <w:rPr>
          <w:rFonts w:hint="eastAsia"/>
        </w:rPr>
        <w:t xml:space="preserve">  A．施工单位自主决定培训</w:t>
      </w:r>
    </w:p>
    <w:p>
      <w:pPr>
        <w:ind w:firstLine="210" w:firstLineChars="100"/>
      </w:pPr>
      <w:r>
        <w:rPr>
          <w:rFonts w:hint="eastAsia"/>
        </w:rPr>
        <w:t xml:space="preserve">  B．培训制度无硬性规定</w:t>
      </w:r>
    </w:p>
    <w:p>
      <w:pPr>
        <w:ind w:firstLine="210" w:firstLineChars="100"/>
      </w:pPr>
      <w:r>
        <w:rPr>
          <w:rFonts w:hint="eastAsia"/>
        </w:rPr>
        <w:t xml:space="preserve">  C．施工单位应当加强对职工的教育培训</w:t>
      </w:r>
    </w:p>
    <w:p>
      <w:pPr>
        <w:ind w:firstLine="210" w:firstLineChars="100"/>
      </w:pPr>
      <w:r>
        <w:rPr>
          <w:rFonts w:hint="eastAsia"/>
        </w:rPr>
        <w:t xml:space="preserve">  D．施工单位应当建立、健全教育培训制度</w:t>
      </w:r>
    </w:p>
    <w:p>
      <w:pPr>
        <w:ind w:firstLine="210" w:firstLineChars="100"/>
      </w:pPr>
      <w:r>
        <w:rPr>
          <w:rFonts w:hint="eastAsia"/>
        </w:rPr>
        <w:t xml:space="preserve">  E．未经教育培训或者考核不合格的人员，不得上岗作业</w:t>
      </w:r>
    </w:p>
    <w:p>
      <w:r>
        <w:rPr>
          <w:rFonts w:hint="eastAsia"/>
        </w:rPr>
        <w:t>15．为了加强建设工程安全生产监督管理，保障人民群众生命和财产安全，根据</w:t>
      </w:r>
    </w:p>
    <w:p>
      <w:r>
        <w:rPr>
          <w:rFonts w:hint="eastAsia"/>
        </w:rPr>
        <w:t xml:space="preserve">    (    )，制定《建设工程安全生严管理条例》。</w:t>
      </w:r>
    </w:p>
    <w:p>
      <w:r>
        <w:rPr>
          <w:rFonts w:hint="eastAsia"/>
        </w:rPr>
        <w:t xml:space="preserve">    A．《中华人民共和国建筑法》</w:t>
      </w:r>
    </w:p>
    <w:p>
      <w:pPr>
        <w:ind w:firstLine="210" w:firstLineChars="100"/>
      </w:pPr>
      <w:r>
        <w:rPr>
          <w:rFonts w:hint="eastAsia"/>
        </w:rPr>
        <w:t xml:space="preserve">  B．《中华人民共和国城市规划法》</w:t>
      </w:r>
    </w:p>
    <w:p>
      <w:pPr>
        <w:ind w:firstLine="210" w:firstLineChars="100"/>
      </w:pPr>
      <w:r>
        <w:rPr>
          <w:rFonts w:hint="eastAsia"/>
        </w:rPr>
        <w:t xml:space="preserve">  C．《中华人民共和国安全生产法》</w:t>
      </w:r>
    </w:p>
    <w:p>
      <w:pPr>
        <w:ind w:firstLine="210" w:firstLineChars="100"/>
      </w:pPr>
      <w:r>
        <w:rPr>
          <w:rFonts w:hint="eastAsia"/>
        </w:rPr>
        <w:t xml:space="preserve">  D．《中华人民共和国建设工程质量管理条例》</w:t>
      </w:r>
    </w:p>
    <w:p>
      <w:pPr>
        <w:ind w:firstLine="210" w:firstLineChars="100"/>
      </w:pPr>
      <w:r>
        <w:rPr>
          <w:rFonts w:hint="eastAsia"/>
        </w:rPr>
        <w:t xml:space="preserve">  E．《</w:t>
      </w:r>
      <w:r>
        <w:rPr>
          <w:rFonts w:hint="eastAsia"/>
          <w:lang w:val="en-US" w:eastAsia="zh-CN"/>
        </w:rPr>
        <w:t>中华</w:t>
      </w:r>
      <w:r>
        <w:rPr>
          <w:rFonts w:hint="eastAsia"/>
        </w:rPr>
        <w:t>人民共和国建设工程勘察设计管理条例》</w:t>
      </w:r>
    </w:p>
    <w:p>
      <w:r>
        <w:rPr>
          <w:rFonts w:hint="eastAsia"/>
        </w:rPr>
        <w:t>16．建设单位应当向施工单位提供(     )，并保证资料的真实、准确、完整。</w:t>
      </w:r>
    </w:p>
    <w:p>
      <w:pPr>
        <w:ind w:firstLine="210" w:firstLineChars="100"/>
      </w:pPr>
      <w:r>
        <w:rPr>
          <w:rFonts w:hint="eastAsia"/>
        </w:rPr>
        <w:t xml:space="preserve">  A．建设项目周围环境现状</w:t>
      </w:r>
    </w:p>
    <w:p>
      <w:pPr>
        <w:ind w:firstLine="420" w:firstLineChars="200"/>
      </w:pPr>
      <w:r>
        <w:rPr>
          <w:rFonts w:hint="eastAsia"/>
        </w:rPr>
        <w:t>B．相邻建筑物和构筑物、地下工程的有关资料</w:t>
      </w:r>
    </w:p>
    <w:p>
      <w:pPr>
        <w:ind w:firstLine="420" w:firstLineChars="200"/>
      </w:pPr>
      <w:r>
        <w:rPr>
          <w:rFonts w:hint="eastAsia"/>
        </w:rPr>
        <w:t>C．气象和水文观测材料</w:t>
      </w:r>
    </w:p>
    <w:p>
      <w:pPr>
        <w:ind w:firstLine="420" w:firstLineChars="200"/>
      </w:pPr>
      <w:r>
        <w:rPr>
          <w:rFonts w:hint="eastAsia"/>
        </w:rPr>
        <w:t>D．担保合同</w:t>
      </w:r>
    </w:p>
    <w:p>
      <w:pPr>
        <w:ind w:left="735" w:leftChars="200" w:hanging="315" w:hangingChars="150"/>
        <w:rPr>
          <w:highlight w:val="yellow"/>
        </w:rPr>
      </w:pPr>
      <w:r>
        <w:rPr>
          <w:rFonts w:hint="eastAsia"/>
        </w:rPr>
        <w:t>E．施工现场及毗邻区域内供水、排水、供电、供气、供热、通信、广播电视等地下管线资料</w:t>
      </w:r>
    </w:p>
    <w:p>
      <w:r>
        <w:rPr>
          <w:rFonts w:hint="eastAsia"/>
        </w:rPr>
        <w:t>17．《建设工程安全生产管理条例》适用于以下哪项(    )。</w:t>
      </w:r>
    </w:p>
    <w:p>
      <w:pPr>
        <w:ind w:firstLine="210" w:firstLineChars="100"/>
      </w:pPr>
      <w:r>
        <w:rPr>
          <w:rFonts w:hint="eastAsia"/>
        </w:rPr>
        <w:t xml:space="preserve">  A．建设工程的新建    B．建设工程的改建    C．建设工程的扩建</w:t>
      </w:r>
    </w:p>
    <w:p>
      <w:pPr>
        <w:ind w:firstLine="210" w:firstLineChars="100"/>
      </w:pPr>
      <w:r>
        <w:rPr>
          <w:rFonts w:hint="eastAsia"/>
        </w:rPr>
        <w:t xml:space="preserve">  D．救灾工程          E．建设工程的拆除</w:t>
      </w:r>
    </w:p>
    <w:p>
      <w:r>
        <w:rPr>
          <w:rFonts w:hint="eastAsia"/>
        </w:rPr>
        <w:t>18．《建设工程安全生产管理条例》中的建设工程指(    )。</w:t>
      </w:r>
    </w:p>
    <w:p>
      <w:pPr>
        <w:ind w:firstLine="210" w:firstLineChars="100"/>
      </w:pPr>
      <w:r>
        <w:rPr>
          <w:rFonts w:hint="eastAsia"/>
        </w:rPr>
        <w:t xml:space="preserve">  A．土木工程        B．建筑工程    C．线路管道</w:t>
      </w:r>
    </w:p>
    <w:p>
      <w:r>
        <w:rPr>
          <w:rFonts w:hint="eastAsia"/>
        </w:rPr>
        <w:t xml:space="preserve">    D．设备安装工程    E．装修工程</w:t>
      </w:r>
    </w:p>
    <w:p>
      <w:r>
        <w:rPr>
          <w:rFonts w:hint="eastAsia"/>
        </w:rPr>
        <w:t>19．(    )必须遵守安全生产法律、法规的规定，保证建设工程安全生产。</w:t>
      </w:r>
    </w:p>
    <w:p>
      <w:pPr>
        <w:ind w:firstLine="210" w:firstLineChars="100"/>
      </w:pPr>
      <w:r>
        <w:rPr>
          <w:rFonts w:hint="eastAsia"/>
        </w:rPr>
        <w:t xml:space="preserve">  A．建设单位        B．设计单位           C．施工单位</w:t>
      </w:r>
    </w:p>
    <w:p>
      <w:pPr>
        <w:ind w:firstLine="210" w:firstLineChars="100"/>
      </w:pPr>
      <w:r>
        <w:rPr>
          <w:rFonts w:hint="eastAsia"/>
        </w:rPr>
        <w:t xml:space="preserve">  D．工程监理单位    E．建设行政主管部门</w:t>
      </w:r>
    </w:p>
    <w:p>
      <w:r>
        <w:rPr>
          <w:rFonts w:hint="eastAsia"/>
        </w:rPr>
        <w:t>20．根据《建设工程安全生产管理条例》，下列说法正确的是(    )。，</w:t>
      </w:r>
    </w:p>
    <w:p>
      <w:pPr>
        <w:ind w:firstLine="210" w:firstLineChars="100"/>
      </w:pPr>
      <w:r>
        <w:rPr>
          <w:rFonts w:hint="eastAsia"/>
        </w:rPr>
        <w:t xml:space="preserve">  A．建设工程安全生产管理条例只适用于施工单位</w:t>
      </w:r>
    </w:p>
    <w:p>
      <w:pPr>
        <w:ind w:firstLine="210" w:firstLineChars="100"/>
      </w:pPr>
      <w:r>
        <w:rPr>
          <w:rFonts w:hint="eastAsia"/>
        </w:rPr>
        <w:t xml:space="preserve">  B．建设工程安全生产管理条例适用于施工单位</w:t>
      </w:r>
    </w:p>
    <w:p>
      <w:pPr>
        <w:ind w:firstLine="210" w:firstLineChars="100"/>
      </w:pPr>
      <w:r>
        <w:rPr>
          <w:rFonts w:hint="eastAsia"/>
        </w:rPr>
        <w:t xml:space="preserve">  C．建设工程安全生产管理条例不适用于建设单位</w:t>
      </w:r>
    </w:p>
    <w:p>
      <w:pPr>
        <w:ind w:firstLine="210" w:firstLineChars="100"/>
      </w:pPr>
      <w:r>
        <w:rPr>
          <w:rFonts w:hint="eastAsia"/>
        </w:rPr>
        <w:t xml:space="preserve">  D．建设工程安全生产管理条例不适用于监理单位</w:t>
      </w:r>
    </w:p>
    <w:p>
      <w:pPr>
        <w:ind w:firstLine="210" w:firstLineChars="100"/>
      </w:pPr>
      <w:r>
        <w:rPr>
          <w:rFonts w:hint="eastAsia"/>
        </w:rPr>
        <w:t xml:space="preserve">  E．建设工程安全生产管理条例适用于设计单位</w:t>
      </w:r>
    </w:p>
    <w:p>
      <w:r>
        <w:rPr>
          <w:rFonts w:hint="eastAsia"/>
        </w:rPr>
        <w:t>21．根据《建设工程安全生产管理条例》，下列说法错误的是(    )。</w:t>
      </w:r>
    </w:p>
    <w:p>
      <w:pPr>
        <w:ind w:firstLine="105" w:firstLineChars="50"/>
      </w:pPr>
      <w:r>
        <w:rPr>
          <w:rFonts w:hint="eastAsia"/>
        </w:rPr>
        <w:t xml:space="preserve">  A．建设工程安全生产管理，坚持质量第一、预防为主的方针</w:t>
      </w:r>
    </w:p>
    <w:p>
      <w:pPr>
        <w:ind w:firstLine="105" w:firstLineChars="50"/>
      </w:pPr>
      <w:r>
        <w:rPr>
          <w:rFonts w:hint="eastAsia"/>
        </w:rPr>
        <w:t xml:space="preserve">  B．建设单位可压缩合同约定工期</w:t>
      </w:r>
    </w:p>
    <w:p>
      <w:pPr>
        <w:ind w:firstLine="105" w:firstLineChars="50"/>
      </w:pPr>
      <w:r>
        <w:rPr>
          <w:rFonts w:hint="eastAsia"/>
        </w:rPr>
        <w:t xml:space="preserve">  C．建设工程安全生产管理，坚持预防第一、安全为主的方针</w:t>
      </w:r>
    </w:p>
    <w:p>
      <w:pPr>
        <w:ind w:firstLine="105" w:firstLineChars="50"/>
      </w:pPr>
      <w:r>
        <w:rPr>
          <w:rFonts w:hint="eastAsia"/>
        </w:rPr>
        <w:t xml:space="preserve">  D．建设单位因建设工程需要，向有关部门或者单位查询相关资料时，有关部门或者</w:t>
      </w:r>
    </w:p>
    <w:p>
      <w:r>
        <w:rPr>
          <w:rFonts w:hint="eastAsia"/>
        </w:rPr>
        <w:t xml:space="preserve">      单位应当及时提供</w:t>
      </w:r>
    </w:p>
    <w:p>
      <w:pPr>
        <w:ind w:firstLine="105" w:firstLineChars="50"/>
      </w:pPr>
      <w:r>
        <w:rPr>
          <w:rFonts w:hint="eastAsia"/>
        </w:rPr>
        <w:t xml:space="preserve">  E．建设工程安全生产管理，坚持安全第一、预防为主的方针</w:t>
      </w:r>
    </w:p>
    <w:p>
      <w:r>
        <w:rPr>
          <w:rFonts w:hint="eastAsia"/>
        </w:rPr>
        <w:t>22．根据《建设工程安全生产管理条例》，建设单位在编制工程概算时，应当确定(    )</w:t>
      </w:r>
    </w:p>
    <w:p>
      <w:r>
        <w:rPr>
          <w:rFonts w:hint="eastAsia"/>
        </w:rPr>
        <w:t xml:space="preserve">    所需费用。</w:t>
      </w:r>
    </w:p>
    <w:p>
      <w:r>
        <w:rPr>
          <w:rFonts w:hint="eastAsia"/>
        </w:rPr>
        <w:t xml:space="preserve">    A．现场卫生条件    B．建设工程安全作业环境</w:t>
      </w:r>
    </w:p>
    <w:p>
      <w:r>
        <w:rPr>
          <w:rFonts w:hint="eastAsia"/>
        </w:rPr>
        <w:t xml:space="preserve">    C．工程施工        D．安全施工措施</w:t>
      </w:r>
    </w:p>
    <w:p>
      <w:r>
        <w:rPr>
          <w:rFonts w:hint="eastAsia"/>
        </w:rPr>
        <w:t xml:space="preserve">    E．建设工程安全措施</w:t>
      </w:r>
    </w:p>
    <w:p>
      <w:r>
        <w:rPr>
          <w:rFonts w:hint="eastAsia"/>
        </w:rPr>
        <w:t>23．根据《建设工程安全生产管理条例》，下列说法错误的是(    )。</w:t>
      </w:r>
    </w:p>
    <w:p>
      <w:pPr>
        <w:ind w:firstLine="210" w:firstLineChars="100"/>
      </w:pPr>
      <w:r>
        <w:rPr>
          <w:rFonts w:hint="eastAsia"/>
        </w:rPr>
        <w:t xml:space="preserve">  A．建设单位可压缩合同约定工期</w:t>
      </w:r>
    </w:p>
    <w:p>
      <w:pPr>
        <w:ind w:firstLine="105" w:firstLineChars="50"/>
      </w:pPr>
      <w:r>
        <w:rPr>
          <w:rFonts w:hint="eastAsia"/>
        </w:rPr>
        <w:t xml:space="preserve">   B．建设单位应当向施工单位提供施工现场资料</w:t>
      </w:r>
    </w:p>
    <w:p>
      <w:pPr>
        <w:ind w:firstLine="210" w:firstLineChars="100"/>
      </w:pPr>
      <w:r>
        <w:rPr>
          <w:rFonts w:hint="eastAsia"/>
        </w:rPr>
        <w:t xml:space="preserve">  C．施工单位应该自行勘察施工现场，建设单位无义务提供相应资料</w:t>
      </w:r>
    </w:p>
    <w:p>
      <w:pPr>
        <w:ind w:firstLine="105" w:firstLineChars="50"/>
      </w:pPr>
      <w:r>
        <w:rPr>
          <w:rFonts w:hint="eastAsia"/>
        </w:rPr>
        <w:t xml:space="preserve">   D．建设单位因建设工程需要，向有关部门或者单位查询前款规定的资料时，有关部</w:t>
      </w:r>
    </w:p>
    <w:p>
      <w:r>
        <w:rPr>
          <w:rFonts w:hint="eastAsia"/>
        </w:rPr>
        <w:t xml:space="preserve">       门或者单位无义务及时提供</w:t>
      </w:r>
    </w:p>
    <w:p>
      <w:r>
        <w:rPr>
          <w:rFonts w:hint="eastAsia"/>
        </w:rPr>
        <w:t xml:space="preserve">    E．建设单位不得压缩合同约定的工期</w:t>
      </w:r>
    </w:p>
    <w:p>
      <w:r>
        <w:rPr>
          <w:rFonts w:hint="eastAsia"/>
        </w:rPr>
        <w:t>24．根据《建设工程安全生产管理条例》，下列说法错误的是(    )。</w:t>
      </w:r>
    </w:p>
    <w:p>
      <w:pPr>
        <w:ind w:firstLine="105" w:firstLineChars="50"/>
      </w:pPr>
      <w:r>
        <w:rPr>
          <w:rFonts w:hint="eastAsia"/>
        </w:rPr>
        <w:t xml:space="preserve">  A．建设单位在编制工程概算时，应当确定建设工程安全作业环境及安全施工措施所</w:t>
      </w:r>
    </w:p>
    <w:p>
      <w:pPr>
        <w:ind w:firstLine="210" w:firstLineChars="100"/>
      </w:pPr>
      <w:r>
        <w:rPr>
          <w:rFonts w:hint="eastAsia"/>
        </w:rPr>
        <w:t xml:space="preserve">    需费用</w:t>
      </w:r>
    </w:p>
    <w:p>
      <w:r>
        <w:rPr>
          <w:rFonts w:hint="eastAsia"/>
        </w:rPr>
        <w:t xml:space="preserve">   B．施工单位在编制工程概算时，应当确定建设工程安全作业环境及安全施工措施所</w:t>
      </w:r>
    </w:p>
    <w:p>
      <w:r>
        <w:rPr>
          <w:rFonts w:hint="eastAsia"/>
        </w:rPr>
        <w:t xml:space="preserve">      需费用</w:t>
      </w:r>
    </w:p>
    <w:p>
      <w:pPr>
        <w:ind w:firstLine="105" w:firstLineChars="50"/>
      </w:pPr>
      <w:r>
        <w:rPr>
          <w:rFonts w:hint="eastAsia"/>
        </w:rPr>
        <w:t xml:space="preserve">  C．设计单位在编制工程概算时，应当确定建设工程安全作业环境及安全施工措施所</w:t>
      </w:r>
    </w:p>
    <w:p>
      <w:r>
        <w:rPr>
          <w:rFonts w:hint="eastAsia"/>
        </w:rPr>
        <w:t xml:space="preserve">      需费用</w:t>
      </w:r>
    </w:p>
    <w:p>
      <w:r>
        <w:rPr>
          <w:rFonts w:hint="eastAsia"/>
        </w:rPr>
        <w:t xml:space="preserve">   D．建设单位在编制工程预算时，应当确定建设工程安全作业环境及安全施工措施所</w:t>
      </w:r>
    </w:p>
    <w:p>
      <w:r>
        <w:rPr>
          <w:rFonts w:hint="eastAsia"/>
        </w:rPr>
        <w:t xml:space="preserve">      需费用</w:t>
      </w:r>
    </w:p>
    <w:p>
      <w:pPr>
        <w:ind w:firstLine="105" w:firstLineChars="50"/>
      </w:pPr>
      <w:r>
        <w:rPr>
          <w:rFonts w:hint="eastAsia"/>
        </w:rPr>
        <w:t xml:space="preserve">  E．建设单位在编制工程决算时，应当确定建设工程安全作业环境及安全施工措施所</w:t>
      </w:r>
    </w:p>
    <w:p>
      <w:r>
        <w:rPr>
          <w:rFonts w:hint="eastAsia"/>
        </w:rPr>
        <w:t xml:space="preserve">      需费用</w:t>
      </w:r>
    </w:p>
    <w:p>
      <w:r>
        <w:rPr>
          <w:rFonts w:hint="eastAsia"/>
        </w:rPr>
        <w:t>25．根据《建设工程安全生产管理条例》，下列说法正确的是(    )。</w:t>
      </w:r>
    </w:p>
    <w:p>
      <w:pPr>
        <w:ind w:firstLine="210" w:firstLineChars="100"/>
      </w:pPr>
      <w:r>
        <w:rPr>
          <w:rFonts w:hint="eastAsia"/>
        </w:rPr>
        <w:t xml:space="preserve">  A．建设单位在编制工程概算时，应当确定建设工程安全作业环境及安全施工措施所</w:t>
      </w:r>
    </w:p>
    <w:p>
      <w:r>
        <w:rPr>
          <w:rFonts w:hint="eastAsia"/>
        </w:rPr>
        <w:t xml:space="preserve">       需费用</w:t>
      </w:r>
    </w:p>
    <w:p>
      <w:r>
        <w:rPr>
          <w:rFonts w:hint="eastAsia"/>
        </w:rPr>
        <w:t xml:space="preserve">    B．建设单位在申请领取施工许可证时，应当提供建设工程有关安全施工措施的资料</w:t>
      </w:r>
    </w:p>
    <w:p>
      <w:pPr>
        <w:ind w:firstLine="210" w:firstLineChars="100"/>
      </w:pPr>
      <w:r>
        <w:rPr>
          <w:rFonts w:hint="eastAsia"/>
        </w:rPr>
        <w:t xml:space="preserve">  C．建设单位可压缩合同约定工期    i</w:t>
      </w:r>
    </w:p>
    <w:p>
      <w:pPr>
        <w:ind w:firstLine="210" w:firstLineChars="100"/>
      </w:pPr>
      <w:r>
        <w:rPr>
          <w:rFonts w:hint="eastAsia"/>
        </w:rPr>
        <w:t xml:space="preserve">  D．建设工程安全生产管理，坚持质量第一、预防为主的方针</w:t>
      </w:r>
    </w:p>
    <w:p>
      <w:pPr>
        <w:ind w:firstLine="210" w:firstLineChars="100"/>
      </w:pPr>
      <w:r>
        <w:rPr>
          <w:rFonts w:hint="eastAsia"/>
        </w:rPr>
        <w:t xml:space="preserve">  E．建设单位应当向施工单位提供施工现场资料，并保证资料的真实、准确、完整</w:t>
      </w:r>
    </w:p>
    <w:p>
      <w:r>
        <w:rPr>
          <w:rFonts w:hint="eastAsia"/>
        </w:rPr>
        <w:t>26．建设单位应当在拆除工程施工15日前，将下列资料报送建设工程所在地的县级以上</w:t>
      </w:r>
    </w:p>
    <w:p>
      <w:pPr>
        <w:ind w:firstLine="210" w:firstLineChars="100"/>
      </w:pPr>
      <w:r>
        <w:rPr>
          <w:rFonts w:hint="eastAsia"/>
        </w:rPr>
        <w:t xml:space="preserve">  地方人民政府建设行</w:t>
      </w:r>
      <w:r>
        <w:rPr>
          <w:rFonts w:hint="eastAsia"/>
          <w:lang w:val="en-US" w:eastAsia="zh-CN"/>
        </w:rPr>
        <w:t>政</w:t>
      </w:r>
      <w:r>
        <w:rPr>
          <w:rFonts w:hint="eastAsia"/>
        </w:rPr>
        <w:t>主管部门或者其他有关部门备案：(    )。</w:t>
      </w:r>
    </w:p>
    <w:p>
      <w:r>
        <w:rPr>
          <w:rFonts w:hint="eastAsia"/>
        </w:rPr>
        <w:t xml:space="preserve">    A．堆放、清除废弃物的措施</w:t>
      </w:r>
    </w:p>
    <w:p>
      <w:pPr>
        <w:ind w:firstLine="210" w:firstLineChars="100"/>
      </w:pPr>
      <w:r>
        <w:rPr>
          <w:rFonts w:hint="eastAsia"/>
        </w:rPr>
        <w:t xml:space="preserve">  B．施工单位资质等级证明</w:t>
      </w:r>
    </w:p>
    <w:p>
      <w:pPr>
        <w:ind w:firstLine="210" w:firstLineChars="100"/>
      </w:pPr>
      <w:r>
        <w:rPr>
          <w:rFonts w:hint="eastAsia"/>
        </w:rPr>
        <w:t xml:space="preserve">  C．拟拆除工程地下管线资料</w:t>
      </w:r>
    </w:p>
    <w:p>
      <w:pPr>
        <w:ind w:firstLine="210" w:firstLineChars="100"/>
      </w:pPr>
      <w:r>
        <w:rPr>
          <w:rFonts w:hint="eastAsia"/>
        </w:rPr>
        <w:t xml:space="preserve">  D．拟拆除建筑物、构筑物及可能危及毗邻建筑的说明</w:t>
      </w:r>
    </w:p>
    <w:p>
      <w:pPr>
        <w:ind w:firstLine="210" w:firstLineChars="100"/>
      </w:pPr>
      <w:r>
        <w:rPr>
          <w:rFonts w:hint="eastAsia"/>
        </w:rPr>
        <w:t xml:space="preserve">  E．拆除施工组织方案</w:t>
      </w:r>
    </w:p>
    <w:p>
      <w:r>
        <w:rPr>
          <w:rFonts w:hint="eastAsia"/>
        </w:rPr>
        <w:t>27．根据《建设工程安全生产管理条例》，下列说法正确的是(    )。</w:t>
      </w:r>
    </w:p>
    <w:p>
      <w:pPr>
        <w:ind w:firstLine="210" w:firstLineChars="100"/>
      </w:pPr>
      <w:r>
        <w:rPr>
          <w:rFonts w:hint="eastAsia"/>
        </w:rPr>
        <w:t xml:space="preserve">  A．建设工程，是指土木工程、建筑工程、线路管道和设备安装工程及装修工程</w:t>
      </w:r>
    </w:p>
    <w:p>
      <w:pPr>
        <w:ind w:firstLine="210" w:firstLineChars="100"/>
      </w:pPr>
      <w:r>
        <w:rPr>
          <w:rFonts w:hint="eastAsia"/>
        </w:rPr>
        <w:t xml:space="preserve">  B．国家鼓励建设工程安全生产的科学技术研究和先进技术的推广应用，推进建设工</w:t>
      </w:r>
    </w:p>
    <w:p>
      <w:r>
        <w:rPr>
          <w:rFonts w:hint="eastAsia"/>
        </w:rPr>
        <w:t xml:space="preserve">       程安全生产的科学管理</w:t>
      </w:r>
    </w:p>
    <w:p>
      <w:pPr>
        <w:rPr>
          <w:highlight w:val="yellow"/>
        </w:rPr>
      </w:pPr>
      <w:r>
        <w:rPr>
          <w:rFonts w:hint="eastAsia"/>
        </w:rPr>
        <w:t xml:space="preserve">    C．建设单位因建设工程需要，向有关部门或者单位查询规定的资料时，有关部门或</w:t>
      </w:r>
    </w:p>
    <w:p>
      <w:r>
        <w:rPr>
          <w:rFonts w:hint="eastAsia"/>
        </w:rPr>
        <w:t xml:space="preserve">       者单位应及时提供</w:t>
      </w:r>
    </w:p>
    <w:p>
      <w:r>
        <w:rPr>
          <w:rFonts w:hint="eastAsia"/>
        </w:rPr>
        <w:t xml:space="preserve">    D．建设单位不得对勘察、设计、施工、工程监理等单位提出不符合建设工程安全生产</w:t>
      </w:r>
    </w:p>
    <w:p>
      <w:r>
        <w:rPr>
          <w:rFonts w:hint="eastAsia"/>
        </w:rPr>
        <w:t xml:space="preserve">       法律、法规和强制性标准规定的要求，不得压缩合同约定的工期</w:t>
      </w:r>
    </w:p>
    <w:p>
      <w:r>
        <w:rPr>
          <w:rFonts w:hint="eastAsia"/>
        </w:rPr>
        <w:t xml:space="preserve">    E．建设单位在编制工程概算时，应当确定建设工程安全作业环境及安全施工措施所</w:t>
      </w:r>
    </w:p>
    <w:p>
      <w:r>
        <w:rPr>
          <w:rFonts w:hint="eastAsia"/>
        </w:rPr>
        <w:t xml:space="preserve">       需费用</w:t>
      </w:r>
    </w:p>
    <w:p>
      <w:r>
        <w:rPr>
          <w:rFonts w:hint="eastAsia"/>
        </w:rPr>
        <w:t>28．根据《建设工程安全生产管理条例》，下列说法正确的是(    )。</w:t>
      </w:r>
    </w:p>
    <w:p>
      <w:pPr>
        <w:ind w:firstLine="210" w:firstLineChars="100"/>
      </w:pPr>
      <w:r>
        <w:rPr>
          <w:rFonts w:hint="eastAsia"/>
        </w:rPr>
        <w:t xml:space="preserve">  A．依法批准开工报告的建设工程，建设单位应当自开工报告批准之日起30日内，将</w:t>
      </w:r>
    </w:p>
    <w:p>
      <w:r>
        <w:rPr>
          <w:rFonts w:hint="eastAsia"/>
        </w:rPr>
        <w:t xml:space="preserve">       保证安全施工的措施报送建设工程所在地的县级以上地方人民政府建设行政主</w:t>
      </w:r>
    </w:p>
    <w:p>
      <w:r>
        <w:rPr>
          <w:rFonts w:hint="eastAsia"/>
        </w:rPr>
        <w:t xml:space="preserve">       管部门或者其他有关部门备案</w:t>
      </w:r>
    </w:p>
    <w:p>
      <w:r>
        <w:rPr>
          <w:rFonts w:hint="eastAsia"/>
        </w:rPr>
        <w:t xml:space="preserve">  B．依法批准开工报告的建设工程，建设单位应当自开工报告批准之日起15日内，将</w:t>
      </w:r>
    </w:p>
    <w:p>
      <w:r>
        <w:rPr>
          <w:rFonts w:hint="eastAsia"/>
        </w:rPr>
        <w:t xml:space="preserve">     保证安全施工的措施报送建设工程所在地方县级以上人民政府建设行政主管部</w:t>
      </w:r>
    </w:p>
    <w:p>
      <w:r>
        <w:rPr>
          <w:rFonts w:hint="eastAsia"/>
        </w:rPr>
        <w:t xml:space="preserve">     门或者其他有关部门备案</w:t>
      </w:r>
    </w:p>
    <w:p>
      <w:r>
        <w:rPr>
          <w:rFonts w:hint="eastAsia"/>
        </w:rPr>
        <w:t xml:space="preserve">  C．依法批准开工报告的建设工程，建设单位应当自开工报告批准之日起40日内，将</w:t>
      </w:r>
    </w:p>
    <w:p>
      <w:r>
        <w:rPr>
          <w:rFonts w:hint="eastAsia"/>
        </w:rPr>
        <w:t xml:space="preserve">     保证安全施工的措施报送建设工程所在地的市级以上人民政府建设行政主管部</w:t>
      </w:r>
    </w:p>
    <w:p>
      <w:r>
        <w:rPr>
          <w:rFonts w:hint="eastAsia"/>
        </w:rPr>
        <w:t xml:space="preserve">     门或者其他有关部门备案</w:t>
      </w:r>
    </w:p>
    <w:p>
      <w:r>
        <w:rPr>
          <w:rFonts w:hint="eastAsia"/>
        </w:rPr>
        <w:t xml:space="preserve">  D．建设单位应当将拆除工程发包给具有相应资质等级的施工单位</w:t>
      </w:r>
    </w:p>
    <w:p>
      <w:r>
        <w:rPr>
          <w:rFonts w:hint="eastAsia"/>
        </w:rPr>
        <w:t xml:space="preserve">  E．建设单位可以明示或暗示施工单位购买、使用不符合安全施工要求的安全防护用</w:t>
      </w:r>
    </w:p>
    <w:p>
      <w:r>
        <w:rPr>
          <w:rFonts w:hint="eastAsia"/>
        </w:rPr>
        <w:t xml:space="preserve">     具或机械设备等</w:t>
      </w:r>
    </w:p>
    <w:p>
      <w:r>
        <w:rPr>
          <w:rFonts w:hint="eastAsia"/>
        </w:rPr>
        <w:t>29．根据《建设工程安全生产管理条例》，下列说法正确的是(    )。</w:t>
      </w:r>
    </w:p>
    <w:p>
      <w:pPr>
        <w:ind w:firstLine="210" w:firstLineChars="100"/>
      </w:pPr>
      <w:r>
        <w:rPr>
          <w:rFonts w:hint="eastAsia"/>
        </w:rPr>
        <w:t xml:space="preserve">  A．勘察单位应当按照法律、法规和工程建设强制性标准进行勘察，提供的勘察文件</w:t>
      </w:r>
    </w:p>
    <w:p>
      <w:r>
        <w:rPr>
          <w:rFonts w:hint="eastAsia"/>
        </w:rPr>
        <w:t xml:space="preserve">       应当真实、准确，满足建设工程安全生产的需要</w:t>
      </w:r>
    </w:p>
    <w:p>
      <w:r>
        <w:rPr>
          <w:rFonts w:hint="eastAsia"/>
        </w:rPr>
        <w:t xml:space="preserve">    B．实施爆破作业的，应当遵守国家有关民用爆炸物品管理的规定</w:t>
      </w:r>
    </w:p>
    <w:p>
      <w:r>
        <w:rPr>
          <w:rFonts w:hint="eastAsia"/>
        </w:rPr>
        <w:t xml:space="preserve">    C．建设单位应当将拆除工程发包给具有相应资质等级的施工单位</w:t>
      </w:r>
    </w:p>
    <w:p>
      <w:pPr>
        <w:ind w:firstLine="210" w:firstLineChars="100"/>
      </w:pPr>
      <w:r>
        <w:rPr>
          <w:rFonts w:hint="eastAsia"/>
        </w:rPr>
        <w:t xml:space="preserve">  D．勘察单位在勘察作业时，应当严格执行操作规程，采取措施保证各类管线、设施和</w:t>
      </w:r>
    </w:p>
    <w:p>
      <w:r>
        <w:rPr>
          <w:rFonts w:hint="eastAsia"/>
        </w:rPr>
        <w:t xml:space="preserve">       周边建筑物、构筑物的安全</w:t>
      </w:r>
    </w:p>
    <w:p>
      <w:pPr>
        <w:ind w:firstLine="210" w:firstLineChars="100"/>
      </w:pPr>
      <w:r>
        <w:rPr>
          <w:rFonts w:hint="eastAsia"/>
        </w:rPr>
        <w:t xml:space="preserve">  E．施工单位应当考虑施工安全操作和防护的需要，对涉及施工安全的重点部位和环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30．根据《建设工程安全生产管理条例》，下列说法正确的是(    )。</w:t>
      </w:r>
    </w:p>
    <w:p>
      <w:pPr>
        <w:ind w:firstLine="210" w:firstLineChars="100"/>
      </w:pPr>
      <w:r>
        <w:rPr>
          <w:rFonts w:hint="eastAsia"/>
        </w:rPr>
        <w:t xml:space="preserve">  A．建设单位在编制工程概算时，应当确定建设工程安全作业环境及安全施工措施所</w:t>
      </w:r>
    </w:p>
    <w:p>
      <w:r>
        <w:rPr>
          <w:rFonts w:hint="eastAsia"/>
        </w:rPr>
        <w:t xml:space="preserve">       需费用</w:t>
      </w:r>
    </w:p>
    <w:p>
      <w:r>
        <w:rPr>
          <w:rFonts w:hint="eastAsia"/>
        </w:rPr>
        <w:t xml:space="preserve">    B．依法批准开工报告的建设工程，建设单位应当自开工报告批准之日起15日内，将</w:t>
      </w:r>
    </w:p>
    <w:p>
      <w:r>
        <w:rPr>
          <w:rFonts w:hint="eastAsia"/>
        </w:rPr>
        <w:t xml:space="preserve">       保证安全施工的措施报送建设工程所在地方县级以上人民政府建设行政主管部</w:t>
      </w:r>
    </w:p>
    <w:p>
      <w:r>
        <w:rPr>
          <w:rFonts w:hint="eastAsia"/>
        </w:rPr>
        <w:t xml:space="preserve">       门或者其他有关部门备案</w:t>
      </w:r>
    </w:p>
    <w:p>
      <w:pPr>
        <w:ind w:firstLine="105" w:firstLineChars="50"/>
      </w:pPr>
      <w:r>
        <w:rPr>
          <w:rFonts w:hint="eastAsia"/>
        </w:rPr>
        <w:t xml:space="preserve">   C．建设单位可以压缩合同约定的工期</w:t>
      </w:r>
    </w:p>
    <w:p>
      <w:pPr>
        <w:rPr>
          <w:highlight w:val="yellow"/>
        </w:rPr>
      </w:pPr>
      <w:r>
        <w:rPr>
          <w:rFonts w:hint="eastAsia"/>
        </w:rPr>
        <w:t xml:space="preserve">    D．建设工程安全生产管理，坚持质量第一、预防为主的方针</w:t>
      </w:r>
    </w:p>
    <w:p>
      <w:pPr>
        <w:ind w:firstLine="420" w:firstLineChars="200"/>
      </w:pPr>
      <w:r>
        <w:rPr>
          <w:rFonts w:hint="eastAsia"/>
        </w:rPr>
        <w:t>E．施工单位在申请领取施工许可证时，应当提供建设工程有关安全施工措施的资料</w:t>
      </w:r>
    </w:p>
    <w:p>
      <w:r>
        <w:rPr>
          <w:rFonts w:hint="eastAsia"/>
        </w:rPr>
        <w:t>31．(    )应当对设计负责。</w:t>
      </w:r>
    </w:p>
    <w:p>
      <w:pPr>
        <w:ind w:firstLine="210" w:firstLineChars="100"/>
      </w:pPr>
      <w:r>
        <w:rPr>
          <w:rFonts w:hint="eastAsia"/>
        </w:rPr>
        <w:t xml:space="preserve">  A．设计单位                      B．注册建筑师</w:t>
      </w:r>
    </w:p>
    <w:p>
      <w:r>
        <w:rPr>
          <w:rFonts w:hint="eastAsia"/>
        </w:rPr>
        <w:t xml:space="preserve">    C．其他相关的注册执业设计人员    D．建设单位</w:t>
      </w:r>
    </w:p>
    <w:p>
      <w:pPr>
        <w:ind w:firstLine="210" w:firstLineChars="100"/>
      </w:pPr>
      <w:r>
        <w:rPr>
          <w:rFonts w:hint="eastAsia"/>
        </w:rPr>
        <w:t xml:space="preserve">  E．监理单位</w:t>
      </w:r>
    </w:p>
    <w:p>
      <w:r>
        <w:rPr>
          <w:rFonts w:hint="eastAsia"/>
        </w:rPr>
        <w:t>32．根据《建设工程安全生产管理条例》，下列说法正确的是(    )。</w:t>
      </w:r>
    </w:p>
    <w:p>
      <w:r>
        <w:rPr>
          <w:rFonts w:hint="eastAsia"/>
        </w:rPr>
        <w:t xml:space="preserve">    A．工程监理单位应审查施工组织设计中的安全技术措施或者专项施工方案是否符</w:t>
      </w:r>
    </w:p>
    <w:p>
      <w:r>
        <w:rPr>
          <w:rFonts w:hint="eastAsia"/>
        </w:rPr>
        <w:t xml:space="preserve">       合工程建设强制性标准</w:t>
      </w:r>
    </w:p>
    <w:p>
      <w:r>
        <w:rPr>
          <w:rFonts w:hint="eastAsia"/>
        </w:rPr>
        <w:t xml:space="preserve">    B．设计单位和注册建筑师等注册执业人员应当对其设计负责</w:t>
      </w:r>
    </w:p>
    <w:p>
      <w:r>
        <w:rPr>
          <w:rFonts w:hint="eastAsia"/>
        </w:rPr>
        <w:t xml:space="preserve">    C．工程监理单位在实施监理过程中，发现存在安全事故隐患的，应当要求施工单位</w:t>
      </w:r>
    </w:p>
    <w:p>
      <w:r>
        <w:rPr>
          <w:rFonts w:hint="eastAsia"/>
        </w:rPr>
        <w:t xml:space="preserve">       整改；情况严重的，应及时报告建设单位，但没有权利要求施工单位暂时停止施工</w:t>
      </w:r>
    </w:p>
    <w:p>
      <w:r>
        <w:rPr>
          <w:rFonts w:hint="eastAsia"/>
        </w:rPr>
        <w:t xml:space="preserve">    D．工程监理单位在实施监理过程中，发现存在安全事故隐患的，应当要求施工单位</w:t>
      </w:r>
    </w:p>
    <w:p>
      <w:r>
        <w:rPr>
          <w:rFonts w:hint="eastAsia"/>
        </w:rPr>
        <w:t xml:space="preserve">        整改；情况严重的，应当要求施工单位暂时停止施工，并及时报告建设单位</w:t>
      </w:r>
    </w:p>
    <w:p>
      <w:pPr>
        <w:ind w:firstLine="210" w:firstLineChars="100"/>
      </w:pPr>
      <w:r>
        <w:rPr>
          <w:rFonts w:hint="eastAsia"/>
        </w:rPr>
        <w:t xml:space="preserve">  E．工程监理单位和监理工程师应当按照法律、法规和工程建设强制性标准实施监</w:t>
      </w:r>
    </w:p>
    <w:p>
      <w:r>
        <w:rPr>
          <w:rFonts w:hint="eastAsia"/>
        </w:rPr>
        <w:t xml:space="preserve">       理，并对建设工程安全生产承担监理责任</w:t>
      </w:r>
    </w:p>
    <w:p>
      <w:r>
        <w:rPr>
          <w:rFonts w:hint="eastAsia"/>
        </w:rPr>
        <w:t>33．根据《建设工程安全生产管理条例》，下列说法错误的是(    )。</w:t>
      </w:r>
    </w:p>
    <w:p>
      <w:r>
        <w:rPr>
          <w:rFonts w:hint="eastAsia"/>
        </w:rPr>
        <w:t xml:space="preserve">    A．采用新结构、新材料、新工艺的建设工程和特殊结构的建设工程，监理单位应当在</w:t>
      </w:r>
    </w:p>
    <w:p>
      <w:r>
        <w:rPr>
          <w:rFonts w:hint="eastAsia"/>
        </w:rPr>
        <w:t xml:space="preserve">       设计中提出保障施工作业人员安全和预防生产安全事故的措施建议</w:t>
      </w:r>
    </w:p>
    <w:p>
      <w:pPr>
        <w:ind w:firstLine="210" w:firstLineChars="100"/>
      </w:pPr>
      <w:r>
        <w:rPr>
          <w:rFonts w:hint="eastAsia"/>
        </w:rPr>
        <w:t xml:space="preserve">  B．工程监理单位应当审查施工组织设计中的安全技术措施或者专项施工方案是否</w:t>
      </w:r>
    </w:p>
    <w:p>
      <w:r>
        <w:rPr>
          <w:rFonts w:hint="eastAsia"/>
        </w:rPr>
        <w:t xml:space="preserve">       符合工程建设强制性标准</w:t>
      </w:r>
    </w:p>
    <w:p>
      <w:pPr>
        <w:ind w:firstLine="210" w:firstLineChars="100"/>
      </w:pPr>
      <w:r>
        <w:rPr>
          <w:rFonts w:hint="eastAsia"/>
        </w:rPr>
        <w:t xml:space="preserve">  C．施工单位在申请领取施工许可证时，应当提供建设工程有关安全施工措施的资料</w:t>
      </w:r>
    </w:p>
    <w:p>
      <w:pPr>
        <w:ind w:firstLine="210" w:firstLineChars="100"/>
      </w:pPr>
      <w:r>
        <w:rPr>
          <w:rFonts w:hint="eastAsia"/>
        </w:rPr>
        <w:t xml:space="preserve">  D．工程监理单位在实施监理过程中，发现存在安全事故隐患的，应当要求施工单位</w:t>
      </w:r>
    </w:p>
    <w:p>
      <w:r>
        <w:rPr>
          <w:rFonts w:hint="eastAsia"/>
        </w:rPr>
        <w:t xml:space="preserve">       整改；情况严重的，应当要求施工单位暂时停止施工，并及时报告建设单位</w:t>
      </w:r>
    </w:p>
    <w:p>
      <w:r>
        <w:rPr>
          <w:rFonts w:hint="eastAsia"/>
        </w:rPr>
        <w:t xml:space="preserve">    E．依法批准开工报告的建设工程，建设单位应当自开工报告批准之日起15日内，将</w:t>
      </w:r>
    </w:p>
    <w:p>
      <w:r>
        <w:rPr>
          <w:rFonts w:hint="eastAsia"/>
        </w:rPr>
        <w:t xml:space="preserve">       保证安全施工的措施报送建设工程所在地方县级以上人民政府建设行政主管部</w:t>
      </w:r>
    </w:p>
    <w:p>
      <w:r>
        <w:rPr>
          <w:rFonts w:hint="eastAsia"/>
        </w:rPr>
        <w:t xml:space="preserve">       门或者其他有关部门备案</w:t>
      </w:r>
    </w:p>
    <w:p>
      <w:r>
        <w:rPr>
          <w:rFonts w:hint="eastAsia"/>
        </w:rPr>
        <w:t>34．根据《建设工程安全生产管理条例》，(    )的建设工程，设计单位应当在设计中提</w:t>
      </w:r>
    </w:p>
    <w:p>
      <w:r>
        <w:rPr>
          <w:rFonts w:hint="eastAsia"/>
        </w:rPr>
        <w:t xml:space="preserve">    出保障施工作业人员安全和预防生产安全事故的措施建议。</w:t>
      </w:r>
    </w:p>
    <w:p>
      <w:pPr>
        <w:ind w:firstLine="210" w:firstLineChars="100"/>
      </w:pPr>
      <w:r>
        <w:rPr>
          <w:rFonts w:hint="eastAsia"/>
        </w:rPr>
        <w:t xml:space="preserve">  A．采用新结构    B．采用新材料    C．特殊结构</w:t>
      </w:r>
    </w:p>
    <w:p>
      <w:pPr>
        <w:ind w:firstLine="210" w:firstLineChars="100"/>
      </w:pPr>
      <w:r>
        <w:rPr>
          <w:rFonts w:hint="eastAsia"/>
        </w:rPr>
        <w:t xml:space="preserve">  D．特殊位置      E．采用新工艺</w:t>
      </w:r>
    </w:p>
    <w:p>
      <w:r>
        <w:rPr>
          <w:rFonts w:hint="eastAsia"/>
        </w:rPr>
        <w:t>35．根据《建设工程安全生产管理条例》，下列说法正确的是(    )。</w:t>
      </w:r>
    </w:p>
    <w:p>
      <w:pPr>
        <w:ind w:firstLine="315" w:firstLineChars="150"/>
      </w:pPr>
      <w:r>
        <w:rPr>
          <w:rFonts w:hint="eastAsia"/>
        </w:rPr>
        <w:t xml:space="preserve"> A．设计单位应当按照法律、法规和工程建设强制性标准进行勘察，提供的勘察文件</w:t>
      </w:r>
    </w:p>
    <w:p>
      <w:pPr>
        <w:rPr>
          <w:highlight w:val="yellow"/>
        </w:rPr>
      </w:pPr>
      <w:r>
        <w:rPr>
          <w:rFonts w:hint="eastAsia"/>
        </w:rPr>
        <w:t xml:space="preserve">       应当真实、准确，满足建设工程安全生产的需要</w:t>
      </w:r>
    </w:p>
    <w:p>
      <w:r>
        <w:rPr>
          <w:rFonts w:hint="eastAsia"/>
        </w:rPr>
        <w:t xml:space="preserve">    B．勘察单位应当考虑施工安全操作和防护的需要，对涉及施工安全的重点部位和环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 xml:space="preserve">    C．设计单位应当考虑施工安全操作和防护的需要，对涉及施工安全的重点部位和环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 xml:space="preserve">    D．勘察单位在勘察作业时，应当严格执行操作规程，采取措施保证各类管线、设施和</w:t>
      </w:r>
    </w:p>
    <w:p>
      <w:r>
        <w:rPr>
          <w:rFonts w:hint="eastAsia"/>
        </w:rPr>
        <w:t xml:space="preserve">       周边建筑物、构筑物的安全</w:t>
      </w:r>
    </w:p>
    <w:p>
      <w:r>
        <w:rPr>
          <w:rFonts w:hint="eastAsia"/>
        </w:rPr>
        <w:t xml:space="preserve">  E．监理单位应当考虑施工安全操作和防护的需要，对涉及施工安全的重点部位和环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36．根据《建设工程安全生产管理条例》，下列说法正确的是(    )。</w:t>
      </w:r>
    </w:p>
    <w:p>
      <w:pPr>
        <w:ind w:firstLine="210" w:firstLineChars="100"/>
      </w:pPr>
      <w:r>
        <w:rPr>
          <w:rFonts w:hint="eastAsia"/>
        </w:rPr>
        <w:t xml:space="preserve">  A．设计单位应当考虑施工安全操作和防护的需要，对涉及施工安全的重点部位和环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 xml:space="preserve">    B．采用新结构、新材料、新工艺的建设工程和特殊结构的建设工程，监理单位应当在</w:t>
      </w:r>
    </w:p>
    <w:p>
      <w:r>
        <w:rPr>
          <w:rFonts w:hint="eastAsia"/>
        </w:rPr>
        <w:t xml:space="preserve">       设计中提出保障施工作业人员安全和预防生产安全事故的措施建议</w:t>
      </w:r>
    </w:p>
    <w:p>
      <w:r>
        <w:rPr>
          <w:rFonts w:hint="eastAsia"/>
        </w:rPr>
        <w:t xml:space="preserve">    C．工程监理单位应当审查施工组织设计中的安全技术措施或者专项施工方案是否</w:t>
      </w:r>
    </w:p>
    <w:p>
      <w:r>
        <w:rPr>
          <w:rFonts w:hint="eastAsia"/>
        </w:rPr>
        <w:t xml:space="preserve">       符合工程建设强制性标准</w:t>
      </w:r>
    </w:p>
    <w:p>
      <w:r>
        <w:rPr>
          <w:rFonts w:hint="eastAsia"/>
        </w:rPr>
        <w:t xml:space="preserve">    D．工程设计单位应当审查施工组织设计中的安全技术措施或者专项施工方案是否</w:t>
      </w:r>
    </w:p>
    <w:p>
      <w:r>
        <w:rPr>
          <w:rFonts w:hint="eastAsia"/>
        </w:rPr>
        <w:t xml:space="preserve">        符合工程建设强制性标准</w:t>
      </w:r>
    </w:p>
    <w:p>
      <w:r>
        <w:rPr>
          <w:rFonts w:hint="eastAsia"/>
        </w:rPr>
        <w:t xml:space="preserve">    E．监理单位应当考虑施工安全操作和防护的需要，对涉及施工安全的重点部位和环</w:t>
      </w:r>
    </w:p>
    <w:p>
      <w:r>
        <w:rPr>
          <w:rFonts w:hint="eastAsia"/>
        </w:rPr>
        <w:t xml:space="preserve">       节在设计文件中注明，并对防范生产安全事故提出指导意见</w:t>
      </w:r>
    </w:p>
    <w:p>
      <w:r>
        <w:rPr>
          <w:rFonts w:hint="eastAsia"/>
        </w:rPr>
        <w:t>37．根据《建设工程安全生产管理条例》，下列说法正确的是(    )。</w:t>
      </w:r>
    </w:p>
    <w:p>
      <w:pPr>
        <w:ind w:firstLine="315" w:firstLineChars="150"/>
      </w:pPr>
      <w:r>
        <w:rPr>
          <w:rFonts w:hint="eastAsia"/>
        </w:rPr>
        <w:t xml:space="preserve"> A．工程设计单位在实施施工过程中，发现存在安全事故隐患的，应当要求施工单位</w:t>
      </w:r>
    </w:p>
    <w:p>
      <w:r>
        <w:rPr>
          <w:rFonts w:hint="eastAsia"/>
        </w:rPr>
        <w:t xml:space="preserve">       整改；情况严重的，应当要求施工单位暂时停止施工，并及时报告建设单位</w:t>
      </w:r>
    </w:p>
    <w:p>
      <w:r>
        <w:rPr>
          <w:rFonts w:hint="eastAsia"/>
        </w:rPr>
        <w:t xml:space="preserve">    B．工程监理单位应审查施工组织设计中的安全技术措施或者专项施工方案是否符</w:t>
      </w:r>
    </w:p>
    <w:p>
      <w:r>
        <w:rPr>
          <w:rFonts w:hint="eastAsia"/>
        </w:rPr>
        <w:t xml:space="preserve">       合工程建设强制性标准</w:t>
      </w:r>
    </w:p>
    <w:p>
      <w:r>
        <w:rPr>
          <w:rFonts w:hint="eastAsia"/>
        </w:rPr>
        <w:t xml:space="preserve">    C．工程监理单位和监理工程师应当按照法律、法规和工程建设强制性标准实施监</w:t>
      </w:r>
    </w:p>
    <w:p>
      <w:r>
        <w:rPr>
          <w:rFonts w:hint="eastAsia"/>
        </w:rPr>
        <w:t xml:space="preserve">       理，并对建设工程安全生产承担监理责任</w:t>
      </w:r>
    </w:p>
    <w:p>
      <w:pPr>
        <w:ind w:firstLine="210" w:firstLineChars="100"/>
      </w:pPr>
      <w:r>
        <w:rPr>
          <w:rFonts w:hint="eastAsia"/>
        </w:rPr>
        <w:t xml:space="preserve">  D．设计单位应当考虑施工安全操作和防护的需要，对涉及施工安全的重点部位和环</w:t>
      </w:r>
    </w:p>
    <w:p>
      <w:r>
        <w:rPr>
          <w:rFonts w:hint="eastAsia"/>
        </w:rPr>
        <w:t xml:space="preserve">       节在设计文件中注明，并对防范生产安全事故提出指导意见</w:t>
      </w:r>
    </w:p>
    <w:p>
      <w:pPr>
        <w:ind w:firstLine="210" w:firstLineChars="100"/>
      </w:pPr>
      <w:r>
        <w:rPr>
          <w:rFonts w:hint="eastAsia"/>
        </w:rPr>
        <w:t xml:space="preserve">  E．采用新结构、新材料、新工艺的建设工程和特殊结构的建设工程，监理单位应当在</w:t>
      </w:r>
    </w:p>
    <w:p>
      <w:r>
        <w:rPr>
          <w:rFonts w:hint="eastAsia"/>
        </w:rPr>
        <w:t xml:space="preserve">       设计中提出保障施工作业人员安全和预防生产安全事故的措施建议</w:t>
      </w:r>
    </w:p>
    <w:p>
      <w:r>
        <w:rPr>
          <w:rFonts w:hint="eastAsia"/>
        </w:rPr>
        <w:t>38．根据《建设工程安全生产管理条例》，出租的机械设备和施工机具及配件，应当具有</w:t>
      </w:r>
    </w:p>
    <w:p>
      <w:r>
        <w:t xml:space="preserve">    (    )</w:t>
      </w:r>
      <w:r>
        <w:rPr>
          <w:rFonts w:hint="eastAsia"/>
        </w:rPr>
        <w:t>。</w:t>
      </w:r>
    </w:p>
    <w:p>
      <w:r>
        <w:rPr>
          <w:rFonts w:hint="eastAsia"/>
        </w:rPr>
        <w:t xml:space="preserve">    A．生产（制造）许可证    B．产品合格证    C．生产日期</w:t>
      </w:r>
    </w:p>
    <w:p>
      <w:r>
        <w:rPr>
          <w:rFonts w:hint="eastAsia"/>
        </w:rPr>
        <w:t xml:space="preserve">    D．生产厂家    E．出租许可证    </w:t>
      </w:r>
    </w:p>
    <w:p>
      <w:r>
        <w:rPr>
          <w:rFonts w:hint="eastAsia"/>
        </w:rPr>
        <w:t>39．安装、拆卸施工起重机械和整体提升脚手架、模板等自升式架设设施时(    )。</w:t>
      </w:r>
    </w:p>
    <w:p>
      <w:r>
        <w:rPr>
          <w:rFonts w:hint="eastAsia"/>
        </w:rPr>
        <w:t xml:space="preserve">    A．应当编制拆装方案</w:t>
      </w:r>
    </w:p>
    <w:p>
      <w:r>
        <w:rPr>
          <w:rFonts w:hint="eastAsia"/>
        </w:rPr>
        <w:t xml:space="preserve">    B．制定安全施工措施</w:t>
      </w:r>
    </w:p>
    <w:p>
      <w:r>
        <w:rPr>
          <w:rFonts w:hint="eastAsia"/>
        </w:rPr>
        <w:t xml:space="preserve">    C．由专业技术人员现场监督</w:t>
      </w:r>
    </w:p>
    <w:p>
      <w:pPr>
        <w:ind w:firstLine="210" w:firstLineChars="100"/>
      </w:pPr>
      <w:r>
        <w:rPr>
          <w:rFonts w:hint="eastAsia"/>
        </w:rPr>
        <w:t xml:space="preserve">  D．必须由具有相应资质的单位承担</w:t>
      </w:r>
    </w:p>
    <w:p>
      <w:pPr>
        <w:ind w:firstLine="210" w:firstLineChars="100"/>
      </w:pPr>
      <w:r>
        <w:rPr>
          <w:rFonts w:hint="eastAsia"/>
        </w:rPr>
        <w:t xml:space="preserve">  E．可以由非专业人员进行</w:t>
      </w:r>
    </w:p>
    <w:p>
      <w:r>
        <w:rPr>
          <w:rFonts w:hint="eastAsia"/>
        </w:rPr>
        <w:t>40．施工起重机械和整体提升脚手架、模板等自升式架设设施安装完毕后(    )。</w:t>
      </w:r>
    </w:p>
    <w:p>
      <w:r>
        <w:rPr>
          <w:rFonts w:hint="eastAsia"/>
        </w:rPr>
        <w:t xml:space="preserve">    A．安装单位应该自检</w:t>
      </w:r>
    </w:p>
    <w:p>
      <w:pPr>
        <w:ind w:firstLine="210" w:firstLineChars="100"/>
      </w:pPr>
      <w:r>
        <w:rPr>
          <w:rFonts w:hint="eastAsia"/>
        </w:rPr>
        <w:t xml:space="preserve">  B．安装单位应出具自检合格证明</w:t>
      </w:r>
    </w:p>
    <w:p>
      <w:pPr>
        <w:ind w:firstLine="210" w:firstLineChars="100"/>
      </w:pPr>
      <w:r>
        <w:rPr>
          <w:rFonts w:hint="eastAsia"/>
        </w:rPr>
        <w:t xml:space="preserve">  C．安装单位应向施工单位进行安全说明</w:t>
      </w:r>
    </w:p>
    <w:p>
      <w:r>
        <w:rPr>
          <w:rFonts w:hint="eastAsia"/>
        </w:rPr>
        <w:t xml:space="preserve">    D．安装单位应向建设单位进行安全说明</w:t>
      </w:r>
    </w:p>
    <w:p>
      <w:r>
        <w:rPr>
          <w:rFonts w:hint="eastAsia"/>
        </w:rPr>
        <w:t xml:space="preserve">    E．安装单位应该办理验收手续并签字</w:t>
      </w:r>
    </w:p>
    <w:p>
      <w:r>
        <w:rPr>
          <w:rFonts w:hint="eastAsia"/>
        </w:rPr>
        <w:t>41．下列有关施工单位的安全责任正确的是(    )。</w:t>
      </w:r>
    </w:p>
    <w:p>
      <w:pPr>
        <w:ind w:firstLine="210" w:firstLineChars="100"/>
      </w:pPr>
      <w:r>
        <w:rPr>
          <w:rFonts w:hint="eastAsia"/>
        </w:rPr>
        <w:t xml:space="preserve">  A．施工单位从事建设工程的新建、扩建、改建和拆除等活动，应当具备国家规定的注</w:t>
      </w:r>
    </w:p>
    <w:p>
      <w:r>
        <w:rPr>
          <w:rFonts w:hint="eastAsia"/>
        </w:rPr>
        <w:t xml:space="preserve">       册资本、专业技术人员、技术装备和安全生产等条件，依法取得相应等级的资质证</w:t>
      </w:r>
    </w:p>
    <w:p>
      <w:pPr>
        <w:ind w:firstLine="315" w:firstLineChars="150"/>
      </w:pPr>
      <w:r>
        <w:rPr>
          <w:rFonts w:hint="eastAsia"/>
        </w:rPr>
        <w:t xml:space="preserve">    书，并在其资质等级许可的范围内承揽工程</w:t>
      </w:r>
    </w:p>
    <w:p>
      <w:r>
        <w:rPr>
          <w:rFonts w:hint="eastAsia"/>
        </w:rPr>
        <w:t xml:space="preserve">    B．施工单位负责人依法对本单位的安全生产工作全面负责</w:t>
      </w:r>
    </w:p>
    <w:p>
      <w:r>
        <w:rPr>
          <w:rFonts w:hint="eastAsia"/>
        </w:rPr>
        <w:t xml:space="preserve">    C．施工单位应当建立、健全安全生产责任制度和安全生产教育培训制度，制定安全</w:t>
      </w:r>
    </w:p>
    <w:p>
      <w:r>
        <w:rPr>
          <w:rFonts w:hint="eastAsia"/>
        </w:rPr>
        <w:t xml:space="preserve">       生产规章制度和操作规程，保证本单位安全生产条件所需资金的投入，对所承担一</w:t>
      </w:r>
    </w:p>
    <w:p>
      <w:r>
        <w:rPr>
          <w:rFonts w:hint="eastAsia"/>
        </w:rPr>
        <w:t xml:space="preserve">       的建设工程进行定期和专项安全检查，并做好安全检查记录   </w:t>
      </w:r>
    </w:p>
    <w:p>
      <w:r>
        <w:rPr>
          <w:rFonts w:hint="eastAsia"/>
        </w:rPr>
        <w:t xml:space="preserve">    D．施工单位应当设立安全生产管理机构，配备专职安全生产管理人员</w:t>
      </w:r>
    </w:p>
    <w:p>
      <w:r>
        <w:rPr>
          <w:rFonts w:hint="eastAsia"/>
        </w:rPr>
        <w:t xml:space="preserve">    E．建设工程实行施工总承包的，由总承包单位对施工现场的安全生产负总责</w:t>
      </w:r>
    </w:p>
    <w:p>
      <w:r>
        <w:rPr>
          <w:rFonts w:hint="eastAsia"/>
        </w:rPr>
        <w:t>42．下列说法正确的是(    )。</w:t>
      </w:r>
    </w:p>
    <w:p>
      <w:pPr>
        <w:ind w:firstLine="210" w:firstLineChars="100"/>
      </w:pPr>
      <w:r>
        <w:rPr>
          <w:rFonts w:hint="eastAsia"/>
        </w:rPr>
        <w:t xml:space="preserve">  A．建设工程实行施工总承包的，由分包单位对施工现场的安全生产负总责</w:t>
      </w:r>
    </w:p>
    <w:p>
      <w:pPr>
        <w:ind w:firstLine="210" w:firstLineChars="100"/>
      </w:pPr>
      <w:r>
        <w:rPr>
          <w:rFonts w:hint="eastAsia"/>
        </w:rPr>
        <w:t xml:space="preserve">  B．总承包单位和分包单位对分包工程的安全生产承担无限连带责任</w:t>
      </w:r>
    </w:p>
    <w:p>
      <w:pPr>
        <w:ind w:firstLine="210" w:firstLineChars="100"/>
      </w:pPr>
      <w:r>
        <w:rPr>
          <w:rFonts w:hint="eastAsia"/>
        </w:rPr>
        <w:t xml:space="preserve">  C．分包单位应当服从总承包单位的安全生产管理，分包单位不服从管理导致生产安</w:t>
      </w:r>
    </w:p>
    <w:p>
      <w:r>
        <w:rPr>
          <w:rFonts w:hint="eastAsia"/>
        </w:rPr>
        <w:t xml:space="preserve">       全事故的，由总承包单位承担主要责任</w:t>
      </w:r>
    </w:p>
    <w:p>
      <w:pPr>
        <w:ind w:firstLine="210" w:firstLineChars="100"/>
      </w:pPr>
      <w:r>
        <w:rPr>
          <w:rFonts w:hint="eastAsia"/>
        </w:rPr>
        <w:t xml:space="preserve">  D．总承包单位应当自行完成建设工程主体结构的施工</w:t>
      </w:r>
    </w:p>
    <w:p>
      <w:pPr>
        <w:ind w:firstLine="210" w:firstLineChars="100"/>
      </w:pPr>
      <w:r>
        <w:rPr>
          <w:rFonts w:hint="eastAsia"/>
        </w:rPr>
        <w:t xml:space="preserve">  E．建设工程实行施工总承包的，由总承包单位对施工现场的安全生产负总责</w:t>
      </w:r>
    </w:p>
    <w:p>
      <w:r>
        <w:rPr>
          <w:rFonts w:hint="eastAsia"/>
        </w:rPr>
        <w:t>43．根据《建设工程安全生产管理条例》，下列(    )达到一定规模的危险性较大的分</w:t>
      </w:r>
    </w:p>
    <w:p>
      <w:r>
        <w:rPr>
          <w:rFonts w:hint="eastAsia"/>
        </w:rPr>
        <w:t xml:space="preserve">    部分项工程编制专项施工方案，并附具安全验算结果，经施工单位技术负责人、总监</w:t>
      </w:r>
    </w:p>
    <w:p>
      <w:pPr>
        <w:ind w:firstLine="210" w:firstLineChars="100"/>
      </w:pPr>
      <w:r>
        <w:rPr>
          <w:rFonts w:hint="eastAsia"/>
        </w:rPr>
        <w:t xml:space="preserve">  理工程师签字后实施，由专职安全生产管理人员进行现场监督。</w:t>
      </w:r>
    </w:p>
    <w:p>
      <w:r>
        <w:rPr>
          <w:rFonts w:hint="eastAsia"/>
        </w:rPr>
        <w:t xml:space="preserve">    A．基坑支护与降水工程      B．土方开挖工程      C．模板工程</w:t>
      </w:r>
    </w:p>
    <w:p>
      <w:pPr>
        <w:rPr>
          <w:highlight w:val="yellow"/>
        </w:rPr>
      </w:pPr>
      <w:r>
        <w:rPr>
          <w:rFonts w:hint="eastAsia"/>
        </w:rPr>
        <w:t xml:space="preserve">    D．混凝土工程              E．脚手架工程</w:t>
      </w:r>
    </w:p>
    <w:p>
      <w:r>
        <w:rPr>
          <w:rFonts w:hint="eastAsia"/>
        </w:rPr>
        <w:t>44．根据《建设工程安全生产管理条例》，施工单位应该在下列(    )处危险部位设置</w:t>
      </w:r>
    </w:p>
    <w:p>
      <w:pPr>
        <w:ind w:firstLine="420" w:firstLineChars="200"/>
      </w:pPr>
      <w:r>
        <w:rPr>
          <w:rFonts w:hint="eastAsia"/>
        </w:rPr>
        <w:t>明显的安全警示标志。</w:t>
      </w:r>
    </w:p>
    <w:p>
      <w:pPr>
        <w:ind w:firstLine="420" w:firstLineChars="200"/>
      </w:pPr>
      <w:r>
        <w:rPr>
          <w:rFonts w:hint="eastAsia"/>
        </w:rPr>
        <w:t>A．施工现场人口处     B．电梯井口    C．脚手架</w:t>
      </w:r>
    </w:p>
    <w:p>
      <w:pPr>
        <w:ind w:firstLine="420" w:firstLineChars="200"/>
      </w:pPr>
      <w:r>
        <w:rPr>
          <w:rFonts w:hint="eastAsia"/>
        </w:rPr>
        <w:t>D．分叉路口           E．十字路口</w:t>
      </w:r>
    </w:p>
    <w:p>
      <w:r>
        <w:rPr>
          <w:rFonts w:hint="eastAsia"/>
        </w:rPr>
        <w:t>45．根据《建设工程安全生产管理条例》，下列说法正确的是(    )。</w:t>
      </w:r>
    </w:p>
    <w:p>
      <w:r>
        <w:rPr>
          <w:rFonts w:hint="eastAsia"/>
        </w:rPr>
        <w:t xml:space="preserve">    A．施工单位应当根据不同施工阶段和周围环境及季节、气候的变化，在施工现场采</w:t>
      </w:r>
    </w:p>
    <w:p>
      <w:r>
        <w:rPr>
          <w:rFonts w:hint="eastAsia"/>
        </w:rPr>
        <w:t xml:space="preserve">       取相应的安全施工措施</w:t>
      </w:r>
    </w:p>
    <w:p>
      <w:r>
        <w:rPr>
          <w:rFonts w:hint="eastAsia"/>
        </w:rPr>
        <w:t xml:space="preserve">    B．施工现场暂时停止施工的，施工单位应当做好现场防护，所需费用由施工方承担，</w:t>
      </w:r>
    </w:p>
    <w:p>
      <w:r>
        <w:rPr>
          <w:rFonts w:hint="eastAsia"/>
        </w:rPr>
        <w:t xml:space="preserve">       或者按照合同约定执行</w:t>
      </w:r>
    </w:p>
    <w:p>
      <w:r>
        <w:rPr>
          <w:rFonts w:hint="eastAsia"/>
        </w:rPr>
        <w:t xml:space="preserve">    C．建设工程施工前，施工单位负责项目管理的技术人员应当对有关安全施工的技术</w:t>
      </w:r>
    </w:p>
    <w:p>
      <w:r>
        <w:rPr>
          <w:rFonts w:hint="eastAsia"/>
        </w:rPr>
        <w:t xml:space="preserve">       要求向施工作业班组、作业人员作出详细说明，并由双方签字确认</w:t>
      </w:r>
    </w:p>
    <w:p>
      <w:pPr>
        <w:ind w:firstLine="210" w:firstLineChars="100"/>
      </w:pPr>
      <w:r>
        <w:rPr>
          <w:rFonts w:hint="eastAsia"/>
        </w:rPr>
        <w:t xml:space="preserve">  D．施工单位应当将施工现场的办公、生活区与作业区分开设置，并保持安全距离</w:t>
      </w:r>
    </w:p>
    <w:p>
      <w:pPr>
        <w:ind w:firstLine="210" w:firstLineChars="100"/>
      </w:pPr>
      <w:r>
        <w:rPr>
          <w:rFonts w:hint="eastAsia"/>
        </w:rPr>
        <w:t xml:space="preserve">  E．施工现场使用的机械设备可不具有产品合格证</w:t>
      </w:r>
    </w:p>
    <w:p>
      <w:r>
        <w:rPr>
          <w:rFonts w:hint="eastAsia"/>
        </w:rPr>
        <w:t>46．根据《建设工程安全生产管理条例》，下列说法正确的是(    )。</w:t>
      </w:r>
    </w:p>
    <w:p>
      <w:pPr>
        <w:ind w:firstLine="210" w:firstLineChars="100"/>
      </w:pPr>
      <w:r>
        <w:rPr>
          <w:rFonts w:hint="eastAsia"/>
        </w:rPr>
        <w:t xml:space="preserve">  A．在城市的建设工程，施工单位可以对施工现场不实行封闭围挡</w:t>
      </w:r>
    </w:p>
    <w:p>
      <w:pPr>
        <w:ind w:firstLine="210" w:firstLineChars="100"/>
      </w:pPr>
      <w:r>
        <w:rPr>
          <w:rFonts w:hint="eastAsia"/>
        </w:rPr>
        <w:t xml:space="preserve">  B．在城市市区内的建设工程，施工单位应当对施工现场实行封闭围挡</w:t>
      </w:r>
    </w:p>
    <w:p>
      <w:pPr>
        <w:ind w:firstLine="210" w:firstLineChars="100"/>
      </w:pPr>
      <w:r>
        <w:rPr>
          <w:rFonts w:hint="eastAsia"/>
        </w:rPr>
        <w:t xml:space="preserve">  C．施工单位不得在尚未竣工的建筑物内设置员工集体宿舍</w:t>
      </w:r>
    </w:p>
    <w:p>
      <w:pPr>
        <w:ind w:firstLine="210" w:firstLineChars="100"/>
      </w:pPr>
      <w:r>
        <w:rPr>
          <w:rFonts w:hint="eastAsia"/>
        </w:rPr>
        <w:t xml:space="preserve">  D．施工单位可以在尚未竣工但已经监理工程师检验合格的建筑物内设置员工集体</w:t>
      </w:r>
    </w:p>
    <w:p>
      <w:r>
        <w:rPr>
          <w:rFonts w:hint="eastAsia"/>
        </w:rPr>
        <w:t xml:space="preserve">       宿舍</w:t>
      </w:r>
    </w:p>
    <w:p>
      <w:pPr>
        <w:ind w:firstLine="210" w:firstLineChars="100"/>
      </w:pPr>
      <w:r>
        <w:rPr>
          <w:rFonts w:hint="eastAsia"/>
        </w:rPr>
        <w:t xml:space="preserve">  E．施工现场暂时停止施工的，应当由建设单位做好现场防护，所需费用由责任方承</w:t>
      </w:r>
    </w:p>
    <w:p>
      <w:r>
        <w:rPr>
          <w:rFonts w:hint="eastAsia"/>
        </w:rPr>
        <w:t xml:space="preserve">       担，或按照合同约定执行</w:t>
      </w:r>
    </w:p>
    <w:p>
      <w:r>
        <w:rPr>
          <w:rFonts w:hint="eastAsia"/>
        </w:rPr>
        <w:t>47．根据《建设工程安全生产管理条例》施工单位在使用承租的机械设备和施工机具及配</w:t>
      </w:r>
    </w:p>
    <w:p>
      <w:r>
        <w:rPr>
          <w:rFonts w:hint="eastAsia"/>
        </w:rPr>
        <w:t xml:space="preserve">    件的，由(    )共同进行验收。</w:t>
      </w:r>
    </w:p>
    <w:p>
      <w:r>
        <w:rPr>
          <w:rFonts w:hint="eastAsia"/>
        </w:rPr>
        <w:t xml:space="preserve">    A．建设单位    B．施工总承包单位  C．分包单位</w:t>
      </w:r>
    </w:p>
    <w:p>
      <w:r>
        <w:rPr>
          <w:rFonts w:hint="eastAsia"/>
        </w:rPr>
        <w:t xml:space="preserve">    D．出租单位    E．安装单位</w:t>
      </w:r>
    </w:p>
    <w:p>
      <w:r>
        <w:rPr>
          <w:rFonts w:hint="eastAsia"/>
        </w:rPr>
        <w:t>48．根据《建设工程安全生产管理条例》施工单位在采用(     )时，应当对作业人员进</w:t>
      </w:r>
    </w:p>
    <w:p>
      <w:r>
        <w:rPr>
          <w:rFonts w:hint="eastAsia"/>
        </w:rPr>
        <w:t xml:space="preserve">    行相应的安全生产教育培训。</w:t>
      </w:r>
    </w:p>
    <w:p>
      <w:r>
        <w:rPr>
          <w:rFonts w:hint="eastAsia"/>
        </w:rPr>
        <w:t xml:space="preserve">    A．新工艺    B．新材料     C．新结构</w:t>
      </w:r>
    </w:p>
    <w:p>
      <w:r>
        <w:rPr>
          <w:rFonts w:hint="eastAsia"/>
        </w:rPr>
        <w:t xml:space="preserve">    D．新设备    E．新技术</w:t>
      </w:r>
    </w:p>
    <w:p>
      <w:r>
        <w:rPr>
          <w:rFonts w:hint="eastAsia"/>
        </w:rPr>
        <w:t>49．根据《建设工程安全生产管理条例》，下列说法正确的(    )。</w:t>
      </w:r>
    </w:p>
    <w:p>
      <w:r>
        <w:rPr>
          <w:rFonts w:hint="eastAsia"/>
        </w:rPr>
        <w:t xml:space="preserve">    A．在城市市区内的建设工程，施工单位应当对施工现场实行封闭围挡</w:t>
      </w:r>
    </w:p>
    <w:p>
      <w:pPr>
        <w:rPr>
          <w:highlight w:val="yellow"/>
        </w:rPr>
      </w:pPr>
      <w:r>
        <w:rPr>
          <w:rFonts w:hint="eastAsia"/>
        </w:rPr>
        <w:t xml:space="preserve">    B．施工单位应当自施工起重机械和整体提升脚手架、模板等自升式架设设施验收合</w:t>
      </w:r>
    </w:p>
    <w:p>
      <w:r>
        <w:rPr>
          <w:rFonts w:hint="eastAsia"/>
        </w:rPr>
        <w:t xml:space="preserve">       格之日起15日内，向建设行政主管部门或者其他有关部门登记</w:t>
      </w:r>
    </w:p>
    <w:p>
      <w:r>
        <w:rPr>
          <w:rFonts w:hint="eastAsia"/>
        </w:rPr>
        <w:t xml:space="preserve">    C．施工单位的主要负责人、项目负责人、专职安全生产管理人员应当经培训后方可</w:t>
      </w:r>
    </w:p>
    <w:p>
      <w:r>
        <w:rPr>
          <w:rFonts w:hint="eastAsia"/>
        </w:rPr>
        <w:t xml:space="preserve">       任职</w:t>
      </w:r>
    </w:p>
    <w:p>
      <w:r>
        <w:rPr>
          <w:rFonts w:hint="eastAsia"/>
        </w:rPr>
        <w:t xml:space="preserve">  D．施工单位应当为施工现场从事危险作业的人员办理意外伤害保险</w:t>
      </w:r>
    </w:p>
    <w:p>
      <w:r>
        <w:rPr>
          <w:rFonts w:hint="eastAsia"/>
        </w:rPr>
        <w:t xml:space="preserve">  E．施工单位应当向作业人员提供安全防护用具和安全防护服装，并书面告知危险岗</w:t>
      </w:r>
    </w:p>
    <w:p>
      <w:r>
        <w:rPr>
          <w:rFonts w:hint="eastAsia"/>
        </w:rPr>
        <w:t xml:space="preserve">     位的操作规程和违章操作的危害</w:t>
      </w:r>
    </w:p>
    <w:p>
      <w:r>
        <w:rPr>
          <w:rFonts w:hint="eastAsia"/>
        </w:rPr>
        <w:t>50．根据《建设工程安全生产管理条例》，下列说法正确的(    )。</w:t>
      </w:r>
    </w:p>
    <w:p>
      <w:r>
        <w:rPr>
          <w:rFonts w:hint="eastAsia"/>
        </w:rPr>
        <w:t xml:space="preserve">    A．意外伤害保险费由施工单位支付</w:t>
      </w:r>
    </w:p>
    <w:p>
      <w:r>
        <w:rPr>
          <w:rFonts w:hint="eastAsia"/>
        </w:rPr>
        <w:t xml:space="preserve">    B．意外伤害保险费由建设单．位支付</w:t>
      </w:r>
    </w:p>
    <w:p>
      <w:r>
        <w:rPr>
          <w:rFonts w:hint="eastAsia"/>
        </w:rPr>
        <w:t xml:space="preserve">    C．意外伤害保险期限自建设工程开工之日起至竣工验收合格止</w:t>
      </w:r>
    </w:p>
    <w:p>
      <w:r>
        <w:rPr>
          <w:rFonts w:hint="eastAsia"/>
        </w:rPr>
        <w:t xml:space="preserve">    D．意外伤害保险期限自建设工程开工之日起至竣工结算时止</w:t>
      </w:r>
    </w:p>
    <w:p>
      <w:r>
        <w:rPr>
          <w:rFonts w:hint="eastAsia"/>
        </w:rPr>
        <w:t xml:space="preserve">    E．实行施工总承包的，由总承包单位支付意外伤害保险费</w:t>
      </w:r>
    </w:p>
    <w:p>
      <w:r>
        <w:rPr>
          <w:rFonts w:hint="eastAsia"/>
        </w:rPr>
        <w:t>51．县级以上人民政府负有建设工程安全生产监督管理职责的部门在各自的职责范围内</w:t>
      </w:r>
    </w:p>
    <w:p>
      <w:r>
        <w:rPr>
          <w:rFonts w:hint="eastAsia"/>
        </w:rPr>
        <w:t xml:space="preserve">    履行安全监督检查职责时，有权采取下列措施(    )。</w:t>
      </w:r>
    </w:p>
    <w:p>
      <w:pPr>
        <w:ind w:firstLine="210" w:firstLineChars="100"/>
      </w:pPr>
      <w:r>
        <w:rPr>
          <w:rFonts w:hint="eastAsia"/>
        </w:rPr>
        <w:t xml:space="preserve">  A．要求被检查单位提供有关建设工程安全生产的文件和资料</w:t>
      </w:r>
    </w:p>
    <w:p>
      <w:pPr>
        <w:ind w:firstLine="210" w:firstLineChars="100"/>
      </w:pPr>
      <w:r>
        <w:rPr>
          <w:rFonts w:hint="eastAsia"/>
        </w:rPr>
        <w:t xml:space="preserve">  B．进入被检查单位施工现场进行检查</w:t>
      </w:r>
    </w:p>
    <w:p>
      <w:pPr>
        <w:ind w:firstLine="210" w:firstLineChars="100"/>
      </w:pPr>
      <w:r>
        <w:rPr>
          <w:rFonts w:hint="eastAsia"/>
        </w:rPr>
        <w:t xml:space="preserve">  C．纠正施工中违反安全生产要求的行为</w:t>
      </w:r>
    </w:p>
    <w:p>
      <w:pPr>
        <w:ind w:firstLine="210" w:firstLineChars="100"/>
      </w:pPr>
      <w:r>
        <w:rPr>
          <w:rFonts w:hint="eastAsia"/>
        </w:rPr>
        <w:t xml:space="preserve">  D．对检查中发现的安全事故隐患，责令立即排除</w:t>
      </w:r>
    </w:p>
    <w:p>
      <w:pPr>
        <w:ind w:firstLine="210" w:firstLineChars="100"/>
      </w:pPr>
      <w:r>
        <w:rPr>
          <w:rFonts w:hint="eastAsia"/>
        </w:rPr>
        <w:t xml:space="preserve">  E．重大安全事故隐患排除前或者排除过程中无法保证安全的，责令从危险区域内撤</w:t>
      </w:r>
    </w:p>
    <w:p>
      <w:r>
        <w:rPr>
          <w:rFonts w:hint="eastAsia"/>
        </w:rPr>
        <w:t xml:space="preserve">       出作业人员或者暂时停止施工</w:t>
      </w:r>
    </w:p>
    <w:p>
      <w:r>
        <w:rPr>
          <w:rFonts w:hint="eastAsia"/>
        </w:rPr>
        <w:t>52．根据《建设工程安全生产管理条例》，下列说法正确的(    )。</w:t>
      </w:r>
    </w:p>
    <w:p>
      <w:pPr>
        <w:ind w:firstLine="210" w:firstLineChars="100"/>
      </w:pPr>
      <w:r>
        <w:rPr>
          <w:rFonts w:hint="eastAsia"/>
        </w:rPr>
        <w:t xml:space="preserve">  A．国务院负责安全生产监督管理的部门依照《中华人民共和国安全生产法》的规定，</w:t>
      </w:r>
    </w:p>
    <w:p>
      <w:r>
        <w:rPr>
          <w:rFonts w:hint="eastAsia"/>
        </w:rPr>
        <w:t xml:space="preserve">       对全国建设工程安全生产工作实施综合监督管理</w:t>
      </w:r>
    </w:p>
    <w:p>
      <w:r>
        <w:rPr>
          <w:rFonts w:hint="eastAsia"/>
        </w:rPr>
        <w:t xml:space="preserve">    B．市级以上地方人民政府建设行政主管部门依照《中华人民共和国安全生产法》的</w:t>
      </w:r>
    </w:p>
    <w:p>
      <w:r>
        <w:rPr>
          <w:rFonts w:hint="eastAsia"/>
        </w:rPr>
        <w:t xml:space="preserve">       规定，对本行政区域内建设工程安全生产工作实施综合监督管理</w:t>
      </w:r>
    </w:p>
    <w:p>
      <w:pPr>
        <w:ind w:firstLine="210" w:firstLineChars="100"/>
      </w:pPr>
      <w:r>
        <w:rPr>
          <w:rFonts w:hint="eastAsia"/>
        </w:rPr>
        <w:t xml:space="preserve">  C．县级以上地方人民政府负责安全生产监督管理的部门依照《中华人民共和国安全</w:t>
      </w:r>
    </w:p>
    <w:p>
      <w:pPr>
        <w:ind w:firstLine="315" w:firstLineChars="150"/>
      </w:pPr>
      <w:r>
        <w:rPr>
          <w:rFonts w:hint="eastAsia"/>
        </w:rPr>
        <w:t xml:space="preserve">    生产法》的规定，对本行政区域内建设工程安全生产工作实施综合监督管理</w:t>
      </w:r>
    </w:p>
    <w:p>
      <w:r>
        <w:rPr>
          <w:rFonts w:hint="eastAsia"/>
        </w:rPr>
        <w:t xml:space="preserve">    D．市级以上地方人民政府对全国的建设工程安全生产实施监督管理</w:t>
      </w:r>
    </w:p>
    <w:p>
      <w:pPr>
        <w:ind w:firstLine="210" w:firstLineChars="100"/>
      </w:pPr>
      <w:r>
        <w:rPr>
          <w:rFonts w:hint="eastAsia"/>
        </w:rPr>
        <w:t xml:space="preserve">  E．国务院铁路、交通、水利等有关部门按照国务院规定的职责分工，负责有关专业建</w:t>
      </w:r>
    </w:p>
    <w:p>
      <w:r>
        <w:rPr>
          <w:rFonts w:hint="eastAsia"/>
        </w:rPr>
        <w:t xml:space="preserve">       设工程安全生产的监督管理</w:t>
      </w:r>
    </w:p>
    <w:p>
      <w:r>
        <w:rPr>
          <w:rFonts w:hint="eastAsia"/>
        </w:rPr>
        <w:t>53．根据《建设工程安全生产管理条例》施工单位发生生产安全事故(    )。</w:t>
      </w:r>
    </w:p>
    <w:p>
      <w:r>
        <w:rPr>
          <w:rFonts w:hint="eastAsia"/>
        </w:rPr>
        <w:t xml:space="preserve">    A．应当按照国家有关伤亡事故报告和调查处理的规定，及时、如实地向负责安全生</w:t>
      </w:r>
    </w:p>
    <w:p>
      <w:r>
        <w:rPr>
          <w:rFonts w:hint="eastAsia"/>
        </w:rPr>
        <w:t xml:space="preserve">       产监督管理的部门、建设行政主管部门或者其他有关部门报告</w:t>
      </w:r>
    </w:p>
    <w:p>
      <w:r>
        <w:rPr>
          <w:rFonts w:hint="eastAsia"/>
        </w:rPr>
        <w:t xml:space="preserve">    B．实行施工总承包的建设工程，由总承包单位负责上报事故</w:t>
      </w:r>
    </w:p>
    <w:p>
      <w:r>
        <w:rPr>
          <w:rFonts w:hint="eastAsia"/>
        </w:rPr>
        <w:t xml:space="preserve">    C．特种设备发生事故的，不用同时向特种设备安全监督管理部门报告</w:t>
      </w:r>
    </w:p>
    <w:p>
      <w:r>
        <w:rPr>
          <w:rFonts w:hint="eastAsia"/>
        </w:rPr>
        <w:t xml:space="preserve">    D．特种设备发生事故的，还应当同时向特种设备安全监督管理部门报告</w:t>
      </w:r>
    </w:p>
    <w:p>
      <w:r>
        <w:rPr>
          <w:rFonts w:hint="eastAsia"/>
        </w:rPr>
        <w:t xml:space="preserve">    E．接到报告的部门应当按照国家有关规定，如实上报</w:t>
      </w:r>
    </w:p>
    <w:p>
      <w:r>
        <w:rPr>
          <w:rFonts w:hint="eastAsia"/>
        </w:rPr>
        <w:t>54．根据《建设工程安全生产管理条例》发生生产安全事故后(    )。</w:t>
      </w:r>
    </w:p>
    <w:p>
      <w:r>
        <w:rPr>
          <w:rFonts w:hint="eastAsia"/>
        </w:rPr>
        <w:t xml:space="preserve">    A．马上报警</w:t>
      </w:r>
    </w:p>
    <w:p>
      <w:r>
        <w:rPr>
          <w:rFonts w:hint="eastAsia"/>
        </w:rPr>
        <w:t xml:space="preserve">    B．施工单位应当采取措施防止事故扩大</w:t>
      </w:r>
    </w:p>
    <w:p>
      <w:pPr>
        <w:ind w:firstLine="210" w:firstLineChars="100"/>
      </w:pPr>
      <w:r>
        <w:rPr>
          <w:rFonts w:hint="eastAsia"/>
        </w:rPr>
        <w:t xml:space="preserve">  C．需要移动现场物品时，应当做出标记和书面记录，妥善保管有关证物</w:t>
      </w:r>
    </w:p>
    <w:p>
      <w:pPr>
        <w:ind w:firstLine="210" w:firstLineChars="100"/>
      </w:pPr>
      <w:r>
        <w:rPr>
          <w:rFonts w:hint="eastAsia"/>
        </w:rPr>
        <w:t xml:space="preserve">  D．保护事故现场</w:t>
      </w:r>
    </w:p>
    <w:p>
      <w:pPr>
        <w:ind w:firstLine="210" w:firstLineChars="100"/>
      </w:pPr>
      <w:r>
        <w:rPr>
          <w:rFonts w:hint="eastAsia"/>
        </w:rPr>
        <w:t xml:space="preserve">  E．施工单位不许采取任何措施</w:t>
      </w:r>
    </w:p>
    <w:p>
      <w:r>
        <w:rPr>
          <w:rFonts w:hint="eastAsia"/>
        </w:rPr>
        <w:t>55．违反《建设工程安全生产管理条例》的规定，县级以上人民政府建设行政主管部门或</w:t>
      </w:r>
    </w:p>
    <w:p>
      <w:r>
        <w:rPr>
          <w:rFonts w:hint="eastAsia"/>
        </w:rPr>
        <w:t xml:space="preserve">    者其他有关行政管理部门的工作人员，有下列行为之一的，给予降级或者撤职的行政</w:t>
      </w:r>
    </w:p>
    <w:p>
      <w:r>
        <w:rPr>
          <w:rFonts w:hint="eastAsia"/>
        </w:rPr>
        <w:t xml:space="preserve">    处分；构成犯罪的，依照刑法有关规定追究刑事责任：(    )。</w:t>
      </w:r>
    </w:p>
    <w:p>
      <w:r>
        <w:rPr>
          <w:rFonts w:hint="eastAsia"/>
        </w:rPr>
        <w:t xml:space="preserve">    A．对不具备安全生产条件的施工单位颁发资质证书的</w:t>
      </w:r>
    </w:p>
    <w:p>
      <w:r>
        <w:rPr>
          <w:rFonts w:hint="eastAsia"/>
        </w:rPr>
        <w:t xml:space="preserve">    B．对没有安全施工措施的建设工程颁发施工许可证的</w:t>
      </w:r>
    </w:p>
    <w:p>
      <w:r>
        <w:rPr>
          <w:rFonts w:hint="eastAsia"/>
        </w:rPr>
        <w:t xml:space="preserve">    C．对本职工作不尽责的</w:t>
      </w:r>
    </w:p>
    <w:p>
      <w:r>
        <w:rPr>
          <w:rFonts w:hint="eastAsia"/>
        </w:rPr>
        <w:t xml:space="preserve">    D．发现违法行为不予查处的</w:t>
      </w:r>
    </w:p>
    <w:p>
      <w:r>
        <w:rPr>
          <w:rFonts w:hint="eastAsia"/>
        </w:rPr>
        <w:t xml:space="preserve">    E．不依法履行监督管理职责的其他行为</w:t>
      </w:r>
    </w:p>
    <w:p>
      <w:r>
        <w:rPr>
          <w:rFonts w:hint="eastAsia"/>
        </w:rPr>
        <w:t>56．违反《建设工程安全生产管理条例》的规定，对建设单位有以下要求：(    )。</w:t>
      </w:r>
    </w:p>
    <w:p>
      <w:r>
        <w:rPr>
          <w:rFonts w:hint="eastAsia"/>
        </w:rPr>
        <w:t xml:space="preserve">    A．逾期未改正的，责令该建设工程停止施工</w:t>
      </w:r>
    </w:p>
    <w:p>
      <w:pPr>
        <w:ind w:firstLine="210" w:firstLineChars="100"/>
      </w:pPr>
      <w:r>
        <w:rPr>
          <w:rFonts w:hint="eastAsia"/>
        </w:rPr>
        <w:t xml:space="preserve">  B．逾期未改正的，责令对该工程进行罚款</w:t>
      </w:r>
    </w:p>
    <w:p>
      <w:pPr>
        <w:ind w:firstLine="210" w:firstLineChars="100"/>
      </w:pPr>
      <w:r>
        <w:rPr>
          <w:rFonts w:hint="eastAsia"/>
        </w:rPr>
        <w:t xml:space="preserve">  C．建设单位未提供建设工程安全生产作业环境及安全施工措施所需费用的，责令限</w:t>
      </w:r>
    </w:p>
    <w:p>
      <w:r>
        <w:rPr>
          <w:rFonts w:hint="eastAsia"/>
        </w:rPr>
        <w:t xml:space="preserve">       期改正</w:t>
      </w:r>
    </w:p>
    <w:p>
      <w:r>
        <w:rPr>
          <w:rFonts w:hint="eastAsia"/>
        </w:rPr>
        <w:t xml:space="preserve">    D．建设单位未将保证安全施工的措施或者拆除工程的有关资料报送有关部门备案</w:t>
      </w:r>
    </w:p>
    <w:p>
      <w:r>
        <w:rPr>
          <w:rFonts w:hint="eastAsia"/>
        </w:rPr>
        <w:t xml:space="preserve">       的，责令限期改正，给予警告</w:t>
      </w:r>
    </w:p>
    <w:p>
      <w:r>
        <w:rPr>
          <w:rFonts w:hint="eastAsia"/>
        </w:rPr>
        <w:t xml:space="preserve">    E．建设单位未提供建设工程安全生产作业环境及安全施工措施所需费用的，责令该</w:t>
      </w:r>
    </w:p>
    <w:p>
      <w:r>
        <w:rPr>
          <w:rFonts w:hint="eastAsia"/>
        </w:rPr>
        <w:t xml:space="preserve">       建设工程停止施工</w:t>
      </w:r>
    </w:p>
    <w:p>
      <w:r>
        <w:rPr>
          <w:rFonts w:hint="eastAsia"/>
        </w:rPr>
        <w:t>57．违反《建设工程安全生产管理条例》的规定，建设单位有下列行为之一的，责令限期改</w:t>
      </w:r>
    </w:p>
    <w:p>
      <w:pPr>
        <w:ind w:firstLine="105" w:firstLineChars="50"/>
      </w:pPr>
      <w:r>
        <w:rPr>
          <w:rFonts w:hint="eastAsia"/>
        </w:rPr>
        <w:t xml:space="preserve">  正，处20万元以上50万元以下的罚款；造成重大安全事故，构成犯罪的，对直接责任</w:t>
      </w:r>
    </w:p>
    <w:p>
      <w:r>
        <w:rPr>
          <w:rFonts w:hint="eastAsia"/>
        </w:rPr>
        <w:t xml:space="preserve">   人员，依照刑法有关规定追究刑事责任；造成损失的，依法承担赔偿责任：(    )。</w:t>
      </w:r>
    </w:p>
    <w:p>
      <w:r>
        <w:rPr>
          <w:rFonts w:hint="eastAsia"/>
        </w:rPr>
        <w:t xml:space="preserve">   A．将建设工程发包给不具有相应资质等级的施工单位的</w:t>
      </w:r>
    </w:p>
    <w:p>
      <w:pPr>
        <w:ind w:firstLine="105" w:firstLineChars="50"/>
      </w:pPr>
      <w:r>
        <w:rPr>
          <w:rFonts w:hint="eastAsia"/>
        </w:rPr>
        <w:t xml:space="preserve">  B．对勘察、设计、施工、工程监理等单位提出不符合安全生产法律、法规和强制性标</w:t>
      </w:r>
    </w:p>
    <w:p>
      <w:r>
        <w:rPr>
          <w:rFonts w:hint="eastAsia"/>
        </w:rPr>
        <w:t xml:space="preserve">      准规定的要求的</w:t>
      </w:r>
    </w:p>
    <w:p>
      <w:r>
        <w:rPr>
          <w:rFonts w:hint="eastAsia"/>
        </w:rPr>
        <w:t xml:space="preserve">   C．要求施工单位压缩合同约定的工期的</w:t>
      </w:r>
    </w:p>
    <w:p>
      <w:pPr>
        <w:ind w:firstLine="105" w:firstLineChars="50"/>
      </w:pPr>
      <w:r>
        <w:rPr>
          <w:rFonts w:hint="eastAsia"/>
        </w:rPr>
        <w:t xml:space="preserve">  D．将拆除工程发包给不具有相应资质等级的施工单位的</w:t>
      </w:r>
    </w:p>
    <w:p>
      <w:pPr>
        <w:ind w:firstLine="105" w:firstLineChars="50"/>
      </w:pPr>
      <w:r>
        <w:rPr>
          <w:rFonts w:hint="eastAsia"/>
        </w:rPr>
        <w:t xml:space="preserve">  E．建设单位将建设工程发包给不具有相应资质等级的勘查、设计或者委托给具有相</w:t>
      </w:r>
    </w:p>
    <w:p>
      <w:r>
        <w:rPr>
          <w:rFonts w:hint="eastAsia"/>
        </w:rPr>
        <w:t xml:space="preserve">      应资质等级的工程监理单位的</w:t>
      </w:r>
    </w:p>
    <w:p>
      <w:r>
        <w:rPr>
          <w:rFonts w:hint="eastAsia"/>
        </w:rPr>
        <w:t>58．违反《建设工程安全生产管理条例》的规定，勘察单位、设计单位有下列行为之一的，</w:t>
      </w:r>
    </w:p>
    <w:p>
      <w:r>
        <w:rPr>
          <w:rFonts w:hint="eastAsia"/>
        </w:rPr>
        <w:t xml:space="preserve">    责令限期改正，处10万元以上30万元以下的罚款；情节严重的，责令停业整顿，降低</w:t>
      </w:r>
    </w:p>
    <w:p>
      <w:pPr>
        <w:ind w:firstLine="210" w:firstLineChars="100"/>
      </w:pPr>
      <w:r>
        <w:rPr>
          <w:rFonts w:hint="eastAsia"/>
        </w:rPr>
        <w:t xml:space="preserve">  资质等级，直至吊销资质证书；造成重大安全事故，构成犯罪的，对直接责任人员，依</w:t>
      </w:r>
    </w:p>
    <w:p>
      <w:pPr>
        <w:ind w:firstLine="210" w:firstLineChars="100"/>
      </w:pPr>
      <w:r>
        <w:rPr>
          <w:rFonts w:hint="eastAsia"/>
        </w:rPr>
        <w:t xml:space="preserve">  照刑法有关规定追究刑事责任；造成损失的，依法承担赔偿责任：(    )。</w:t>
      </w:r>
    </w:p>
    <w:p>
      <w:r>
        <w:rPr>
          <w:rFonts w:hint="eastAsia"/>
        </w:rPr>
        <w:t xml:space="preserve">    A．超越本单位资质等级承揽工程的</w:t>
      </w:r>
    </w:p>
    <w:p>
      <w:r>
        <w:rPr>
          <w:rFonts w:hint="eastAsia"/>
        </w:rPr>
        <w:t xml:space="preserve">    B．允许其他单位或者个人以本单位名义承揽工程的</w:t>
      </w:r>
    </w:p>
    <w:p>
      <w:pPr>
        <w:ind w:firstLine="210" w:firstLineChars="100"/>
      </w:pPr>
      <w:r>
        <w:rPr>
          <w:rFonts w:hint="eastAsia"/>
        </w:rPr>
        <w:t xml:space="preserve">  C．未按照法律、法规和工程建设强制性标准进行勘察、设计的</w:t>
      </w:r>
    </w:p>
    <w:p>
      <w:pPr>
        <w:ind w:firstLine="210" w:firstLineChars="100"/>
      </w:pPr>
      <w:r>
        <w:rPr>
          <w:rFonts w:hint="eastAsia"/>
        </w:rPr>
        <w:t xml:space="preserve">  D．采用新结构、新材料、新工艺的建设工程和特殊结构的建设工程，设计单位未在设</w:t>
      </w:r>
    </w:p>
    <w:p>
      <w:r>
        <w:rPr>
          <w:rFonts w:hint="eastAsia"/>
        </w:rPr>
        <w:t xml:space="preserve">       计中提出保障施工作业人员安全和预防生产安全事故的措施建议的</w:t>
      </w:r>
    </w:p>
    <w:p>
      <w:pPr>
        <w:ind w:firstLine="210" w:firstLineChars="100"/>
      </w:pPr>
      <w:r>
        <w:rPr>
          <w:rFonts w:hint="eastAsia"/>
        </w:rPr>
        <w:t xml:space="preserve">  E．未取得或以欺诈手段骗取资质证书承揽工程的</w:t>
      </w:r>
    </w:p>
    <w:p>
      <w:r>
        <w:rPr>
          <w:rFonts w:hint="eastAsia"/>
        </w:rPr>
        <w:t>59．违反《建设工程安全生产管理条例》的规定，施工单位有下列行为之一的，责令限期改</w:t>
      </w:r>
    </w:p>
    <w:p>
      <w:r>
        <w:rPr>
          <w:rFonts w:hint="eastAsia"/>
        </w:rPr>
        <w:t xml:space="preserve">    正；逾期未改正的，责令停业整顿，并处10万元以上30万元以下的罚款；情节严重的，</w:t>
      </w:r>
    </w:p>
    <w:p>
      <w:r>
        <w:rPr>
          <w:rFonts w:hint="eastAsia"/>
        </w:rPr>
        <w:t xml:space="preserve">    降低资质等级，直至吊销资质证书；造成重大安全事故，构成犯罪的，对直接责任人</w:t>
      </w:r>
    </w:p>
    <w:p>
      <w:r>
        <w:rPr>
          <w:rFonts w:hint="eastAsia"/>
        </w:rPr>
        <w:t xml:space="preserve">    员，依照刑法有关规定追究刑事责任；造成损失的，依法承担赔偿责任：(    )。</w:t>
      </w:r>
    </w:p>
    <w:p>
      <w:pPr>
        <w:ind w:firstLine="210" w:firstLineChars="100"/>
      </w:pPr>
      <w:r>
        <w:rPr>
          <w:rFonts w:hint="eastAsia"/>
        </w:rPr>
        <w:t xml:space="preserve">  A．安全防护用具、机械设备、施工机具及配件在进入施工现场前未经查验或者查验</w:t>
      </w:r>
    </w:p>
    <w:p>
      <w:r>
        <w:rPr>
          <w:rFonts w:hint="eastAsia"/>
        </w:rPr>
        <w:t xml:space="preserve">       不合格即投入使用的</w:t>
      </w:r>
    </w:p>
    <w:p>
      <w:pPr>
        <w:ind w:firstLine="210" w:firstLineChars="100"/>
      </w:pPr>
      <w:r>
        <w:rPr>
          <w:rFonts w:hint="eastAsia"/>
        </w:rPr>
        <w:t xml:space="preserve">  B．使用未经验收或者验收不合格的施工起重机械和整体提升脚手架、模板等自升式</w:t>
      </w:r>
    </w:p>
    <w:p>
      <w:r>
        <w:rPr>
          <w:rFonts w:hint="eastAsia"/>
        </w:rPr>
        <w:t xml:space="preserve">       架设设施的</w:t>
      </w:r>
    </w:p>
    <w:p>
      <w:r>
        <w:rPr>
          <w:rFonts w:hint="eastAsia"/>
        </w:rPr>
        <w:t xml:space="preserve">    C．委托不具有相应资质的单位承担施工现场安装、拆卸施工起重机械和整体提升脚</w:t>
      </w:r>
    </w:p>
    <w:p>
      <w:r>
        <w:rPr>
          <w:rFonts w:hint="eastAsia"/>
        </w:rPr>
        <w:t xml:space="preserve">       手架、模板等自升式架设设施的</w:t>
      </w:r>
    </w:p>
    <w:p>
      <w:r>
        <w:rPr>
          <w:rFonts w:hint="eastAsia"/>
        </w:rPr>
        <w:t xml:space="preserve">    D．在施工组织设计中未编制安全技术措施、施工现场临时用电方案或者专项施工方</w:t>
      </w:r>
    </w:p>
    <w:p>
      <w:r>
        <w:rPr>
          <w:rFonts w:hint="eastAsia"/>
        </w:rPr>
        <w:t xml:space="preserve">       案的</w:t>
      </w:r>
    </w:p>
    <w:p>
      <w:r>
        <w:rPr>
          <w:rFonts w:hint="eastAsia"/>
        </w:rPr>
        <w:t xml:space="preserve">    E．在尚未竣工的建筑物内设置员工集体宿舍的</w:t>
      </w:r>
    </w:p>
    <w:p>
      <w:r>
        <w:rPr>
          <w:rFonts w:hint="eastAsia"/>
        </w:rPr>
        <w:t>60．违反《建设工程安全生产管理条例》的规定，施工单位有下列行为之一的，责令限期改</w:t>
      </w:r>
    </w:p>
    <w:p>
      <w:r>
        <w:rPr>
          <w:rFonts w:hint="eastAsia"/>
        </w:rPr>
        <w:t xml:space="preserve">    正；逾期未改正的，责令停业整顿，并处5万元以上10万元以下的罚款；造成重大安</w:t>
      </w:r>
    </w:p>
    <w:p>
      <w:r>
        <w:rPr>
          <w:rFonts w:hint="eastAsia"/>
        </w:rPr>
        <w:t xml:space="preserve">    全事故，构成犯罪的，对直接责任人员，依照刑法有关规定追究刑事责任：(    )。</w:t>
      </w:r>
    </w:p>
    <w:p>
      <w:r>
        <w:rPr>
          <w:rFonts w:hint="eastAsia"/>
        </w:rPr>
        <w:t xml:space="preserve">    A．施工前未对有关安全施工的技术要求作出详细说明的</w:t>
      </w:r>
    </w:p>
    <w:p>
      <w:r>
        <w:rPr>
          <w:rFonts w:hint="eastAsia"/>
        </w:rPr>
        <w:t xml:space="preserve">    B．未根据不同施工阶段和周围环境及季节、气候的变化，在施工现场采取相应的安</w:t>
      </w:r>
    </w:p>
    <w:p>
      <w:r>
        <w:rPr>
          <w:rFonts w:hint="eastAsia"/>
        </w:rPr>
        <w:t xml:space="preserve">       全施工措施，或者在城市市区内的建设工程的施工现场未实行封闭围挡的</w:t>
      </w:r>
    </w:p>
    <w:p>
      <w:r>
        <w:rPr>
          <w:rFonts w:hint="eastAsia"/>
        </w:rPr>
        <w:t xml:space="preserve">    C．．在尚未竣工的建筑物内设置员工集体宿舍的</w:t>
      </w:r>
    </w:p>
    <w:p>
      <w:r>
        <w:rPr>
          <w:rFonts w:hint="eastAsia"/>
        </w:rPr>
        <w:t xml:space="preserve">    D．施工现场临时搭建的建筑物不符合安全使用要求的</w:t>
      </w:r>
    </w:p>
    <w:p>
      <w:r>
        <w:rPr>
          <w:rFonts w:hint="eastAsia"/>
        </w:rPr>
        <w:t xml:space="preserve">    E．未对因建设工程施工可能造成损害的毗邻建筑物、构筑物和地下管线等采取专项</w:t>
      </w:r>
    </w:p>
    <w:p>
      <w:r>
        <w:rPr>
          <w:rFonts w:hint="eastAsia"/>
        </w:rPr>
        <w:t xml:space="preserve">       防护措施的</w:t>
      </w:r>
    </w:p>
    <w:p>
      <w:r>
        <w:rPr>
          <w:rFonts w:hint="eastAsia"/>
        </w:rPr>
        <w:t>61．违反《建设工程安全生产管理条例》的规定，县级以下人民政府建设行政主管部门或</w:t>
      </w:r>
    </w:p>
    <w:p>
      <w:pPr>
        <w:ind w:firstLine="210" w:firstLineChars="100"/>
      </w:pPr>
      <w:r>
        <w:rPr>
          <w:rFonts w:hint="eastAsia"/>
        </w:rPr>
        <w:t xml:space="preserve">  者其他有关行政管理部门的工作人员，有下列行为之一的，给予降级或者撤职的行</w:t>
      </w:r>
    </w:p>
    <w:p>
      <w:r>
        <w:rPr>
          <w:rFonts w:hint="eastAsia"/>
        </w:rPr>
        <w:t xml:space="preserve">    政处分；构成犯罪的，依照刑法有关规定追究刑事责任(    )。</w:t>
      </w:r>
    </w:p>
    <w:p>
      <w:r>
        <w:rPr>
          <w:rFonts w:hint="eastAsia"/>
        </w:rPr>
        <w:t xml:space="preserve">    A．对不具备安全生产条件的施工单位颁发资质证书的</w:t>
      </w:r>
    </w:p>
    <w:p>
      <w:r>
        <w:rPr>
          <w:rFonts w:hint="eastAsia"/>
        </w:rPr>
        <w:t xml:space="preserve">    B．对没有安全施工措施的建设工程颁发施工许可证的</w:t>
      </w:r>
    </w:p>
    <w:p>
      <w:r>
        <w:rPr>
          <w:rFonts w:hint="eastAsia"/>
        </w:rPr>
        <w:t xml:space="preserve">    C．不依法履行监督管理职责的其他行为</w:t>
      </w:r>
    </w:p>
    <w:p>
      <w:r>
        <w:rPr>
          <w:rFonts w:hint="eastAsia"/>
        </w:rPr>
        <w:t xml:space="preserve">    D．发现违法行为不予查处的</w:t>
      </w:r>
    </w:p>
    <w:p>
      <w:r>
        <w:rPr>
          <w:rFonts w:hint="eastAsia"/>
        </w:rPr>
        <w:t xml:space="preserve">    E．建设单位未将保证安全施工的措施或者拆除工程的有关资料报送有关部门备案的</w:t>
      </w:r>
    </w:p>
    <w:p>
      <w:r>
        <w:rPr>
          <w:rFonts w:hint="eastAsia"/>
        </w:rPr>
        <w:t>62．违反《建设工程安全生产管理条例》的规定，建设单位有下列行为之一的，责令限期改</w:t>
      </w:r>
    </w:p>
    <w:p>
      <w:pPr>
        <w:ind w:firstLine="210" w:firstLineChars="100"/>
      </w:pPr>
      <w:r>
        <w:rPr>
          <w:rFonts w:hint="eastAsia"/>
        </w:rPr>
        <w:t xml:space="preserve">  正，处20万元以上50万元以下的罚款；造成重大安全事故，构成犯罪的，对直接责任</w:t>
      </w:r>
    </w:p>
    <w:p>
      <w:r>
        <w:rPr>
          <w:rFonts w:hint="eastAsia"/>
        </w:rPr>
        <w:t xml:space="preserve">    人员，依照刑法有关规定追究刑事责任；造成损失的，依法承担赔偿责任：(    )。</w:t>
      </w:r>
    </w:p>
    <w:p>
      <w:r>
        <w:rPr>
          <w:rFonts w:hint="eastAsia"/>
        </w:rPr>
        <w:t xml:space="preserve">    A．对勘察、设计、施工、工程监理等单位提出不符合安全生产法律、法规和强制性</w:t>
      </w:r>
    </w:p>
    <w:p>
      <w:r>
        <w:rPr>
          <w:rFonts w:hint="eastAsia"/>
        </w:rPr>
        <w:t xml:space="preserve">       标准规定的要求的</w:t>
      </w:r>
    </w:p>
    <w:p>
      <w:r>
        <w:rPr>
          <w:rFonts w:hint="eastAsia"/>
        </w:rPr>
        <w:t xml:space="preserve">    B．要求施工单位压缩合同约定的工期的</w:t>
      </w:r>
    </w:p>
    <w:p>
      <w:r>
        <w:rPr>
          <w:rFonts w:hint="eastAsia"/>
        </w:rPr>
        <w:t xml:space="preserve">    C．将拆除工程发包给不具有相应资质等级的施工单位的</w:t>
      </w:r>
    </w:p>
    <w:p>
      <w:r>
        <w:rPr>
          <w:rFonts w:hint="eastAsia"/>
        </w:rPr>
        <w:t xml:space="preserve">    D．未按照法律、法规和工程建设强制性标准进行勘察、设计</w:t>
      </w:r>
    </w:p>
    <w:p>
      <w:r>
        <w:rPr>
          <w:rFonts w:hint="eastAsia"/>
        </w:rPr>
        <w:t xml:space="preserve">    E．采用新结构、新材料、新工艺的建设工程和特殊结构的建设工程．设计单位未在</w:t>
      </w:r>
    </w:p>
    <w:p>
      <w:pPr>
        <w:ind w:firstLine="315" w:firstLineChars="150"/>
      </w:pPr>
      <w:r>
        <w:rPr>
          <w:rFonts w:hint="eastAsia"/>
        </w:rPr>
        <w:t xml:space="preserve">    设计中提出保障施工作业人员安全和预防生产安全事故的措施建议的</w:t>
      </w:r>
    </w:p>
    <w:p>
      <w:r>
        <w:rPr>
          <w:rFonts w:hint="eastAsia"/>
        </w:rPr>
        <w:t>63．根据《建设工程安全生产管理条例》，下列说法正确的是：(    )。</w:t>
      </w:r>
    </w:p>
    <w:p>
      <w:pPr>
        <w:ind w:firstLine="210" w:firstLineChars="100"/>
      </w:pPr>
      <w:r>
        <w:rPr>
          <w:rFonts w:hint="eastAsia"/>
        </w:rPr>
        <w:t xml:space="preserve">  A．施工单位取得资质证书后，降低安全生产条件的，责令限期改正；经整改仍未达到</w:t>
      </w:r>
    </w:p>
    <w:p>
      <w:r>
        <w:rPr>
          <w:rFonts w:hint="eastAsia"/>
        </w:rPr>
        <w:t xml:space="preserve">       与其资质等级相适应的安全生产条件的，责令停业整顿，降低其资质等级直至吊</w:t>
      </w:r>
    </w:p>
    <w:p>
      <w:r>
        <w:rPr>
          <w:rFonts w:hint="eastAsia"/>
        </w:rPr>
        <w:t xml:space="preserve">       销资质证书</w:t>
      </w:r>
    </w:p>
    <w:p>
      <w:pPr>
        <w:ind w:left="735" w:leftChars="100" w:hanging="525" w:hangingChars="250"/>
      </w:pPr>
      <w:r>
        <w:rPr>
          <w:rFonts w:hint="eastAsia"/>
        </w:rPr>
        <w:t xml:space="preserve">  B．有关法律、行政法规对建设工程安全生产违法行为的行政处罚决定机关另有规定的，建设工程安全生产管理条例优先</w:t>
      </w:r>
    </w:p>
    <w:p>
      <w:r>
        <w:rPr>
          <w:rFonts w:hint="eastAsia"/>
        </w:rPr>
        <w:t xml:space="preserve">    C．抢险救灾和农民自建低层住宅的安全生产管理，也适用建设工程安全生产管理条例</w:t>
      </w:r>
    </w:p>
    <w:p>
      <w:r>
        <w:rPr>
          <w:rFonts w:hint="eastAsia"/>
        </w:rPr>
        <w:t xml:space="preserve">    D．军事建设工程的安全生产管理，按照中央军事委员会的有关规定执行</w:t>
      </w:r>
    </w:p>
    <w:p>
      <w:r>
        <w:rPr>
          <w:rFonts w:hint="eastAsia"/>
        </w:rPr>
        <w:t xml:space="preserve">    E．军事建设工程的安全生产管理，也适用建设工程安全生产管理条例</w:t>
      </w:r>
    </w:p>
    <w:p>
      <w:r>
        <w:rPr>
          <w:rFonts w:hint="eastAsia"/>
        </w:rPr>
        <w:t>64．在中华人民共和国领域内从事生产经营活动的单位的安全生产，适用《安全生产法》；</w:t>
      </w:r>
    </w:p>
    <w:p>
      <w:pPr>
        <w:ind w:firstLine="210" w:firstLineChars="100"/>
      </w:pPr>
      <w:r>
        <w:rPr>
          <w:rFonts w:hint="eastAsia"/>
        </w:rPr>
        <w:t xml:space="preserve">  有关法律、行政法规对(    )另有规定的，适用其规定。</w:t>
      </w:r>
    </w:p>
    <w:p>
      <w:r>
        <w:rPr>
          <w:rFonts w:hint="eastAsia"/>
        </w:rPr>
        <w:t xml:space="preserve">    A．消防安全        B．铁路交通安全    C．水上交通安全</w:t>
      </w:r>
    </w:p>
    <w:p>
      <w:pPr>
        <w:ind w:firstLine="210" w:firstLineChars="100"/>
      </w:pPr>
      <w:r>
        <w:rPr>
          <w:rFonts w:hint="eastAsia"/>
        </w:rPr>
        <w:t xml:space="preserve">  D．民用航空安全    E．道路交通安全</w:t>
      </w:r>
    </w:p>
    <w:p>
      <w:r>
        <w:rPr>
          <w:rFonts w:hint="eastAsia"/>
        </w:rPr>
        <w:t>65．(    )等单位有进行安全生产公益宣传教育的义务，有对违反安全生产法律、法规的行为进行舆论监督的权利。</w:t>
      </w:r>
    </w:p>
    <w:p>
      <w:r>
        <w:rPr>
          <w:rFonts w:hint="eastAsia"/>
        </w:rPr>
        <w:t xml:space="preserve">    A．新闻    B．出版    C．广播</w:t>
      </w:r>
    </w:p>
    <w:p>
      <w:r>
        <w:rPr>
          <w:rFonts w:hint="eastAsia"/>
        </w:rPr>
        <w:t xml:space="preserve">    D．电影    E．电视</w:t>
      </w:r>
    </w:p>
    <w:p>
      <w:r>
        <w:rPr>
          <w:rFonts w:hint="eastAsia"/>
        </w:rPr>
        <w:t>66．国家对(    )实行安全生产许可制度。</w:t>
      </w:r>
    </w:p>
    <w:p>
      <w:pPr>
        <w:ind w:firstLine="210" w:firstLineChars="100"/>
      </w:pPr>
      <w:r>
        <w:rPr>
          <w:rFonts w:hint="eastAsia"/>
        </w:rPr>
        <w:t xml:space="preserve">  A．矿山企业            B．建筑施工企业    C．危险化学品生产企业</w:t>
      </w:r>
    </w:p>
    <w:p>
      <w:pPr>
        <w:ind w:firstLine="210" w:firstLineChars="100"/>
      </w:pPr>
      <w:r>
        <w:rPr>
          <w:rFonts w:hint="eastAsia"/>
        </w:rPr>
        <w:t xml:space="preserve">  D．烟花爆竹生产企业    E．民用爆破器材生产企业</w:t>
      </w:r>
    </w:p>
    <w:p>
      <w:r>
        <w:rPr>
          <w:rFonts w:hint="eastAsia"/>
        </w:rPr>
        <w:t>67．企业取得安全生产许可证，应当具备下列安全生产条件：(    )。</w:t>
      </w:r>
    </w:p>
    <w:p>
      <w:pPr>
        <w:ind w:firstLine="105" w:firstLineChars="50"/>
      </w:pPr>
      <w:r>
        <w:rPr>
          <w:rFonts w:hint="eastAsia"/>
        </w:rPr>
        <w:t xml:space="preserve">  A．建立、健全安全生产责任制，制定完备的安全生产规章制度和操作规程</w:t>
      </w:r>
    </w:p>
    <w:p>
      <w:r>
        <w:rPr>
          <w:rFonts w:hint="eastAsia"/>
        </w:rPr>
        <w:t xml:space="preserve">   B．主要负责人和安全生产管理人员经考核合格</w:t>
      </w:r>
    </w:p>
    <w:p>
      <w:r>
        <w:rPr>
          <w:rFonts w:hint="eastAsia"/>
        </w:rPr>
        <w:t xml:space="preserve">   C．安全投入符合安全生产要求</w:t>
      </w:r>
    </w:p>
    <w:p>
      <w:pPr>
        <w:ind w:firstLine="105" w:firstLineChars="50"/>
      </w:pPr>
      <w:r>
        <w:rPr>
          <w:rFonts w:hint="eastAsia"/>
        </w:rPr>
        <w:t xml:space="preserve">  D．设置安全生产管理机构，配备专职安全生产管理人员</w:t>
      </w:r>
    </w:p>
    <w:p>
      <w:pPr>
        <w:ind w:firstLine="105" w:firstLineChars="50"/>
      </w:pPr>
      <w:r>
        <w:rPr>
          <w:rFonts w:hint="eastAsia"/>
        </w:rPr>
        <w:t xml:space="preserve">  E．从业人员经安全生产教育和培训合格</w:t>
      </w:r>
    </w:p>
    <w:p>
      <w:r>
        <w:rPr>
          <w:rFonts w:hint="eastAsia"/>
        </w:rPr>
        <w:t>68．安全生产许可证颁发管理机关工作人员有下列行为之一的，给予降级或者撤职的行</w:t>
      </w:r>
    </w:p>
    <w:p>
      <w:r>
        <w:rPr>
          <w:rFonts w:hint="eastAsia"/>
        </w:rPr>
        <w:t xml:space="preserve">    政处分；构成犯罪的，依法追究刑事责任：(    )。</w:t>
      </w:r>
    </w:p>
    <w:p>
      <w:r>
        <w:rPr>
          <w:rFonts w:hint="eastAsia"/>
        </w:rPr>
        <w:t xml:space="preserve">    A．向不符合《安全生产许可证条例》规定的安全生产条件的企业颁发安全生产许可</w:t>
      </w:r>
    </w:p>
    <w:p>
      <w:r>
        <w:rPr>
          <w:rFonts w:hint="eastAsia"/>
        </w:rPr>
        <w:t xml:space="preserve">       证的</w:t>
      </w:r>
    </w:p>
    <w:p>
      <w:pPr>
        <w:ind w:firstLine="210" w:firstLineChars="100"/>
      </w:pPr>
      <w:r>
        <w:rPr>
          <w:rFonts w:hint="eastAsia"/>
        </w:rPr>
        <w:t xml:space="preserve">  B．发现企业未依法取得安全生产许可证擅自从事生产活动，不依法处理的</w:t>
      </w:r>
    </w:p>
    <w:p>
      <w:pPr>
        <w:ind w:firstLine="210" w:firstLineChars="100"/>
      </w:pPr>
      <w:r>
        <w:rPr>
          <w:rFonts w:hint="eastAsia"/>
        </w:rPr>
        <w:t xml:space="preserve">  C．发现取得安全生产许可证的企业不再具备《安全生产许可证条例》规定的安全生</w:t>
      </w:r>
    </w:p>
    <w:p>
      <w:r>
        <w:rPr>
          <w:rFonts w:hint="eastAsia"/>
        </w:rPr>
        <w:t xml:space="preserve">       产条件，不依法处理的</w:t>
      </w:r>
    </w:p>
    <w:p>
      <w:pPr>
        <w:ind w:firstLine="210" w:firstLineChars="100"/>
      </w:pPr>
      <w:r>
        <w:rPr>
          <w:rFonts w:hint="eastAsia"/>
        </w:rPr>
        <w:t xml:space="preserve">  D．接到对违反《安全生产许可证条例》规定行为的举报后，不及时处理的</w:t>
      </w:r>
    </w:p>
    <w:p>
      <w:r>
        <w:rPr>
          <w:rFonts w:hint="eastAsia"/>
        </w:rPr>
        <w:t xml:space="preserve">    E．在安全生产许可证颁发、管理和监督检查工作中，索取或者接受企业的财物，或者</w:t>
      </w:r>
    </w:p>
    <w:p>
      <w:r>
        <w:rPr>
          <w:rFonts w:hint="eastAsia"/>
        </w:rPr>
        <w:t xml:space="preserve">       谋取其他利益的</w:t>
      </w:r>
    </w:p>
    <w:p>
      <w:r>
        <w:rPr>
          <w:rFonts w:hint="eastAsia"/>
        </w:rPr>
        <w:t>69．企业违反《安全生产许可证条例》，未取得安全生产许可证擅自进行生产的(    )。</w:t>
      </w:r>
    </w:p>
    <w:p>
      <w:r>
        <w:rPr>
          <w:rFonts w:hint="eastAsia"/>
        </w:rPr>
        <w:t xml:space="preserve">    A．责令停止生产  ‘</w:t>
      </w:r>
    </w:p>
    <w:p>
      <w:pPr>
        <w:ind w:firstLine="210" w:firstLineChars="100"/>
      </w:pPr>
      <w:r>
        <w:rPr>
          <w:rFonts w:hint="eastAsia"/>
        </w:rPr>
        <w:t xml:space="preserve">  B．没收违法所得</w:t>
      </w:r>
    </w:p>
    <w:p>
      <w:pPr>
        <w:ind w:firstLine="210" w:firstLineChars="100"/>
      </w:pPr>
      <w:r>
        <w:rPr>
          <w:rFonts w:hint="eastAsia"/>
        </w:rPr>
        <w:t xml:space="preserve">  C．并处10万元以上50万元以下的罚款</w:t>
      </w:r>
    </w:p>
    <w:p>
      <w:pPr>
        <w:ind w:firstLine="210" w:firstLineChars="100"/>
      </w:pPr>
      <w:r>
        <w:rPr>
          <w:rFonts w:hint="eastAsia"/>
        </w:rPr>
        <w:t xml:space="preserve">  D．造成重大事故或者其他严重后果，构成犯罪的，依法追究刑事责任</w:t>
      </w:r>
    </w:p>
    <w:p>
      <w:pPr>
        <w:ind w:firstLine="210" w:firstLineChars="100"/>
      </w:pPr>
      <w:r>
        <w:rPr>
          <w:rFonts w:hint="eastAsia"/>
        </w:rPr>
        <w:t xml:space="preserve">  E．并处50万元以上的罚款</w:t>
      </w:r>
    </w:p>
    <w:p>
      <w:r>
        <w:rPr>
          <w:rFonts w:hint="eastAsia"/>
        </w:rPr>
        <w:t>70．中华人民共和国安全生产法规定的行政处罚(    )。</w:t>
      </w:r>
    </w:p>
    <w:p>
      <w:pPr>
        <w:ind w:firstLine="210" w:firstLineChars="100"/>
      </w:pPr>
      <w:r>
        <w:rPr>
          <w:rFonts w:hint="eastAsia"/>
        </w:rPr>
        <w:t xml:space="preserve">  A．由安全生产监督管理部门和其他负有安全生产监督管理职责的部门按照职责分工决 </w:t>
      </w:r>
    </w:p>
    <w:p>
      <w:pPr>
        <w:ind w:firstLine="210" w:firstLineChars="100"/>
      </w:pPr>
      <w:r>
        <w:rPr>
          <w:rFonts w:hint="eastAsia"/>
        </w:rPr>
        <w:t xml:space="preserve">  定</w:t>
      </w:r>
    </w:p>
    <w:p>
      <w:r>
        <w:rPr>
          <w:rFonts w:hint="eastAsia"/>
        </w:rPr>
        <w:t xml:space="preserve">    B．予以关闭的行政处罚由负有安全生产监督管理职责的部门报请县级以上人民政府按</w:t>
      </w:r>
    </w:p>
    <w:p>
      <w:r>
        <w:rPr>
          <w:rFonts w:hint="eastAsia"/>
        </w:rPr>
        <w:t xml:space="preserve">       照国务院规定的权限决定</w:t>
      </w:r>
    </w:p>
    <w:p>
      <w:pPr>
        <w:rPr>
          <w:highlight w:val="yellow"/>
        </w:rPr>
      </w:pPr>
      <w:r>
        <w:rPr>
          <w:rFonts w:hint="eastAsia"/>
        </w:rPr>
        <w:t xml:space="preserve">    C．给予拘留的行政处罚由公安机关依照治安管理处罚法的规定决定</w:t>
      </w:r>
    </w:p>
    <w:p>
      <w:r>
        <w:rPr>
          <w:rFonts w:hint="eastAsia"/>
        </w:rPr>
        <w:t xml:space="preserve">    D．由负责安全生产监督管理的部门决定 </w:t>
      </w:r>
    </w:p>
    <w:p>
      <w:r>
        <w:rPr>
          <w:rFonts w:hint="eastAsia"/>
        </w:rPr>
        <w:t xml:space="preserve">    E．由国家安全部门决定</w:t>
      </w:r>
    </w:p>
    <w:p>
      <w:r>
        <w:rPr>
          <w:rFonts w:hint="eastAsia"/>
        </w:rPr>
        <w:t>71．生产经营单位主要负责人在本单位发生生产安全事故时(    )。</w:t>
      </w:r>
    </w:p>
    <w:p>
      <w:r>
        <w:rPr>
          <w:rFonts w:hint="eastAsia"/>
        </w:rPr>
        <w:t xml:space="preserve">    A．不立即组织抢救或者在事故调查处理期间擅离职守或者逃匿的，给予降级、撤职</w:t>
      </w:r>
    </w:p>
    <w:p>
      <w:r>
        <w:rPr>
          <w:rFonts w:hint="eastAsia"/>
        </w:rPr>
        <w:t xml:space="preserve">       的处分</w:t>
      </w:r>
    </w:p>
    <w:p>
      <w:r>
        <w:rPr>
          <w:rFonts w:hint="eastAsia"/>
        </w:rPr>
        <w:t xml:space="preserve">    B．与从业人员订立合同减轻其对从业人员因生产安全事故伤亡依法应承担的责任</w:t>
      </w:r>
    </w:p>
    <w:p>
      <w:r>
        <w:rPr>
          <w:rFonts w:hint="eastAsia"/>
        </w:rPr>
        <w:t xml:space="preserve">       的，该协议无效；</w:t>
      </w:r>
    </w:p>
    <w:p>
      <w:r>
        <w:rPr>
          <w:rFonts w:hint="eastAsia"/>
        </w:rPr>
        <w:t xml:space="preserve">    C．对逃匿的处十五日以下拘留</w:t>
      </w:r>
    </w:p>
    <w:p>
      <w:r>
        <w:rPr>
          <w:rFonts w:hint="eastAsia"/>
        </w:rPr>
        <w:t xml:space="preserve">    D．不立即组织抢救或者在事故调查处理期间擅离职守或者逃匿的，给予拘留的行政</w:t>
      </w:r>
    </w:p>
    <w:p>
      <w:r>
        <w:rPr>
          <w:rFonts w:hint="eastAsia"/>
        </w:rPr>
        <w:t xml:space="preserve">       处罚，由公安机关依照治安管理处罚法的规定决定</w:t>
      </w:r>
    </w:p>
    <w:p>
      <w:pPr>
        <w:ind w:firstLine="210" w:firstLineChars="100"/>
      </w:pPr>
      <w:r>
        <w:rPr>
          <w:rFonts w:hint="eastAsia"/>
        </w:rPr>
        <w:t xml:space="preserve">  E．由安全生产监督管理部门处上一年年收入百分之六十至百分之一百的罚款</w:t>
      </w:r>
    </w:p>
    <w:p>
      <w:r>
        <w:rPr>
          <w:rFonts w:hint="eastAsia"/>
        </w:rPr>
        <w:t>72．生产经营单位与从业人员订立协议(    )。</w:t>
      </w:r>
    </w:p>
    <w:p>
      <w:pPr>
        <w:ind w:firstLine="210" w:firstLineChars="100"/>
      </w:pPr>
      <w:r>
        <w:rPr>
          <w:rFonts w:hint="eastAsia"/>
        </w:rPr>
        <w:t xml:space="preserve">  A．除免或者减轻其对从业人员因生产安全事故伤亡依法应承担的责任的，该协议无</w:t>
      </w:r>
    </w:p>
    <w:p>
      <w:r>
        <w:rPr>
          <w:rFonts w:hint="eastAsia"/>
        </w:rPr>
        <w:t xml:space="preserve">       效</w:t>
      </w:r>
    </w:p>
    <w:p>
      <w:r>
        <w:rPr>
          <w:rFonts w:hint="eastAsia"/>
        </w:rPr>
        <w:t xml:space="preserve">    B．减轻其对从业人员因生产安全事故伤亡依法应承担的责任的，该协议无效</w:t>
      </w:r>
    </w:p>
    <w:p>
      <w:r>
        <w:rPr>
          <w:rFonts w:hint="eastAsia"/>
        </w:rPr>
        <w:t xml:space="preserve">    C．除免或者减轻其对从业人员因生产安全事故伤亡依法应承担的责任的，该协议有</w:t>
      </w:r>
    </w:p>
    <w:p>
      <w:r>
        <w:rPr>
          <w:rFonts w:hint="eastAsia"/>
        </w:rPr>
        <w:t xml:space="preserve">       效</w:t>
      </w:r>
    </w:p>
    <w:p>
      <w:r>
        <w:rPr>
          <w:rFonts w:hint="eastAsia"/>
        </w:rPr>
        <w:t xml:space="preserve">    D．减轻其对从业人员因生产安全事故伤亡依法应承担的责任的，该协议有效</w:t>
      </w:r>
    </w:p>
    <w:p>
      <w:r>
        <w:rPr>
          <w:rFonts w:hint="eastAsia"/>
        </w:rPr>
        <w:t xml:space="preserve">    E．除免或者减轻其对从业人员因生产安全事故伤亡依法应承担的责任的，该协议有</w:t>
      </w:r>
    </w:p>
    <w:p>
      <w:r>
        <w:rPr>
          <w:rFonts w:hint="eastAsia"/>
        </w:rPr>
        <w:t xml:space="preserve">       效与否视情况而定</w:t>
      </w:r>
    </w:p>
    <w:p>
      <w:r>
        <w:rPr>
          <w:rFonts w:hint="eastAsia"/>
        </w:rPr>
        <w:t>73．生产经营单位将生产经营项目、场所、设备发包或者出租给不具备安全生产条件或者</w:t>
      </w:r>
    </w:p>
    <w:p>
      <w:pPr>
        <w:ind w:firstLine="210" w:firstLineChars="100"/>
      </w:pPr>
      <w:r>
        <w:rPr>
          <w:rFonts w:hint="eastAsia"/>
        </w:rPr>
        <w:t xml:space="preserve">  相应资质的单位或者个人的(    )。</w:t>
      </w:r>
    </w:p>
    <w:p>
      <w:r>
        <w:rPr>
          <w:rFonts w:hint="eastAsia"/>
        </w:rPr>
        <w:t xml:space="preserve">    A．责令限期改正，没收违法所得</w:t>
      </w:r>
    </w:p>
    <w:p>
      <w:pPr>
        <w:ind w:firstLine="210" w:firstLineChars="100"/>
      </w:pPr>
      <w:r>
        <w:rPr>
          <w:rFonts w:hint="eastAsia"/>
        </w:rPr>
        <w:t xml:space="preserve">  B．违法所得十万元以上的，并处违法所得二倍以上五倍以下的罚款</w:t>
      </w:r>
    </w:p>
    <w:p>
      <w:pPr>
        <w:ind w:firstLine="210" w:firstLineChars="100"/>
      </w:pPr>
      <w:r>
        <w:rPr>
          <w:rFonts w:hint="eastAsia"/>
        </w:rPr>
        <w:t xml:space="preserve">  C．没有违法所得或者违法所得不足十万元的，单处或者并处十万元以上二十万元以下</w:t>
      </w:r>
    </w:p>
    <w:p>
      <w:r>
        <w:rPr>
          <w:rFonts w:hint="eastAsia"/>
        </w:rPr>
        <w:t xml:space="preserve">       的罚款</w:t>
      </w:r>
    </w:p>
    <w:p>
      <w:pPr>
        <w:ind w:firstLine="210" w:firstLineChars="100"/>
      </w:pPr>
      <w:r>
        <w:rPr>
          <w:rFonts w:hint="eastAsia"/>
        </w:rPr>
        <w:t xml:space="preserve">  D．导致发生生产安全事故给他人造成损害的，与承包方、承租方承担连带赔偿责任</w:t>
      </w:r>
    </w:p>
    <w:p>
      <w:pPr>
        <w:ind w:firstLine="210" w:firstLineChars="100"/>
      </w:pPr>
      <w:r>
        <w:rPr>
          <w:rFonts w:hint="eastAsia"/>
        </w:rPr>
        <w:t xml:space="preserve">  E．处五万元以上的罚款</w:t>
      </w:r>
    </w:p>
    <w:p>
      <w:pPr>
        <w:rPr>
          <w:bCs/>
        </w:rPr>
      </w:pPr>
      <w:r>
        <w:rPr>
          <w:rFonts w:hint="eastAsia"/>
        </w:rPr>
        <w:t>74．</w:t>
      </w:r>
      <w:r>
        <w:rPr>
          <w:bCs/>
        </w:rPr>
        <w:t>生产经营单位有下列行为之一的，责令限期改正，可以处十万元以下的罚款；逾期未改</w:t>
      </w:r>
    </w:p>
    <w:p>
      <w:pPr>
        <w:rPr>
          <w:bCs/>
        </w:rPr>
      </w:pPr>
      <w:r>
        <w:rPr>
          <w:rFonts w:hint="eastAsia"/>
          <w:bCs/>
        </w:rPr>
        <w:t xml:space="preserve">   </w:t>
      </w:r>
      <w:r>
        <w:rPr>
          <w:bCs/>
        </w:rPr>
        <w:t>正的，责令停产停业整顿，并处十万元以上二十万元以下的罚款，对其直接负责的主管</w:t>
      </w:r>
    </w:p>
    <w:p>
      <w:pPr>
        <w:rPr>
          <w:bCs/>
        </w:rPr>
      </w:pPr>
      <w:r>
        <w:rPr>
          <w:rFonts w:hint="eastAsia"/>
          <w:bCs/>
        </w:rPr>
        <w:t xml:space="preserve">   </w:t>
      </w:r>
      <w:r>
        <w:rPr>
          <w:bCs/>
        </w:rPr>
        <w:t>人员和其他直接责任人员处二万元以上五万元以下的罚款；构成犯罪的，依照刑法</w:t>
      </w:r>
    </w:p>
    <w:p>
      <w:r>
        <w:rPr>
          <w:rFonts w:hint="eastAsia"/>
          <w:bCs/>
        </w:rPr>
        <w:t xml:space="preserve">   </w:t>
      </w:r>
      <w:r>
        <w:rPr>
          <w:bCs/>
        </w:rPr>
        <w:t>有关规定追究刑事责任</w:t>
      </w:r>
      <w:r>
        <w:rPr>
          <w:rFonts w:hint="eastAsia"/>
        </w:rPr>
        <w:t>：(    )。</w:t>
      </w:r>
    </w:p>
    <w:p>
      <w:pPr>
        <w:widowControl/>
        <w:spacing w:line="260" w:lineRule="exact"/>
        <w:ind w:firstLine="482"/>
        <w:jc w:val="left"/>
        <w:rPr>
          <w:rFonts w:ascii="宋体" w:hAnsi="宋体" w:cs="宋体"/>
          <w:kern w:val="0"/>
        </w:rPr>
      </w:pPr>
      <w:r>
        <w:rPr>
          <w:rFonts w:hint="eastAsia"/>
        </w:rPr>
        <w:t>A．</w:t>
      </w:r>
      <w:r>
        <w:rPr>
          <w:rFonts w:ascii="宋体" w:hAnsi="宋体" w:cs="宋体"/>
          <w:kern w:val="0"/>
        </w:rPr>
        <w:t>生产、经营、运输、储存、使用危险物品或者处置废弃危险物品，未建立专门安全</w:t>
      </w:r>
      <w:r>
        <w:rPr>
          <w:rFonts w:hint="eastAsia" w:ascii="宋体" w:hAnsi="宋体" w:cs="宋体"/>
          <w:kern w:val="0"/>
        </w:rPr>
        <w:t xml:space="preserve"> </w:t>
      </w:r>
    </w:p>
    <w:p>
      <w:pPr>
        <w:widowControl/>
        <w:spacing w:line="260" w:lineRule="exact"/>
        <w:ind w:firstLine="482"/>
        <w:jc w:val="left"/>
        <w:rPr>
          <w:rFonts w:ascii="宋体" w:hAnsi="宋体" w:cs="宋体"/>
          <w:kern w:val="0"/>
        </w:rPr>
      </w:pPr>
      <w:r>
        <w:rPr>
          <w:rFonts w:hint="eastAsia" w:ascii="宋体" w:hAnsi="宋体" w:cs="宋体"/>
          <w:kern w:val="0"/>
        </w:rPr>
        <w:t xml:space="preserve">   </w:t>
      </w:r>
      <w:r>
        <w:rPr>
          <w:rFonts w:ascii="宋体" w:hAnsi="宋体" w:cs="宋体"/>
          <w:kern w:val="0"/>
        </w:rPr>
        <w:t>管理制度、未采取可靠的安全措施的</w:t>
      </w:r>
    </w:p>
    <w:p>
      <w:pPr>
        <w:widowControl/>
        <w:spacing w:line="260" w:lineRule="exact"/>
        <w:ind w:firstLine="482"/>
        <w:jc w:val="left"/>
        <w:rPr>
          <w:rFonts w:ascii="宋体" w:hAnsi="宋体" w:cs="宋体"/>
          <w:kern w:val="0"/>
        </w:rPr>
      </w:pPr>
      <w:r>
        <w:rPr>
          <w:rFonts w:hint="eastAsia"/>
        </w:rPr>
        <w:t>B．</w:t>
      </w:r>
      <w:r>
        <w:rPr>
          <w:rFonts w:ascii="宋体" w:hAnsi="宋体" w:cs="宋体"/>
          <w:kern w:val="0"/>
        </w:rPr>
        <w:t>对重大危险源未登记建档，或者未进行评估、监控，或者未制定应急预案的</w:t>
      </w:r>
    </w:p>
    <w:p>
      <w:pPr>
        <w:widowControl/>
        <w:spacing w:line="260" w:lineRule="exact"/>
        <w:ind w:firstLine="482"/>
        <w:jc w:val="left"/>
        <w:rPr>
          <w:rFonts w:ascii="宋体" w:hAnsi="宋体" w:cs="宋体"/>
          <w:kern w:val="0"/>
        </w:rPr>
      </w:pPr>
      <w:r>
        <w:rPr>
          <w:rFonts w:hint="eastAsia"/>
        </w:rPr>
        <w:t>C．</w:t>
      </w:r>
      <w:r>
        <w:rPr>
          <w:rFonts w:ascii="宋体" w:hAnsi="宋体" w:cs="宋体"/>
          <w:kern w:val="0"/>
        </w:rPr>
        <w:t>进行爆破、吊装以及国务院安全生产监督管理部门会同国务院有关部门规定的其他</w:t>
      </w:r>
    </w:p>
    <w:p>
      <w:pPr>
        <w:widowControl/>
        <w:spacing w:line="260" w:lineRule="exact"/>
        <w:ind w:firstLine="482"/>
        <w:jc w:val="left"/>
        <w:rPr>
          <w:rFonts w:ascii="宋体" w:hAnsi="宋体" w:cs="宋体"/>
          <w:kern w:val="0"/>
        </w:rPr>
      </w:pPr>
      <w:r>
        <w:rPr>
          <w:rFonts w:hint="eastAsia" w:ascii="宋体" w:hAnsi="宋体" w:cs="宋体"/>
          <w:kern w:val="0"/>
        </w:rPr>
        <w:t xml:space="preserve">   </w:t>
      </w:r>
      <w:r>
        <w:rPr>
          <w:rFonts w:ascii="宋体" w:hAnsi="宋体" w:cs="宋体"/>
          <w:kern w:val="0"/>
        </w:rPr>
        <w:t>危险作业，未安排专门人员进行现场安全管理的</w:t>
      </w:r>
    </w:p>
    <w:p>
      <w:r>
        <w:rPr>
          <w:rFonts w:hint="eastAsia"/>
        </w:rPr>
        <w:t xml:space="preserve">    D．未指定专职安全生产管理人员进行安全检查与协调的</w:t>
      </w:r>
    </w:p>
    <w:p>
      <w:r>
        <w:rPr>
          <w:rFonts w:hint="eastAsia"/>
        </w:rPr>
        <w:t xml:space="preserve">    E．未指定兼职安全生产管理人员进行安全检查与协调的</w:t>
      </w:r>
    </w:p>
    <w:p>
      <w:r>
        <w:rPr>
          <w:rFonts w:hint="eastAsia"/>
        </w:rPr>
        <w:t>75．负有安全生产监督管理职责的部门的工作人员，有下列行为之一的，给予降级或者撤</w:t>
      </w:r>
    </w:p>
    <w:p>
      <w:pPr>
        <w:ind w:firstLine="210" w:firstLineChars="100"/>
      </w:pPr>
      <w:r>
        <w:rPr>
          <w:rFonts w:hint="eastAsia"/>
        </w:rPr>
        <w:t xml:space="preserve">  职的处分；构成犯罪的，依照刑法有关规定追究刑事责任：(    )。</w:t>
      </w:r>
    </w:p>
    <w:p>
      <w:pPr>
        <w:ind w:firstLine="210" w:firstLineChars="100"/>
      </w:pPr>
      <w:r>
        <w:rPr>
          <w:rFonts w:hint="eastAsia"/>
        </w:rPr>
        <w:t xml:space="preserve">  A．对不符合法定安全生产条件的涉及安全生产的事项予以批准或者验收通过的</w:t>
      </w:r>
    </w:p>
    <w:p>
      <w:r>
        <w:rPr>
          <w:rFonts w:hint="eastAsia"/>
        </w:rPr>
        <w:t xml:space="preserve">    B．发现未依法取得批准、验收的单位擅自从事有关活动或者接到举报后不予取缔的</w:t>
      </w:r>
    </w:p>
    <w:p>
      <w:r>
        <w:rPr>
          <w:rFonts w:hint="eastAsia"/>
        </w:rPr>
        <w:t xml:space="preserve">    C．对已经依法取得批准的单位不履行监督管理职责，发现其不再具备安全生产条件</w:t>
      </w:r>
    </w:p>
    <w:p>
      <w:r>
        <w:rPr>
          <w:rFonts w:hint="eastAsia"/>
        </w:rPr>
        <w:t xml:space="preserve">       而不撤销原批准的</w:t>
      </w:r>
    </w:p>
    <w:p>
      <w:r>
        <w:rPr>
          <w:rFonts w:hint="eastAsia"/>
        </w:rPr>
        <w:t xml:space="preserve">    D．发现未依法取得批准、验收的单位擅自从事有关活动或者接到举报后不依法予以</w:t>
      </w:r>
    </w:p>
    <w:p>
      <w:r>
        <w:rPr>
          <w:rFonts w:hint="eastAsia"/>
        </w:rPr>
        <w:t xml:space="preserve">       处理的</w:t>
      </w:r>
    </w:p>
    <w:p>
      <w:pPr>
        <w:ind w:firstLine="210" w:firstLineChars="100"/>
      </w:pPr>
      <w:r>
        <w:rPr>
          <w:rFonts w:hint="eastAsia"/>
        </w:rPr>
        <w:t xml:space="preserve">  E．对已经依法取得批准的单位不履行监督管理职责，发现安全生产违法行为不予查</w:t>
      </w:r>
    </w:p>
    <w:p>
      <w:r>
        <w:rPr>
          <w:rFonts w:hint="eastAsia"/>
        </w:rPr>
        <w:t xml:space="preserve">       处的</w:t>
      </w:r>
    </w:p>
    <w:p>
      <w:r>
        <w:rPr>
          <w:rFonts w:hint="eastAsia"/>
        </w:rPr>
        <w:t>76．负有安全生产监督管理职责的部门应当建立举报制度(    )。</w:t>
      </w:r>
    </w:p>
    <w:p>
      <w:pPr>
        <w:ind w:firstLine="315" w:firstLineChars="150"/>
      </w:pPr>
      <w:r>
        <w:rPr>
          <w:rFonts w:hint="eastAsia"/>
        </w:rPr>
        <w:t xml:space="preserve"> A．公开举报电话、信箱或者电子邮件地址</w:t>
      </w:r>
    </w:p>
    <w:p>
      <w:pPr>
        <w:ind w:firstLine="210" w:firstLineChars="100"/>
      </w:pPr>
      <w:r>
        <w:rPr>
          <w:rFonts w:hint="eastAsia"/>
        </w:rPr>
        <w:t xml:space="preserve">  B．受理有关安全生产的举报</w:t>
      </w:r>
    </w:p>
    <w:p>
      <w:r>
        <w:rPr>
          <w:rFonts w:hint="eastAsia"/>
        </w:rPr>
        <w:t xml:space="preserve">    C．受理的举报事项经调查核实后，应当形成书面材料</w:t>
      </w:r>
    </w:p>
    <w:p>
      <w:pPr>
        <w:ind w:firstLine="210" w:firstLineChars="100"/>
      </w:pPr>
      <w:r>
        <w:rPr>
          <w:rFonts w:hint="eastAsia"/>
        </w:rPr>
        <w:t xml:space="preserve">  D．需要落实整改措施的，报经有关负责人签字并督促落实</w:t>
      </w:r>
    </w:p>
    <w:p>
      <w:pPr>
        <w:ind w:firstLine="210" w:firstLineChars="100"/>
      </w:pPr>
      <w:r>
        <w:rPr>
          <w:rFonts w:hint="eastAsia"/>
        </w:rPr>
        <w:t xml:space="preserve">  E．以上均不对</w:t>
      </w:r>
    </w:p>
    <w:p>
      <w:r>
        <w:rPr>
          <w:rFonts w:hint="eastAsia"/>
        </w:rPr>
        <w:t>77．安全生产监督检查人员应当忠于职守，坚持原则，秉公执法(    )。</w:t>
      </w:r>
    </w:p>
    <w:p>
      <w:pPr>
        <w:ind w:firstLine="315" w:firstLineChars="150"/>
      </w:pPr>
      <w:r>
        <w:rPr>
          <w:rFonts w:hint="eastAsia"/>
        </w:rPr>
        <w:t xml:space="preserve"> A．安全生产监督检查人员执行监督检查任务时，必须出示有效的监督执法证件</w:t>
      </w:r>
    </w:p>
    <w:p>
      <w:pPr>
        <w:ind w:firstLine="315" w:firstLineChars="150"/>
      </w:pPr>
      <w:r>
        <w:rPr>
          <w:rFonts w:hint="eastAsia"/>
        </w:rPr>
        <w:t xml:space="preserve"> B．对涉及被检查单位的技术秘密和业务秘密，应当为其保密</w:t>
      </w:r>
    </w:p>
    <w:p>
      <w:r>
        <w:rPr>
          <w:rFonts w:hint="eastAsia"/>
        </w:rPr>
        <w:t xml:space="preserve">    C．安全生产监督检查人员应当将检查的时间、地点、内容、发现的问题及其处理情</w:t>
      </w:r>
    </w:p>
    <w:p>
      <w:r>
        <w:rPr>
          <w:rFonts w:hint="eastAsia"/>
        </w:rPr>
        <w:t xml:space="preserve">         况，作出书面记录，并由检查人员和被检查单位的负责人签字</w:t>
      </w:r>
    </w:p>
    <w:p>
      <w:r>
        <w:rPr>
          <w:rFonts w:hint="eastAsia"/>
        </w:rPr>
        <w:t xml:space="preserve">    D．被检查单位的负责人拒绝签字的，检查人员应当将情况记录在案，并向负有安全</w:t>
      </w:r>
    </w:p>
    <w:p>
      <w:r>
        <w:rPr>
          <w:rFonts w:hint="eastAsia"/>
        </w:rPr>
        <w:t xml:space="preserve">       生产监督管理职责的部门报告</w:t>
      </w:r>
    </w:p>
    <w:p>
      <w:r>
        <w:rPr>
          <w:rFonts w:hint="eastAsia"/>
        </w:rPr>
        <w:t xml:space="preserve">    E．以上均不对</w:t>
      </w:r>
    </w:p>
    <w:p>
      <w:r>
        <w:rPr>
          <w:rFonts w:hint="eastAsia"/>
        </w:rPr>
        <w:t>78．企业取得安全生产许可证，应当具备下列安全生产条件：(    )。</w:t>
      </w:r>
    </w:p>
    <w:p>
      <w:r>
        <w:rPr>
          <w:rFonts w:hint="eastAsia"/>
        </w:rPr>
        <w:t xml:space="preserve">    A．建立、健全安全生产责任制，制定完备的安全生产规章制度和操作规程</w:t>
      </w:r>
    </w:p>
    <w:p>
      <w:r>
        <w:rPr>
          <w:rFonts w:hint="eastAsia"/>
        </w:rPr>
        <w:t xml:space="preserve">    B．主要负责人和安全生产管理人员经考核合格</w:t>
      </w:r>
    </w:p>
    <w:p>
      <w:r>
        <w:rPr>
          <w:rFonts w:hint="eastAsia"/>
        </w:rPr>
        <w:t xml:space="preserve">    C．安全投入符合安全生产要求</w:t>
      </w:r>
    </w:p>
    <w:p>
      <w:r>
        <w:rPr>
          <w:rFonts w:hint="eastAsia"/>
        </w:rPr>
        <w:t xml:space="preserve">    D．设置安全生产管理机构，配备专职安全生产管理人员</w:t>
      </w:r>
    </w:p>
    <w:p>
      <w:r>
        <w:rPr>
          <w:rFonts w:hint="eastAsia"/>
        </w:rPr>
        <w:t xml:space="preserve">    E．从业人员经安全生产教育和培训合格</w:t>
      </w:r>
    </w:p>
    <w:p>
      <w:r>
        <w:rPr>
          <w:rFonts w:hint="eastAsia"/>
        </w:rPr>
        <w:t>79．建设项目需要配套建设的安全生产设施，必须与主体工程(    )。</w:t>
      </w:r>
    </w:p>
    <w:p>
      <w:pPr>
        <w:ind w:firstLine="210" w:firstLineChars="100"/>
      </w:pPr>
      <w:r>
        <w:rPr>
          <w:rFonts w:hint="eastAsia"/>
        </w:rPr>
        <w:t xml:space="preserve">  A．同时设计    B．同时施工    C．同时投产使用</w:t>
      </w:r>
    </w:p>
    <w:p>
      <w:r>
        <w:rPr>
          <w:rFonts w:hint="eastAsia"/>
        </w:rPr>
        <w:t xml:space="preserve">    D．同时报废    E．同时竣工</w:t>
      </w:r>
    </w:p>
    <w:p>
      <w:r>
        <w:rPr>
          <w:rFonts w:hint="eastAsia"/>
        </w:rPr>
        <w:t>80．职工有下列情形之一的，应当认定为工伤：(    )。</w:t>
      </w:r>
    </w:p>
    <w:p>
      <w:r>
        <w:rPr>
          <w:rFonts w:hint="eastAsia"/>
        </w:rPr>
        <w:t xml:space="preserve">    A．在工作时间和工作场所内，因工作原因受到事故伤害的</w:t>
      </w:r>
    </w:p>
    <w:p>
      <w:r>
        <w:rPr>
          <w:rFonts w:hint="eastAsia"/>
        </w:rPr>
        <w:t xml:space="preserve">    B．患职业病的</w:t>
      </w:r>
    </w:p>
    <w:p>
      <w:r>
        <w:rPr>
          <w:rFonts w:hint="eastAsia"/>
        </w:rPr>
        <w:t xml:space="preserve">    C．工作时间前后在工作场所内，从事与工作有关的预备性或者收尾性工作受到事故</w:t>
      </w:r>
    </w:p>
    <w:p>
      <w:r>
        <w:rPr>
          <w:rFonts w:hint="eastAsia"/>
        </w:rPr>
        <w:t xml:space="preserve">       伤害的</w:t>
      </w:r>
    </w:p>
    <w:p>
      <w:pPr>
        <w:ind w:firstLine="210" w:firstLineChars="100"/>
      </w:pPr>
      <w:r>
        <w:rPr>
          <w:rFonts w:hint="eastAsia"/>
        </w:rPr>
        <w:t xml:space="preserve">  D．因工外出期间，由于工作原因受到伤害或者发生事故下落不明的</w:t>
      </w:r>
    </w:p>
    <w:p>
      <w:pPr>
        <w:ind w:firstLine="210" w:firstLineChars="100"/>
      </w:pPr>
      <w:r>
        <w:rPr>
          <w:rFonts w:hint="eastAsia"/>
        </w:rPr>
        <w:t xml:space="preserve">  E．法律、行政法规规定应当认定为工伤的其他情形</w:t>
      </w:r>
    </w:p>
    <w:p>
      <w:r>
        <w:rPr>
          <w:rFonts w:hint="eastAsia"/>
        </w:rPr>
        <w:t>81．职工有下列情形之一的，不得认定为工伤或者视同工伤：(    )。</w:t>
      </w:r>
    </w:p>
    <w:p>
      <w:pPr>
        <w:ind w:firstLine="210" w:firstLineChars="100"/>
      </w:pPr>
      <w:r>
        <w:rPr>
          <w:rFonts w:hint="eastAsia"/>
        </w:rPr>
        <w:t xml:space="preserve">  A．因犯罪或者违反治安管理伤亡的    B．醉酒导致伤亡的</w:t>
      </w:r>
    </w:p>
    <w:p>
      <w:pPr>
        <w:ind w:firstLine="435"/>
      </w:pPr>
      <w:r>
        <w:rPr>
          <w:rFonts w:hint="eastAsia"/>
        </w:rPr>
        <w:t>C．自残                            D．自杀</w:t>
      </w:r>
    </w:p>
    <w:p>
      <w:pPr>
        <w:ind w:firstLine="435"/>
      </w:pPr>
      <w:r>
        <w:rPr>
          <w:rFonts w:hint="eastAsia"/>
        </w:rPr>
        <w:t>E．患职业病的</w:t>
      </w:r>
    </w:p>
    <w:p>
      <w:r>
        <w:rPr>
          <w:rFonts w:hint="eastAsia"/>
        </w:rPr>
        <w:t>82．《国务院关于特大安全事故行政责任追究的规定》的公布，旨在(    )。</w:t>
      </w:r>
    </w:p>
    <w:p>
      <w:pPr>
        <w:ind w:firstLine="210" w:firstLineChars="100"/>
      </w:pPr>
      <w:r>
        <w:rPr>
          <w:rFonts w:hint="eastAsia"/>
        </w:rPr>
        <w:t xml:space="preserve">  A．为了有效地防范特大安全事故的发生</w:t>
      </w:r>
    </w:p>
    <w:p>
      <w:pPr>
        <w:ind w:firstLine="210" w:firstLineChars="100"/>
      </w:pPr>
      <w:r>
        <w:rPr>
          <w:rFonts w:hint="eastAsia"/>
        </w:rPr>
        <w:t xml:space="preserve">  B．严肃追究特大安全事故的行政责任</w:t>
      </w:r>
    </w:p>
    <w:p>
      <w:pPr>
        <w:ind w:firstLine="210" w:firstLineChars="100"/>
      </w:pPr>
      <w:r>
        <w:rPr>
          <w:rFonts w:hint="eastAsia"/>
        </w:rPr>
        <w:t xml:space="preserve">  C．保障人民群众生命安全</w:t>
      </w:r>
    </w:p>
    <w:p>
      <w:pPr>
        <w:ind w:firstLine="210" w:firstLineChars="100"/>
      </w:pPr>
      <w:r>
        <w:rPr>
          <w:rFonts w:hint="eastAsia"/>
        </w:rPr>
        <w:t xml:space="preserve">  D．保障人民群众财产安全</w:t>
      </w:r>
    </w:p>
    <w:p>
      <w:pPr>
        <w:ind w:firstLine="210" w:firstLineChars="100"/>
      </w:pPr>
      <w:r>
        <w:rPr>
          <w:rFonts w:hint="eastAsia"/>
        </w:rPr>
        <w:t xml:space="preserve">  E．严肃追究今后所有安全事故的行政责任</w:t>
      </w:r>
    </w:p>
    <w:p>
      <w:r>
        <w:rPr>
          <w:rFonts w:hint="eastAsia"/>
        </w:rPr>
        <w:t>83．在工程建设过程中下列情形属于一般生产安全事故的有(    )。</w:t>
      </w:r>
    </w:p>
    <w:p>
      <w:pPr>
        <w:ind w:firstLine="210" w:firstLineChars="100"/>
      </w:pPr>
      <w:r>
        <w:rPr>
          <w:rFonts w:hint="eastAsia"/>
        </w:rPr>
        <w:t xml:space="preserve">  A．死亡二人以下</w:t>
      </w:r>
    </w:p>
    <w:p>
      <w:pPr>
        <w:ind w:firstLine="210" w:firstLineChars="100"/>
      </w:pPr>
      <w:r>
        <w:rPr>
          <w:rFonts w:hint="eastAsia"/>
        </w:rPr>
        <w:t xml:space="preserve">  B．重伤三人以上，十九人以下</w:t>
      </w:r>
    </w:p>
    <w:p>
      <w:pPr>
        <w:ind w:firstLine="210" w:firstLineChars="100"/>
      </w:pPr>
      <w:r>
        <w:rPr>
          <w:rFonts w:hint="eastAsia"/>
        </w:rPr>
        <w:t xml:space="preserve">  C．直接经济损失一千万元以下</w:t>
      </w:r>
    </w:p>
    <w:p>
      <w:pPr>
        <w:rPr>
          <w:highlight w:val="yellow"/>
        </w:rPr>
      </w:pPr>
      <w:r>
        <w:rPr>
          <w:rFonts w:hint="eastAsia"/>
        </w:rPr>
        <w:t xml:space="preserve">    D．重伤二十人以上</w:t>
      </w:r>
    </w:p>
    <w:p>
      <w:pPr>
        <w:ind w:firstLine="210" w:firstLineChars="100"/>
      </w:pPr>
      <w:r>
        <w:rPr>
          <w:rFonts w:hint="eastAsia"/>
        </w:rPr>
        <w:t xml:space="preserve">  E．死亡二人以上</w:t>
      </w:r>
    </w:p>
    <w:p>
      <w:r>
        <w:rPr>
          <w:rFonts w:hint="eastAsia"/>
        </w:rPr>
        <w:t>84．因抢救人员，防止事故扩大以及疏通交通等原因，需要移动现场物件的应当(    )。</w:t>
      </w:r>
    </w:p>
    <w:p>
      <w:r>
        <w:rPr>
          <w:rFonts w:hint="eastAsia"/>
        </w:rPr>
        <w:t xml:space="preserve">    A．做出标志        B．绘制现场简图</w:t>
      </w:r>
    </w:p>
    <w:p>
      <w:pPr>
        <w:ind w:firstLine="210" w:firstLineChars="100"/>
      </w:pPr>
      <w:r>
        <w:rPr>
          <w:rFonts w:hint="eastAsia"/>
        </w:rPr>
        <w:t xml:space="preserve">  C．写出书面记录    D．妥善保存现场重要痕迹、物证</w:t>
      </w:r>
    </w:p>
    <w:p>
      <w:r>
        <w:rPr>
          <w:rFonts w:hint="eastAsia"/>
        </w:rPr>
        <w:t xml:space="preserve">    E．将物件擦拭好并放置安全处</w:t>
      </w:r>
    </w:p>
    <w:p>
      <w:r>
        <w:rPr>
          <w:rFonts w:hint="eastAsia"/>
        </w:rPr>
        <w:t>85．工程建设重大事故调查组织的职责包括：(    )。</w:t>
      </w:r>
    </w:p>
    <w:p>
      <w:pPr>
        <w:ind w:firstLine="210" w:firstLineChars="100"/>
        <w:rPr>
          <w:rFonts w:ascii="Arial" w:hAnsi="Arial" w:cs="Arial"/>
          <w:shd w:val="clear" w:color="auto" w:fill="FFFFFF"/>
        </w:rPr>
      </w:pPr>
      <w:r>
        <w:rPr>
          <w:rFonts w:hint="eastAsia"/>
        </w:rPr>
        <w:t xml:space="preserve">  A．</w:t>
      </w:r>
      <w:r>
        <w:rPr>
          <w:rFonts w:ascii="Arial" w:hAnsi="Arial" w:cs="Arial"/>
          <w:shd w:val="clear" w:color="auto" w:fill="FFFFFF"/>
        </w:rPr>
        <w:t>查明事故发生的经过、原因、人员伤亡情况及直接经济损失</w:t>
      </w:r>
    </w:p>
    <w:p>
      <w:pPr>
        <w:ind w:firstLine="210" w:firstLineChars="100"/>
      </w:pPr>
      <w:r>
        <w:rPr>
          <w:rFonts w:hint="eastAsia"/>
        </w:rPr>
        <w:t xml:space="preserve">  B．</w:t>
      </w:r>
      <w:r>
        <w:rPr>
          <w:rFonts w:ascii="Arial" w:hAnsi="Arial" w:cs="Arial"/>
          <w:shd w:val="clear" w:color="auto" w:fill="FFFFFF"/>
        </w:rPr>
        <w:t>认定事故的性质和事故责任</w:t>
      </w:r>
    </w:p>
    <w:p>
      <w:pPr>
        <w:ind w:firstLine="210" w:firstLineChars="100"/>
      </w:pPr>
      <w:r>
        <w:rPr>
          <w:rFonts w:hint="eastAsia"/>
        </w:rPr>
        <w:t xml:space="preserve">  C．提出对事故责任者的处理建议</w:t>
      </w:r>
    </w:p>
    <w:p>
      <w:pPr>
        <w:ind w:firstLine="210" w:firstLineChars="100"/>
      </w:pPr>
      <w:r>
        <w:rPr>
          <w:rFonts w:hint="eastAsia"/>
        </w:rPr>
        <w:t xml:space="preserve">  D．</w:t>
      </w:r>
      <w:r>
        <w:rPr>
          <w:rFonts w:ascii="Arial" w:hAnsi="Arial" w:cs="Arial"/>
          <w:shd w:val="clear" w:color="auto" w:fill="FFFFFF"/>
        </w:rPr>
        <w:t>总结事故教训，提出防范和整改措施</w:t>
      </w:r>
    </w:p>
    <w:p>
      <w:pPr>
        <w:ind w:firstLine="210" w:firstLineChars="100"/>
      </w:pPr>
      <w:r>
        <w:rPr>
          <w:rFonts w:hint="eastAsia"/>
        </w:rPr>
        <w:t xml:space="preserve">  E．</w:t>
      </w:r>
      <w:r>
        <w:rPr>
          <w:rFonts w:ascii="Arial" w:hAnsi="Arial" w:cs="Arial"/>
          <w:shd w:val="clear" w:color="auto" w:fill="FFFFFF"/>
        </w:rPr>
        <w:t>提交事故调查报告</w:t>
      </w:r>
    </w:p>
    <w:p>
      <w:r>
        <w:rPr>
          <w:rFonts w:hint="eastAsia"/>
        </w:rPr>
        <w:t>86．在工程建设过程中下列情形属于特别重大事故的有(    )。</w:t>
      </w:r>
    </w:p>
    <w:p>
      <w:r>
        <w:rPr>
          <w:rFonts w:hint="eastAsia"/>
        </w:rPr>
        <w:t xml:space="preserve">    A．死亡三人以上，九人以下</w:t>
      </w:r>
    </w:p>
    <w:p>
      <w:r>
        <w:rPr>
          <w:rFonts w:hint="eastAsia"/>
        </w:rPr>
        <w:t xml:space="preserve">    B．直接经济损失五千万元以上，不满一亿元</w:t>
      </w:r>
    </w:p>
    <w:p>
      <w:r>
        <w:rPr>
          <w:rFonts w:hint="eastAsia"/>
        </w:rPr>
        <w:t xml:space="preserve">    C．直接经济损失一亿元以上</w:t>
      </w:r>
    </w:p>
    <w:p>
      <w:r>
        <w:rPr>
          <w:rFonts w:hint="eastAsia"/>
        </w:rPr>
        <w:t xml:space="preserve">    D．重伤二十人以上</w:t>
      </w:r>
    </w:p>
    <w:p>
      <w:r>
        <w:rPr>
          <w:rFonts w:hint="eastAsia"/>
        </w:rPr>
        <w:t xml:space="preserve">    E．死亡三十人以上</w:t>
      </w:r>
    </w:p>
    <w:p>
      <w:r>
        <w:rPr>
          <w:rFonts w:hint="eastAsia"/>
        </w:rPr>
        <w:t>87．</w:t>
      </w:r>
      <w:r>
        <w:rPr>
          <w:rFonts w:ascii="Arial" w:hAnsi="Arial" w:cs="Arial"/>
          <w:shd w:val="clear" w:color="auto" w:fill="FFFFFF"/>
        </w:rPr>
        <w:t>事故调查报告应当包括下列内容</w:t>
      </w:r>
      <w:r>
        <w:rPr>
          <w:rFonts w:hint="eastAsia" w:ascii="Arial" w:hAnsi="Arial" w:cs="Arial"/>
          <w:shd w:val="clear" w:color="auto" w:fill="FFFFFF"/>
        </w:rPr>
        <w:t>：</w:t>
      </w:r>
      <w:r>
        <w:rPr>
          <w:rFonts w:hint="eastAsia"/>
        </w:rPr>
        <w:t xml:space="preserve"> (    )。</w:t>
      </w:r>
    </w:p>
    <w:p>
      <w:r>
        <w:rPr>
          <w:rFonts w:hint="eastAsia"/>
        </w:rPr>
        <w:t xml:space="preserve">    A．</w:t>
      </w:r>
      <w:r>
        <w:rPr>
          <w:rFonts w:ascii="Arial" w:hAnsi="Arial" w:cs="Arial"/>
          <w:shd w:val="clear" w:color="auto" w:fill="FFFFFF"/>
        </w:rPr>
        <w:t>事故发生单位概况</w:t>
      </w:r>
    </w:p>
    <w:p>
      <w:pPr>
        <w:ind w:firstLine="420"/>
        <w:rPr>
          <w:rFonts w:ascii="Arial" w:hAnsi="Arial" w:cs="Arial"/>
          <w:shd w:val="clear" w:color="auto" w:fill="FFFFFF"/>
        </w:rPr>
      </w:pPr>
      <w:r>
        <w:rPr>
          <w:rFonts w:hint="eastAsia"/>
        </w:rPr>
        <w:t>B．</w:t>
      </w:r>
      <w:r>
        <w:rPr>
          <w:rFonts w:ascii="Arial" w:hAnsi="Arial" w:cs="Arial"/>
          <w:shd w:val="clear" w:color="auto" w:fill="FFFFFF"/>
        </w:rPr>
        <w:t>事故发生经过和事故救援情况</w:t>
      </w:r>
    </w:p>
    <w:p>
      <w:pPr>
        <w:ind w:firstLine="420"/>
      </w:pPr>
      <w:r>
        <w:rPr>
          <w:rFonts w:hint="eastAsia"/>
        </w:rPr>
        <w:t>C．</w:t>
      </w:r>
      <w:r>
        <w:rPr>
          <w:rFonts w:ascii="Arial" w:hAnsi="Arial" w:cs="Arial"/>
          <w:shd w:val="clear" w:color="auto" w:fill="FFFFFF"/>
        </w:rPr>
        <w:t>事故造成的人员伤亡和直接经济损失</w:t>
      </w:r>
    </w:p>
    <w:p>
      <w:r>
        <w:rPr>
          <w:rFonts w:hint="eastAsia"/>
        </w:rPr>
        <w:t xml:space="preserve">    D．</w:t>
      </w:r>
      <w:r>
        <w:rPr>
          <w:rFonts w:ascii="Arial" w:hAnsi="Arial" w:cs="Arial"/>
          <w:shd w:val="clear" w:color="auto" w:fill="FFFFFF"/>
        </w:rPr>
        <w:t>事故发生的原因和事故性质</w:t>
      </w:r>
    </w:p>
    <w:p>
      <w:r>
        <w:rPr>
          <w:rFonts w:hint="eastAsia"/>
        </w:rPr>
        <w:t xml:space="preserve">    E．</w:t>
      </w:r>
      <w:r>
        <w:rPr>
          <w:rFonts w:ascii="Arial" w:hAnsi="Arial" w:cs="Arial"/>
          <w:shd w:val="clear" w:color="auto" w:fill="FFFFFF"/>
        </w:rPr>
        <w:t>事故责任的认定以及对事故责任者的处理建议</w:t>
      </w:r>
    </w:p>
    <w:p>
      <w:r>
        <w:rPr>
          <w:rFonts w:hint="eastAsia"/>
        </w:rPr>
        <w:t>88．事故发生单位负责人接到事故报告后，应当（    ）。</w:t>
      </w:r>
      <w:bookmarkStart w:id="2" w:name="OLE_LINK2"/>
      <w:r>
        <w:rPr>
          <w:rFonts w:hint="eastAsia"/>
        </w:rPr>
        <w:t>立即启动事故相应应急预案，</w:t>
      </w:r>
      <w:bookmarkStart w:id="3" w:name="OLE_LINK4"/>
      <w:bookmarkStart w:id="4" w:name="OLE_LINK3"/>
      <w:r>
        <w:rPr>
          <w:rFonts w:hint="eastAsia"/>
        </w:rPr>
        <w:t>或</w:t>
      </w:r>
      <w:bookmarkEnd w:id="3"/>
      <w:bookmarkEnd w:id="4"/>
    </w:p>
    <w:p>
      <w:r>
        <w:rPr>
          <w:rFonts w:hint="eastAsia"/>
        </w:rPr>
        <w:t xml:space="preserve">   者采取有效措施</w:t>
      </w:r>
      <w:bookmarkEnd w:id="2"/>
      <w:r>
        <w:rPr>
          <w:rFonts w:hint="eastAsia"/>
        </w:rPr>
        <w:t>，</w:t>
      </w:r>
      <w:bookmarkStart w:id="5" w:name="OLE_LINK6"/>
      <w:bookmarkStart w:id="6" w:name="OLE_LINK5"/>
      <w:r>
        <w:rPr>
          <w:rFonts w:hint="eastAsia"/>
        </w:rPr>
        <w:t>组织抢救</w:t>
      </w:r>
      <w:bookmarkEnd w:id="5"/>
      <w:bookmarkEnd w:id="6"/>
      <w:r>
        <w:rPr>
          <w:rFonts w:hint="eastAsia"/>
        </w:rPr>
        <w:t>，</w:t>
      </w:r>
      <w:bookmarkStart w:id="7" w:name="OLE_LINK7"/>
      <w:r>
        <w:rPr>
          <w:rFonts w:hint="eastAsia"/>
        </w:rPr>
        <w:t>防止事故扩大</w:t>
      </w:r>
      <w:bookmarkEnd w:id="7"/>
      <w:r>
        <w:rPr>
          <w:rFonts w:hint="eastAsia"/>
        </w:rPr>
        <w:t>，</w:t>
      </w:r>
      <w:bookmarkStart w:id="8" w:name="OLE_LINK9"/>
      <w:bookmarkStart w:id="9" w:name="OLE_LINK8"/>
      <w:bookmarkStart w:id="10" w:name="OLE_LINK11"/>
      <w:bookmarkStart w:id="11" w:name="OLE_LINK10"/>
      <w:r>
        <w:rPr>
          <w:rFonts w:hint="eastAsia"/>
        </w:rPr>
        <w:t>减少人员伤亡</w:t>
      </w:r>
      <w:bookmarkEnd w:id="8"/>
      <w:bookmarkEnd w:id="9"/>
      <w:r>
        <w:rPr>
          <w:rFonts w:hint="eastAsia"/>
        </w:rPr>
        <w:t>和财产损失</w:t>
      </w:r>
      <w:bookmarkEnd w:id="10"/>
      <w:bookmarkEnd w:id="11"/>
      <w:r>
        <w:rPr>
          <w:rFonts w:hint="eastAsia"/>
        </w:rPr>
        <w:t>。</w:t>
      </w:r>
    </w:p>
    <w:p>
      <w:pPr>
        <w:ind w:firstLine="210" w:firstLineChars="100"/>
      </w:pPr>
      <w:r>
        <w:rPr>
          <w:rFonts w:hint="eastAsia"/>
        </w:rPr>
        <w:t xml:space="preserve">  A．立即启动事故相应应急预案，或采取有效措施，组织抢救</w:t>
      </w:r>
    </w:p>
    <w:p>
      <w:r>
        <w:rPr>
          <w:rFonts w:hint="eastAsia"/>
        </w:rPr>
        <w:t xml:space="preserve">    B．防止事故扩大</w:t>
      </w:r>
    </w:p>
    <w:p>
      <w:pPr>
        <w:ind w:firstLine="210" w:firstLineChars="100"/>
      </w:pPr>
      <w:r>
        <w:rPr>
          <w:rFonts w:hint="eastAsia"/>
        </w:rPr>
        <w:t xml:space="preserve">  C．减少人员伤亡</w:t>
      </w:r>
    </w:p>
    <w:p>
      <w:pPr>
        <w:ind w:firstLine="210" w:firstLineChars="100"/>
      </w:pPr>
      <w:r>
        <w:rPr>
          <w:rFonts w:hint="eastAsia"/>
        </w:rPr>
        <w:t xml:space="preserve">  D．减少财产损失</w:t>
      </w:r>
    </w:p>
    <w:p>
      <w:pPr>
        <w:ind w:firstLine="210" w:firstLineChars="100"/>
      </w:pPr>
      <w:r>
        <w:rPr>
          <w:rFonts w:hint="eastAsia"/>
        </w:rPr>
        <w:t xml:space="preserve">  E．置之不理</w:t>
      </w:r>
    </w:p>
    <w:p>
      <w:r>
        <w:rPr>
          <w:rFonts w:hint="eastAsia"/>
        </w:rPr>
        <w:t>89．在工程建设过程中下列情形属于重大事故的有(    )。</w:t>
      </w:r>
    </w:p>
    <w:p>
      <w:r>
        <w:rPr>
          <w:rFonts w:hint="eastAsia"/>
        </w:rPr>
        <w:t xml:space="preserve">    A．死亡十人以上，二十九人以下</w:t>
      </w:r>
    </w:p>
    <w:p>
      <w:pPr>
        <w:ind w:firstLine="210" w:firstLineChars="100"/>
      </w:pPr>
      <w:r>
        <w:rPr>
          <w:rFonts w:hint="eastAsia"/>
        </w:rPr>
        <w:t xml:space="preserve">  B．重伤三人以上，十九人以下</w:t>
      </w:r>
    </w:p>
    <w:p>
      <w:pPr>
        <w:ind w:firstLine="210" w:firstLineChars="100"/>
      </w:pPr>
      <w:r>
        <w:rPr>
          <w:rFonts w:hint="eastAsia"/>
        </w:rPr>
        <w:t xml:space="preserve">  C．死亡三人以上，九人以下</w:t>
      </w:r>
    </w:p>
    <w:p>
      <w:pPr>
        <w:ind w:firstLine="210" w:firstLineChars="100"/>
      </w:pPr>
      <w:r>
        <w:rPr>
          <w:rFonts w:hint="eastAsia"/>
        </w:rPr>
        <w:t xml:space="preserve">  D．直接经济损失五千万元以上，不满一亿元</w:t>
      </w:r>
    </w:p>
    <w:p>
      <w:pPr>
        <w:ind w:firstLine="210" w:firstLineChars="100"/>
      </w:pPr>
      <w:r>
        <w:rPr>
          <w:rFonts w:hint="eastAsia"/>
        </w:rPr>
        <w:t xml:space="preserve">  E．重伤二十人以上</w:t>
      </w:r>
    </w:p>
    <w:p>
      <w:r>
        <w:rPr>
          <w:rFonts w:hint="eastAsia"/>
        </w:rPr>
        <w:t>90．生产安全事故调查组的职责包括下列(    )。</w:t>
      </w:r>
    </w:p>
    <w:p>
      <w:pPr>
        <w:ind w:firstLine="210" w:firstLineChars="100"/>
      </w:pPr>
      <w:r>
        <w:rPr>
          <w:rFonts w:hint="eastAsia"/>
        </w:rPr>
        <w:t xml:space="preserve">  A．查明事故发生的经过、原因、人员伤亡情况及直接经济损失</w:t>
      </w:r>
    </w:p>
    <w:p>
      <w:pPr>
        <w:ind w:firstLine="210" w:firstLineChars="100"/>
      </w:pPr>
      <w:r>
        <w:rPr>
          <w:rFonts w:hint="eastAsia"/>
        </w:rPr>
        <w:t xml:space="preserve">  B．认定事故的性质和事故责任</w:t>
      </w:r>
    </w:p>
    <w:p>
      <w:r>
        <w:rPr>
          <w:rFonts w:hint="eastAsia"/>
        </w:rPr>
        <w:t xml:space="preserve">    C．提出对事故责任者的处理建议</w:t>
      </w:r>
    </w:p>
    <w:p>
      <w:r>
        <w:rPr>
          <w:rFonts w:hint="eastAsia"/>
        </w:rPr>
        <w:t xml:space="preserve">    D．总结事故教训，提出防范和整改措施</w:t>
      </w:r>
    </w:p>
    <w:p>
      <w:pPr>
        <w:ind w:firstLine="420"/>
      </w:pPr>
      <w:r>
        <w:rPr>
          <w:rFonts w:hint="eastAsia"/>
        </w:rPr>
        <w:t>E．提交事故调查报告</w:t>
      </w:r>
    </w:p>
    <w:p>
      <w:r>
        <w:rPr>
          <w:rFonts w:hint="eastAsia"/>
        </w:rPr>
        <w:t>91．事故发生单位及其有关人员有下列（   ）行为之一的，对事故发生单位处100万元以</w:t>
      </w:r>
    </w:p>
    <w:p>
      <w:r>
        <w:rPr>
          <w:rFonts w:hint="eastAsia"/>
        </w:rPr>
        <w:t xml:space="preserve">   上500 万元以下的罚款；对主要负责人、直接负责的主管人员和其他直接责任人员处上</w:t>
      </w:r>
    </w:p>
    <w:p>
      <w:r>
        <w:rPr>
          <w:rFonts w:hint="eastAsia"/>
        </w:rPr>
        <w:t xml:space="preserve">    一 年年收入60%至100%的罚款。</w:t>
      </w:r>
    </w:p>
    <w:p>
      <w:pPr>
        <w:ind w:firstLine="210" w:firstLineChars="100"/>
      </w:pPr>
      <w:r>
        <w:rPr>
          <w:rFonts w:hint="eastAsia"/>
        </w:rPr>
        <w:t xml:space="preserve">  A．谎报或者瞒报事故的</w:t>
      </w:r>
    </w:p>
    <w:p>
      <w:r>
        <w:rPr>
          <w:rFonts w:hint="eastAsia"/>
        </w:rPr>
        <w:t xml:space="preserve">    B．伪造或者故意破坏事故现场的</w:t>
      </w:r>
    </w:p>
    <w:p>
      <w:r>
        <w:rPr>
          <w:rFonts w:hint="eastAsia"/>
        </w:rPr>
        <w:t xml:space="preserve">    C．转移、隐匿资金、财产，或者销毁有关证据、资料的</w:t>
      </w:r>
    </w:p>
    <w:p>
      <w:pPr>
        <w:ind w:firstLine="210" w:firstLineChars="100"/>
      </w:pPr>
      <w:r>
        <w:rPr>
          <w:rFonts w:hint="eastAsia"/>
        </w:rPr>
        <w:t xml:space="preserve">  D．拒绝接受调查或者拒绝提供有关情况和资料的</w:t>
      </w:r>
    </w:p>
    <w:p>
      <w:pPr>
        <w:ind w:firstLine="210" w:firstLineChars="100"/>
      </w:pPr>
      <w:r>
        <w:rPr>
          <w:rFonts w:hint="eastAsia"/>
        </w:rPr>
        <w:t xml:space="preserve">  E．在事故调查中作伪证或者指使他人作伪证的</w:t>
      </w:r>
    </w:p>
    <w:p>
      <w:r>
        <w:rPr>
          <w:rFonts w:hint="eastAsia"/>
        </w:rPr>
        <w:t>92．事故调查组有权（   ），有关单位和个人不得拒绝。</w:t>
      </w:r>
    </w:p>
    <w:p>
      <w:r>
        <w:rPr>
          <w:rFonts w:hint="eastAsia"/>
        </w:rPr>
        <w:t xml:space="preserve">   A．向有关单位了解与事故有关的情况</w:t>
      </w:r>
    </w:p>
    <w:p>
      <w:r>
        <w:rPr>
          <w:rFonts w:hint="eastAsia"/>
        </w:rPr>
        <w:t xml:space="preserve">   B．向有关个人了解与事故有关的情况</w:t>
      </w:r>
    </w:p>
    <w:p>
      <w:r>
        <w:rPr>
          <w:rFonts w:hint="eastAsia"/>
        </w:rPr>
        <w:t xml:space="preserve">   C．要求有关单位和个人提供相关文件、资料</w:t>
      </w:r>
    </w:p>
    <w:p>
      <w:r>
        <w:rPr>
          <w:rFonts w:hint="eastAsia"/>
        </w:rPr>
        <w:t xml:space="preserve">   D．向任何单位了解事故的有关情况</w:t>
      </w:r>
    </w:p>
    <w:p>
      <w:r>
        <w:rPr>
          <w:rFonts w:hint="eastAsia"/>
        </w:rPr>
        <w:t xml:space="preserve">   E．向任何人员了解事故的有关情况</w:t>
      </w:r>
    </w:p>
    <w:p>
      <w:r>
        <w:rPr>
          <w:rFonts w:hint="eastAsia"/>
        </w:rPr>
        <w:t xml:space="preserve"> 93．施工单位采购、租赁的安全防护用具，应当具有下列资料(    )。</w:t>
      </w:r>
    </w:p>
    <w:p>
      <w:pPr>
        <w:ind w:firstLine="105" w:firstLineChars="50"/>
      </w:pPr>
      <w:r>
        <w:rPr>
          <w:rFonts w:hint="eastAsia"/>
        </w:rPr>
        <w:t xml:space="preserve">    A．生产（制造）许可证</w:t>
      </w:r>
    </w:p>
    <w:p>
      <w:pPr>
        <w:ind w:firstLine="105" w:firstLineChars="50"/>
      </w:pPr>
      <w:r>
        <w:rPr>
          <w:rFonts w:hint="eastAsia"/>
        </w:rPr>
        <w:t xml:space="preserve">    B．产品合格证</w:t>
      </w:r>
    </w:p>
    <w:p>
      <w:r>
        <w:rPr>
          <w:rFonts w:hint="eastAsia"/>
        </w:rPr>
        <w:t xml:space="preserve">     C．产品的有关图纸及技术资料</w:t>
      </w:r>
    </w:p>
    <w:p>
      <w:r>
        <w:rPr>
          <w:rFonts w:hint="eastAsia"/>
        </w:rPr>
        <w:t xml:space="preserve">     D．产品的技术性能、安全防护装置的说明</w:t>
      </w:r>
    </w:p>
    <w:p>
      <w:r>
        <w:rPr>
          <w:rFonts w:hint="eastAsia"/>
        </w:rPr>
        <w:t xml:space="preserve">     E．产品的发票</w:t>
      </w:r>
    </w:p>
    <w:p>
      <w:r>
        <w:rPr>
          <w:rFonts w:hint="eastAsia"/>
        </w:rPr>
        <w:t>94．注册执业人员未执行法律、法规和工程建设强制性标准的(    )。</w:t>
      </w:r>
    </w:p>
    <w:p>
      <w:r>
        <w:rPr>
          <w:rFonts w:hint="eastAsia"/>
        </w:rPr>
        <w:t xml:space="preserve">    A．责令停止执业三个月以上一年以下</w:t>
      </w:r>
    </w:p>
    <w:p>
      <w:r>
        <w:rPr>
          <w:rFonts w:hint="eastAsia"/>
        </w:rPr>
        <w:t xml:space="preserve">    B．情节严重的吊销执业资格证书，五年内不予注册</w:t>
      </w:r>
    </w:p>
    <w:p>
      <w:r>
        <w:rPr>
          <w:rFonts w:hint="eastAsia"/>
        </w:rPr>
        <w:t xml:space="preserve">    C．造成重大安全事故的，终身不予注册</w:t>
      </w:r>
    </w:p>
    <w:p>
      <w:r>
        <w:rPr>
          <w:rFonts w:hint="eastAsia"/>
        </w:rPr>
        <w:t xml:space="preserve">    D．构成犯罪的，依法追究刑事责任</w:t>
      </w:r>
    </w:p>
    <w:p>
      <w:r>
        <w:rPr>
          <w:rFonts w:hint="eastAsia"/>
        </w:rPr>
        <w:t xml:space="preserve">    E．降低资质等级</w:t>
      </w:r>
    </w:p>
    <w:p>
      <w:r>
        <w:rPr>
          <w:rFonts w:hint="eastAsia"/>
        </w:rPr>
        <w:t>95．根据《建设工程安全生产管理条例》，下列说法正确的是(    )。</w:t>
      </w:r>
    </w:p>
    <w:p>
      <w:r>
        <w:rPr>
          <w:rFonts w:hint="eastAsia"/>
        </w:rPr>
        <w:t xml:space="preserve">    A．建设工程实行施工总承包的，由分包单位对施工现场的安全生产负总责</w:t>
      </w:r>
    </w:p>
    <w:p>
      <w:r>
        <w:rPr>
          <w:rFonts w:hint="eastAsia"/>
        </w:rPr>
        <w:t xml:space="preserve">    B．总承包单位和分包单位联合完成建设工程主体结构的施工</w:t>
      </w:r>
    </w:p>
    <w:p>
      <w:r>
        <w:rPr>
          <w:rFonts w:hint="eastAsia"/>
        </w:rPr>
        <w:t xml:space="preserve">    C总承包单位和分包单位对分包工程的安全生产承担连带责任</w:t>
      </w:r>
    </w:p>
    <w:p>
      <w:r>
        <w:rPr>
          <w:rFonts w:hint="eastAsia"/>
        </w:rPr>
        <w:t xml:space="preserve">    D．分包单位应当服从总承包单位的安全生产管理，分包单位不服从管理导致安全</w:t>
      </w:r>
    </w:p>
    <w:p>
      <w:r>
        <w:rPr>
          <w:rFonts w:hint="eastAsia"/>
        </w:rPr>
        <w:t xml:space="preserve">       事故的，由分包单位承担主要责任</w:t>
      </w:r>
    </w:p>
    <w:p>
      <w:r>
        <w:rPr>
          <w:rFonts w:hint="eastAsia"/>
        </w:rPr>
        <w:t xml:space="preserve">    E．建设工程专职安全生产管理人员的配备方法由国务院建设行政主管部门会同国</w:t>
      </w:r>
    </w:p>
    <w:p>
      <w:r>
        <w:rPr>
          <w:rFonts w:hint="eastAsia"/>
        </w:rPr>
        <w:t xml:space="preserve">       务院其他有关部门制定</w:t>
      </w:r>
    </w:p>
    <w:p>
      <w:r>
        <w:rPr>
          <w:rFonts w:hint="eastAsia"/>
        </w:rPr>
        <w:t>96．施工单位主要负责人依法对本单位的安全生产工作全面负责，应该(    )。</w:t>
      </w:r>
    </w:p>
    <w:p>
      <w:r>
        <w:rPr>
          <w:rFonts w:hint="eastAsia"/>
        </w:rPr>
        <w:t xml:space="preserve">    A．应当建立健全安全生产责任制度</w:t>
      </w:r>
    </w:p>
    <w:p>
      <w:r>
        <w:rPr>
          <w:rFonts w:hint="eastAsia"/>
        </w:rPr>
        <w:t xml:space="preserve">    B．应当制定安全生产规章制度和操作规程</w:t>
      </w:r>
    </w:p>
    <w:p>
      <w:r>
        <w:rPr>
          <w:rFonts w:hint="eastAsia"/>
        </w:rPr>
        <w:t xml:space="preserve">    C．保证本单位安全生产条件所需资金的投入</w:t>
      </w:r>
    </w:p>
    <w:p>
      <w:r>
        <w:rPr>
          <w:rFonts w:hint="eastAsia"/>
        </w:rPr>
        <w:t xml:space="preserve">    D．对所承担的建设工程进行定期和专项安全检查</w:t>
      </w:r>
    </w:p>
    <w:p>
      <w:r>
        <w:rPr>
          <w:rFonts w:hint="eastAsia"/>
        </w:rPr>
        <w:t xml:space="preserve">    E．应当建立健全安全生产教育培训制度</w:t>
      </w:r>
    </w:p>
    <w:p>
      <w:r>
        <w:rPr>
          <w:rFonts w:hint="eastAsia"/>
        </w:rPr>
        <w:t>97．下列说法正确的是(    )。</w:t>
      </w:r>
    </w:p>
    <w:p>
      <w:r>
        <w:rPr>
          <w:rFonts w:hint="eastAsia"/>
        </w:rPr>
        <w:t xml:space="preserve">    A．出租的机械设备和施工机具及配件，应当具有产品合格证，出租许可证、生产许</w:t>
      </w:r>
    </w:p>
    <w:p>
      <w:r>
        <w:rPr>
          <w:rFonts w:hint="eastAsia"/>
        </w:rPr>
        <w:t xml:space="preserve">       可证</w:t>
      </w:r>
    </w:p>
    <w:p>
      <w:r>
        <w:rPr>
          <w:rFonts w:hint="eastAsia"/>
        </w:rPr>
        <w:t xml:space="preserve">    B．出租单位应对出租的机械设备的安全性能进行检测</w:t>
      </w:r>
    </w:p>
    <w:p>
      <w:r>
        <w:rPr>
          <w:rFonts w:hint="eastAsia"/>
        </w:rPr>
        <w:t xml:space="preserve">    C．出租单位在签订租赁协议时，应当出具检测合格证明</w:t>
      </w:r>
    </w:p>
    <w:p>
      <w:r>
        <w:rPr>
          <w:rFonts w:hint="eastAsia"/>
        </w:rPr>
        <w:t xml:space="preserve">    D．出租单位出租的机械应当有生产（制造）许可证</w:t>
      </w:r>
    </w:p>
    <w:p>
      <w:pPr>
        <w:rPr>
          <w:highlight w:val="yellow"/>
        </w:rPr>
      </w:pPr>
      <w:r>
        <w:rPr>
          <w:rFonts w:hint="eastAsia"/>
        </w:rPr>
        <w:t xml:space="preserve">    E．检测不合格的机械设备应折价出租，并提供技术人员维修</w:t>
      </w:r>
    </w:p>
    <w:p>
      <w:pPr>
        <w:ind w:firstLine="420"/>
      </w:pPr>
    </w:p>
    <w:p>
      <w:pPr>
        <w:ind w:firstLine="420"/>
      </w:pPr>
    </w:p>
    <w:p>
      <w:pPr>
        <w:ind w:firstLine="420"/>
      </w:pPr>
    </w:p>
    <w:tbl>
      <w:tblPr>
        <w:tblStyle w:val="15"/>
        <w:tblW w:w="14138" w:type="dxa"/>
        <w:jc w:val="center"/>
        <w:tblCellSpacing w:w="0" w:type="dxa"/>
        <w:tblLayout w:type="fixed"/>
        <w:tblCellMar>
          <w:top w:w="0" w:type="dxa"/>
          <w:left w:w="0" w:type="dxa"/>
          <w:bottom w:w="0" w:type="dxa"/>
          <w:right w:w="0" w:type="dxa"/>
        </w:tblCellMar>
      </w:tblPr>
      <w:tblGrid>
        <w:gridCol w:w="7036"/>
        <w:gridCol w:w="7102"/>
      </w:tblGrid>
      <w:tr>
        <w:tblPrEx>
          <w:tblCellMar>
            <w:top w:w="0" w:type="dxa"/>
            <w:left w:w="0" w:type="dxa"/>
            <w:bottom w:w="0" w:type="dxa"/>
            <w:right w:w="0" w:type="dxa"/>
          </w:tblCellMar>
        </w:tblPrEx>
        <w:trPr>
          <w:tblCellSpacing w:w="0" w:type="dxa"/>
          <w:jc w:val="center"/>
        </w:trPr>
        <w:tc>
          <w:tcPr>
            <w:tcW w:w="7036" w:type="dxa"/>
            <w:vAlign w:val="center"/>
          </w:tcPr>
          <w:p>
            <w:pPr>
              <w:spacing w:line="360" w:lineRule="atLeast"/>
              <w:jc w:val="center"/>
              <w:rPr>
                <w:rFonts w:hint="eastAsia" w:ascii="宋体 ，Arial" w:hAnsi="宋体 ，Arial" w:cs="宋体 ，Arial"/>
                <w:color w:val="000000"/>
                <w:sz w:val="32"/>
                <w:szCs w:val="32"/>
              </w:rPr>
            </w:pPr>
            <w:r>
              <w:rPr>
                <w:rFonts w:hint="eastAsia" w:ascii="宋体 ，Arial" w:hAnsi="宋体 ，Arial" w:cs="宋体 ，Arial"/>
                <w:color w:val="000000"/>
                <w:sz w:val="32"/>
                <w:szCs w:val="32"/>
              </w:rPr>
              <w:t xml:space="preserve">             （法规类2）</w:t>
            </w:r>
          </w:p>
        </w:tc>
        <w:tc>
          <w:tcPr>
            <w:tcW w:w="7102" w:type="dxa"/>
            <w:vAlign w:val="center"/>
          </w:tcPr>
          <w:p>
            <w:pPr>
              <w:spacing w:line="360" w:lineRule="atLeast"/>
              <w:jc w:val="center"/>
              <w:rPr>
                <w:rFonts w:ascii="宋体 ，Arial" w:hAnsi="宋体 ，Arial" w:eastAsia="宋体 ，Arial" w:cs="宋体 ，Arial"/>
                <w:color w:val="000000"/>
                <w:sz w:val="18"/>
                <w:szCs w:val="18"/>
              </w:rPr>
            </w:pPr>
          </w:p>
        </w:tc>
      </w:tr>
    </w:tbl>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一、单选</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1．按照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　对安全生产考核合格的，考核机关应当在</w:t>
      </w:r>
      <w:r>
        <w:rPr>
          <w:rFonts w:hint="eastAsia" w:ascii="宋体 ，Arial" w:hAnsi="宋体 ，Arial" w:eastAsia="宋体 ，Arial" w:cs="宋体 ，Arial"/>
          <w:color w:val="000000"/>
        </w:rPr>
        <w:t>（  ）</w:t>
      </w:r>
      <w:r>
        <w:rPr>
          <w:rFonts w:ascii="宋体 ，Arial" w:hAnsi="宋体 ，Arial" w:eastAsia="宋体 ，Arial" w:cs="宋体 ，Arial"/>
          <w:color w:val="000000"/>
        </w:rPr>
        <w:t>个工作日内核发安全生产考核合格证书，并予以公告</w:t>
      </w:r>
      <w:r>
        <w:rPr>
          <w:rFonts w:hint="eastAsia"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 xml:space="preserve">A．20    B.15    C.10    D.7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2.按照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安全生产考核合格证书有效期届满需要延续的，“安管人员”应当在有效期届满前</w:t>
      </w:r>
      <w:r>
        <w:rPr>
          <w:rFonts w:hint="eastAsia" w:ascii="宋体 ，Arial" w:hAnsi="宋体 ，Arial" w:eastAsia="宋体 ，Arial" w:cs="宋体 ，Arial"/>
          <w:color w:val="000000"/>
        </w:rPr>
        <w:t>（）</w:t>
      </w:r>
      <w:r>
        <w:rPr>
          <w:rFonts w:ascii="宋体 ，Arial" w:hAnsi="宋体 ，Arial" w:eastAsia="宋体 ，Arial" w:cs="宋体 ，Arial"/>
          <w:color w:val="000000"/>
        </w:rPr>
        <w:t>内，由本人通过受聘企业向原考核机关申请证书延续。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A.1个月    B.45日   C.2个月    D.3个月</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3.按照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“安管人员”变更受聘企业的，考核机关应当在受理变更申请之日起</w:t>
      </w:r>
      <w:r>
        <w:rPr>
          <w:rFonts w:hint="eastAsia" w:ascii="宋体 ，Arial" w:hAnsi="宋体 ，Arial" w:eastAsia="宋体 ，Arial" w:cs="宋体 ，Arial"/>
          <w:color w:val="000000"/>
        </w:rPr>
        <w:t>（  ）</w:t>
      </w:r>
      <w:r>
        <w:rPr>
          <w:rFonts w:ascii="宋体 ，Arial" w:hAnsi="宋体 ，Arial" w:eastAsia="宋体 ，Arial" w:cs="宋体 ，Arial"/>
          <w:color w:val="000000"/>
        </w:rPr>
        <w:t>个工作日内办理完毕。</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A.3       B.5      C.7    D.10</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4.依据《安全生产法》，生产经营单位与从业人员订立协议，免除或者减轻其对从业人员因生产安全事故伤亡依法应承担的责任的，该协议无效;对生产经营单位(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A.责令停止生产</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B.责令停产整顿</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C.责令限期改正</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D.主要负责人、个人经营的投资人给予罚款处罚</w:t>
      </w:r>
    </w:p>
    <w:p>
      <w:pPr>
        <w:pStyle w:val="12"/>
        <w:widowControl/>
        <w:spacing w:line="360" w:lineRule="exact"/>
        <w:rPr>
          <w:sz w:val="21"/>
          <w:szCs w:val="21"/>
        </w:rPr>
      </w:pPr>
      <w:r>
        <w:rPr>
          <w:rFonts w:hint="eastAsia" w:ascii="宋体 ，Arial" w:hAnsi="宋体 ，Arial" w:eastAsia="宋体 ，Arial" w:cs="宋体 ，Arial"/>
          <w:color w:val="000000"/>
          <w:sz w:val="21"/>
          <w:szCs w:val="21"/>
        </w:rPr>
        <w:t>5.按照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主要负责人应当与项目负责人签订安全生产责任书</w:t>
      </w:r>
      <w:r>
        <w:rPr>
          <w:rFonts w:hint="eastAsia" w:ascii="宋体 ，Arial" w:hAnsi="宋体 ，Arial" w:eastAsia="宋体 ，Arial" w:cs="宋体 ，Arial"/>
          <w:color w:val="000000"/>
          <w:sz w:val="21"/>
          <w:szCs w:val="21"/>
        </w:rPr>
        <w:t>。（  ）不属于</w:t>
      </w:r>
      <w:r>
        <w:rPr>
          <w:rFonts w:ascii="宋体 ，Arial" w:hAnsi="宋体 ，Arial" w:eastAsia="宋体 ，Arial" w:cs="宋体 ，Arial"/>
          <w:color w:val="000000"/>
          <w:sz w:val="21"/>
          <w:szCs w:val="21"/>
        </w:rPr>
        <w:t>安全生产责任书</w:t>
      </w:r>
      <w:r>
        <w:rPr>
          <w:rFonts w:hint="eastAsia" w:ascii="宋体 ，Arial" w:hAnsi="宋体 ，Arial" w:eastAsia="宋体 ，Arial" w:cs="宋体 ，Arial"/>
          <w:color w:val="000000"/>
          <w:sz w:val="21"/>
          <w:szCs w:val="21"/>
        </w:rPr>
        <w:t>应当</w:t>
      </w:r>
      <w:r>
        <w:rPr>
          <w:rFonts w:ascii="宋体 ，Arial" w:hAnsi="宋体 ，Arial" w:eastAsia="宋体 ，Arial" w:cs="宋体 ，Arial"/>
          <w:color w:val="000000"/>
          <w:sz w:val="21"/>
          <w:szCs w:val="21"/>
        </w:rPr>
        <w:t>确定</w:t>
      </w:r>
      <w:r>
        <w:rPr>
          <w:rFonts w:hint="eastAsia" w:ascii="宋体 ，Arial" w:hAnsi="宋体 ，Arial" w:eastAsia="宋体 ，Arial" w:cs="宋体 ，Arial"/>
          <w:color w:val="000000"/>
          <w:sz w:val="21"/>
          <w:szCs w:val="21"/>
        </w:rPr>
        <w:t>的内容。</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项目安全生产考核目标</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B.企业为项目提供的大型机械设备</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企业为项目提供的安全管理措施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奖惩措施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6.按照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  ）应当</w:t>
      </w:r>
      <w:r>
        <w:rPr>
          <w:rFonts w:ascii="宋体 ，Arial" w:hAnsi="宋体 ，Arial" w:eastAsia="宋体 ，Arial" w:cs="宋体 ，Arial"/>
          <w:color w:val="000000"/>
        </w:rPr>
        <w:t>每天在施工现场开展安全检</w:t>
      </w:r>
      <w:r>
        <w:rPr>
          <w:rFonts w:hint="eastAsia"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项目专职安全生产管理人员</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B.企业安全生产管理机构</w:t>
      </w:r>
      <w:r>
        <w:rPr>
          <w:rFonts w:ascii="宋体 ，Arial" w:hAnsi="宋体 ，Arial" w:eastAsia="宋体 ，Arial" w:cs="宋体 ，Arial"/>
          <w:color w:val="000000"/>
        </w:rPr>
        <w:t>专职安全生产管理人员</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C.项目负责人</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D.企业主要负责人</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7.按照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　建筑施工企业应当建立安全生产教育培训制度，</w:t>
      </w:r>
      <w:r>
        <w:rPr>
          <w:rFonts w:hint="eastAsia" w:ascii="宋体 ，Arial" w:hAnsi="宋体 ，Arial" w:eastAsia="宋体 ，Arial" w:cs="宋体 ，Arial"/>
          <w:color w:val="000000"/>
        </w:rPr>
        <w:t>（  ）</w:t>
      </w:r>
      <w:r>
        <w:rPr>
          <w:rFonts w:ascii="宋体 ，Arial" w:hAnsi="宋体 ，Arial" w:eastAsia="宋体 ，Arial" w:cs="宋体 ，Arial"/>
          <w:color w:val="000000"/>
        </w:rPr>
        <w:t>对“安管人员”进行培训和考核，考核不合格的，不得上岗。</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A.每季度   B.每半年  C.每年  D.每两年</w:t>
      </w:r>
    </w:p>
    <w:p>
      <w:pPr>
        <w:spacing w:line="360" w:lineRule="exact"/>
        <w:rPr>
          <w:rFonts w:ascii="宋体 ，Arial" w:hAnsi="宋体 ，Arial" w:eastAsia="宋体 ，Arial" w:cs="宋体 ，Arial"/>
          <w:color w:val="000000"/>
        </w:rPr>
      </w:pPr>
      <w:r>
        <w:rPr>
          <w:rFonts w:hint="eastAsia" w:ascii="宋体" w:hAnsi="宋体" w:cs="宋体 ，Arial"/>
          <w:color w:val="000000"/>
        </w:rPr>
        <w:t>8.</w:t>
      </w:r>
      <w:r>
        <w:rPr>
          <w:rFonts w:hint="eastAsia" w:ascii="宋体 ，Arial" w:hAnsi="宋体 ，Arial" w:eastAsia="宋体 ，Arial" w:cs="宋体 ，Arial"/>
          <w:color w:val="000000"/>
        </w:rPr>
        <w:t>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“安管人员”隐瞒有关情况或者提供虚假材料申请安全生产考核的，考核机关不予考核， “安管人员”</w:t>
      </w:r>
      <w:r>
        <w:rPr>
          <w:rFonts w:hint="eastAsia" w:ascii="宋体" w:hAnsi="宋体" w:cs="宋体 ，Arial"/>
          <w:color w:val="000000"/>
        </w:rPr>
        <w:t>（  ）</w:t>
      </w:r>
      <w:r>
        <w:rPr>
          <w:rFonts w:ascii="宋体 ，Arial" w:hAnsi="宋体 ，Arial" w:eastAsia="宋体 ，Arial" w:cs="宋体 ，Arial"/>
          <w:color w:val="000000"/>
        </w:rPr>
        <w:t>内不得再次申请考核。</w:t>
      </w:r>
    </w:p>
    <w:p>
      <w:pPr>
        <w:spacing w:line="360" w:lineRule="exact"/>
        <w:rPr>
          <w:rFonts w:hint="eastAsia" w:ascii="宋体 ，Arial" w:hAnsi="宋体 ，Arial" w:cs="宋体 ，Arial"/>
          <w:color w:val="000000"/>
        </w:rPr>
      </w:pPr>
      <w:r>
        <w:rPr>
          <w:rFonts w:hint="eastAsia" w:ascii="宋体" w:hAnsi="宋体" w:cs="宋体 ，Arial"/>
          <w:color w:val="000000"/>
        </w:rPr>
        <w:t xml:space="preserve">A.6个月  </w:t>
      </w:r>
      <w:r>
        <w:rPr>
          <w:rFonts w:hint="eastAsia" w:ascii="宋体 ，Arial" w:hAnsi="宋体 ，Arial" w:cs="宋体 ，Arial"/>
          <w:color w:val="000000"/>
        </w:rPr>
        <w:t>B.1年   C.2年   D.3年</w:t>
      </w:r>
    </w:p>
    <w:p>
      <w:pPr>
        <w:spacing w:line="360" w:lineRule="exact"/>
        <w:rPr>
          <w:rFonts w:ascii="宋体 ，Arial" w:hAnsi="宋体 ，Arial" w:eastAsia="宋体 ，Arial" w:cs="宋体 ，Arial"/>
          <w:color w:val="000000"/>
        </w:rPr>
      </w:pPr>
      <w:r>
        <w:rPr>
          <w:rFonts w:hint="eastAsia" w:ascii="宋体" w:hAnsi="宋体" w:cs="宋体 ，Arial"/>
          <w:color w:val="000000"/>
        </w:rPr>
        <w:t>9.</w:t>
      </w:r>
      <w:r>
        <w:rPr>
          <w:rFonts w:hint="eastAsia" w:ascii="宋体 ，Arial" w:hAnsi="宋体 ，Arial" w:eastAsia="宋体 ，Arial" w:cs="宋体 ，Arial"/>
          <w:color w:val="000000"/>
        </w:rPr>
        <w:t>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“安管人员”以欺骗、贿赂等不正当手段取得安全生产考核合格证书的，由原考核机关撤销安全生产考核合格证书</w:t>
      </w:r>
      <w:r>
        <w:rPr>
          <w:rFonts w:hint="eastAsia" w:ascii="宋体" w:hAnsi="宋体" w:cs="宋体 ，Arial"/>
          <w:color w:val="000000"/>
        </w:rPr>
        <w:t>，</w:t>
      </w:r>
      <w:r>
        <w:rPr>
          <w:rFonts w:ascii="宋体 ，Arial" w:hAnsi="宋体 ，Arial" w:eastAsia="宋体 ，Arial" w:cs="宋体 ，Arial"/>
          <w:color w:val="000000"/>
        </w:rPr>
        <w:t>“安管人员”</w:t>
      </w:r>
      <w:r>
        <w:rPr>
          <w:rFonts w:hint="eastAsia" w:ascii="宋体" w:hAnsi="宋体" w:cs="宋体 ，Arial"/>
          <w:color w:val="000000"/>
        </w:rPr>
        <w:t>（  ）</w:t>
      </w:r>
      <w:r>
        <w:rPr>
          <w:rFonts w:ascii="宋体 ，Arial" w:hAnsi="宋体 ，Arial" w:eastAsia="宋体 ，Arial" w:cs="宋体 ，Arial"/>
          <w:color w:val="000000"/>
        </w:rPr>
        <w:t>内不得再次申请考核。</w:t>
      </w:r>
    </w:p>
    <w:p>
      <w:pPr>
        <w:spacing w:line="360" w:lineRule="exact"/>
        <w:rPr>
          <w:rFonts w:hint="eastAsia" w:ascii="宋体 ，Arial" w:hAnsi="宋体 ，Arial" w:cs="宋体 ，Arial"/>
          <w:color w:val="000000"/>
        </w:rPr>
      </w:pPr>
      <w:r>
        <w:rPr>
          <w:rFonts w:hint="eastAsia" w:ascii="宋体" w:hAnsi="宋体" w:cs="宋体 ，Arial"/>
          <w:color w:val="000000"/>
        </w:rPr>
        <w:t xml:space="preserve">A.6个月  </w:t>
      </w:r>
      <w:r>
        <w:rPr>
          <w:rFonts w:hint="eastAsia" w:ascii="宋体 ，Arial" w:hAnsi="宋体 ，Arial" w:cs="宋体 ，Arial"/>
          <w:color w:val="000000"/>
        </w:rPr>
        <w:t>B.1年  C.2年  D.3年</w:t>
      </w:r>
    </w:p>
    <w:p>
      <w:pPr>
        <w:pStyle w:val="12"/>
        <w:shd w:val="clear" w:color="auto" w:fill="FFFFFF"/>
        <w:spacing w:line="360" w:lineRule="exact"/>
        <w:rPr>
          <w:rFonts w:ascii="宋体" w:hAnsi="宋体" w:cs="宋体"/>
          <w:color w:val="2B2B2B"/>
          <w:szCs w:val="21"/>
        </w:rPr>
      </w:pPr>
      <w:r>
        <w:rPr>
          <w:rFonts w:hint="eastAsia" w:ascii="宋体" w:hAnsi="宋体" w:cs="宋体"/>
          <w:color w:val="2B2B2B"/>
          <w:szCs w:val="21"/>
        </w:rPr>
        <w:t>10.</w:t>
      </w:r>
      <w:r>
        <w:rPr>
          <w:rFonts w:hint="eastAsia" w:ascii="宋体" w:hAnsi="宋体" w:cs="宋体"/>
          <w:color w:val="2B2B2B"/>
          <w:sz w:val="21"/>
          <w:szCs w:val="21"/>
        </w:rPr>
        <w:t xml:space="preserve">保障人民群众(   </w:t>
      </w:r>
      <w:r>
        <w:rPr>
          <w:rFonts w:hint="eastAsia" w:ascii="宋体" w:hAnsi="宋体" w:cs="宋体"/>
          <w:color w:val="2B2B2B"/>
          <w:szCs w:val="21"/>
        </w:rPr>
        <w:t>)安全，是制定《安全生产法》的目的之一。</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A.生命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B.财产</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C.生命和财产</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D.生命和健康</w:t>
      </w:r>
    </w:p>
    <w:p>
      <w:pPr>
        <w:pStyle w:val="12"/>
        <w:shd w:val="clear" w:color="auto" w:fill="FFFFFF"/>
        <w:spacing w:line="360" w:lineRule="exact"/>
        <w:rPr>
          <w:rFonts w:ascii="宋体" w:hAnsi="宋体" w:cs="宋体"/>
          <w:color w:val="2B2B2B"/>
          <w:szCs w:val="21"/>
        </w:rPr>
      </w:pPr>
      <w:r>
        <w:rPr>
          <w:rFonts w:hint="eastAsia" w:ascii="宋体" w:hAnsi="宋体" w:cs="宋体"/>
          <w:color w:val="2B2B2B"/>
          <w:szCs w:val="21"/>
        </w:rPr>
        <w:t>11.</w:t>
      </w:r>
      <w:r>
        <w:rPr>
          <w:rFonts w:hint="eastAsia" w:ascii="宋体" w:hAnsi="宋体" w:cs="宋体"/>
          <w:color w:val="2B2B2B"/>
          <w:sz w:val="21"/>
          <w:szCs w:val="21"/>
        </w:rPr>
        <w:t xml:space="preserve">《安全生产法》规定的安全生产管理方针是(   </w:t>
      </w:r>
      <w:r>
        <w:rPr>
          <w:rFonts w:hint="eastAsia" w:ascii="宋体" w:hAnsi="宋体" w:cs="宋体"/>
          <w:color w:val="2B2B2B"/>
          <w:szCs w:val="21"/>
        </w:rPr>
        <w:t>)。</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A.安全第一、预防为主、综合治理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B.安全生产人人有责</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C.安全为了生产，生产必须安全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D.坚持安全发展</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12.生产经营单位应当建立相应的机制，加强对安全生产责任制落实情况的(  )，保证安全生产责任制的落实。</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A、综合管理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B.监督考核</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C.监督管理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D.综合监督管理</w:t>
      </w:r>
    </w:p>
    <w:p>
      <w:pPr>
        <w:widowControl/>
        <w:shd w:val="clear" w:color="auto" w:fill="FFFFFF"/>
        <w:spacing w:line="360" w:lineRule="exact"/>
        <w:ind w:firstLine="480"/>
        <w:jc w:val="left"/>
        <w:rPr>
          <w:rFonts w:ascii="宋体" w:hAnsi="宋体" w:cs="宋体"/>
          <w:color w:val="2B2B2B"/>
          <w:kern w:val="0"/>
        </w:rPr>
      </w:pP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13.《安全生产法》第十八条规定，生产经营单位的主要负责人对本单位安全生产工作负有七个方面的职责，其中最重要的一条是(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A.保证安全生产投入的有效实施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B.建立、健全本单位安全生产责任制</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C.及时、如实报告生产安全事故</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D.组织制定并实施本单位安全生产教育和培训计划答案</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14.依据《安全生产法》的规定，国家对严重危及生产安全的工艺、设备实施（  )制度。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A.审批</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B.登记</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C.淘汰</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D.监管</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15.依据《安全生产法》，事故调查处理应当按照（   ）的原则，查清事故原因，查明事故性质和责任。</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A、实事求是、尊重科学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B.公开、公正、公平</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C.及时、准确、合法</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D.科学严谨、依法依规、实事求是、注重实效</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16.《安全生产法》规定，特种作业人员必须经专门的安全作业培训。取得（  ），方可上岗作业。</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A.特种作业操作资格证书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B.培训合格证书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C.相应资格</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D.特种作业操作合格证书</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17、依据《安全生产法》的规定，从业人员发现直接危及人身安全的紧急情况时，可以（  ）后撤离现场。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A.经安全管理人员同意</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B.经单位负责人批准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C.经现场负责人同意</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D.采取可能的应急措施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18.《安全生产法》规定，因生产安全事故受到损害的从业人员，除依法享有工伤保险外，依照有关民事法律尚有获得赔偿的权利的，有权向（  ）提出赔偿要求。</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A.本单位</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B.安全生产监督管理部门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C.工伤保险经办机构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D.劳动和社会保障部门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19.依据《安全生产法》的规定，任何单位和个人对事故隐患或者安全生产违法行为，均有权向（  ）报告或者举报。</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A.各级人民政府</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B.生产经营单位安全生产管理部门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C.安全生产监察机关</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D.负有安全生产监督管理职责的部门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20.依据《安全生产法》的规定，（）是安全生产的主体。</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A.施工单位</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B.生产经营单位</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C.建设单位</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D.监理工程师</w:t>
      </w:r>
    </w:p>
    <w:p>
      <w:pPr>
        <w:numPr>
          <w:ilvl w:val="0"/>
          <w:numId w:val="6"/>
        </w:numPr>
        <w:spacing w:line="360" w:lineRule="exact"/>
      </w:pPr>
      <w:r>
        <w:rPr>
          <w:rFonts w:hint="eastAsia" w:ascii="宋体 ，Arial" w:hAnsi="宋体 ，Arial" w:eastAsia="宋体 ，Arial" w:cs="宋体 ，Arial"/>
          <w:color w:val="000000"/>
        </w:rPr>
        <w:t>多选</w:t>
      </w:r>
    </w:p>
    <w:p>
      <w:pPr>
        <w:spacing w:line="360" w:lineRule="exact"/>
      </w:pPr>
      <w:r>
        <w:rPr>
          <w:rFonts w:hint="eastAsia" w:ascii="宋体 ，Arial" w:hAnsi="宋体 ，Arial" w:eastAsia="宋体 ，Arial" w:cs="宋体 ，Arial"/>
          <w:color w:val="000000"/>
        </w:rPr>
        <w:t>1.按照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hint="eastAsia"/>
        </w:rPr>
        <w:t>专职安全生产管理人员，是指在企业专职从事安全生产管理工作的人员，包括（  ）。</w:t>
      </w:r>
    </w:p>
    <w:p>
      <w:pPr>
        <w:spacing w:line="360" w:lineRule="exact"/>
      </w:pPr>
      <w:r>
        <w:rPr>
          <w:rFonts w:hint="eastAsia"/>
        </w:rPr>
        <w:t>A.安全总监</w:t>
      </w:r>
    </w:p>
    <w:p>
      <w:pPr>
        <w:spacing w:line="360" w:lineRule="exact"/>
      </w:pPr>
      <w:r>
        <w:rPr>
          <w:rFonts w:hint="eastAsia"/>
        </w:rPr>
        <w:t>B.分管安全生产的副经理</w:t>
      </w:r>
    </w:p>
    <w:p>
      <w:pPr>
        <w:spacing w:line="360" w:lineRule="exact"/>
      </w:pPr>
      <w:r>
        <w:rPr>
          <w:rFonts w:hint="eastAsia"/>
        </w:rPr>
        <w:t>C.工程项目专职从事安全生产管理工作的人员</w:t>
      </w:r>
    </w:p>
    <w:p>
      <w:pPr>
        <w:spacing w:line="360" w:lineRule="exact"/>
      </w:pPr>
      <w:r>
        <w:rPr>
          <w:rFonts w:hint="eastAsia"/>
        </w:rPr>
        <w:t>D.企业主要负责人</w:t>
      </w:r>
    </w:p>
    <w:p>
      <w:pPr>
        <w:spacing w:line="360" w:lineRule="exact"/>
      </w:pPr>
      <w:r>
        <w:rPr>
          <w:rFonts w:hint="eastAsia"/>
        </w:rPr>
        <w:t>E.企业安全生产管理机构的人员</w:t>
      </w:r>
    </w:p>
    <w:p>
      <w:pPr>
        <w:spacing w:line="360" w:lineRule="exact"/>
      </w:pPr>
      <w:r>
        <w:rPr>
          <w:rFonts w:hint="eastAsia" w:ascii="宋体 ，Arial" w:hAnsi="宋体 ，Arial" w:eastAsia="宋体 ，Arial" w:cs="宋体 ，Arial"/>
          <w:color w:val="000000"/>
        </w:rPr>
        <w:t>2.按照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hint="eastAsia"/>
        </w:rPr>
        <w:t>在中华人民共和国境内从事（  ）的建筑施工企业的“安管人员”，参加安全生产考核，履行安全生产责任，应当符合本规定。</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hint="eastAsia"/>
        </w:rPr>
        <w:t>市政基础设施工程施工活动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B.交通工程施工活动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C.水利工程施工活动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hint="eastAsia"/>
        </w:rPr>
        <w:t>房屋建筑施工活动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E.民航工程施工活动</w:t>
      </w:r>
    </w:p>
    <w:p>
      <w:pPr>
        <w:pStyle w:val="12"/>
        <w:widowControl/>
        <w:spacing w:line="360" w:lineRule="exact"/>
        <w:rPr>
          <w:sz w:val="21"/>
          <w:szCs w:val="21"/>
        </w:rPr>
      </w:pPr>
      <w:r>
        <w:rPr>
          <w:rFonts w:hint="eastAsia" w:ascii="宋体 ，Arial" w:hAnsi="宋体 ，Arial" w:eastAsia="宋体 ，Arial" w:cs="宋体 ，Arial"/>
          <w:color w:val="000000"/>
          <w:sz w:val="21"/>
          <w:szCs w:val="21"/>
        </w:rPr>
        <w:t>3.按照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申请参加安全生产考核的“安管人员”，应当具备</w:t>
      </w:r>
      <w:r>
        <w:rPr>
          <w:rFonts w:hint="eastAsia" w:ascii="宋体 ，Arial" w:hAnsi="宋体 ，Arial" w:eastAsia="宋体 ，Arial" w:cs="宋体 ，Arial"/>
          <w:color w:val="000000"/>
          <w:sz w:val="21"/>
          <w:szCs w:val="21"/>
        </w:rPr>
        <w:t>（  ）</w:t>
      </w:r>
      <w:r>
        <w:rPr>
          <w:rFonts w:ascii="宋体 ，Arial" w:hAnsi="宋体 ，Arial" w:eastAsia="宋体 ，Arial" w:cs="宋体 ，Arial"/>
          <w:color w:val="000000"/>
          <w:sz w:val="21"/>
          <w:szCs w:val="21"/>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相应文化程度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专业技术职称</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C.相应职务</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一定安全生产工作经历</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E.一定工作业绩</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4.按照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安全生产知识考核内容包括</w:t>
      </w:r>
      <w:r>
        <w:rPr>
          <w:rFonts w:hint="eastAsia" w:ascii="宋体 ，Arial" w:hAnsi="宋体 ，Arial" w:eastAsia="宋体 ，Arial" w:cs="宋体 ，Arial"/>
          <w:color w:val="000000"/>
        </w:rPr>
        <w:t>（  ）</w:t>
      </w:r>
      <w:r>
        <w:rPr>
          <w:rFonts w:ascii="宋体 ，Arial" w:hAnsi="宋体 ，Arial" w:eastAsia="宋体 ，Arial" w:cs="宋体 ，Arial"/>
          <w:color w:val="000000"/>
        </w:rPr>
        <w:t>等。</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建筑施工安全的法律法规</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建筑施工安全的规章制度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建筑施工安全的标准规范</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建筑施工安全管理基本理论</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建筑施工安全</w:t>
      </w:r>
      <w:r>
        <w:rPr>
          <w:rFonts w:hint="eastAsia" w:ascii="宋体 ，Arial" w:hAnsi="宋体 ，Arial" w:eastAsia="宋体 ，Arial" w:cs="宋体 ，Arial"/>
          <w:color w:val="000000"/>
        </w:rPr>
        <w:t>风险防控</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5.按照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安全生产管理能力考核内容包括</w:t>
      </w:r>
      <w:r>
        <w:rPr>
          <w:rFonts w:hint="eastAsia" w:ascii="宋体 ，Arial" w:hAnsi="宋体 ，Arial" w:eastAsia="宋体 ，Arial" w:cs="宋体 ，Arial"/>
          <w:color w:val="000000"/>
        </w:rPr>
        <w:t>（  ）</w:t>
      </w:r>
      <w:r>
        <w:rPr>
          <w:rFonts w:ascii="宋体 ，Arial" w:hAnsi="宋体 ，Arial" w:eastAsia="宋体 ，Arial" w:cs="宋体 ，Arial"/>
          <w:color w:val="000000"/>
        </w:rPr>
        <w:t>等方面的能力。</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A.组织实施安全专项施工方案</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建立和落实安全生产管理制度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辨识和监控危险性较大的分部分项工程</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发现和消除安全事故隐患</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报告和处置生产安全事故</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6.按照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对证书有效期内</w:t>
      </w:r>
      <w:r>
        <w:rPr>
          <w:rFonts w:hint="eastAsia" w:ascii="宋体 ，Arial" w:hAnsi="宋体 ，Arial" w:eastAsia="宋体 ，Arial" w:cs="宋体 ，Arial"/>
          <w:color w:val="000000"/>
        </w:rPr>
        <w:t>（  ）</w:t>
      </w:r>
      <w:r>
        <w:rPr>
          <w:rFonts w:ascii="宋体 ，Arial" w:hAnsi="宋体 ，Arial" w:eastAsia="宋体 ，Arial" w:cs="宋体 ，Arial"/>
          <w:color w:val="000000"/>
        </w:rPr>
        <w:t>，考核机关应当在受理延续申请之日起20个工作日内，准予证书延续。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未因生产安全事故受到行政处罚</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未因违反本规定受到行政处罚</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信用档案中无不良行为记录</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已按规定参加企业组织的安全生产教育培训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已按规定参加县级以上人民政府住房城乡建设主管部门组织的安全生产教育培训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7.按照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“安管人员”不得</w:t>
      </w:r>
      <w:r>
        <w:rPr>
          <w:rFonts w:hint="eastAsia" w:ascii="宋体 ，Arial" w:hAnsi="宋体 ，Arial" w:eastAsia="宋体 ，Arial" w:cs="宋体 ，Arial"/>
          <w:color w:val="000000"/>
        </w:rPr>
        <w:t>（  ）</w:t>
      </w:r>
      <w:r>
        <w:rPr>
          <w:rFonts w:ascii="宋体 ，Arial" w:hAnsi="宋体 ，Arial" w:eastAsia="宋体 ，Arial" w:cs="宋体 ，Arial"/>
          <w:color w:val="000000"/>
        </w:rPr>
        <w:t>安全生产考核合格证书。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涂改</w:t>
      </w:r>
      <w:r>
        <w:rPr>
          <w:rFonts w:hint="eastAsia" w:ascii="宋体 ，Arial" w:hAnsi="宋体 ，Arial" w:eastAsia="宋体 ，Arial" w:cs="宋体 ，Arial"/>
          <w:color w:val="000000"/>
        </w:rPr>
        <w:t xml:space="preserve">  B.</w:t>
      </w:r>
      <w:r>
        <w:rPr>
          <w:rFonts w:ascii="宋体 ，Arial" w:hAnsi="宋体 ，Arial" w:eastAsia="宋体 ，Arial" w:cs="宋体 ，Arial"/>
          <w:color w:val="000000"/>
        </w:rPr>
        <w:t>倒卖</w:t>
      </w:r>
      <w:r>
        <w:rPr>
          <w:rFonts w:hint="eastAsia" w:ascii="宋体 ，Arial" w:hAnsi="宋体 ，Arial" w:eastAsia="宋体 ，Arial" w:cs="宋体 ，Arial"/>
          <w:color w:val="000000"/>
        </w:rPr>
        <w:t xml:space="preserve">  C.</w:t>
      </w:r>
      <w:r>
        <w:rPr>
          <w:rFonts w:ascii="宋体 ，Arial" w:hAnsi="宋体 ，Arial" w:eastAsia="宋体 ，Arial" w:cs="宋体 ，Arial"/>
          <w:color w:val="000000"/>
        </w:rPr>
        <w:t>出租</w:t>
      </w:r>
      <w:r>
        <w:rPr>
          <w:rFonts w:hint="eastAsia" w:ascii="宋体 ，Arial" w:hAnsi="宋体 ，Arial" w:eastAsia="宋体 ，Arial" w:cs="宋体 ，Arial"/>
          <w:color w:val="000000"/>
        </w:rPr>
        <w:t xml:space="preserve">  D.</w:t>
      </w:r>
      <w:r>
        <w:rPr>
          <w:rFonts w:ascii="宋体 ，Arial" w:hAnsi="宋体 ，Arial" w:eastAsia="宋体 ，Arial" w:cs="宋体 ，Arial"/>
          <w:color w:val="000000"/>
        </w:rPr>
        <w:t>出借</w:t>
      </w:r>
      <w:r>
        <w:rPr>
          <w:rFonts w:hint="eastAsia" w:ascii="宋体 ，Arial" w:hAnsi="宋体 ，Arial" w:eastAsia="宋体 ，Arial" w:cs="宋体 ，Arial"/>
          <w:color w:val="000000"/>
        </w:rPr>
        <w:t xml:space="preserve">  E.</w:t>
      </w:r>
      <w:r>
        <w:rPr>
          <w:rFonts w:ascii="宋体 ，Arial" w:hAnsi="宋体 ，Arial" w:eastAsia="宋体 ，Arial" w:cs="宋体 ，Arial"/>
          <w:color w:val="000000"/>
        </w:rPr>
        <w:t>以其他形式非法转让</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8、按照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，以下说法正确的是（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“安管人员”变更受聘企业的，应当与原聘用企业解除劳动关系</w:t>
      </w:r>
      <w:r>
        <w:rPr>
          <w:rFonts w:hint="eastAsia"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“安管人员”变更受聘企业的，应当通过新聘用企业到考核机关申请办理证书变更手续。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“安管人员”变更受聘企业的，应当通过</w:t>
      </w:r>
      <w:r>
        <w:rPr>
          <w:rFonts w:hint="eastAsia" w:ascii="宋体 ，Arial" w:hAnsi="宋体 ，Arial" w:eastAsia="宋体 ，Arial" w:cs="宋体 ，Arial"/>
          <w:color w:val="000000"/>
        </w:rPr>
        <w:t>原</w:t>
      </w:r>
      <w:r>
        <w:rPr>
          <w:rFonts w:ascii="宋体 ，Arial" w:hAnsi="宋体 ，Arial" w:eastAsia="宋体 ，Arial" w:cs="宋体 ，Arial"/>
          <w:color w:val="000000"/>
        </w:rPr>
        <w:t>聘用企业到考核机关申请办理证书变更手续。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“安管人员”遗失安全生产考核合格证书的，应当在公共媒体上声明作废</w:t>
      </w:r>
      <w:r>
        <w:rPr>
          <w:rFonts w:hint="eastAsia"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“安管人员”遗失安全生产考核合格证书的，</w:t>
      </w:r>
      <w:r>
        <w:rPr>
          <w:rFonts w:hint="eastAsia" w:ascii="宋体 ，Arial" w:hAnsi="宋体 ，Arial" w:eastAsia="宋体 ，Arial" w:cs="宋体 ，Arial"/>
          <w:color w:val="000000"/>
        </w:rPr>
        <w:t>应当</w:t>
      </w:r>
      <w:r>
        <w:rPr>
          <w:rFonts w:ascii="宋体 ，Arial" w:hAnsi="宋体 ，Arial" w:eastAsia="宋体 ，Arial" w:cs="宋体 ，Arial"/>
          <w:color w:val="000000"/>
        </w:rPr>
        <w:t>通过其受聘企业向原考核机关申请补办</w:t>
      </w:r>
      <w:r>
        <w:rPr>
          <w:rFonts w:hint="eastAsia" w:ascii="宋体 ，Arial" w:hAnsi="宋体 ，Arial" w:eastAsia="宋体 ，Arial" w:cs="宋体 ，Arial"/>
          <w:color w:val="000000"/>
        </w:rPr>
        <w:t>。</w:t>
      </w:r>
    </w:p>
    <w:p>
      <w:pPr>
        <w:pStyle w:val="12"/>
        <w:widowControl/>
        <w:spacing w:line="360" w:lineRule="exact"/>
        <w:rPr>
          <w:sz w:val="21"/>
          <w:szCs w:val="21"/>
        </w:rPr>
      </w:pPr>
      <w:r>
        <w:rPr>
          <w:rFonts w:hint="eastAsia" w:ascii="宋体 ，Arial" w:hAnsi="宋体 ，Arial" w:eastAsia="宋体 ，Arial" w:cs="宋体 ，Arial"/>
          <w:color w:val="000000"/>
          <w:sz w:val="21"/>
          <w:szCs w:val="21"/>
        </w:rPr>
        <w:t>9.按照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主要负责人</w:t>
      </w:r>
      <w:r>
        <w:rPr>
          <w:rFonts w:hint="eastAsia" w:ascii="宋体 ，Arial" w:hAnsi="宋体 ，Arial" w:eastAsia="宋体 ，Arial" w:cs="宋体 ，Arial"/>
          <w:color w:val="000000"/>
          <w:sz w:val="21"/>
          <w:szCs w:val="21"/>
        </w:rPr>
        <w:t>的安全职责包括（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建立健全企业安全生产管理体系</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设置安全生产管理机构</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配备专职安全生产管理人员</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督促检查本企业安全生产工作</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保证安全生产投入</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10.按照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主要负责人应当与项目负责人签订安全生产责任书，确定</w:t>
      </w:r>
      <w:r>
        <w:rPr>
          <w:rFonts w:hint="eastAsia" w:ascii="宋体 ，Arial" w:hAnsi="宋体 ，Arial" w:eastAsia="宋体 ，Arial" w:cs="宋体 ，Arial"/>
          <w:color w:val="000000"/>
        </w:rPr>
        <w:t>（  ）</w:t>
      </w:r>
      <w:r>
        <w:rPr>
          <w:rFonts w:ascii="宋体 ，Arial" w:hAnsi="宋体 ，Arial" w:eastAsia="宋体 ，Arial" w:cs="宋体 ，Arial"/>
          <w:color w:val="000000"/>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项目安全生产考核目标</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奖惩措施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企业为项目提供的安全管理措施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D.项目质量考核目标</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企业为项目提供的技术保障措施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11.按照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，下列说法正确的是（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工程项目实行总承包的，总承包企业应当与分包企业签订安全生产协议</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主要负责人应当按规定检查企业所承担的工程项目</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主要负责人考核项目负责人安全生产管理能力</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工程项目实行总承包的，总承包企业项目负责人应当定期考核分包企业安全生产管理情况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工程项目实行总承包的，总承包企业</w:t>
      </w:r>
      <w:r>
        <w:rPr>
          <w:rFonts w:hint="eastAsia" w:ascii="宋体 ，Arial" w:hAnsi="宋体 ，Arial" w:eastAsia="宋体 ，Arial" w:cs="宋体 ，Arial"/>
          <w:color w:val="000000"/>
        </w:rPr>
        <w:t>主要负责人</w:t>
      </w:r>
      <w:r>
        <w:rPr>
          <w:rFonts w:ascii="宋体 ，Arial" w:hAnsi="宋体 ，Arial" w:eastAsia="宋体 ，Arial" w:cs="宋体 ，Arial"/>
          <w:color w:val="000000"/>
        </w:rPr>
        <w:t>应当定期考核分包企业安全生产管理情况</w:t>
      </w:r>
    </w:p>
    <w:p>
      <w:pPr>
        <w:pStyle w:val="12"/>
        <w:widowControl/>
        <w:spacing w:line="360" w:lineRule="exact"/>
        <w:rPr>
          <w:sz w:val="21"/>
          <w:szCs w:val="21"/>
        </w:rPr>
      </w:pPr>
      <w:r>
        <w:rPr>
          <w:rFonts w:hint="eastAsia" w:ascii="宋体 ，Arial" w:hAnsi="宋体 ，Arial" w:eastAsia="宋体 ，Arial" w:cs="宋体 ，Arial"/>
          <w:color w:val="000000"/>
          <w:sz w:val="21"/>
          <w:szCs w:val="21"/>
        </w:rPr>
        <w:t>12.按照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项目负责人对本项目安全生产管理全面负责，应当</w:t>
      </w:r>
      <w:r>
        <w:rPr>
          <w:rFonts w:hint="eastAsia" w:ascii="宋体 ，Arial" w:hAnsi="宋体 ，Arial" w:eastAsia="宋体 ，Arial" w:cs="宋体 ，Arial"/>
          <w:color w:val="000000"/>
          <w:sz w:val="21"/>
          <w:szCs w:val="21"/>
        </w:rPr>
        <w:t>（）。</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建立项目安全生产管理体系</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明确项目管理人员安全职责</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落实安全生产管理制度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确保项目安全生产费用有效使用</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E.建立安全生产管理制度</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13.按照</w:t>
      </w:r>
      <w:r>
        <w:rPr>
          <w:rFonts w:ascii="宋体 ，Arial" w:hAnsi="宋体 ，Arial" w:eastAsia="宋体 ，Arial" w:cs="宋体 ，Arial"/>
          <w:color w:val="000000"/>
        </w:rPr>
        <w:t>《建筑施工企业主要负责人、项目负责人和专职安全生产管理人员安全生产管理规定》</w:t>
      </w:r>
      <w:r>
        <w:rPr>
          <w:rFonts w:hint="eastAsia" w:ascii="宋体 ，Arial" w:hAnsi="宋体 ，Arial" w:eastAsia="宋体 ，Arial" w:cs="宋体 ，Arial"/>
          <w:color w:val="000000"/>
        </w:rPr>
        <w:t>，</w:t>
      </w:r>
      <w:r>
        <w:rPr>
          <w:rFonts w:ascii="宋体 ，Arial" w:hAnsi="宋体 ，Arial" w:eastAsia="宋体 ，Arial" w:cs="宋体 ，Arial"/>
          <w:color w:val="000000"/>
        </w:rPr>
        <w:t>项目负责人应当按规定实施项目安全生产管理，</w:t>
      </w:r>
      <w:r>
        <w:rPr>
          <w:rFonts w:hint="eastAsia" w:ascii="宋体 ，Arial" w:hAnsi="宋体 ，Arial" w:eastAsia="宋体 ，Arial" w:cs="宋体 ，Arial"/>
          <w:color w:val="000000"/>
        </w:rPr>
        <w:t>并履行（  ）职责。</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A.组织安全教育培训</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监控危险性较大分部分项工程</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及时排查处理施工现场安全事故隐患</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发生事故时，应当按规定及时报告</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发生事故时，开展现场救援</w:t>
      </w:r>
    </w:p>
    <w:p>
      <w:pPr>
        <w:pStyle w:val="12"/>
        <w:widowControl/>
        <w:spacing w:line="360" w:lineRule="exact"/>
        <w:rPr>
          <w:sz w:val="21"/>
          <w:szCs w:val="21"/>
        </w:rPr>
      </w:pPr>
      <w:r>
        <w:rPr>
          <w:rFonts w:hint="eastAsia" w:ascii="宋体 ，Arial" w:hAnsi="宋体 ，Arial" w:eastAsia="宋体 ，Arial" w:cs="宋体 ，Arial"/>
          <w:color w:val="000000"/>
          <w:sz w:val="21"/>
          <w:szCs w:val="21"/>
        </w:rPr>
        <w:t>14.按照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w:t>
      </w:r>
      <w:r>
        <w:rPr>
          <w:rFonts w:ascii="宋体 ，Arial" w:hAnsi="宋体 ，Arial" w:eastAsia="宋体 ，Arial" w:cs="宋体 ，Arial"/>
          <w:color w:val="000000"/>
          <w:sz w:val="21"/>
          <w:szCs w:val="21"/>
        </w:rPr>
        <w:t>企业安全生产管理机构专职安全生产管理人员应当检查在建项目安全生产管理情况，</w:t>
      </w:r>
      <w:r>
        <w:rPr>
          <w:rFonts w:hint="eastAsia" w:ascii="宋体" w:hAnsi="宋体" w:cs="宋体 ，Arial"/>
          <w:color w:val="000000"/>
          <w:sz w:val="21"/>
          <w:szCs w:val="21"/>
        </w:rPr>
        <w:t>（  ）</w:t>
      </w:r>
      <w:r>
        <w:rPr>
          <w:rFonts w:ascii="宋体 ，Arial" w:hAnsi="宋体 ，Arial" w:eastAsia="宋体 ，Arial" w:cs="宋体 ，Arial"/>
          <w:color w:val="000000"/>
          <w:sz w:val="21"/>
          <w:szCs w:val="21"/>
        </w:rPr>
        <w:t>，并记入企业安全管理档案。</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重点检查项目负责人履责情况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重点检查项目专职安全生产管理人员履责情况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C.重点检查特种作业人员持证上岗情况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D.重点检查安全技术交底情况</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处理在建项目违规违章行为</w:t>
      </w:r>
    </w:p>
    <w:p>
      <w:pPr>
        <w:pStyle w:val="12"/>
        <w:widowControl/>
        <w:spacing w:line="360" w:lineRule="exact"/>
        <w:rPr>
          <w:sz w:val="21"/>
          <w:szCs w:val="21"/>
        </w:rPr>
      </w:pPr>
      <w:r>
        <w:rPr>
          <w:rFonts w:hint="eastAsia" w:ascii="宋体 ，Arial" w:hAnsi="宋体 ，Arial" w:eastAsia="宋体 ，Arial" w:cs="宋体 ，Arial"/>
          <w:color w:val="000000"/>
          <w:sz w:val="21"/>
          <w:szCs w:val="21"/>
        </w:rPr>
        <w:t>15.按照</w:t>
      </w:r>
      <w:r>
        <w:rPr>
          <w:rFonts w:ascii="宋体 ，Arial" w:hAnsi="宋体 ，Arial" w:eastAsia="宋体 ，Arial" w:cs="宋体 ，Arial"/>
          <w:color w:val="000000"/>
          <w:sz w:val="21"/>
          <w:szCs w:val="21"/>
        </w:rPr>
        <w:t>《建筑施工企业主要负责人、项目负责人和专职安全生产管理人员安全生产管理规定》</w:t>
      </w:r>
      <w:r>
        <w:rPr>
          <w:rFonts w:hint="eastAsia" w:ascii="宋体 ，Arial" w:hAnsi="宋体 ，Arial" w:eastAsia="宋体 ，Arial" w:cs="宋体 ，Arial"/>
          <w:color w:val="000000"/>
          <w:sz w:val="21"/>
          <w:szCs w:val="21"/>
        </w:rPr>
        <w:t>，下列关于</w:t>
      </w:r>
      <w:r>
        <w:rPr>
          <w:rFonts w:ascii="宋体 ，Arial" w:hAnsi="宋体 ，Arial" w:eastAsia="宋体 ，Arial" w:cs="宋体 ，Arial"/>
          <w:color w:val="000000"/>
          <w:sz w:val="21"/>
          <w:szCs w:val="21"/>
        </w:rPr>
        <w:t>项目专职安全生产管理人员</w:t>
      </w:r>
      <w:r>
        <w:rPr>
          <w:rFonts w:hint="eastAsia" w:ascii="宋体 ，Arial" w:hAnsi="宋体 ，Arial" w:eastAsia="宋体 ，Arial" w:cs="宋体 ，Arial"/>
          <w:color w:val="000000"/>
          <w:sz w:val="21"/>
          <w:szCs w:val="21"/>
        </w:rPr>
        <w:t>职责说法正确的是（  ）。</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A.</w:t>
      </w:r>
      <w:r>
        <w:rPr>
          <w:rFonts w:ascii="宋体 ，Arial" w:hAnsi="宋体 ，Arial" w:eastAsia="宋体 ，Arial" w:cs="宋体 ，Arial"/>
          <w:color w:val="000000"/>
        </w:rPr>
        <w:t>项目专职安全生产管理人员应当每天在施工现场开展安全检查</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B.</w:t>
      </w:r>
      <w:r>
        <w:rPr>
          <w:rFonts w:ascii="宋体 ，Arial" w:hAnsi="宋体 ，Arial" w:eastAsia="宋体 ，Arial" w:cs="宋体 ，Arial"/>
          <w:color w:val="000000"/>
        </w:rPr>
        <w:t>项目专职安全生产管理人员应当现场监督危险性较大的分部分项工程安全专项施工方案实施</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C.</w:t>
      </w:r>
      <w:r>
        <w:rPr>
          <w:rFonts w:ascii="宋体 ，Arial" w:hAnsi="宋体 ，Arial" w:eastAsia="宋体 ，Arial" w:cs="宋体 ，Arial"/>
          <w:color w:val="000000"/>
        </w:rPr>
        <w:t>项目专职安全生产管理人员对检查中发现的安全事故隐患，应当立即处理</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D.</w:t>
      </w:r>
      <w:r>
        <w:rPr>
          <w:rFonts w:ascii="宋体 ，Arial" w:hAnsi="宋体 ，Arial" w:eastAsia="宋体 ，Arial" w:cs="宋体 ，Arial"/>
          <w:color w:val="000000"/>
        </w:rPr>
        <w:t>项目专职安全生产管理人员对检查中发现的安全事故隐患不能处理的，应当及时报告项目负责人和企业安全生产管理机构</w:t>
      </w:r>
    </w:p>
    <w:p>
      <w:pPr>
        <w:spacing w:line="360" w:lineRule="exact"/>
        <w:rPr>
          <w:rFonts w:ascii="宋体 ，Arial" w:hAnsi="宋体 ，Arial" w:eastAsia="宋体 ，Arial" w:cs="宋体 ，Arial"/>
          <w:color w:val="000000"/>
        </w:rPr>
      </w:pPr>
      <w:r>
        <w:rPr>
          <w:rFonts w:hint="eastAsia" w:ascii="宋体 ，Arial" w:hAnsi="宋体 ，Arial" w:eastAsia="宋体 ，Arial" w:cs="宋体 ，Arial"/>
          <w:color w:val="000000"/>
        </w:rPr>
        <w:t>E.</w:t>
      </w:r>
      <w:r>
        <w:rPr>
          <w:rFonts w:ascii="宋体 ，Arial" w:hAnsi="宋体 ，Arial" w:eastAsia="宋体 ，Arial" w:cs="宋体 ，Arial"/>
          <w:color w:val="000000"/>
        </w:rPr>
        <w:t>项目专职安全生产管理人员</w:t>
      </w:r>
      <w:r>
        <w:rPr>
          <w:rFonts w:hint="eastAsia" w:ascii="宋体 ，Arial" w:hAnsi="宋体 ，Arial" w:eastAsia="宋体 ，Arial" w:cs="宋体 ，Arial"/>
          <w:color w:val="000000"/>
        </w:rPr>
        <w:t>应当定期在施工现场开展安全检查</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16、生产经营单位必须执行依法制定的保障安全生产的（  ）标准。</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A.国家  B.地方  C.行业  D.企业  E.合同</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17.生产经营单位应当具备（  ）安全生产条件。</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A.安全生产法和有关法律规定的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B.国家标准或者行业标准规定的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C.行政法规规定的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D.地方标准规定的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E.地方政府规定的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18.《安全生产法》明确赋予从业人员的权利有（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A.知情权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B.赔偿请求权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C.检举权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D.安全保障权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E.指挥权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19.《安全生产法》把安全投入作为必备的安全保障条件之一，要求生产经营单位应当具备的安全投入，由（  ）予以保证。</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A.生产经营单位的决策机构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B.生产经营单位的主要负责人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C.个人经营的投资人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D.安全生产监督管理部门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E.生产经营单位的财务部门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20.依据《安全生产法》的规定，负有安全生产监督管理职责的部门在依法对生产经营单位执行有关安全生产的法律、法规和国家标准或者行业标准的情况进行监督检查时，可以依法行使的职权有（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A.现场检查权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B.当场处理权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C.紧急处置权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D.查封扣押权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E.责令关闭权</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21.根据《安全生产法》的规定，生产经营单位应当告知从业人员的事项包括（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A.作业场所和工作岗位危险因素</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B.生产经营计划</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C.事故应急措施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D.安全防范措施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E.环境保护政策</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22.生产经营单位的主要负责人未履行安全生产管理职责，导致发生生产安全事故的，由安全生产监督管理部门依照规定处以罚款;下列说法正确的是（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A.发生一般事故的，处上一年年收入百分之二十的罚款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B.发生较大事故的，处上一年年收入百分之四十的罚款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C.发生重大事故的，处上一年年收入百分之六十的罚款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D.发生特别重大事故的，处上一年年收入百分七十的罚款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E.发生一般事故的，上一年年收入百分之三十的罚款</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23.依照《安全生产法》的规定，生产经营单位应当具备的安全生产条件所必需的资金投入，由（  ）予以保证。</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A.生产经营单位的决策机构</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B.生产经营单位的财务部门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C.生产经营单位的主要负责人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D.个人经营的投资人</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E.安全生产监督管理部门</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24.我国安全生产工作，强化和落实生产经营单位的主体责任，建立（  ）的机制。</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A.生产经营单位负责</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B.职工参与</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C.政府监管</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D.行业自律</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E.社会监督</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25.生产经营单位的安全生产管理人员的职责不包括（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A.制止和纠正违章指挥、强令冒险作业、违反操作规程</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B.组织或者参与本单位安全生产教育和培训</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C.督促落实本单位安全生产整改措施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D.及时、如实报告生产安全事故</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E.对在安全生产中存在的重大问题予以协调解决</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26.生产经营单位主要负责人在安全生产工作中居于全面领导和决策的地位，其安全生产职责不包括（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A.组织制定并实施本单位安全生产教育和培训计划</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B.督促落实本单位安全生产整改措施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C.督促、检查本单位的安全生产工作</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D.对本单位违法犯罪行为承担相应的法律责任</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E.如实记录安全生产教育和培训情况</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27.生产经营单位主要负责人在安全生产工作中居于全面领导和决策的地位，其安全生产职责不包括（  ）。</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A.组织制定并实施本单位安全生产教育和培训计划</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B.督促落实本单位安全生产整改措施</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C.督促、检查本单位的安全生产工作</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D.对本单位违法犯罪行为承担相应的法律责任</w:t>
      </w:r>
    </w:p>
    <w:p>
      <w:pPr>
        <w:widowControl/>
        <w:shd w:val="clear" w:color="auto" w:fill="FFFFFF"/>
        <w:spacing w:line="360" w:lineRule="exact"/>
        <w:jc w:val="left"/>
        <w:rPr>
          <w:rFonts w:ascii="宋体" w:hAnsi="宋体" w:cs="宋体"/>
          <w:color w:val="2B2B2B"/>
          <w:kern w:val="0"/>
        </w:rPr>
      </w:pPr>
      <w:r>
        <w:rPr>
          <w:rFonts w:hint="eastAsia" w:ascii="宋体" w:hAnsi="宋体" w:cs="宋体"/>
          <w:color w:val="2B2B2B"/>
          <w:kern w:val="0"/>
        </w:rPr>
        <w:t>E.如实记录安全生产教育和培训情况</w:t>
      </w:r>
    </w:p>
    <w:p>
      <w:pPr>
        <w:rPr>
          <w:rFonts w:ascii="宋体 ，Arial" w:hAnsi="宋体 ，Arial" w:eastAsia="宋体 ，Arial" w:cs="宋体 ，Arial"/>
          <w:color w:val="000000"/>
          <w:sz w:val="18"/>
          <w:szCs w:val="18"/>
        </w:rPr>
      </w:pPr>
    </w:p>
    <w:p>
      <w:pPr>
        <w:jc w:val="center"/>
        <w:rPr>
          <w:sz w:val="32"/>
          <w:szCs w:val="32"/>
        </w:rPr>
      </w:pPr>
      <w:r>
        <w:rPr>
          <w:rFonts w:hint="eastAsia" w:ascii="宋体 ，Arial" w:hAnsi="宋体 ，Arial" w:cs="宋体 ，Arial"/>
          <w:sz w:val="32"/>
          <w:szCs w:val="32"/>
        </w:rPr>
        <w:t>（</w:t>
      </w:r>
      <w:r>
        <w:rPr>
          <w:rFonts w:hint="eastAsia"/>
          <w:sz w:val="32"/>
          <w:szCs w:val="32"/>
        </w:rPr>
        <w:t>综合</w:t>
      </w:r>
      <w:r>
        <w:rPr>
          <w:rFonts w:hint="eastAsia" w:ascii="宋体 ，Arial" w:hAnsi="宋体 ，Arial" w:cs="宋体 ，Arial"/>
          <w:sz w:val="32"/>
          <w:szCs w:val="32"/>
        </w:rPr>
        <w:t>类1）</w:t>
      </w:r>
    </w:p>
    <w:p>
      <w:pPr>
        <w:jc w:val="center"/>
        <w:rPr>
          <w:sz w:val="32"/>
          <w:szCs w:val="32"/>
        </w:rPr>
      </w:pPr>
    </w:p>
    <w:p>
      <w:r>
        <w:rPr>
          <w:rFonts w:hint="eastAsia"/>
        </w:rPr>
        <w:t>一、单选题</w:t>
      </w:r>
    </w:p>
    <w:p>
      <w:r>
        <w:rPr>
          <w:rFonts w:hint="eastAsia"/>
        </w:rPr>
        <w:t>1．基坑排水的方法有(  )。</w:t>
      </w:r>
    </w:p>
    <w:p>
      <w:r>
        <w:rPr>
          <w:rFonts w:hint="eastAsia"/>
        </w:rPr>
        <w:t xml:space="preserve">    A．强制排水        B．人工排水</w:t>
      </w:r>
    </w:p>
    <w:p>
      <w:r>
        <w:rPr>
          <w:rFonts w:hint="eastAsia"/>
        </w:rPr>
        <w:t xml:space="preserve">    C．自然排水        D．明排水、人工降低水位</w:t>
      </w:r>
    </w:p>
    <w:p>
      <w:r>
        <w:rPr>
          <w:rFonts w:hint="eastAsia"/>
        </w:rPr>
        <w:t>2．基坑排水工作应持续到(  )。</w:t>
      </w:r>
    </w:p>
    <w:p>
      <w:r>
        <w:rPr>
          <w:rFonts w:hint="eastAsia"/>
        </w:rPr>
        <w:t xml:space="preserve">    A．排干净水          B．边排水边施工</w:t>
      </w:r>
    </w:p>
    <w:p>
      <w:pPr>
        <w:ind w:firstLine="210" w:firstLineChars="100"/>
      </w:pPr>
      <w:r>
        <w:rPr>
          <w:rFonts w:hint="eastAsia"/>
        </w:rPr>
        <w:t xml:space="preserve">  C．排水差不多便可    D．基础工程完毕，进行回填后</w:t>
      </w:r>
    </w:p>
    <w:p>
      <w:r>
        <w:rPr>
          <w:rFonts w:hint="eastAsia"/>
        </w:rPr>
        <w:t>3．在斜坡上挖土方，应做成坡势以利(  )。</w:t>
      </w:r>
    </w:p>
    <w:p>
      <w:r>
        <w:rPr>
          <w:rFonts w:hint="eastAsia"/>
        </w:rPr>
        <w:t xml:space="preserve">  A．蓄水    B．泄水    C．省力    D．行走</w:t>
      </w:r>
    </w:p>
    <w:p>
      <w:r>
        <w:rPr>
          <w:rFonts w:hint="eastAsia"/>
        </w:rPr>
        <w:t>4．在滑坡地段挖土方时，不宜在什么季节施工。(  )</w:t>
      </w:r>
    </w:p>
    <w:p>
      <w:r>
        <w:rPr>
          <w:rFonts w:hint="eastAsia"/>
        </w:rPr>
        <w:t xml:space="preserve">  A冬季        　  B．春季 </w:t>
      </w:r>
    </w:p>
    <w:p>
      <w:pPr>
        <w:ind w:firstLine="105" w:firstLineChars="50"/>
      </w:pPr>
      <w:r>
        <w:rPr>
          <w:rFonts w:hint="eastAsia"/>
        </w:rPr>
        <w:t xml:space="preserve"> C．风季        　 D．雨季</w:t>
      </w:r>
    </w:p>
    <w:p>
      <w:r>
        <w:rPr>
          <w:rFonts w:hint="eastAsia"/>
        </w:rPr>
        <w:t>5．湿土地区开挖时，若为人工降水，降至坑底(  )深时方可开挖。</w:t>
      </w:r>
    </w:p>
    <w:p>
      <w:r>
        <w:rPr>
          <w:rFonts w:hint="eastAsia"/>
        </w:rPr>
        <w:t xml:space="preserve">    A．0.2m以下    B． 0.5m以下</w:t>
      </w:r>
    </w:p>
    <w:p>
      <w:r>
        <w:rPr>
          <w:rFonts w:hint="eastAsia"/>
        </w:rPr>
        <w:t xml:space="preserve">   Ｃ．0.2m以上    D． 0.5一1.0m以下</w:t>
      </w:r>
    </w:p>
    <w:p>
      <w:r>
        <w:rPr>
          <w:rFonts w:hint="eastAsia"/>
        </w:rPr>
        <w:t>6．在嘭胀土地区开挖时，开挖前要做好(  )。</w:t>
      </w:r>
    </w:p>
    <w:p>
      <w:r>
        <w:rPr>
          <w:rFonts w:hint="eastAsia"/>
        </w:rPr>
        <w:t xml:space="preserve">  A堆土方案    B回填土准备工作</w:t>
      </w:r>
    </w:p>
    <w:p>
      <w:r>
        <w:rPr>
          <w:rFonts w:hint="eastAsia"/>
        </w:rPr>
        <w:t xml:space="preserve">  C排水工作    D．边坡加固工作</w:t>
      </w:r>
    </w:p>
    <w:p>
      <w:r>
        <w:rPr>
          <w:rFonts w:hint="eastAsia"/>
        </w:rPr>
        <w:t>7．坑壁支撑采用钢筋混凝土灌注桩时，开挖标准是桩身混凝土达到(  )。</w:t>
      </w:r>
    </w:p>
    <w:p>
      <w:r>
        <w:rPr>
          <w:rFonts w:hint="eastAsia"/>
        </w:rPr>
        <w:t xml:space="preserve">  A．设计强度后　　　　　　　　　　 B．混凝土灌注72h</w:t>
      </w:r>
    </w:p>
    <w:p>
      <w:r>
        <w:rPr>
          <w:rFonts w:hint="eastAsia"/>
        </w:rPr>
        <w:t xml:space="preserve">  C．混凝土灌注24h　　　　　　　　  D．混凝土凝固后</w:t>
      </w:r>
    </w:p>
    <w:p>
      <w:r>
        <w:rPr>
          <w:rFonts w:hint="eastAsia"/>
        </w:rPr>
        <w:t>8．人工开挖土方时，两人的操作间距应保持(  )。</w:t>
      </w:r>
    </w:p>
    <w:p>
      <w:pPr>
        <w:ind w:firstLine="435"/>
      </w:pPr>
      <w:r>
        <w:t>A</w:t>
      </w:r>
      <w:r>
        <w:rPr>
          <w:rFonts w:hint="eastAsia"/>
        </w:rPr>
        <w:t>．</w:t>
      </w:r>
      <w:r>
        <w:t xml:space="preserve"> </w:t>
      </w:r>
      <w:r>
        <w:rPr>
          <w:rFonts w:hint="eastAsia"/>
        </w:rPr>
        <w:t>1</w:t>
      </w:r>
      <w:r>
        <w:t>m</w:t>
      </w:r>
      <w:r>
        <w:rPr>
          <w:rFonts w:hint="eastAsia"/>
        </w:rPr>
        <w:t xml:space="preserve">            B．1~2m         </w:t>
      </w:r>
      <w:r>
        <w:t xml:space="preserve">  C </w:t>
      </w:r>
      <w:r>
        <w:rPr>
          <w:rFonts w:hint="eastAsia"/>
        </w:rPr>
        <w:t>．</w:t>
      </w:r>
      <w:r>
        <w:t>2</w:t>
      </w:r>
      <w:r>
        <w:rPr>
          <w:rFonts w:hint="eastAsia"/>
        </w:rPr>
        <w:t>~</w:t>
      </w:r>
      <w:r>
        <w:t>3m</w:t>
      </w:r>
      <w:r>
        <w:rPr>
          <w:rFonts w:hint="eastAsia"/>
        </w:rPr>
        <w:t xml:space="preserve">        </w:t>
      </w:r>
      <w:r>
        <w:t xml:space="preserve"> D </w:t>
      </w:r>
      <w:r>
        <w:rPr>
          <w:rFonts w:hint="eastAsia"/>
        </w:rPr>
        <w:t>．</w:t>
      </w:r>
      <w:r>
        <w:t>3.5</w:t>
      </w:r>
      <w:r>
        <w:rPr>
          <w:rFonts w:hint="eastAsia"/>
        </w:rPr>
        <w:t>~</w:t>
      </w:r>
      <w:r>
        <w:t>4m</w:t>
      </w:r>
    </w:p>
    <w:p>
      <w:r>
        <w:rPr>
          <w:rFonts w:hint="eastAsia"/>
        </w:rPr>
        <w:t>9．在临边堆放弃土、材料和移动施工机械应与坑边保持一定距离，当土质良好时，要距坑</w:t>
      </w:r>
    </w:p>
    <w:p>
      <w:pPr>
        <w:ind w:firstLine="315" w:firstLineChars="150"/>
      </w:pPr>
      <w:r>
        <w:rPr>
          <w:rFonts w:hint="eastAsia"/>
        </w:rPr>
        <w:t>边(  )远。</w:t>
      </w:r>
    </w:p>
    <w:p>
      <w:pPr>
        <w:ind w:firstLine="315" w:firstLineChars="150"/>
      </w:pPr>
      <w:r>
        <w:rPr>
          <w:rFonts w:hint="eastAsia"/>
        </w:rPr>
        <w:t>A．0.5m以外／高度不超0.5m       B．0.8m以外／高度不超1.5m</w:t>
      </w:r>
    </w:p>
    <w:p>
      <w:pPr>
        <w:ind w:firstLine="315" w:firstLineChars="150"/>
      </w:pPr>
      <w:r>
        <w:rPr>
          <w:rFonts w:hint="eastAsia"/>
        </w:rPr>
        <w:t>C．Im以外／高度不超Im           D．1.5m以外／高度不超2m</w:t>
      </w:r>
    </w:p>
    <w:p>
      <w:r>
        <w:rPr>
          <w:rFonts w:hint="eastAsia"/>
        </w:rPr>
        <w:t>10．对于(    )基坑（槽）开挖时严禁采用天然冻结施工。</w:t>
      </w:r>
    </w:p>
    <w:p>
      <w:r>
        <w:rPr>
          <w:rFonts w:hint="eastAsia"/>
        </w:rPr>
        <w:t xml:space="preserve">    A．黏土    B．软土    C．老黄土    D．干燥的砂土</w:t>
      </w:r>
    </w:p>
    <w:p>
      <w:r>
        <w:rPr>
          <w:rFonts w:hint="eastAsia"/>
        </w:rPr>
        <w:t>11．对于高度在5m以内的挡土墙一般多采用(    )。</w:t>
      </w:r>
    </w:p>
    <w:p>
      <w:r>
        <w:rPr>
          <w:rFonts w:hint="eastAsia"/>
        </w:rPr>
        <w:t xml:space="preserve">    A．重力式挡土墙    B．钢筋混凝土挡土墙</w:t>
      </w:r>
    </w:p>
    <w:p>
      <w:r>
        <w:rPr>
          <w:rFonts w:hint="eastAsia"/>
        </w:rPr>
        <w:t xml:space="preserve">    C．锚杆挡土墙      D．锚定板挡土墙</w:t>
      </w:r>
    </w:p>
    <w:p>
      <w:r>
        <w:rPr>
          <w:rFonts w:hint="eastAsia"/>
        </w:rPr>
        <w:t>12．基坑（槽）四周排水沟及集水井应设置在(    )。</w:t>
      </w:r>
    </w:p>
    <w:p>
      <w:r>
        <w:rPr>
          <w:rFonts w:hint="eastAsia"/>
        </w:rPr>
        <w:t xml:space="preserve">    A．基础范围以外     B．堆放土以外</w:t>
      </w:r>
    </w:p>
    <w:p>
      <w:r>
        <w:rPr>
          <w:rFonts w:hint="eastAsia"/>
        </w:rPr>
        <w:t xml:space="preserve">    C．围墙以外         D．基础范围以内</w:t>
      </w:r>
    </w:p>
    <w:p>
      <w:r>
        <w:rPr>
          <w:rFonts w:hint="eastAsia"/>
        </w:rPr>
        <w:t>13．基坑（槽）明排水法由于设备简单和排水方便，所以采用较为普遍，但它只宜用于(  )。</w:t>
      </w:r>
    </w:p>
    <w:p>
      <w:pPr>
        <w:ind w:firstLine="210" w:firstLineChars="100"/>
      </w:pPr>
      <w:r>
        <w:rPr>
          <w:rFonts w:hint="eastAsia"/>
        </w:rPr>
        <w:t xml:space="preserve">  A．松软土层    B．黏土层</w:t>
      </w:r>
    </w:p>
    <w:p>
      <w:pPr>
        <w:ind w:firstLine="210" w:firstLineChars="100"/>
      </w:pPr>
      <w:r>
        <w:rPr>
          <w:rFonts w:hint="eastAsia"/>
        </w:rPr>
        <w:t xml:space="preserve">  C．细砂层      D．粗粒土层</w:t>
      </w:r>
    </w:p>
    <w:p>
      <w:r>
        <w:rPr>
          <w:rFonts w:hint="eastAsia"/>
        </w:rPr>
        <w:t>14．盾构施工中，出土车应有专人指挥引车，严禁(    )。</w:t>
      </w:r>
    </w:p>
    <w:p>
      <w:r>
        <w:rPr>
          <w:rFonts w:hint="eastAsia"/>
        </w:rPr>
        <w:t xml:space="preserve">    A．超载          B．开快车</w:t>
      </w:r>
    </w:p>
    <w:p>
      <w:r>
        <w:rPr>
          <w:rFonts w:hint="eastAsia"/>
        </w:rPr>
        <w:t xml:space="preserve">    C．不靠边行驶    D．途中停车</w:t>
      </w:r>
    </w:p>
    <w:p>
      <w:r>
        <w:rPr>
          <w:rFonts w:hint="eastAsia"/>
        </w:rPr>
        <w:t>15．“管井井点”就是沿基坑每隔一定距离(20－50 m)设—个管井，管井深度为(  )。</w:t>
      </w:r>
    </w:p>
    <w:p>
      <w:r>
        <w:rPr>
          <w:rFonts w:hint="eastAsia"/>
        </w:rPr>
        <w:t xml:space="preserve">    A．3—5m    B．5—8m    C．8一15m    D．10—20m</w:t>
      </w:r>
    </w:p>
    <w:p>
      <w:r>
        <w:rPr>
          <w:rFonts w:hint="eastAsia"/>
        </w:rPr>
        <w:t>16．顶管法所用的管子通常采用钢筋混凝土管或钢管，管径一般为(    )。</w:t>
      </w:r>
    </w:p>
    <w:p>
      <w:r>
        <w:rPr>
          <w:rFonts w:hint="eastAsia"/>
        </w:rPr>
        <w:t xml:space="preserve">  A． 80~l00mm    B．100~200mm</w:t>
      </w:r>
    </w:p>
    <w:p>
      <w:r>
        <w:t xml:space="preserve">  C．500</w:t>
      </w:r>
      <w:r>
        <w:rPr>
          <w:rFonts w:hint="eastAsia"/>
        </w:rPr>
        <w:t>~</w:t>
      </w:r>
      <w:r>
        <w:t>6</w:t>
      </w:r>
      <w:r>
        <w:rPr>
          <w:rFonts w:hint="eastAsia"/>
        </w:rPr>
        <w:t>00</w:t>
      </w:r>
      <w:r>
        <w:t>nm    D．700</w:t>
      </w:r>
      <w:r>
        <w:rPr>
          <w:rFonts w:hint="eastAsia"/>
        </w:rPr>
        <w:t>~</w:t>
      </w:r>
      <w:r>
        <w:t>2600mm</w:t>
      </w:r>
    </w:p>
    <w:p>
      <w:r>
        <w:rPr>
          <w:rFonts w:hint="eastAsia"/>
        </w:rPr>
        <w:t>17．编制工程项目顶管施工组织设计方案，其中必须制订有针对性、实效性的(    )。</w:t>
      </w:r>
    </w:p>
    <w:p>
      <w:r>
        <w:rPr>
          <w:rFonts w:hint="eastAsia"/>
        </w:rPr>
        <w:t xml:space="preserve">    A．施工技术指标     B．施工进度计划</w:t>
      </w:r>
    </w:p>
    <w:p>
      <w:r>
        <w:rPr>
          <w:rFonts w:hint="eastAsia"/>
        </w:rPr>
        <w:t xml:space="preserve">    C．节约材料措施     D．安全技术措施和专项方案</w:t>
      </w:r>
    </w:p>
    <w:p>
      <w:r>
        <w:rPr>
          <w:rFonts w:hint="eastAsia"/>
        </w:rPr>
        <w:t>18．顶进过程中，为防止发生崩铁伤人事故，一切操作人员(    )。</w:t>
      </w:r>
    </w:p>
    <w:p>
      <w:r>
        <w:rPr>
          <w:rFonts w:hint="eastAsia"/>
        </w:rPr>
        <w:t xml:space="preserve">    A．不得在顶进过程中随意停机    B．不准无指挥开机</w:t>
      </w:r>
    </w:p>
    <w:p>
      <w:r>
        <w:rPr>
          <w:rFonts w:hint="eastAsia"/>
        </w:rPr>
        <w:t xml:space="preserve">    C．不得在顶铁两侧操作          D．不得盲目蛮干</w:t>
      </w:r>
    </w:p>
    <w:p>
      <w:r>
        <w:rPr>
          <w:rFonts w:hint="eastAsia"/>
        </w:rPr>
        <w:t>19．工作坑内应设符合规定的和固定牢固的(    )。</w:t>
      </w:r>
    </w:p>
    <w:p>
      <w:pPr>
        <w:ind w:firstLine="420" w:firstLineChars="200"/>
      </w:pPr>
      <w:r>
        <w:rPr>
          <w:rFonts w:hint="eastAsia"/>
        </w:rPr>
        <w:t>A．安全带</w:t>
      </w:r>
    </w:p>
    <w:p>
      <w:pPr>
        <w:ind w:firstLine="420" w:firstLineChars="200"/>
      </w:pPr>
      <w:r>
        <w:rPr>
          <w:rFonts w:hint="eastAsia"/>
        </w:rPr>
        <w:t>C．脚手架</w:t>
      </w:r>
    </w:p>
    <w:p>
      <w:pPr>
        <w:ind w:firstLine="420" w:firstLineChars="200"/>
      </w:pPr>
      <w:r>
        <w:rPr>
          <w:rFonts w:hint="eastAsia"/>
        </w:rPr>
        <w:t>B．安全网</w:t>
      </w:r>
    </w:p>
    <w:p>
      <w:pPr>
        <w:ind w:firstLine="420" w:firstLineChars="200"/>
      </w:pPr>
      <w:r>
        <w:rPr>
          <w:rFonts w:hint="eastAsia"/>
        </w:rPr>
        <w:t>D．安全梯</w:t>
      </w:r>
    </w:p>
    <w:p>
      <w:r>
        <w:rPr>
          <w:rFonts w:hint="eastAsia"/>
        </w:rPr>
        <w:t>20．顶管施工时，工具管中的纠偏千斤顶应绝缘良好，操作电动高压油泵应(    )。</w:t>
      </w:r>
    </w:p>
    <w:p>
      <w:r>
        <w:rPr>
          <w:rFonts w:hint="eastAsia"/>
        </w:rPr>
        <w:t xml:space="preserve">    A．穿工作服      B．戴口罩</w:t>
      </w:r>
    </w:p>
    <w:p>
      <w:r>
        <w:rPr>
          <w:rFonts w:hint="eastAsia"/>
        </w:rPr>
        <w:t xml:space="preserve">    C．戴安全帽      D．戴绝缘手套</w:t>
      </w:r>
    </w:p>
    <w:p>
      <w:r>
        <w:rPr>
          <w:rFonts w:hint="eastAsia"/>
        </w:rPr>
        <w:t>21．盾构施工组织设计方案中的关键问题是(    )。</w:t>
      </w:r>
    </w:p>
    <w:p>
      <w:pPr>
        <w:ind w:firstLine="210" w:firstLineChars="100"/>
      </w:pPr>
      <w:r>
        <w:rPr>
          <w:rFonts w:hint="eastAsia"/>
        </w:rPr>
        <w:t xml:space="preserve">  A．组织施工力量    B．使用最好的设施</w:t>
      </w:r>
    </w:p>
    <w:p>
      <w:r>
        <w:rPr>
          <w:rFonts w:hint="eastAsia"/>
        </w:rPr>
        <w:t xml:space="preserve">    C．保证质量可靠    D．安全专项方案和措施</w:t>
      </w:r>
    </w:p>
    <w:p>
      <w:r>
        <w:rPr>
          <w:rFonts w:hint="eastAsia"/>
        </w:rPr>
        <w:t>22．在盾构法施工前必须编制好(    )。</w:t>
      </w:r>
    </w:p>
    <w:p>
      <w:pPr>
        <w:ind w:firstLine="210" w:firstLineChars="100"/>
      </w:pPr>
      <w:r>
        <w:rPr>
          <w:rFonts w:hint="eastAsia"/>
        </w:rPr>
        <w:t xml:space="preserve">  A，进度计划        B．器材使用计划</w:t>
      </w:r>
    </w:p>
    <w:p>
      <w:r>
        <w:rPr>
          <w:rFonts w:hint="eastAsia"/>
        </w:rPr>
        <w:t xml:space="preserve">    C．职业生活计划    D．应急预案</w:t>
      </w:r>
    </w:p>
    <w:p>
      <w:r>
        <w:rPr>
          <w:rFonts w:hint="eastAsia"/>
        </w:rPr>
        <w:t>23．在盾构施工中，垂直运输机械的操作人员，在作业前要对(    )进行安全检查。</w:t>
      </w:r>
    </w:p>
    <w:p>
      <w:pPr>
        <w:ind w:firstLine="210" w:firstLineChars="100"/>
      </w:pPr>
      <w:r>
        <w:rPr>
          <w:rFonts w:hint="eastAsia"/>
        </w:rPr>
        <w:t xml:space="preserve">  A．防护用具    B．操作室</w:t>
      </w:r>
    </w:p>
    <w:p>
      <w:pPr>
        <w:ind w:firstLine="210" w:firstLineChars="100"/>
      </w:pPr>
      <w:r>
        <w:rPr>
          <w:rFonts w:hint="eastAsia"/>
        </w:rPr>
        <w:t xml:space="preserve">  C．工作场地    D．卷扬机等设备各部位</w:t>
      </w:r>
    </w:p>
    <w:p>
      <w:r>
        <w:rPr>
          <w:rFonts w:hint="eastAsia"/>
        </w:rPr>
        <w:t>24．采用顶管法施工时，对开挖工作坑的所有作业人员都应严格执行(    )。</w:t>
      </w:r>
    </w:p>
    <w:p>
      <w:pPr>
        <w:ind w:firstLine="210" w:firstLineChars="100"/>
      </w:pPr>
      <w:r>
        <w:rPr>
          <w:rFonts w:hint="eastAsia"/>
        </w:rPr>
        <w:t xml:space="preserve">  A．安全技术交底    B．安全教育</w:t>
      </w:r>
    </w:p>
    <w:p>
      <w:pPr>
        <w:ind w:firstLine="210" w:firstLineChars="100"/>
      </w:pPr>
      <w:r>
        <w:rPr>
          <w:rFonts w:hint="eastAsia"/>
        </w:rPr>
        <w:t xml:space="preserve">  C．现场示范    D．逐级布置工作</w:t>
      </w:r>
    </w:p>
    <w:p>
      <w:r>
        <w:rPr>
          <w:rFonts w:hint="eastAsia"/>
        </w:rPr>
        <w:t>25．基坑排水的方法有(  )。</w:t>
      </w:r>
    </w:p>
    <w:p>
      <w:r>
        <w:rPr>
          <w:rFonts w:hint="eastAsia"/>
        </w:rPr>
        <w:t xml:space="preserve">    A．强制排水        B．人工排水</w:t>
      </w:r>
    </w:p>
    <w:p>
      <w:r>
        <w:rPr>
          <w:rFonts w:hint="eastAsia"/>
        </w:rPr>
        <w:t xml:space="preserve">    C．自然排水        D．明排水、人工降低水位</w:t>
      </w:r>
    </w:p>
    <w:p>
      <w:r>
        <w:rPr>
          <w:rFonts w:hint="eastAsia"/>
        </w:rPr>
        <w:t>26．基坑排水工作应持续到(  )。</w:t>
      </w:r>
    </w:p>
    <w:p>
      <w:r>
        <w:rPr>
          <w:rFonts w:hint="eastAsia"/>
        </w:rPr>
        <w:t xml:space="preserve">    A．排干净水          B．边排水边施工</w:t>
      </w:r>
    </w:p>
    <w:p>
      <w:pPr>
        <w:ind w:firstLine="210" w:firstLineChars="100"/>
      </w:pPr>
      <w:r>
        <w:rPr>
          <w:rFonts w:hint="eastAsia"/>
        </w:rPr>
        <w:t xml:space="preserve">  C．排水差不多便可    D．基础工程完毕，进行回填后</w:t>
      </w:r>
    </w:p>
    <w:p>
      <w:r>
        <w:rPr>
          <w:rFonts w:hint="eastAsia"/>
        </w:rPr>
        <w:t>27．挡土墙的基础宽与墙高之比应为(    )。</w:t>
      </w:r>
    </w:p>
    <w:p>
      <w:r>
        <w:rPr>
          <w:rFonts w:hint="eastAsia"/>
        </w:rPr>
        <w:t xml:space="preserve">    A．  1/2～1/3    B．1/2～2/3    C．1/3    D．2/3</w:t>
      </w:r>
    </w:p>
    <w:p>
      <w:r>
        <w:rPr>
          <w:rFonts w:hint="eastAsia"/>
        </w:rPr>
        <w:t>28．挡土墙沿水平方向每隔10~ 25m要设缝宽为(    )的伸缩缝或沉降缝。</w:t>
      </w:r>
    </w:p>
    <w:p>
      <w:r>
        <w:rPr>
          <w:rFonts w:hint="eastAsia"/>
        </w:rPr>
        <w:t xml:space="preserve">    A． l0mm    B．25mm    C．10～20mm    D．30mm</w:t>
      </w:r>
    </w:p>
    <w:p>
      <w:r>
        <w:rPr>
          <w:rFonts w:hint="eastAsia"/>
        </w:rPr>
        <w:t>29．顶管法顶进长度超过(    )应有预防缺氧、窒息的措施。</w:t>
      </w:r>
    </w:p>
    <w:p>
      <w:pPr>
        <w:ind w:firstLine="210" w:firstLineChars="100"/>
      </w:pPr>
      <w:r>
        <w:rPr>
          <w:rFonts w:hint="eastAsia"/>
        </w:rPr>
        <w:t xml:space="preserve">  A． 20m    B．30m    C．40m    D． 50m</w:t>
      </w:r>
    </w:p>
    <w:p>
      <w:r>
        <w:rPr>
          <w:rFonts w:hint="eastAsia"/>
        </w:rPr>
        <w:t>30．顶管施工时，坑内氧气瓶与乙炔瓶下列描述正确的是(    )。</w:t>
      </w:r>
    </w:p>
    <w:p>
      <w:r>
        <w:rPr>
          <w:rFonts w:hint="eastAsia"/>
        </w:rPr>
        <w:t xml:space="preserve">   A．不得进入坑内    B．可以放在一起</w:t>
      </w:r>
    </w:p>
    <w:p>
      <w:pPr>
        <w:ind w:firstLine="105" w:firstLineChars="50"/>
      </w:pPr>
      <w:r>
        <w:rPr>
          <w:rFonts w:hint="eastAsia"/>
        </w:rPr>
        <w:t xml:space="preserve">  C．可以混放        D．可以在坑内分别放置</w:t>
      </w:r>
    </w:p>
    <w:p>
      <w:r>
        <w:rPr>
          <w:rFonts w:hint="eastAsia"/>
        </w:rPr>
        <w:t>31．管道内的照明通信系统应采用(    )。</w:t>
      </w:r>
    </w:p>
    <w:p>
      <w:pPr>
        <w:ind w:firstLine="210" w:firstLineChars="100"/>
      </w:pPr>
      <w:r>
        <w:rPr>
          <w:rFonts w:hint="eastAsia"/>
        </w:rPr>
        <w:t xml:space="preserve">  A．高压电    B．安全电压</w:t>
      </w:r>
    </w:p>
    <w:p>
      <w:pPr>
        <w:ind w:firstLine="210" w:firstLineChars="100"/>
      </w:pPr>
      <w:r>
        <w:rPr>
          <w:rFonts w:hint="eastAsia"/>
        </w:rPr>
        <w:t xml:space="preserve">  C．低压电    D．汽车电瓶</w:t>
      </w:r>
    </w:p>
    <w:p>
      <w:r>
        <w:rPr>
          <w:rFonts w:hint="eastAsia"/>
        </w:rPr>
        <w:t>32．在气压盾构施工中严禁将(   )带人气压施工区。</w:t>
      </w:r>
    </w:p>
    <w:p>
      <w:pPr>
        <w:ind w:firstLine="210" w:firstLineChars="100"/>
      </w:pPr>
      <w:r>
        <w:rPr>
          <w:rFonts w:hint="eastAsia"/>
        </w:rPr>
        <w:t xml:space="preserve">  A．化学物品         B．易燃、易爆物品</w:t>
      </w:r>
    </w:p>
    <w:p>
      <w:pPr>
        <w:ind w:firstLine="210" w:firstLineChars="100"/>
      </w:pPr>
      <w:r>
        <w:rPr>
          <w:rFonts w:hint="eastAsia"/>
        </w:rPr>
        <w:t xml:space="preserve">  C．有腐蚀物品       D．有害物品</w:t>
      </w:r>
    </w:p>
    <w:p>
      <w:r>
        <w:rPr>
          <w:rFonts w:hint="eastAsia"/>
        </w:rPr>
        <w:t>33．模板及其支架在安装过程中，必须设置(    )。</w:t>
      </w:r>
    </w:p>
    <w:p>
      <w:pPr>
        <w:ind w:firstLine="210" w:firstLineChars="100"/>
      </w:pPr>
      <w:r>
        <w:rPr>
          <w:rFonts w:hint="eastAsia"/>
        </w:rPr>
        <w:t xml:space="preserve">  A．保证工程质量措施    B．提高施工速度措施</w:t>
      </w:r>
    </w:p>
    <w:p>
      <w:pPr>
        <w:ind w:firstLine="210" w:firstLineChars="100"/>
      </w:pPr>
      <w:r>
        <w:rPr>
          <w:rFonts w:hint="eastAsia"/>
        </w:rPr>
        <w:t xml:space="preserve">  C．保证节约材料计划    D．有效防倾覆的临时固定设施</w:t>
      </w:r>
    </w:p>
    <w:p>
      <w:r>
        <w:rPr>
          <w:rFonts w:hint="eastAsia"/>
        </w:rPr>
        <w:t>34．现浇钢筋混凝土梁、板，起拱时的跨度应大于(    )。</w:t>
      </w:r>
    </w:p>
    <w:p>
      <w:r>
        <w:rPr>
          <w:rFonts w:hint="eastAsia"/>
        </w:rPr>
        <w:t xml:space="preserve">    A．2m    B．3m   C．4m    D．5m</w:t>
      </w:r>
    </w:p>
    <w:p>
      <w:r>
        <w:rPr>
          <w:rFonts w:hint="eastAsia"/>
        </w:rPr>
        <w:t>35．当设计无具体要求时，起拱高度可为全跨度的(    )。</w:t>
      </w:r>
    </w:p>
    <w:p>
      <w:r>
        <w:t xml:space="preserve">  </w:t>
      </w:r>
      <w:r>
        <w:rPr>
          <w:rFonts w:hint="eastAsia"/>
        </w:rPr>
        <w:t xml:space="preserve">  </w:t>
      </w:r>
      <w:r>
        <w:t>A．1/1000~ 3/1000    B．1/900~ 3/900</w:t>
      </w:r>
    </w:p>
    <w:p>
      <w:r>
        <w:t xml:space="preserve"> </w:t>
      </w:r>
      <w:r>
        <w:rPr>
          <w:rFonts w:hint="eastAsia"/>
        </w:rPr>
        <w:t xml:space="preserve">  </w:t>
      </w:r>
      <w:r>
        <w:t xml:space="preserve"> C．1/1000~ 2/1000    D．  1/700~ 1/1000</w:t>
      </w:r>
    </w:p>
    <w:p>
      <w:r>
        <w:rPr>
          <w:rFonts w:hint="eastAsia"/>
        </w:rPr>
        <w:t>36．模板安装作业必须搭设脚手架的最低高度为(    )。</w:t>
      </w:r>
    </w:p>
    <w:p>
      <w:r>
        <w:t xml:space="preserve">    A． 2.</w:t>
      </w:r>
      <w:r>
        <w:rPr>
          <w:rFonts w:hint="eastAsia"/>
        </w:rPr>
        <w:t>0</w:t>
      </w:r>
      <w:r>
        <w:t>m    B．1.8m    C．1.5m    D． 2.5m</w:t>
      </w:r>
    </w:p>
    <w:p>
      <w:r>
        <w:rPr>
          <w:rFonts w:hint="eastAsia"/>
        </w:rPr>
        <w:t>37．吊运大块或整体模板时，竖向吊运不少于(    )。</w:t>
      </w:r>
    </w:p>
    <w:p>
      <w:r>
        <w:rPr>
          <w:rFonts w:hint="eastAsia"/>
        </w:rPr>
        <w:t xml:space="preserve">    A．1个点    B．2个点    C．4个点    D．6个点</w:t>
      </w:r>
    </w:p>
    <w:p>
      <w:r>
        <w:rPr>
          <w:rFonts w:hint="eastAsia"/>
        </w:rPr>
        <w:t>38．水平吊运整体模板不少于(    )。</w:t>
      </w:r>
    </w:p>
    <w:p>
      <w:r>
        <w:rPr>
          <w:rFonts w:hint="eastAsia"/>
        </w:rPr>
        <w:t xml:space="preserve">    A．1个点    B．2个点    C．4个点    D．6个点</w:t>
      </w:r>
    </w:p>
    <w:p>
      <w:r>
        <w:rPr>
          <w:rFonts w:hint="eastAsia"/>
        </w:rPr>
        <w:t>39．采用扣件式钢管脚手架作立柱支撑时，立柱必须设置纵横向扫地杆，纵上横下，使直</w:t>
      </w:r>
    </w:p>
    <w:p>
      <w:r>
        <w:rPr>
          <w:rFonts w:hint="eastAsia"/>
        </w:rPr>
        <w:t xml:space="preserve">    角扣件与立杆扣牢须在离地(    )。</w:t>
      </w:r>
    </w:p>
    <w:p>
      <w:r>
        <w:rPr>
          <w:rFonts w:hint="eastAsia"/>
        </w:rPr>
        <w:t xml:space="preserve">    A． 200mm处    B．250mm处    C．300mm处    D．350mm处</w:t>
      </w:r>
    </w:p>
    <w:p>
      <w:r>
        <w:rPr>
          <w:rFonts w:hint="eastAsia"/>
        </w:rPr>
        <w:t>40．木料应堆放于下风向，离火源不得小于(    )。</w:t>
      </w:r>
    </w:p>
    <w:p>
      <w:r>
        <w:rPr>
          <w:rFonts w:hint="eastAsia"/>
        </w:rPr>
        <w:t xml:space="preserve">    A．25m    B．30m    C．40m        D．50m</w:t>
      </w:r>
    </w:p>
    <w:p>
      <w:r>
        <w:rPr>
          <w:rFonts w:hint="eastAsia"/>
        </w:rPr>
        <w:t>41．钢管的支架立柱为群柱架时，其高宽比若大于(   )时，就应架设抛撑或揽风绳来保</w:t>
      </w:r>
    </w:p>
    <w:p>
      <w:pPr>
        <w:ind w:firstLine="420" w:firstLineChars="200"/>
      </w:pPr>
      <w:r>
        <w:rPr>
          <w:rFonts w:hint="eastAsia"/>
        </w:rPr>
        <w:t>证该方向的稳定。</w:t>
      </w:r>
    </w:p>
    <w:p>
      <w:r>
        <w:rPr>
          <w:rFonts w:hint="eastAsia"/>
        </w:rPr>
        <w:t xml:space="preserve">    A．4    B．5    C．5.5    D．6</w:t>
      </w:r>
    </w:p>
    <w:p>
      <w:r>
        <w:rPr>
          <w:rFonts w:hint="eastAsia"/>
        </w:rPr>
        <w:t>42．当层间高度大于5m时，采用多层立柱支模时，支架的横垫板应平整，支柱应垂直，上</w:t>
      </w:r>
    </w:p>
    <w:p>
      <w:pPr>
        <w:ind w:firstLine="210" w:firstLineChars="100"/>
      </w:pPr>
      <w:r>
        <w:rPr>
          <w:rFonts w:hint="eastAsia"/>
        </w:rPr>
        <w:t xml:space="preserve">  下支柱应在同一竖向中线上，且支柱不得超过(  )层。</w:t>
      </w:r>
    </w:p>
    <w:p>
      <w:r>
        <w:rPr>
          <w:rFonts w:hint="eastAsia"/>
        </w:rPr>
        <w:t xml:space="preserve">    A．一    B．四    C．三    D．二</w:t>
      </w:r>
    </w:p>
    <w:p>
      <w:r>
        <w:rPr>
          <w:rFonts w:hint="eastAsia"/>
        </w:rPr>
        <w:t>43．门架支架立柱为群柱架时的高宽比大于(    )时，必须使用缆风绳保证该方向的稳</w:t>
      </w:r>
    </w:p>
    <w:p>
      <w:r>
        <w:rPr>
          <w:rFonts w:hint="eastAsia"/>
        </w:rPr>
        <w:t xml:space="preserve">  　定。</w:t>
      </w:r>
    </w:p>
    <w:p>
      <w:r>
        <w:rPr>
          <w:rFonts w:hint="eastAsia"/>
        </w:rPr>
        <w:t xml:space="preserve"> 　 A．1    B．2    C．3    D．5</w:t>
      </w:r>
    </w:p>
    <w:p>
      <w:r>
        <w:rPr>
          <w:rFonts w:hint="eastAsia"/>
        </w:rPr>
        <w:t>44．在悬空部位作业时，操作人员应(　　)。</w:t>
      </w:r>
    </w:p>
    <w:p>
      <w:r>
        <w:rPr>
          <w:rFonts w:hint="eastAsia"/>
        </w:rPr>
        <w:t xml:space="preserve">    A．遵守操作规定     B．进行安全技术交底</w:t>
      </w:r>
    </w:p>
    <w:p>
      <w:r>
        <w:rPr>
          <w:rFonts w:hint="eastAsia"/>
        </w:rPr>
        <w:t xml:space="preserve">    C．戴好安全帽       D．系好安全带</w:t>
      </w:r>
    </w:p>
    <w:p>
      <w:r>
        <w:rPr>
          <w:rFonts w:hint="eastAsia"/>
        </w:rPr>
        <w:t>45．滑动模板支承杆一般用直径(    )的圆钢或螺纹钢制成。</w:t>
      </w:r>
    </w:p>
    <w:p>
      <w:r>
        <w:rPr>
          <w:rFonts w:hint="eastAsia"/>
        </w:rPr>
        <w:t xml:space="preserve">    A．</w:t>
      </w:r>
      <w:r>
        <w:t>Φ </w:t>
      </w:r>
      <w:r>
        <w:rPr>
          <w:rFonts w:hint="eastAsia"/>
        </w:rPr>
        <w:t>25      B．</w:t>
      </w:r>
      <w:r>
        <w:t>Φ </w:t>
      </w:r>
      <w:r>
        <w:rPr>
          <w:rFonts w:hint="eastAsia"/>
        </w:rPr>
        <w:t>20</w:t>
      </w:r>
    </w:p>
    <w:p>
      <w:r>
        <w:rPr>
          <w:rFonts w:hint="eastAsia"/>
        </w:rPr>
        <w:t xml:space="preserve">    C．</w:t>
      </w:r>
      <w:r>
        <w:t>Φ </w:t>
      </w:r>
      <w:r>
        <w:rPr>
          <w:rFonts w:hint="eastAsia"/>
        </w:rPr>
        <w:t>35      D．</w:t>
      </w:r>
      <w:r>
        <w:t>Φ </w:t>
      </w:r>
      <w:r>
        <w:rPr>
          <w:rFonts w:hint="eastAsia"/>
        </w:rPr>
        <w:t>15</w:t>
      </w:r>
    </w:p>
    <w:p>
      <w:r>
        <w:rPr>
          <w:rFonts w:hint="eastAsia"/>
        </w:rPr>
        <w:t>46．拼接时的U形卡应正反交替安装，间距不得大于(    )。</w:t>
      </w:r>
    </w:p>
    <w:p>
      <w:r>
        <w:t xml:space="preserve"> </w:t>
      </w:r>
      <w:r>
        <w:rPr>
          <w:rFonts w:hint="eastAsia"/>
        </w:rPr>
        <w:t xml:space="preserve">  </w:t>
      </w:r>
      <w:r>
        <w:t xml:space="preserve"> A．l</w:t>
      </w:r>
      <w:r>
        <w:rPr>
          <w:rFonts w:hint="eastAsia"/>
        </w:rPr>
        <w:t>00</w:t>
      </w:r>
      <w:r>
        <w:t>mm    B．200mm    C．300mm    D．400mm</w:t>
      </w:r>
    </w:p>
    <w:p>
      <w:r>
        <w:rPr>
          <w:rFonts w:hint="eastAsia"/>
        </w:rPr>
        <w:t>47．安装电梯井内墙模前，满铺1层脚手板必须于板底下(    )。</w:t>
      </w:r>
    </w:p>
    <w:p>
      <w:r>
        <w:t xml:space="preserve"> </w:t>
      </w:r>
      <w:r>
        <w:rPr>
          <w:rFonts w:hint="eastAsia"/>
        </w:rPr>
        <w:t xml:space="preserve">  </w:t>
      </w:r>
      <w:r>
        <w:t xml:space="preserve"> A． 50mm    B．l</w:t>
      </w:r>
      <w:r>
        <w:rPr>
          <w:rFonts w:hint="eastAsia"/>
        </w:rPr>
        <w:t>00</w:t>
      </w:r>
      <w:r>
        <w:t>mm    C．150mm    D．200mm</w:t>
      </w:r>
    </w:p>
    <w:p>
      <w:r>
        <w:rPr>
          <w:rFonts w:hint="eastAsia"/>
        </w:rPr>
        <w:t>48．选用滑轮时，轮槽宽度应比钢丝绳直径大(    )。</w:t>
      </w:r>
    </w:p>
    <w:p>
      <w:r>
        <w:rPr>
          <w:rFonts w:hint="eastAsia"/>
        </w:rPr>
        <w:t xml:space="preserve">     A．1mm以内       B．1—2.5mm</w:t>
      </w:r>
    </w:p>
    <w:p>
      <w:r>
        <w:rPr>
          <w:rFonts w:hint="eastAsia"/>
        </w:rPr>
        <w:t xml:space="preserve">     C．2.5mm以上     D．没要求</w:t>
      </w:r>
    </w:p>
    <w:p>
      <w:r>
        <w:rPr>
          <w:rFonts w:hint="eastAsia"/>
        </w:rPr>
        <w:t>49．钢丝绳的安全系数是(    )。</w:t>
      </w:r>
    </w:p>
    <w:p>
      <w:r>
        <w:rPr>
          <w:rFonts w:hint="eastAsia"/>
        </w:rPr>
        <w:t xml:space="preserve">     A．钢丝绳破断拉力与允许拉力的比</w:t>
      </w:r>
    </w:p>
    <w:p>
      <w:r>
        <w:rPr>
          <w:rFonts w:hint="eastAsia"/>
        </w:rPr>
        <w:t xml:space="preserve">     B．钢丝绳允许拉力与破断拉力的比</w:t>
      </w:r>
    </w:p>
    <w:p>
      <w:r>
        <w:rPr>
          <w:rFonts w:hint="eastAsia"/>
        </w:rPr>
        <w:t xml:space="preserve">     C．钢丝的破断拉力与允许拉力的比</w:t>
      </w:r>
    </w:p>
    <w:p>
      <w:r>
        <w:rPr>
          <w:rFonts w:hint="eastAsia"/>
        </w:rPr>
        <w:t xml:space="preserve">     D．随意定</w:t>
      </w:r>
    </w:p>
    <w:p>
      <w:r>
        <w:rPr>
          <w:rFonts w:hint="eastAsia"/>
        </w:rPr>
        <w:t>50．主要用来夹紧钢丝绳末端或将两根钢丝绳固定在一起的是(   )。</w:t>
      </w:r>
    </w:p>
    <w:p>
      <w:r>
        <w:rPr>
          <w:rFonts w:hint="eastAsia"/>
        </w:rPr>
        <w:t xml:space="preserve">     A卡环    B绳夹    C吊钩    D吊环</w:t>
      </w:r>
    </w:p>
    <w:p>
      <w:r>
        <w:rPr>
          <w:rFonts w:hint="eastAsia"/>
        </w:rPr>
        <w:t>54．钢丝绳在破断前一般有(</w:t>
      </w:r>
    </w:p>
    <w:p>
      <w:r>
        <w:rPr>
          <w:rFonts w:hint="eastAsia"/>
        </w:rPr>
        <w:t xml:space="preserve">     A．表面光亮       B．生锈</w:t>
      </w:r>
    </w:p>
    <w:p>
      <w:r>
        <w:rPr>
          <w:rFonts w:hint="eastAsia"/>
        </w:rPr>
        <w:t xml:space="preserve">     C．断丝、断股     D．表面有泥</w:t>
      </w:r>
    </w:p>
    <w:p>
      <w:r>
        <w:rPr>
          <w:rFonts w:hint="eastAsia"/>
        </w:rPr>
        <w:t>52．多次弯曲造成的(    )是钢丝绳破坏的主要原因之一。</w:t>
      </w:r>
    </w:p>
    <w:p>
      <w:r>
        <w:rPr>
          <w:rFonts w:hint="eastAsia"/>
        </w:rPr>
        <w:t xml:space="preserve">     A</w:t>
      </w:r>
      <w:r>
        <w:t>．</w:t>
      </w:r>
      <w:r>
        <w:rPr>
          <w:rFonts w:hint="eastAsia"/>
        </w:rPr>
        <w:t>拉伸    B</w:t>
      </w:r>
      <w:r>
        <w:t>．</w:t>
      </w:r>
      <w:r>
        <w:rPr>
          <w:rFonts w:hint="eastAsia"/>
        </w:rPr>
        <w:t>扭转    C</w:t>
      </w:r>
      <w:r>
        <w:t>．</w:t>
      </w:r>
      <w:r>
        <w:rPr>
          <w:rFonts w:hint="eastAsia"/>
        </w:rPr>
        <w:t>弯曲疲劳    D</w:t>
      </w:r>
      <w:r>
        <w:t>．</w:t>
      </w:r>
      <w:r>
        <w:rPr>
          <w:rFonts w:hint="eastAsia"/>
        </w:rPr>
        <w:t>变形</w:t>
      </w:r>
    </w:p>
    <w:p>
      <w:r>
        <w:rPr>
          <w:rFonts w:hint="eastAsia"/>
        </w:rPr>
        <w:t>53．吊装中用的主要绳索是(    )。</w:t>
      </w:r>
    </w:p>
    <w:p>
      <w:r>
        <w:rPr>
          <w:rFonts w:hint="eastAsia"/>
        </w:rPr>
        <w:t xml:space="preserve">     A</w:t>
      </w:r>
      <w:r>
        <w:t>．</w:t>
      </w:r>
      <w:r>
        <w:rPr>
          <w:rFonts w:hint="eastAsia"/>
        </w:rPr>
        <w:t>钢丝绳    B</w:t>
      </w:r>
      <w:r>
        <w:t>．</w:t>
      </w:r>
      <w:r>
        <w:rPr>
          <w:rFonts w:hint="eastAsia"/>
        </w:rPr>
        <w:t>麻绳    C</w:t>
      </w:r>
      <w:r>
        <w:t>．</w:t>
      </w:r>
      <w:r>
        <w:rPr>
          <w:rFonts w:hint="eastAsia"/>
        </w:rPr>
        <w:t>化纤绳    D</w:t>
      </w:r>
      <w:r>
        <w:t>．</w:t>
      </w:r>
      <w:r>
        <w:rPr>
          <w:rFonts w:hint="eastAsia"/>
        </w:rPr>
        <w:t>链条</w:t>
      </w:r>
    </w:p>
    <w:p>
      <w:r>
        <w:rPr>
          <w:rFonts w:hint="eastAsia"/>
        </w:rPr>
        <w:t>54．钢丝绳在卷简上缠绕时，应(   )。</w:t>
      </w:r>
    </w:p>
    <w:p>
      <w:r>
        <w:rPr>
          <w:rFonts w:hint="eastAsia"/>
        </w:rPr>
        <w:t xml:space="preserve">    A．逐圈紧密地排列整齐，不应错叠或离缝</w:t>
      </w:r>
    </w:p>
    <w:p>
      <w:r>
        <w:rPr>
          <w:rFonts w:hint="eastAsia"/>
        </w:rPr>
        <w:t xml:space="preserve">    B．逐圈排列，不可以错叠但可离缝</w:t>
      </w:r>
    </w:p>
    <w:p>
      <w:r>
        <w:rPr>
          <w:rFonts w:hint="eastAsia"/>
        </w:rPr>
        <w:t xml:space="preserve">    C．逐圈紧密地排列整齐，但可错叠或离缝</w:t>
      </w:r>
    </w:p>
    <w:p>
      <w:pPr>
        <w:ind w:firstLine="420" w:firstLineChars="200"/>
      </w:pPr>
      <w:r>
        <w:rPr>
          <w:rFonts w:hint="eastAsia"/>
        </w:rPr>
        <w:t>D．随意排列，但不能错叠</w:t>
      </w:r>
    </w:p>
    <w:p>
      <w:r>
        <w:rPr>
          <w:rFonts w:hint="eastAsia"/>
        </w:rPr>
        <w:t>55．在起重作业中广泛用于吊索、构件或吊环之间的连接的栓连工具是(  )。</w:t>
      </w:r>
    </w:p>
    <w:p>
      <w:r>
        <w:rPr>
          <w:rFonts w:hint="eastAsia"/>
        </w:rPr>
        <w:t xml:space="preserve">     A．链条    B．卡环   C．绳夹    D．钢丝绳</w:t>
      </w:r>
    </w:p>
    <w:p>
      <w:r>
        <w:rPr>
          <w:rFonts w:hint="eastAsia"/>
        </w:rPr>
        <w:t>56．连接力强的标准绳夹是(   )。</w:t>
      </w:r>
    </w:p>
    <w:p>
      <w:r>
        <w:rPr>
          <w:rFonts w:hint="eastAsia"/>
        </w:rPr>
        <w:t xml:space="preserve">    A．骑马式绳夹      B．U形绳夹</w:t>
      </w:r>
    </w:p>
    <w:p>
      <w:pPr>
        <w:ind w:firstLine="315" w:firstLineChars="150"/>
      </w:pPr>
      <w:r>
        <w:rPr>
          <w:rFonts w:hint="eastAsia"/>
        </w:rPr>
        <w:t xml:space="preserve"> C．L形绳夹        D．所有绳夹</w:t>
      </w:r>
    </w:p>
    <w:p>
      <w:r>
        <w:rPr>
          <w:rFonts w:hint="eastAsia"/>
        </w:rPr>
        <w:t>57．千斤顶工作时，放在平整坚实地面并要在其下垫枕木、木板或钢板的目的是(  )。</w:t>
      </w:r>
    </w:p>
    <w:p>
      <w:r>
        <w:rPr>
          <w:rFonts w:hint="eastAsia"/>
        </w:rPr>
        <w:t xml:space="preserve">     A．加大千斤顶的举升力    B．扩大受压面积，防止塌陷</w:t>
      </w:r>
    </w:p>
    <w:p>
      <w:r>
        <w:rPr>
          <w:rFonts w:hint="eastAsia"/>
        </w:rPr>
        <w:t xml:space="preserve">     C．缩小受压面积          D．加大千斤顶的顶升高度</w:t>
      </w:r>
    </w:p>
    <w:p>
      <w:r>
        <w:rPr>
          <w:rFonts w:hint="eastAsia"/>
        </w:rPr>
        <w:t>58．在桅杆滑移法吊装中，不仅适用于完成工件高度低于桅杆的吊装任务，而且也能完</w:t>
      </w:r>
    </w:p>
    <w:p>
      <w:r>
        <w:rPr>
          <w:rFonts w:hint="eastAsia"/>
        </w:rPr>
        <w:t xml:space="preserve">     成工件高度高于桅杆的吊装任务的方法是(    )。</w:t>
      </w:r>
    </w:p>
    <w:p>
      <w:r>
        <w:rPr>
          <w:rFonts w:hint="eastAsia"/>
        </w:rPr>
        <w:t xml:space="preserve">     A．倾斜单桅杆滑移法    B．双桅杆滑移法</w:t>
      </w:r>
    </w:p>
    <w:p>
      <w:r>
        <w:rPr>
          <w:rFonts w:hint="eastAsia"/>
        </w:rPr>
        <w:t xml:space="preserve">     C．直立单桅杆夺吊法    D．倾斜单桅杆偏吊法</w:t>
      </w:r>
    </w:p>
    <w:p>
      <w:pPr>
        <w:ind w:left="735" w:hanging="735" w:hangingChars="350"/>
      </w:pPr>
      <w:r>
        <w:rPr>
          <w:rFonts w:hint="eastAsia"/>
        </w:rPr>
        <w:t>59．起重桅杆为立柱式，用绳索（缆风绳）绷紧立于地面。绷紧一端固定在起重桅杆的顶</w:t>
      </w:r>
    </w:p>
    <w:p>
      <w:pPr>
        <w:ind w:left="735" w:leftChars="250" w:hanging="210" w:hangingChars="100"/>
      </w:pPr>
      <w:r>
        <w:rPr>
          <w:rFonts w:hint="eastAsia"/>
        </w:rPr>
        <w:t>部，另一端固定在地面锚桩上。拉索一般不少于(    )根。</w:t>
      </w:r>
    </w:p>
    <w:p>
      <w:r>
        <w:rPr>
          <w:rFonts w:hint="eastAsia"/>
        </w:rPr>
        <w:t xml:space="preserve">     A．2    B．3    C．4    D．5</w:t>
      </w:r>
    </w:p>
    <w:p>
      <w:r>
        <w:rPr>
          <w:rFonts w:hint="eastAsia"/>
        </w:rPr>
        <w:t>60．桅杆组装时，如倾斜于地面时，其倾斜角一般不大于(    )。</w:t>
      </w:r>
    </w:p>
    <w:p>
      <w:r>
        <w:rPr>
          <w:rFonts w:hint="eastAsia"/>
        </w:rPr>
        <w:t xml:space="preserve">     A． 100    B．150    C．200    D．25</w:t>
      </w:r>
    </w:p>
    <w:p>
      <w:r>
        <w:rPr>
          <w:rFonts w:hint="eastAsia"/>
        </w:rPr>
        <w:t>61．滑移法吊装对设备基础(    )。</w:t>
      </w:r>
    </w:p>
    <w:p>
      <w:r>
        <w:rPr>
          <w:rFonts w:hint="eastAsia"/>
        </w:rPr>
        <w:t xml:space="preserve">     A．一般不会产生垂直力</w:t>
      </w:r>
    </w:p>
    <w:p>
      <w:r>
        <w:rPr>
          <w:rFonts w:hint="eastAsia"/>
        </w:rPr>
        <w:t xml:space="preserve">     B．一般不产生水平力</w:t>
      </w:r>
    </w:p>
    <w:p>
      <w:r>
        <w:rPr>
          <w:rFonts w:hint="eastAsia"/>
        </w:rPr>
        <w:t xml:space="preserve">     C．-般不会产生垂直力，但产生水平力</w:t>
      </w:r>
    </w:p>
    <w:p>
      <w:pPr>
        <w:ind w:firstLine="539" w:firstLineChars="257"/>
      </w:pPr>
      <w:r>
        <w:rPr>
          <w:rFonts w:hint="eastAsia"/>
        </w:rPr>
        <w:t>D．同时产生水平力和垂直力</w:t>
      </w:r>
    </w:p>
    <w:p>
      <w:r>
        <w:rPr>
          <w:rFonts w:hint="eastAsia"/>
        </w:rPr>
        <w:t>62．在起重吊装中产生轴向力较小的吊装方法是(    )。</w:t>
      </w:r>
    </w:p>
    <w:p>
      <w:r>
        <w:rPr>
          <w:rFonts w:hint="eastAsia"/>
        </w:rPr>
        <w:t xml:space="preserve">     A．大型吊车吊装      B．桅杆滑移法吊装</w:t>
      </w:r>
    </w:p>
    <w:p>
      <w:r>
        <w:rPr>
          <w:rFonts w:hint="eastAsia"/>
        </w:rPr>
        <w:t xml:space="preserve">     C．桅杆扳转法吊装    D．吊推法吊装</w:t>
      </w:r>
    </w:p>
    <w:p>
      <w:r>
        <w:rPr>
          <w:rFonts w:hint="eastAsia"/>
        </w:rPr>
        <w:t>63．桅杆滑移法吊装过程中，工件超越基础时，应与基础或地脚螺栓顶部保证(    )以</w:t>
      </w:r>
    </w:p>
    <w:p>
      <w:pPr>
        <w:ind w:firstLine="525" w:firstLineChars="250"/>
      </w:pPr>
      <w:r>
        <w:rPr>
          <w:rFonts w:hint="eastAsia"/>
        </w:rPr>
        <w:t>上的安全距离。</w:t>
      </w:r>
    </w:p>
    <w:p>
      <w:pPr>
        <w:ind w:firstLine="630" w:firstLineChars="300"/>
      </w:pPr>
      <w:r>
        <w:t xml:space="preserve">A．50mm      </w:t>
      </w:r>
      <w:r>
        <w:rPr>
          <w:rFonts w:hint="eastAsia"/>
        </w:rPr>
        <w:t xml:space="preserve">  </w:t>
      </w:r>
      <w:r>
        <w:t xml:space="preserve">  B．</w:t>
      </w:r>
      <w:r>
        <w:rPr>
          <w:rFonts w:hint="eastAsia"/>
        </w:rPr>
        <w:t>100</w:t>
      </w:r>
      <w:r>
        <w:t>mm</w:t>
      </w:r>
    </w:p>
    <w:p>
      <w:pPr>
        <w:ind w:firstLine="630" w:firstLineChars="300"/>
      </w:pPr>
      <w:r>
        <w:t>C．150mm         D．200mm</w:t>
      </w:r>
    </w:p>
    <w:p>
      <w:r>
        <w:rPr>
          <w:rFonts w:hint="eastAsia"/>
        </w:rPr>
        <w:t>64．起重作业中，除了(    )外均可用地锚来固定。</w:t>
      </w:r>
    </w:p>
    <w:p>
      <w:r>
        <w:rPr>
          <w:rFonts w:hint="eastAsia"/>
        </w:rPr>
        <w:t xml:space="preserve">    A拖拉绳    B缆风绳   C．动滑轮    D．卷扬机</w:t>
      </w:r>
    </w:p>
    <w:p>
      <w:r>
        <w:rPr>
          <w:rFonts w:hint="eastAsia"/>
        </w:rPr>
        <w:t>65．与门式桅杆双转法的桅杆系统布置类似韵吊装方法是(   )。</w:t>
      </w:r>
    </w:p>
    <w:p>
      <w:r>
        <w:rPr>
          <w:rFonts w:hint="eastAsia"/>
        </w:rPr>
        <w:t xml:space="preserve">     A．桅杆滑移法      B．龙门桅杆滑移法</w:t>
      </w:r>
    </w:p>
    <w:p>
      <w:r>
        <w:rPr>
          <w:rFonts w:hint="eastAsia"/>
        </w:rPr>
        <w:t xml:space="preserve">     C．无锚点吊推法    D．滑移法</w:t>
      </w:r>
    </w:p>
    <w:p>
      <w:r>
        <w:rPr>
          <w:rFonts w:hint="eastAsia"/>
        </w:rPr>
        <w:t>66．当卷扬机的牵引力一定时，滑轮的轮数愈多则(   )。</w:t>
      </w:r>
    </w:p>
    <w:p>
      <w:r>
        <w:rPr>
          <w:rFonts w:hint="eastAsia"/>
        </w:rPr>
        <w:t xml:space="preserve">     A．速比愈小，而起吊能力愈大    B．速比愈大，起吊能力也愈大</w:t>
      </w:r>
    </w:p>
    <w:p>
      <w:r>
        <w:rPr>
          <w:rFonts w:hint="eastAsia"/>
        </w:rPr>
        <w:t xml:space="preserve">     C．速比愈大，而起吊能力愈小    D．速比愈小．起吊能力也愈小</w:t>
      </w:r>
    </w:p>
    <w:p>
      <w:r>
        <w:rPr>
          <w:rFonts w:hint="eastAsia"/>
        </w:rPr>
        <w:t>67．使用滑轮的直径，通常不得小于钢丝绳直径的(   )倍。</w:t>
      </w:r>
    </w:p>
    <w:p>
      <w:r>
        <w:rPr>
          <w:rFonts w:hint="eastAsia"/>
        </w:rPr>
        <w:t xml:space="preserve">     A．16    B．12    Ｃ．8    D．4</w:t>
      </w:r>
    </w:p>
    <w:p>
      <w:r>
        <w:rPr>
          <w:rFonts w:hint="eastAsia"/>
        </w:rPr>
        <w:t>68．汽车式起重机约70%以上的翻车事故是因(   )造成的，因此，在使用汽车起重机</w:t>
      </w:r>
    </w:p>
    <w:p>
      <w:pPr>
        <w:ind w:firstLine="525" w:firstLineChars="250"/>
      </w:pPr>
      <w:r>
        <w:rPr>
          <w:rFonts w:hint="eastAsia"/>
        </w:rPr>
        <w:t>时应特别引起重视。</w:t>
      </w:r>
    </w:p>
    <w:p>
      <w:pPr>
        <w:tabs>
          <w:tab w:val="left" w:pos="540"/>
        </w:tabs>
        <w:ind w:firstLine="525" w:firstLineChars="250"/>
      </w:pPr>
      <w:r>
        <w:rPr>
          <w:rFonts w:hint="eastAsia"/>
        </w:rPr>
        <w:t>A．大风</w:t>
      </w:r>
    </w:p>
    <w:p>
      <w:pPr>
        <w:tabs>
          <w:tab w:val="left" w:pos="540"/>
        </w:tabs>
        <w:ind w:firstLine="525" w:firstLineChars="250"/>
      </w:pPr>
      <w:r>
        <w:rPr>
          <w:rFonts w:hint="eastAsia"/>
        </w:rPr>
        <w:t>C．道路不平</w:t>
      </w:r>
    </w:p>
    <w:p>
      <w:pPr>
        <w:tabs>
          <w:tab w:val="left" w:pos="540"/>
        </w:tabs>
        <w:ind w:left="540" w:leftChars="257"/>
      </w:pPr>
      <w:r>
        <w:rPr>
          <w:rFonts w:hint="eastAsia"/>
        </w:rPr>
        <w:t>B．超载或支腿陷落</w:t>
      </w:r>
    </w:p>
    <w:p>
      <w:pPr>
        <w:tabs>
          <w:tab w:val="left" w:pos="540"/>
        </w:tabs>
        <w:ind w:left="540" w:leftChars="257"/>
      </w:pPr>
      <w:r>
        <w:rPr>
          <w:rFonts w:hint="eastAsia"/>
        </w:rPr>
        <w:t>D．无人指挥</w:t>
      </w:r>
    </w:p>
    <w:p>
      <w:r>
        <w:rPr>
          <w:rFonts w:hint="eastAsia"/>
        </w:rPr>
        <w:t>69．轮胎式起重机的行驶和起重操作同在一室，(　  )为轮胎。</w:t>
      </w:r>
    </w:p>
    <w:p>
      <w:r>
        <w:rPr>
          <w:rFonts w:hint="eastAsia"/>
        </w:rPr>
        <w:t xml:space="preserve">    A．回转装置    B．变幅装置</w:t>
      </w:r>
    </w:p>
    <w:p>
      <w:r>
        <w:rPr>
          <w:rFonts w:hint="eastAsia"/>
        </w:rPr>
        <w:t xml:space="preserve">    C．起升装置    D．行走装置</w:t>
      </w:r>
    </w:p>
    <w:p>
      <w:r>
        <w:rPr>
          <w:rFonts w:hint="eastAsia"/>
        </w:rPr>
        <w:t>70．汽车式起重机的支腿处必须坚宴，在起吊重物前，应对支腿加强观察，看看有无陷落</w:t>
      </w:r>
    </w:p>
    <w:p>
      <w:r>
        <w:rPr>
          <w:rFonts w:hint="eastAsia"/>
        </w:rPr>
        <w:t xml:space="preserve">     现象，有时为了保证安全使用，会增铺垫道木，其目的是(   )。</w:t>
      </w:r>
    </w:p>
    <w:p>
      <w:r>
        <w:rPr>
          <w:rFonts w:hint="eastAsia"/>
        </w:rPr>
        <w:t xml:space="preserve">     A．加大承压面积        B．减小承压面积</w:t>
      </w:r>
    </w:p>
    <w:p>
      <w:r>
        <w:rPr>
          <w:rFonts w:hint="eastAsia"/>
        </w:rPr>
        <w:t xml:space="preserve">     C．减小对地面的压力    D．增大对地面的压力</w:t>
      </w:r>
    </w:p>
    <w:p>
      <w:r>
        <w:rPr>
          <w:rFonts w:hint="eastAsia"/>
        </w:rPr>
        <w:t>71．在起重作业中，(    )斜拉、斜吊和起吊地下埋设或凝结在地面上的重物。</w:t>
      </w:r>
    </w:p>
    <w:p>
      <w:r>
        <w:rPr>
          <w:rFonts w:hint="eastAsia"/>
        </w:rPr>
        <w:t xml:space="preserve">    A．允许    B．禁止    C．无所谓    D．看情况</w:t>
      </w:r>
    </w:p>
    <w:p>
      <w:r>
        <w:rPr>
          <w:rFonts w:hint="eastAsia"/>
        </w:rPr>
        <w:t>72．大型吊车双吊车吊装时，溜尾最好采用(    )。</w:t>
      </w:r>
    </w:p>
    <w:p>
      <w:pPr>
        <w:ind w:firstLine="435"/>
      </w:pPr>
      <w:r>
        <w:rPr>
          <w:rFonts w:hint="eastAsia"/>
        </w:rPr>
        <w:t>A．单吊点    B．双吊点    C．多吊点　　D．以上都可以</w:t>
      </w:r>
    </w:p>
    <w:p>
      <w:r>
        <w:rPr>
          <w:rFonts w:hint="eastAsia"/>
        </w:rPr>
        <w:t>73．倾斜单桅杆偏吊法中，工件吊耳应(    )。</w:t>
      </w:r>
    </w:p>
    <w:p>
      <w:r>
        <w:rPr>
          <w:rFonts w:hint="eastAsia"/>
        </w:rPr>
        <w:t xml:space="preserve">     A．在重心              B．不偏心但高于重心</w:t>
      </w:r>
    </w:p>
    <w:p>
      <w:r>
        <w:rPr>
          <w:rFonts w:hint="eastAsia"/>
        </w:rPr>
        <w:t xml:space="preserve">     C．偏心并稍高于重心    D．在比较方便的地方</w:t>
      </w:r>
    </w:p>
    <w:p>
      <w:r>
        <w:rPr>
          <w:rFonts w:hint="eastAsia"/>
        </w:rPr>
        <w:t>74．建筑拆除工程的施工方法有人工拆除、机械拆除、(    )三种。</w:t>
      </w:r>
    </w:p>
    <w:p>
      <w:r>
        <w:rPr>
          <w:rFonts w:hint="eastAsia"/>
        </w:rPr>
        <w:t xml:space="preserve">     A．人力拆除    B．工具拆除</w:t>
      </w:r>
    </w:p>
    <w:p>
      <w:r>
        <w:rPr>
          <w:rFonts w:hint="eastAsia"/>
        </w:rPr>
        <w:t xml:space="preserve">     C．爆炸拆除    D．爆破拆除</w:t>
      </w:r>
    </w:p>
    <w:p>
      <w:r>
        <w:rPr>
          <w:rFonts w:hint="eastAsia"/>
        </w:rPr>
        <w:t>75．建筑拆除工程的施工方法有人工拆除、爆破拆除、(    )三种。</w:t>
      </w:r>
    </w:p>
    <w:p>
      <w:r>
        <w:rPr>
          <w:rFonts w:hint="eastAsia"/>
        </w:rPr>
        <w:t xml:space="preserve">     A．人力拆除    B．机械拆除</w:t>
      </w:r>
    </w:p>
    <w:p>
      <w:r>
        <w:rPr>
          <w:rFonts w:hint="eastAsia"/>
        </w:rPr>
        <w:t xml:space="preserve">     C．爆炸拆除    D．工具拆除</w:t>
      </w:r>
    </w:p>
    <w:p>
      <w:r>
        <w:rPr>
          <w:rFonts w:hint="eastAsia"/>
        </w:rPr>
        <w:t>76．建筑拆除工程的施工方法有机械拆除、爆破拆除、(    )三种。</w:t>
      </w:r>
    </w:p>
    <w:p>
      <w:r>
        <w:rPr>
          <w:rFonts w:hint="eastAsia"/>
        </w:rPr>
        <w:t xml:space="preserve">     A．人力拆除    B．人工拆除</w:t>
      </w:r>
    </w:p>
    <w:p>
      <w:r>
        <w:rPr>
          <w:rFonts w:hint="eastAsia"/>
        </w:rPr>
        <w:t xml:space="preserve">     C．爆炸拆除    D．工具拆除</w:t>
      </w:r>
    </w:p>
    <w:p>
      <w:r>
        <w:rPr>
          <w:rFonts w:hint="eastAsia"/>
        </w:rPr>
        <w:t>77．建筑拆除工程必须由具备爆破与拆除专业承包资质的单位施工，严禁将工程(   )。</w:t>
      </w:r>
    </w:p>
    <w:p>
      <w:r>
        <w:rPr>
          <w:rFonts w:hint="eastAsia"/>
        </w:rPr>
        <w:t xml:space="preserve">     A．分项转包    B．分部位转包</w:t>
      </w:r>
    </w:p>
    <w:p>
      <w:r>
        <w:rPr>
          <w:rFonts w:hint="eastAsia"/>
        </w:rPr>
        <w:t xml:space="preserve">     C．整体转包    D．专业转包</w:t>
      </w:r>
    </w:p>
    <w:p>
      <w:r>
        <w:rPr>
          <w:rFonts w:hint="eastAsia"/>
        </w:rPr>
        <w:t>78．建筑拆除工程(    )由具备爆破与拆除专业承包资质的单位施工，严禁将工程整体</w:t>
      </w:r>
    </w:p>
    <w:p>
      <w:r>
        <w:rPr>
          <w:rFonts w:hint="eastAsia"/>
        </w:rPr>
        <w:t xml:space="preserve">     转包。</w:t>
      </w:r>
    </w:p>
    <w:p>
      <w:r>
        <w:rPr>
          <w:rFonts w:hint="eastAsia"/>
        </w:rPr>
        <w:t xml:space="preserve">     A．一般    B．建议    C．必须    D．应该</w:t>
      </w:r>
    </w:p>
    <w:p>
      <w:r>
        <w:rPr>
          <w:rFonts w:hint="eastAsia"/>
        </w:rPr>
        <w:t>79．拆除工程的建设单位与施工单位在签订施工合同时，应签订(    )协议，明确双方</w:t>
      </w:r>
    </w:p>
    <w:p>
      <w:pPr>
        <w:ind w:firstLine="525" w:firstLineChars="250"/>
      </w:pPr>
      <w:r>
        <w:rPr>
          <w:rFonts w:hint="eastAsia"/>
        </w:rPr>
        <w:t>的安全管理责任。</w:t>
      </w:r>
    </w:p>
    <w:p>
      <w:pPr>
        <w:ind w:firstLine="525" w:firstLineChars="250"/>
      </w:pPr>
      <w:r>
        <w:rPr>
          <w:rFonts w:hint="eastAsia"/>
        </w:rPr>
        <w:t>A．安全责任      B．安全生产管理</w:t>
      </w:r>
    </w:p>
    <w:p>
      <w:pPr>
        <w:ind w:firstLine="525" w:firstLineChars="250"/>
      </w:pPr>
      <w:r>
        <w:rPr>
          <w:rFonts w:hint="eastAsia"/>
        </w:rPr>
        <w:t>C．经济合同      D．施工进度</w:t>
      </w:r>
    </w:p>
    <w:p>
      <w:r>
        <w:rPr>
          <w:rFonts w:hint="eastAsia"/>
        </w:rPr>
        <w:t>80．施工单位应对拆除工程的(    )管理负直接责任。</w:t>
      </w:r>
    </w:p>
    <w:p>
      <w:r>
        <w:rPr>
          <w:rFonts w:hint="eastAsia"/>
        </w:rPr>
        <w:t xml:space="preserve">     A．安全技术              B．在建工程的安全生产</w:t>
      </w:r>
    </w:p>
    <w:p>
      <w:pPr>
        <w:ind w:firstLine="525" w:firstLineChars="250"/>
      </w:pPr>
      <w:r>
        <w:rPr>
          <w:rFonts w:hint="eastAsia"/>
        </w:rPr>
        <w:t>C．在建工程的经济合同    D．在建工程的施工进度</w:t>
      </w:r>
    </w:p>
    <w:p>
      <w:r>
        <w:rPr>
          <w:rFonts w:hint="eastAsia"/>
        </w:rPr>
        <w:t>81．(    )应对拆除工程的安全技术管理负直接责任。</w:t>
      </w:r>
    </w:p>
    <w:p>
      <w:r>
        <w:rPr>
          <w:rFonts w:hint="eastAsia"/>
        </w:rPr>
        <w:t xml:space="preserve">     A．建设单位    B．施工单位</w:t>
      </w:r>
    </w:p>
    <w:p>
      <w:r>
        <w:rPr>
          <w:rFonts w:hint="eastAsia"/>
        </w:rPr>
        <w:t xml:space="preserve">     C．监理单位    D．分包单位</w:t>
      </w:r>
    </w:p>
    <w:p>
      <w:r>
        <w:rPr>
          <w:rFonts w:hint="eastAsia"/>
        </w:rPr>
        <w:t>82．施工单位应全面了解拆除工程的图纸和资料，进行实地勘察，并应编制施工组织设</w:t>
      </w:r>
    </w:p>
    <w:p>
      <w:pPr>
        <w:ind w:firstLine="525" w:firstLineChars="250"/>
      </w:pPr>
      <w:r>
        <w:rPr>
          <w:rFonts w:hint="eastAsia"/>
        </w:rPr>
        <w:t>计和(    )措施。</w:t>
      </w:r>
    </w:p>
    <w:p>
      <w:pPr>
        <w:ind w:firstLine="525" w:firstLineChars="250"/>
      </w:pPr>
      <w:r>
        <w:rPr>
          <w:rFonts w:hint="eastAsia"/>
        </w:rPr>
        <w:t>A．安全技术     B．质量规章</w:t>
      </w:r>
    </w:p>
    <w:p>
      <w:pPr>
        <w:ind w:firstLine="525" w:firstLineChars="250"/>
      </w:pPr>
      <w:r>
        <w:rPr>
          <w:rFonts w:hint="eastAsia"/>
        </w:rPr>
        <w:t>C．质量管理     D．质量保证</w:t>
      </w:r>
    </w:p>
    <w:p>
      <w:r>
        <w:rPr>
          <w:rFonts w:hint="eastAsia"/>
        </w:rPr>
        <w:t>83．拆除工程必须制定生产安全事故应急救援预案，成立(    )，并应配备抢险救援器材。</w:t>
      </w:r>
    </w:p>
    <w:p>
      <w:r>
        <w:rPr>
          <w:rFonts w:hint="eastAsia"/>
        </w:rPr>
        <w:t xml:space="preserve">     A．安全部门    B．抢救队伍</w:t>
      </w:r>
    </w:p>
    <w:p>
      <w:r>
        <w:rPr>
          <w:rFonts w:hint="eastAsia"/>
        </w:rPr>
        <w:t xml:space="preserve">     C．抢险队伍    D．组织机构</w:t>
      </w:r>
    </w:p>
    <w:p>
      <w:r>
        <w:rPr>
          <w:rFonts w:hint="eastAsia"/>
        </w:rPr>
        <w:t>84．拆除工程必须制定生产安全事故应急救援(    )，成立组织机构，并应配备抢险救</w:t>
      </w:r>
    </w:p>
    <w:p>
      <w:r>
        <w:rPr>
          <w:rFonts w:hint="eastAsia"/>
        </w:rPr>
        <w:t xml:space="preserve">     援器材。</w:t>
      </w:r>
    </w:p>
    <w:p>
      <w:r>
        <w:rPr>
          <w:rFonts w:hint="eastAsia"/>
        </w:rPr>
        <w:t xml:space="preserve">      A．部门    B．队伍    C．人员    D．预案</w:t>
      </w:r>
    </w:p>
    <w:p>
      <w:r>
        <w:rPr>
          <w:rFonts w:hint="eastAsia"/>
        </w:rPr>
        <w:t>85．拆除施工采用的脚手架、安全网，必须由(    )搭设，经有关人员验收合格后，方可</w:t>
      </w:r>
    </w:p>
    <w:p>
      <w:r>
        <w:rPr>
          <w:rFonts w:hint="eastAsia"/>
        </w:rPr>
        <w:t xml:space="preserve">     使用。</w:t>
      </w:r>
    </w:p>
    <w:p>
      <w:pPr>
        <w:ind w:firstLine="525" w:firstLineChars="250"/>
      </w:pPr>
      <w:r>
        <w:rPr>
          <w:rFonts w:hint="eastAsia"/>
        </w:rPr>
        <w:t>A．安全部门        B．专业人员</w:t>
      </w:r>
    </w:p>
    <w:p>
      <w:pPr>
        <w:ind w:firstLine="525" w:firstLineChars="250"/>
      </w:pPr>
      <w:r>
        <w:rPr>
          <w:rFonts w:hint="eastAsia"/>
        </w:rPr>
        <w:t>C．施工人员        D．技术部门</w:t>
      </w:r>
    </w:p>
    <w:p>
      <w:r>
        <w:rPr>
          <w:rFonts w:hint="eastAsia"/>
        </w:rPr>
        <w:t>86．拆除施工采用的脚手架、(    )，必须由专业人员搭设。经有关人员验收合格后，方</w:t>
      </w:r>
    </w:p>
    <w:p>
      <w:r>
        <w:rPr>
          <w:rFonts w:hint="eastAsia"/>
        </w:rPr>
        <w:t xml:space="preserve">    可使用。</w:t>
      </w:r>
    </w:p>
    <w:p>
      <w:r>
        <w:rPr>
          <w:rFonts w:hint="eastAsia"/>
        </w:rPr>
        <w:t xml:space="preserve">     A．安全带    B．工具</w:t>
      </w:r>
    </w:p>
    <w:p>
      <w:r>
        <w:rPr>
          <w:rFonts w:hint="eastAsia"/>
        </w:rPr>
        <w:t xml:space="preserve">     C．安全网    D．安全帽</w:t>
      </w:r>
    </w:p>
    <w:p>
      <w:r>
        <w:rPr>
          <w:rFonts w:hint="eastAsia"/>
        </w:rPr>
        <w:t>87．拆除施工严禁立体(    )作业。水平作业时，各工位间应有一定的安全距离。</w:t>
      </w:r>
    </w:p>
    <w:p>
      <w:r>
        <w:rPr>
          <w:rFonts w:hint="eastAsia"/>
        </w:rPr>
        <w:t xml:space="preserve">     A．生产      B．混合</w:t>
      </w:r>
    </w:p>
    <w:p>
      <w:r>
        <w:rPr>
          <w:rFonts w:hint="eastAsia"/>
        </w:rPr>
        <w:t xml:space="preserve">     C．交叉      D．多工种</w:t>
      </w:r>
    </w:p>
    <w:p>
      <w:r>
        <w:rPr>
          <w:rFonts w:hint="eastAsia"/>
        </w:rPr>
        <w:t>88．作业人员必须配备相应的(    )用品，并正确使用。</w:t>
      </w:r>
    </w:p>
    <w:p>
      <w:r>
        <w:rPr>
          <w:rFonts w:hint="eastAsia"/>
        </w:rPr>
        <w:t xml:space="preserve">     A．生产    B．安全</w:t>
      </w:r>
    </w:p>
    <w:p>
      <w:r>
        <w:rPr>
          <w:rFonts w:hint="eastAsia"/>
        </w:rPr>
        <w:t xml:space="preserve">     C．防护    D．个人劳动保护</w:t>
      </w:r>
    </w:p>
    <w:p>
      <w:r>
        <w:rPr>
          <w:rFonts w:hint="eastAsia"/>
        </w:rPr>
        <w:t>89．拆除工程施工前，必须对施工作业人员进行书面(    )交底。</w:t>
      </w:r>
    </w:p>
    <w:p>
      <w:r>
        <w:rPr>
          <w:rFonts w:hint="eastAsia"/>
        </w:rPr>
        <w:t xml:space="preserve">    A．生产    B．质量    C．施工    D．安全技术</w:t>
      </w:r>
    </w:p>
    <w:p>
      <w:r>
        <w:rPr>
          <w:rFonts w:hint="eastAsia"/>
        </w:rPr>
        <w:t>90．装载机前轮应与沟槽边缘保持不少于(    )的安全距离，并放置挡木挡掩。</w:t>
      </w:r>
    </w:p>
    <w:p>
      <w:pPr>
        <w:tabs>
          <w:tab w:val="left" w:pos="5025"/>
        </w:tabs>
        <w:ind w:firstLine="539" w:firstLineChars="257"/>
      </w:pPr>
      <w:r>
        <w:rPr>
          <w:rFonts w:hint="eastAsia"/>
        </w:rPr>
        <w:t>A．2m    B．3m    C．4m    D．5m</w:t>
      </w:r>
      <w:r>
        <w:tab/>
      </w:r>
    </w:p>
    <w:p>
      <w:r>
        <w:rPr>
          <w:rFonts w:hint="eastAsia"/>
        </w:rPr>
        <w:t>91．使用挖掘机拆除构筑物时，在挖掘机驾驶室与被拆除构筑物之间留有(    )空间。</w:t>
      </w:r>
    </w:p>
    <w:p>
      <w:r>
        <w:rPr>
          <w:rFonts w:hint="eastAsia"/>
        </w:rPr>
        <w:t xml:space="preserve">     A． 1m    B．2m    C．3m    D．构筑物倒塌的</w:t>
      </w:r>
    </w:p>
    <w:p>
      <w:r>
        <w:rPr>
          <w:rFonts w:hint="eastAsia"/>
        </w:rPr>
        <w:t>92．挖掘机作业时(    )不得在铲斗回转半径范围内停留。</w:t>
      </w:r>
    </w:p>
    <w:p>
      <w:r>
        <w:rPr>
          <w:rFonts w:hint="eastAsia"/>
        </w:rPr>
        <w:t xml:space="preserve">     A．任何人          B．非工作人员</w:t>
      </w:r>
    </w:p>
    <w:p>
      <w:r>
        <w:rPr>
          <w:rFonts w:hint="eastAsia"/>
        </w:rPr>
        <w:t xml:space="preserve">     C．工程技术人员    D．围观群众</w:t>
      </w:r>
    </w:p>
    <w:p>
      <w:r>
        <w:rPr>
          <w:rFonts w:hint="eastAsia"/>
        </w:rPr>
        <w:t>93．高压线下，两侧(    )以内不得安装打桩机。</w:t>
      </w:r>
    </w:p>
    <w:p>
      <w:r>
        <w:rPr>
          <w:rFonts w:hint="eastAsia"/>
        </w:rPr>
        <w:t xml:space="preserve">     A． 3m    B．15m    C．l0m    D．20m</w:t>
      </w:r>
    </w:p>
    <w:p>
      <w:r>
        <w:rPr>
          <w:rFonts w:hint="eastAsia"/>
        </w:rPr>
        <w:t>94．混凝土搅拌机料斗放到最低位置时，在料斗与地面之间应加(    )。</w:t>
      </w:r>
    </w:p>
    <w:p>
      <w:pPr>
        <w:ind w:firstLine="539" w:firstLineChars="257"/>
      </w:pPr>
      <w:r>
        <w:rPr>
          <w:rFonts w:hint="eastAsia"/>
        </w:rPr>
        <w:t>A．一层缓冲垫木    B．石子</w:t>
      </w:r>
    </w:p>
    <w:p>
      <w:pPr>
        <w:ind w:firstLine="539" w:firstLineChars="257"/>
      </w:pPr>
      <w:r>
        <w:rPr>
          <w:rFonts w:hint="eastAsia"/>
        </w:rPr>
        <w:t>C．水泥            D．砂石垫层</w:t>
      </w:r>
    </w:p>
    <w:p>
      <w:r>
        <w:rPr>
          <w:rFonts w:hint="eastAsia"/>
        </w:rPr>
        <w:t>95．木工机械距闸箱水平距离不得大于(   )，以便发生故障时，迅速切断电源。</w:t>
      </w:r>
    </w:p>
    <w:p>
      <w:r>
        <w:rPr>
          <w:rFonts w:hint="eastAsia"/>
        </w:rPr>
        <w:t xml:space="preserve">     A．Im    B．2m    C．3m    D． 4m</w:t>
      </w:r>
    </w:p>
    <w:p>
      <w:r>
        <w:rPr>
          <w:rFonts w:hint="eastAsia"/>
        </w:rPr>
        <w:t>96．冷拉钢筋作业中，严禁(    )钢丝绳或冷拉线。</w:t>
      </w:r>
    </w:p>
    <w:p>
      <w:pPr>
        <w:tabs>
          <w:tab w:val="left" w:pos="900"/>
        </w:tabs>
      </w:pPr>
      <w:r>
        <w:rPr>
          <w:rFonts w:hint="eastAsia"/>
        </w:rPr>
        <w:t xml:space="preserve">     A．纵向跨越    B．横向跨越</w:t>
      </w:r>
    </w:p>
    <w:p>
      <w:pPr>
        <w:tabs>
          <w:tab w:val="left" w:pos="900"/>
        </w:tabs>
      </w:pPr>
      <w:r>
        <w:rPr>
          <w:rFonts w:hint="eastAsia"/>
        </w:rPr>
        <w:t xml:space="preserve">     C．走过        D．靠近</w:t>
      </w:r>
    </w:p>
    <w:p>
      <w:r>
        <w:rPr>
          <w:rFonts w:hint="eastAsia"/>
        </w:rPr>
        <w:t>97．插入式振动器在搬动时应(    )。</w:t>
      </w:r>
    </w:p>
    <w:p>
      <w:r>
        <w:rPr>
          <w:rFonts w:hint="eastAsia"/>
        </w:rPr>
        <w:t xml:space="preserve">     A．切断电源      B．使电动机停止转动</w:t>
      </w:r>
    </w:p>
    <w:p>
      <w:r>
        <w:rPr>
          <w:rFonts w:hint="eastAsia"/>
        </w:rPr>
        <w:t xml:space="preserve">     C．用软管拖拉    D．随意拖拉</w:t>
      </w:r>
    </w:p>
    <w:p>
      <w:r>
        <w:rPr>
          <w:rFonts w:hint="eastAsia"/>
        </w:rPr>
        <w:t>98．钢筋切断机切短料时，手和切刀之间的距离应保持在150mm以上，如手握端小于</w:t>
      </w:r>
    </w:p>
    <w:p>
      <w:r>
        <w:rPr>
          <w:rFonts w:hint="eastAsia"/>
        </w:rPr>
        <w:t xml:space="preserve">     (    )时．应采用套管或夹具。</w:t>
      </w:r>
    </w:p>
    <w:p>
      <w:r>
        <w:t xml:space="preserve">  </w:t>
      </w:r>
      <w:r>
        <w:rPr>
          <w:rFonts w:hint="eastAsia"/>
        </w:rPr>
        <w:t xml:space="preserve"> </w:t>
      </w:r>
      <w:r>
        <w:t xml:space="preserve">  A．150mm    B．200mm    C．400mm    D．500mm</w:t>
      </w:r>
    </w:p>
    <w:p>
      <w:r>
        <w:rPr>
          <w:rFonts w:hint="eastAsia"/>
        </w:rPr>
        <w:t>99．钢筋切断机的工作平台和切刀下部位置相比应(    )。</w:t>
      </w:r>
    </w:p>
    <w:p>
      <w:r>
        <w:rPr>
          <w:rFonts w:hint="eastAsia"/>
        </w:rPr>
        <w:t xml:space="preserve">     A．高    B．低    C．水平    D．基本水平</w:t>
      </w:r>
    </w:p>
    <w:p>
      <w:r>
        <w:rPr>
          <w:rFonts w:hint="eastAsia"/>
        </w:rPr>
        <w:t>100．木工机械应安装(    )开关。</w:t>
      </w:r>
    </w:p>
    <w:p>
      <w:r>
        <w:rPr>
          <w:rFonts w:hint="eastAsia"/>
        </w:rPr>
        <w:t xml:space="preserve">    A．按钮    B．扳把    C．闸刀    D．负荷开关</w:t>
      </w:r>
    </w:p>
    <w:p>
      <w:r>
        <w:rPr>
          <w:rFonts w:hint="eastAsia"/>
        </w:rPr>
        <w:t>101．移动电焊机时，应切断(    )。</w:t>
      </w:r>
    </w:p>
    <w:p>
      <w:r>
        <w:rPr>
          <w:rFonts w:hint="eastAsia"/>
        </w:rPr>
        <w:t xml:space="preserve">    A．负荷开关    B．电源    C．电流    D．闸刀</w:t>
      </w:r>
    </w:p>
    <w:p>
      <w:r>
        <w:rPr>
          <w:rFonts w:hint="eastAsia"/>
        </w:rPr>
        <w:t>102．多台焊机的接地装置应分别由接地极处引接，不得(    )。</w:t>
      </w:r>
    </w:p>
    <w:p>
      <w:r>
        <w:rPr>
          <w:rFonts w:hint="eastAsia"/>
        </w:rPr>
        <w:t xml:space="preserve">     A．串联    B．并联    C．相同    D．相连</w:t>
      </w:r>
    </w:p>
    <w:p>
      <w:r>
        <w:rPr>
          <w:rFonts w:hint="eastAsia"/>
        </w:rPr>
        <w:t>103．对焊机应调整(    )开关，使其在焊接时到达预定挤压量时，能自动切断电源。</w:t>
      </w:r>
    </w:p>
    <w:p>
      <w:r>
        <w:rPr>
          <w:rFonts w:hint="eastAsia"/>
        </w:rPr>
        <w:t xml:space="preserve">     A．断路限位    B．电源    C．电路    D．间隙</w:t>
      </w:r>
    </w:p>
    <w:p>
      <w:r>
        <w:rPr>
          <w:rFonts w:hint="eastAsia"/>
        </w:rPr>
        <w:t>104．翻斗车向坑槽或混凝土料斗内卸料，应保持(    )。</w:t>
      </w:r>
    </w:p>
    <w:p>
      <w:r>
        <w:rPr>
          <w:rFonts w:hint="eastAsia"/>
        </w:rPr>
        <w:t xml:space="preserve">     A．水平    B．安全距离    C．垂直    D．停机</w:t>
      </w:r>
    </w:p>
    <w:p>
      <w:r>
        <w:rPr>
          <w:rFonts w:hint="eastAsia"/>
        </w:rPr>
        <w:t>105．潜水泵应(    )测定一次电动机转子绕组绝缘电阻值。</w:t>
      </w:r>
    </w:p>
    <w:p>
      <w:r>
        <w:rPr>
          <w:rFonts w:hint="eastAsia"/>
        </w:rPr>
        <w:t xml:space="preserve">     A．每天    B．每周    C．每月    D．每季</w:t>
      </w:r>
    </w:p>
    <w:p>
      <w:r>
        <w:rPr>
          <w:rFonts w:hint="eastAsia"/>
        </w:rPr>
        <w:t>106．搅拌机每次加入的混合料，不得超过搅拌机规定值的(    )。</w:t>
      </w:r>
    </w:p>
    <w:p>
      <w:r>
        <w:rPr>
          <w:rFonts w:hint="eastAsia"/>
        </w:rPr>
        <w:t xml:space="preserve">     A．．5%    B．10%    C．15%    D．20%</w:t>
      </w:r>
    </w:p>
    <w:p>
      <w:r>
        <w:rPr>
          <w:rFonts w:hint="eastAsia"/>
        </w:rPr>
        <w:t>107．圆盘锯在木料接近尾端时，应由(    )。</w:t>
      </w:r>
    </w:p>
    <w:p>
      <w:r>
        <w:rPr>
          <w:rFonts w:hint="eastAsia"/>
        </w:rPr>
        <w:t xml:space="preserve">     A．上手推料          B．下手拉料</w:t>
      </w:r>
    </w:p>
    <w:p>
      <w:r>
        <w:rPr>
          <w:rFonts w:hint="eastAsia"/>
        </w:rPr>
        <w:t xml:space="preserve">     C．上下手同时进行    D．上下手不动</w:t>
      </w:r>
    </w:p>
    <w:p>
      <w:r>
        <w:rPr>
          <w:rFonts w:hint="eastAsia"/>
        </w:rPr>
        <w:t>108．塔式起重机的主参数是(   )。</w:t>
      </w:r>
    </w:p>
    <w:p>
      <w:pPr>
        <w:tabs>
          <w:tab w:val="left" w:pos="360"/>
        </w:tabs>
      </w:pPr>
      <w:r>
        <w:rPr>
          <w:rFonts w:hint="eastAsia"/>
        </w:rPr>
        <w:t xml:space="preserve">  　 A．起重量    　　B．公称起重力矩</w:t>
      </w:r>
    </w:p>
    <w:p>
      <w:r>
        <w:rPr>
          <w:rFonts w:hint="eastAsia"/>
        </w:rPr>
        <w:t xml:space="preserve"> 　  C．起升高度  　  D．起重力矩</w:t>
      </w:r>
    </w:p>
    <w:p>
      <w:r>
        <w:rPr>
          <w:rFonts w:hint="eastAsia"/>
        </w:rPr>
        <w:t>109．塔式起重机主要由(   )组成。</w:t>
      </w:r>
    </w:p>
    <w:p>
      <w:r>
        <w:rPr>
          <w:rFonts w:hint="eastAsia"/>
        </w:rPr>
        <w:t xml:space="preserve">     A．基础、塔身和塔臂</w:t>
      </w:r>
    </w:p>
    <w:p>
      <w:r>
        <w:rPr>
          <w:rFonts w:hint="eastAsia"/>
        </w:rPr>
        <w:t xml:space="preserve">     B．基础、架体和提升机构</w:t>
      </w:r>
    </w:p>
    <w:p>
      <w:r>
        <w:rPr>
          <w:rFonts w:hint="eastAsia"/>
        </w:rPr>
        <w:t xml:space="preserve">     C．金属结构、提升机构和安全保护装置</w:t>
      </w:r>
    </w:p>
    <w:p>
      <w:r>
        <w:rPr>
          <w:rFonts w:hint="eastAsia"/>
        </w:rPr>
        <w:t xml:space="preserve">     D．金属结构、工作机构和控制系统</w:t>
      </w:r>
    </w:p>
    <w:p>
      <w:r>
        <w:rPr>
          <w:rFonts w:hint="eastAsia"/>
        </w:rPr>
        <w:t>120．塔式起重机最基本的工作机构包括(   )。</w:t>
      </w:r>
    </w:p>
    <w:p>
      <w:pPr>
        <w:ind w:firstLine="210" w:firstLineChars="100"/>
      </w:pPr>
      <w:r>
        <w:rPr>
          <w:rFonts w:hint="eastAsia"/>
        </w:rPr>
        <w:t xml:space="preserve">   A．起升机构、变幅机构、回转机构和行走机构</w:t>
      </w:r>
    </w:p>
    <w:p>
      <w:r>
        <w:rPr>
          <w:rFonts w:hint="eastAsia"/>
        </w:rPr>
        <w:t xml:space="preserve">     B．起升机构、限位机构、回转机构和行走机构</w:t>
      </w:r>
    </w:p>
    <w:p>
      <w:r>
        <w:rPr>
          <w:rFonts w:hint="eastAsia"/>
        </w:rPr>
        <w:t xml:space="preserve">     C．起升机构、变幅机构、回转机构和自升机构</w:t>
      </w:r>
    </w:p>
    <w:p>
      <w:r>
        <w:rPr>
          <w:rFonts w:hint="eastAsia"/>
        </w:rPr>
        <w:t xml:space="preserve">     D．起升机构、变幅机构、回转机构和自升机构</w:t>
      </w:r>
    </w:p>
    <w:p>
      <w:r>
        <w:rPr>
          <w:rFonts w:hint="eastAsia"/>
        </w:rPr>
        <w:t>121．下列对起重力矩限制器主要作用的叙述(   )是正确的。</w:t>
      </w:r>
    </w:p>
    <w:p>
      <w:r>
        <w:rPr>
          <w:rFonts w:hint="eastAsia"/>
        </w:rPr>
        <w:t xml:space="preserve">     A．限制塔机回转半径    B．防止塔机超载</w:t>
      </w:r>
    </w:p>
    <w:p>
      <w:r>
        <w:rPr>
          <w:rFonts w:hint="eastAsia"/>
        </w:rPr>
        <w:t xml:space="preserve">     C．限制塔机起升速度    D．防止塔机出轨</w:t>
      </w:r>
    </w:p>
    <w:p>
      <w:r>
        <w:rPr>
          <w:rFonts w:hint="eastAsia"/>
        </w:rPr>
        <w:t>122．对小车变幅的塔式起重机，起重力矩限制器应分别由(   )进行控制。</w:t>
      </w:r>
    </w:p>
    <w:p>
      <w:r>
        <w:rPr>
          <w:rFonts w:hint="eastAsia"/>
        </w:rPr>
        <w:t xml:space="preserve">     A．起重量和起升速度    B．起升速度和幅度</w:t>
      </w:r>
    </w:p>
    <w:p>
      <w:r>
        <w:rPr>
          <w:rFonts w:hint="eastAsia"/>
        </w:rPr>
        <w:t xml:space="preserve">     C．起重量和起升高度    D．起重量和幅度</w:t>
      </w:r>
    </w:p>
    <w:p>
      <w:r>
        <w:rPr>
          <w:rFonts w:hint="eastAsia"/>
        </w:rPr>
        <w:t>123．对动臂变幅的塔式起重机，当吊钩装置顶部升至起重臂下端的最小距离为800mm处</w:t>
      </w:r>
    </w:p>
    <w:p>
      <w:r>
        <w:rPr>
          <w:rFonts w:hint="eastAsia"/>
        </w:rPr>
        <w:t xml:space="preserve">     时，(    )应动作，使起升运动立即停止。</w:t>
      </w:r>
    </w:p>
    <w:p>
      <w:r>
        <w:rPr>
          <w:rFonts w:hint="eastAsia"/>
        </w:rPr>
        <w:t xml:space="preserve">     A．起升高度限位器    B．起重力矩限制器</w:t>
      </w:r>
    </w:p>
    <w:p>
      <w:r>
        <w:rPr>
          <w:rFonts w:hint="eastAsia"/>
        </w:rPr>
        <w:t xml:space="preserve">     C．起重量限制器      D．幅度限位器</w:t>
      </w:r>
    </w:p>
    <w:p>
      <w:r>
        <w:rPr>
          <w:rFonts w:hint="eastAsia"/>
        </w:rPr>
        <w:t>124．塔式起重机的拆装作业必须在(   )进行。</w:t>
      </w:r>
    </w:p>
    <w:p>
      <w:r>
        <w:rPr>
          <w:rFonts w:hint="eastAsia"/>
        </w:rPr>
        <w:t xml:space="preserve">     A．温暖季节    B．白天</w:t>
      </w:r>
    </w:p>
    <w:p>
      <w:r>
        <w:rPr>
          <w:rFonts w:hint="eastAsia"/>
        </w:rPr>
        <w:t xml:space="preserve">     C．晴天        D．良好的照明条件的夜间</w:t>
      </w:r>
    </w:p>
    <w:p>
      <w:r>
        <w:rPr>
          <w:rFonts w:hint="eastAsia"/>
        </w:rPr>
        <w:t>125．当吊重超过最大起重量并小于最大起重量的l 10%时，(   )应当动作，使塔机停止</w:t>
      </w:r>
    </w:p>
    <w:p>
      <w:r>
        <w:rPr>
          <w:rFonts w:hint="eastAsia"/>
        </w:rPr>
        <w:t xml:space="preserve">     提升方向的运行。</w:t>
      </w:r>
    </w:p>
    <w:p>
      <w:r>
        <w:rPr>
          <w:rFonts w:hint="eastAsia"/>
        </w:rPr>
        <w:t xml:space="preserve">     A．起重力矩限制器    B．起重量限制器</w:t>
      </w:r>
    </w:p>
    <w:p>
      <w:r>
        <w:rPr>
          <w:rFonts w:hint="eastAsia"/>
        </w:rPr>
        <w:t xml:space="preserve">     C．变幅限制器        D．行程限制器</w:t>
      </w:r>
    </w:p>
    <w:p>
      <w:r>
        <w:rPr>
          <w:rFonts w:hint="eastAsia"/>
        </w:rPr>
        <w:t>126．当吊重超过最大起重量并小于最大起重量的110%时，起重量限制器应当动作，使塔</w:t>
      </w:r>
    </w:p>
    <w:p>
      <w:r>
        <w:rPr>
          <w:rFonts w:hint="eastAsia"/>
        </w:rPr>
        <w:t xml:space="preserve">     机停止向(    )方向运行。</w:t>
      </w:r>
    </w:p>
    <w:p>
      <w:r>
        <w:rPr>
          <w:rFonts w:hint="eastAsia"/>
        </w:rPr>
        <w:t xml:space="preserve">     A．上升    B．下降    C．左右    D．上下</w:t>
      </w:r>
    </w:p>
    <w:p>
      <w:r>
        <w:rPr>
          <w:rFonts w:hint="eastAsia"/>
        </w:rPr>
        <w:t>127．(    )能够防止塔机超载、避免由于严重超载而引起塔机的倾覆或折臂等恶性事故。</w:t>
      </w:r>
    </w:p>
    <w:p>
      <w:r>
        <w:rPr>
          <w:rFonts w:hint="eastAsia"/>
        </w:rPr>
        <w:t xml:space="preserve">     A．力矩限制器    B．吊钩保险</w:t>
      </w:r>
    </w:p>
    <w:p>
      <w:r>
        <w:rPr>
          <w:rFonts w:hint="eastAsia"/>
        </w:rPr>
        <w:t xml:space="preserve">     C．行程限制器    D．幅度限制器</w:t>
      </w:r>
    </w:p>
    <w:p>
      <w:r>
        <w:rPr>
          <w:rFonts w:hint="eastAsia"/>
        </w:rPr>
        <w:t>128．塔式起重机工作时，风速应低于(    )级。</w:t>
      </w:r>
    </w:p>
    <w:p>
      <w:r>
        <w:rPr>
          <w:rFonts w:hint="eastAsia"/>
        </w:rPr>
        <w:t xml:space="preserve">     A．4    B．5    C．6    D．7</w:t>
      </w:r>
    </w:p>
    <w:p>
      <w:r>
        <w:rPr>
          <w:rFonts w:hint="eastAsia"/>
        </w:rPr>
        <w:t>129．下列哪个安全装置是用来防止运行小车超过最大或最小幅度的两个极限位置的安</w:t>
      </w:r>
    </w:p>
    <w:p>
      <w:r>
        <w:rPr>
          <w:rFonts w:hint="eastAsia"/>
        </w:rPr>
        <w:t xml:space="preserve">     全装置。(  )</w:t>
      </w:r>
    </w:p>
    <w:p>
      <w:r>
        <w:rPr>
          <w:rFonts w:hint="eastAsia"/>
        </w:rPr>
        <w:t xml:space="preserve">     A．起重量限制器    B．超高限制器</w:t>
      </w:r>
    </w:p>
    <w:p>
      <w:r>
        <w:rPr>
          <w:rFonts w:hint="eastAsia"/>
        </w:rPr>
        <w:t xml:space="preserve">     C．行程限制器      D．幅度限制器</w:t>
      </w:r>
    </w:p>
    <w:p>
      <w:r>
        <w:rPr>
          <w:rFonts w:hint="eastAsia"/>
        </w:rPr>
        <w:t>130．(    )是设于小车变幅式起重臂的头部和根部，用来切断小车牵引机构的电路，防</w:t>
      </w:r>
    </w:p>
    <w:p>
      <w:r>
        <w:rPr>
          <w:rFonts w:hint="eastAsia"/>
        </w:rPr>
        <w:t xml:space="preserve">     止小车越位。</w:t>
      </w:r>
    </w:p>
    <w:p>
      <w:r>
        <w:rPr>
          <w:rFonts w:hint="eastAsia"/>
        </w:rPr>
        <w:t xml:space="preserve">     A．幅度限制器        B．力矩限制器</w:t>
      </w:r>
    </w:p>
    <w:p>
      <w:r>
        <w:rPr>
          <w:rFonts w:hint="eastAsia"/>
        </w:rPr>
        <w:t xml:space="preserve">     C．大车行程限位器    D．小车行程限位器</w:t>
      </w:r>
    </w:p>
    <w:p>
      <w:r>
        <w:rPr>
          <w:rFonts w:hint="eastAsia"/>
        </w:rPr>
        <w:t>131．臂架根部铰点高度大于(    )的起重机，应安装风速仪。</w:t>
      </w:r>
    </w:p>
    <w:p>
      <w:r>
        <w:rPr>
          <w:rFonts w:hint="eastAsia"/>
        </w:rPr>
        <w:t xml:space="preserve">     A．30m    B．40m    C．50m    D．60m</w:t>
      </w:r>
    </w:p>
    <w:p>
      <w:r>
        <w:rPr>
          <w:rFonts w:hint="eastAsia"/>
        </w:rPr>
        <w:t>132．风速仪应安装在起重机顶部至吊具的(    )。</w:t>
      </w:r>
    </w:p>
    <w:p>
      <w:r>
        <w:rPr>
          <w:rFonts w:hint="eastAsia"/>
        </w:rPr>
        <w:t xml:space="preserve">     A．中间部位                B．最高的位置间的不挡风处</w:t>
      </w:r>
    </w:p>
    <w:p>
      <w:r>
        <w:rPr>
          <w:rFonts w:hint="eastAsia"/>
        </w:rPr>
        <w:t xml:space="preserve">     C．最高的位置间的挡风处    D．最高位置</w:t>
      </w:r>
    </w:p>
    <w:p>
      <w:r>
        <w:rPr>
          <w:rFonts w:hint="eastAsia"/>
        </w:rPr>
        <w:t>133．(    )能够防止钢丝绳在传动过程中脱离滑轮槽而造成钢丝绳卡死和损伤。</w:t>
      </w:r>
    </w:p>
    <w:p>
      <w:r>
        <w:rPr>
          <w:rFonts w:hint="eastAsia"/>
        </w:rPr>
        <w:t xml:space="preserve">     A．力矩限制器    B．超高限制器</w:t>
      </w:r>
    </w:p>
    <w:p>
      <w:r>
        <w:rPr>
          <w:rFonts w:hint="eastAsia"/>
        </w:rPr>
        <w:t xml:space="preserve">     C．吊钩保险      D．钢丝绳防脱槽装置</w:t>
      </w:r>
    </w:p>
    <w:p>
      <w:r>
        <w:rPr>
          <w:rFonts w:hint="eastAsia"/>
        </w:rPr>
        <w:t>134．(    )是防止起吊钢丝绳由于角度过大或挂钩不妥时，造成起吊钢丝绳脱钩的安全</w:t>
      </w:r>
    </w:p>
    <w:p>
      <w:r>
        <w:rPr>
          <w:rFonts w:hint="eastAsia"/>
        </w:rPr>
        <w:t xml:space="preserve">     装置。</w:t>
      </w:r>
    </w:p>
    <w:p>
      <w:r>
        <w:rPr>
          <w:rFonts w:hint="eastAsia"/>
        </w:rPr>
        <w:t xml:space="preserve">     A．力矩限制器    B．超高限制器</w:t>
      </w:r>
    </w:p>
    <w:p>
      <w:r>
        <w:rPr>
          <w:rFonts w:hint="eastAsia"/>
        </w:rPr>
        <w:t xml:space="preserve">     C．吊钩保险      D．钢丝绳防脱槽装置</w:t>
      </w:r>
    </w:p>
    <w:p>
      <w:r>
        <w:rPr>
          <w:rFonts w:hint="eastAsia"/>
        </w:rPr>
        <w:t>135．塔式起重机拆装工艺由(    )审定。</w:t>
      </w:r>
    </w:p>
    <w:p>
      <w:pPr>
        <w:ind w:firstLine="539" w:firstLineChars="257"/>
      </w:pPr>
      <w:r>
        <w:rPr>
          <w:rFonts w:hint="eastAsia"/>
        </w:rPr>
        <w:t>A．企业负责人           B．检验机构负责人</w:t>
      </w:r>
    </w:p>
    <w:p>
      <w:pPr>
        <w:ind w:firstLine="539" w:firstLineChars="257"/>
      </w:pPr>
      <w:r>
        <w:rPr>
          <w:rFonts w:hint="eastAsia"/>
        </w:rPr>
        <w:t>C．企业技术负责人       D．验收单位负责人</w:t>
      </w:r>
    </w:p>
    <w:p>
      <w:r>
        <w:rPr>
          <w:rFonts w:hint="eastAsia"/>
        </w:rPr>
        <w:t>136．风力在)级以上时，不得进行塔机顶升作业。</w:t>
      </w:r>
    </w:p>
    <w:p>
      <w:r>
        <w:rPr>
          <w:rFonts w:hint="eastAsia"/>
        </w:rPr>
        <w:t xml:space="preserve">     A．4     B ．5    C．6．    D．7．</w:t>
      </w:r>
    </w:p>
    <w:p>
      <w:r>
        <w:rPr>
          <w:rFonts w:hint="eastAsia"/>
        </w:rPr>
        <w:t>137．塔机顶升作业，必须使(    )和平衡臂处于平衡状态。</w:t>
      </w:r>
    </w:p>
    <w:p>
      <w:r>
        <w:rPr>
          <w:rFonts w:hint="eastAsia"/>
        </w:rPr>
        <w:t xml:space="preserve">     A．配重臂    B．起重臂    C．配重    D．小车</w:t>
      </w:r>
    </w:p>
    <w:p>
      <w:r>
        <w:rPr>
          <w:rFonts w:hint="eastAsia"/>
        </w:rPr>
        <w:t>138．在装设附着框架和附着杆时，要通过调整附着杆的距离，保证(    )。</w:t>
      </w:r>
    </w:p>
    <w:p>
      <w:r>
        <w:rPr>
          <w:rFonts w:hint="eastAsia"/>
        </w:rPr>
        <w:t xml:space="preserve">     A．平衡臂的稳定性    B．起重臂的稳定性</w:t>
      </w:r>
    </w:p>
    <w:p>
      <w:r>
        <w:rPr>
          <w:rFonts w:hint="eastAsia"/>
        </w:rPr>
        <w:t xml:space="preserve">     C．塔身的稳定性      D．塔身的垂直度</w:t>
      </w:r>
    </w:p>
    <w:p>
      <w:r>
        <w:rPr>
          <w:rFonts w:hint="eastAsia"/>
        </w:rPr>
        <w:t>139．附着框架应尽可能设置在(    )。</w:t>
      </w:r>
    </w:p>
    <w:p>
      <w:r>
        <w:rPr>
          <w:rFonts w:hint="eastAsia"/>
        </w:rPr>
        <w:t xml:space="preserve">     A．塔身2个标准节之间        B．起重臂与塔身的连接处</w:t>
      </w:r>
    </w:p>
    <w:p>
      <w:r>
        <w:rPr>
          <w:rFonts w:hint="eastAsia"/>
        </w:rPr>
        <w:t xml:space="preserve">     C．塔身标准节的节点连接处    D．平衡臂与塔身的连接处</w:t>
      </w:r>
    </w:p>
    <w:p>
      <w:r>
        <w:rPr>
          <w:rFonts w:hint="eastAsia"/>
        </w:rPr>
        <w:t>140．附着装置以上的塔身自由高度一般不得超过(   )。</w:t>
      </w:r>
    </w:p>
    <w:p>
      <w:r>
        <w:rPr>
          <w:rFonts w:hint="eastAsia"/>
        </w:rPr>
        <w:t xml:space="preserve">     A．40m    B．35m    C．30m    D．25m</w:t>
      </w:r>
    </w:p>
    <w:p>
      <w:r>
        <w:rPr>
          <w:rFonts w:hint="eastAsia"/>
        </w:rPr>
        <w:t>141．内爬升塔机的固定间隔不得大于(   )个楼层。</w:t>
      </w:r>
    </w:p>
    <w:p>
      <w:r>
        <w:rPr>
          <w:rFonts w:hint="eastAsia"/>
        </w:rPr>
        <w:t xml:space="preserve">     A．2    B．3    C．4    D．5</w:t>
      </w:r>
    </w:p>
    <w:p>
      <w:r>
        <w:rPr>
          <w:rFonts w:hint="eastAsia"/>
        </w:rPr>
        <w:t>142．施工升降机是一种使用工作笼（吊笼）沿(  )作垂直（或倾斜）运动用来运送人员</w:t>
      </w:r>
    </w:p>
    <w:p>
      <w:r>
        <w:rPr>
          <w:rFonts w:hint="eastAsia"/>
        </w:rPr>
        <w:t xml:space="preserve">   　和物料的机械。</w:t>
      </w:r>
    </w:p>
    <w:p>
      <w:r>
        <w:rPr>
          <w:rFonts w:hint="eastAsia"/>
        </w:rPr>
        <w:t xml:space="preserve">     A．标准节    B导轨架    C导管    D通道</w:t>
      </w:r>
    </w:p>
    <w:p>
      <w:r>
        <w:rPr>
          <w:rFonts w:hint="eastAsia"/>
        </w:rPr>
        <w:t>143．施工升降机吊笼内净高度不得小于(   )。</w:t>
      </w:r>
    </w:p>
    <w:p>
      <w:r>
        <w:rPr>
          <w:rFonts w:hint="eastAsia"/>
        </w:rPr>
        <w:t xml:space="preserve">  　 A．1.5m    B． l．8m    C． 2m    D．2.2m</w:t>
      </w:r>
    </w:p>
    <w:p>
      <w:r>
        <w:rPr>
          <w:rFonts w:hint="eastAsia"/>
        </w:rPr>
        <w:t>144．人货两用施工升降机提升吊笼钢丝绳的的安全系数不樗小于(   )。</w:t>
      </w:r>
    </w:p>
    <w:p>
      <w:r>
        <w:rPr>
          <w:rFonts w:hint="eastAsia"/>
        </w:rPr>
        <w:t xml:space="preserve">     A．6   B．8    C．10    D．14</w:t>
      </w:r>
    </w:p>
    <w:p>
      <w:r>
        <w:rPr>
          <w:rFonts w:hint="eastAsia"/>
        </w:rPr>
        <w:t>145．施工升降机操作按钮中，(    )必须采用非自动复位型。</w:t>
      </w:r>
    </w:p>
    <w:p>
      <w:r>
        <w:rPr>
          <w:rFonts w:hint="eastAsia"/>
        </w:rPr>
        <w:t xml:space="preserve">     A上升按钮</w:t>
      </w:r>
    </w:p>
    <w:p>
      <w:r>
        <w:rPr>
          <w:rFonts w:hint="eastAsia"/>
        </w:rPr>
        <w:t xml:space="preserve">     C停止按钮</w:t>
      </w:r>
    </w:p>
    <w:p>
      <w:r>
        <w:rPr>
          <w:rFonts w:hint="eastAsia"/>
        </w:rPr>
        <w:t xml:space="preserve">     B下降按钮</w:t>
      </w:r>
    </w:p>
    <w:p>
      <w:r>
        <w:rPr>
          <w:rFonts w:hint="eastAsia"/>
        </w:rPr>
        <w:t xml:space="preserve">     D急停按钮</w:t>
      </w:r>
    </w:p>
    <w:p>
      <w:r>
        <w:rPr>
          <w:rFonts w:hint="eastAsia"/>
        </w:rPr>
        <w:t>146．施工升降机的(   )与基础进行连接。</w:t>
      </w:r>
    </w:p>
    <w:p>
      <w:r>
        <w:rPr>
          <w:rFonts w:hint="eastAsia"/>
        </w:rPr>
        <w:t xml:space="preserve">    A．吊笼    B．底笼    C．底架    D．导轨架</w:t>
      </w:r>
    </w:p>
    <w:p>
      <w:r>
        <w:rPr>
          <w:rFonts w:hint="eastAsia"/>
        </w:rPr>
        <w:t>147．“用来传递和承受荷载，是吊笼上下运动的导轨”表述的是施工升降机的(    )部</w:t>
      </w:r>
    </w:p>
    <w:p>
      <w:r>
        <w:rPr>
          <w:rFonts w:hint="eastAsia"/>
        </w:rPr>
        <w:t xml:space="preserve">     件。</w:t>
      </w:r>
    </w:p>
    <w:p>
      <w:r>
        <w:rPr>
          <w:rFonts w:hint="eastAsia"/>
        </w:rPr>
        <w:t xml:space="preserve">     A．导轨架    B．底架    C．标准节    D．限速器</w:t>
      </w:r>
    </w:p>
    <w:p>
      <w:r>
        <w:rPr>
          <w:rFonts w:hint="eastAsia"/>
        </w:rPr>
        <w:t>148．物料提升机附墙架可采用(    )与架体及建筑连接。</w:t>
      </w:r>
    </w:p>
    <w:p>
      <w:r>
        <w:rPr>
          <w:rFonts w:hint="eastAsia"/>
        </w:rPr>
        <w:t xml:space="preserve">     A，木杆    B．竹竿    C．钢丝绳    D．钢管</w:t>
      </w:r>
    </w:p>
    <w:p>
      <w:r>
        <w:rPr>
          <w:rFonts w:hint="eastAsia"/>
        </w:rPr>
        <w:t>149．物料提升机吊笼（吊篮）的两侧应设置不低于(    )高的安全挡板或挡网。</w:t>
      </w:r>
    </w:p>
    <w:p>
      <w:r>
        <w:t xml:space="preserve">   </w:t>
      </w:r>
      <w:r>
        <w:rPr>
          <w:rFonts w:hint="eastAsia"/>
        </w:rPr>
        <w:t xml:space="preserve"> </w:t>
      </w:r>
      <w:r>
        <w:t xml:space="preserve"> A． 80Cm    B．90Cm    C．l</w:t>
      </w:r>
      <w:r>
        <w:rPr>
          <w:rFonts w:hint="eastAsia"/>
        </w:rPr>
        <w:t>00</w:t>
      </w:r>
      <w:r>
        <w:t>Cm    D． ll</w:t>
      </w:r>
      <w:r>
        <w:rPr>
          <w:rFonts w:hint="eastAsia"/>
        </w:rPr>
        <w:t>0</w:t>
      </w:r>
      <w:r>
        <w:t>Cm</w:t>
      </w:r>
    </w:p>
    <w:p>
      <w:r>
        <w:rPr>
          <w:rFonts w:hint="eastAsia"/>
        </w:rPr>
        <w:t>150．物料提升机缆风绳与地面的夹角不应大于(    )。</w:t>
      </w:r>
    </w:p>
    <w:p>
      <w:r>
        <w:rPr>
          <w:rFonts w:hint="eastAsia"/>
        </w:rPr>
        <w:t xml:space="preserve">     A．4</w:t>
      </w:r>
      <w:r>
        <w:rPr>
          <w:rFonts w:hint="eastAsia" w:ascii="宋体" w:hAnsi="宋体"/>
        </w:rPr>
        <w:t>5°</w:t>
      </w:r>
      <w:r>
        <w:rPr>
          <w:rFonts w:hint="eastAsia"/>
        </w:rPr>
        <w:t xml:space="preserve">    B．50</w:t>
      </w:r>
      <w:r>
        <w:rPr>
          <w:rFonts w:hint="eastAsia" w:ascii="宋体" w:hAnsi="宋体"/>
        </w:rPr>
        <w:t>°</w:t>
      </w:r>
      <w:r>
        <w:rPr>
          <w:rFonts w:hint="eastAsia"/>
        </w:rPr>
        <w:t xml:space="preserve">    C．60</w:t>
      </w:r>
      <w:r>
        <w:rPr>
          <w:rFonts w:hint="eastAsia" w:ascii="宋体" w:hAnsi="宋体"/>
        </w:rPr>
        <w:t>°</w:t>
      </w:r>
      <w:r>
        <w:rPr>
          <w:rFonts w:hint="eastAsia"/>
        </w:rPr>
        <w:t xml:space="preserve">    D．65</w:t>
      </w:r>
      <w:r>
        <w:rPr>
          <w:rFonts w:hint="eastAsia" w:ascii="宋体" w:hAnsi="宋体"/>
        </w:rPr>
        <w:t>°</w:t>
      </w:r>
    </w:p>
    <w:p>
      <w:r>
        <w:rPr>
          <w:rFonts w:hint="eastAsia"/>
        </w:rPr>
        <w:t>150．塔机的任何部位与输电线路的水平距离不得小于(    )。</w:t>
      </w:r>
    </w:p>
    <w:p>
      <w:r>
        <w:rPr>
          <w:rFonts w:hint="eastAsia"/>
        </w:rPr>
        <w:t xml:space="preserve">     A．4m    B．3m    C．2m    D．1m</w:t>
      </w:r>
    </w:p>
    <w:p>
      <w:r>
        <w:rPr>
          <w:rFonts w:hint="eastAsia"/>
        </w:rPr>
        <w:t>152．下列对物料提升机使用的叙述，(    )是正确的。</w:t>
      </w:r>
    </w:p>
    <w:p>
      <w:r>
        <w:rPr>
          <w:rFonts w:hint="eastAsia"/>
        </w:rPr>
        <w:t xml:space="preserve">     A．只准运送物料，严禁载人上下</w:t>
      </w:r>
    </w:p>
    <w:p>
      <w:r>
        <w:rPr>
          <w:rFonts w:hint="eastAsia"/>
        </w:rPr>
        <w:t xml:space="preserve">     B．一般情况下不准载人上下，遇有紧急情况可以载人上下</w:t>
      </w:r>
    </w:p>
    <w:p>
      <w:r>
        <w:rPr>
          <w:rFonts w:hint="eastAsia"/>
        </w:rPr>
        <w:t xml:space="preserve">     C．安全管理人员检查时可以乘坐吊篮上下</w:t>
      </w:r>
    </w:p>
    <w:p>
      <w:r>
        <w:rPr>
          <w:rFonts w:hint="eastAsia"/>
        </w:rPr>
        <w:t xml:space="preserve">     D．维修人员可以乘坐吊篮上下</w:t>
      </w:r>
    </w:p>
    <w:p>
      <w:r>
        <w:rPr>
          <w:rFonts w:hint="eastAsia"/>
        </w:rPr>
        <w:t>153．《井架及龙门架物料提升机安全技术规范》规定，物料提升机的额定载重量为(   )。</w:t>
      </w:r>
    </w:p>
    <w:p>
      <w:r>
        <w:rPr>
          <w:rFonts w:hint="eastAsia"/>
        </w:rPr>
        <w:t xml:space="preserve">     A．3000kg以上    B．1500kg以下</w:t>
      </w:r>
    </w:p>
    <w:p>
      <w:r>
        <w:rPr>
          <w:rFonts w:hint="eastAsia"/>
        </w:rPr>
        <w:t xml:space="preserve">     C．2000kg以下    D．2000kg以上</w:t>
      </w:r>
    </w:p>
    <w:p>
      <w:r>
        <w:rPr>
          <w:rFonts w:hint="eastAsia"/>
        </w:rPr>
        <w:t>154．物料提升机按结构形式分类，分为(    )。</w:t>
      </w:r>
    </w:p>
    <w:p>
      <w:r>
        <w:rPr>
          <w:rFonts w:hint="eastAsia"/>
        </w:rPr>
        <w:t xml:space="preserve">     A．龙门架式和井架式    B．上回转式和下回转式</w:t>
      </w:r>
    </w:p>
    <w:p>
      <w:r>
        <w:rPr>
          <w:rFonts w:hint="eastAsia"/>
        </w:rPr>
        <w:t xml:space="preserve">     C．高架和低架          D．行走式和固定式</w:t>
      </w:r>
    </w:p>
    <w:p>
      <w:r>
        <w:rPr>
          <w:rFonts w:hint="eastAsia"/>
        </w:rPr>
        <w:t>155．物料提升机的天梁应使用型钢，其截面高度应经计算确定，但不得小于2根(    )</w:t>
      </w:r>
    </w:p>
    <w:p>
      <w:r>
        <w:rPr>
          <w:rFonts w:hint="eastAsia"/>
        </w:rPr>
        <w:t xml:space="preserve">     的槽钢。</w:t>
      </w:r>
    </w:p>
    <w:p>
      <w:r>
        <w:rPr>
          <w:rFonts w:hint="eastAsia"/>
        </w:rPr>
        <w:t xml:space="preserve">     A． [10    B．[12    C．[14    D．[16</w:t>
      </w:r>
    </w:p>
    <w:p>
      <w:r>
        <w:rPr>
          <w:rFonts w:hint="eastAsia"/>
        </w:rPr>
        <w:t>156．(    )是安装在物料提升机吊笼上沿导轨运行，可防止吊笼运行中偏移或摆动，保</w:t>
      </w:r>
    </w:p>
    <w:p>
      <w:r>
        <w:rPr>
          <w:rFonts w:hint="eastAsia"/>
        </w:rPr>
        <w:t xml:space="preserve">     证吊笼垂直上下运行的装置。</w:t>
      </w:r>
    </w:p>
    <w:p>
      <w:r>
        <w:rPr>
          <w:rFonts w:hint="eastAsia"/>
        </w:rPr>
        <w:t xml:space="preserve">     A</w:t>
      </w:r>
      <w:r>
        <w:rPr>
          <w:rFonts w:hint="eastAsia" w:ascii="宋体" w:hAnsi="宋体"/>
        </w:rPr>
        <w:t>．</w:t>
      </w:r>
      <w:r>
        <w:rPr>
          <w:rFonts w:hint="eastAsia"/>
        </w:rPr>
        <w:t>滑轮    B．地轮    C．导靴    D．天轮</w:t>
      </w:r>
    </w:p>
    <w:p>
      <w:r>
        <w:rPr>
          <w:rFonts w:hint="eastAsia"/>
        </w:rPr>
        <w:t>245．超过(  )高的塔机，必须在起重机的最高部位（臂架、塔帽或人字架顶端）安装红</w:t>
      </w:r>
    </w:p>
    <w:p>
      <w:r>
        <w:rPr>
          <w:rFonts w:hint="eastAsia"/>
        </w:rPr>
        <w:t xml:space="preserve">     色障碍指示灯，并保证供电不受停机影响。</w:t>
      </w:r>
    </w:p>
    <w:p>
      <w:r>
        <w:rPr>
          <w:rFonts w:hint="eastAsia"/>
        </w:rPr>
        <w:t xml:space="preserve">   　A．20m    B．30m    C．40m    D．50m</w:t>
      </w:r>
    </w:p>
    <w:p>
      <w:r>
        <w:rPr>
          <w:rFonts w:hint="eastAsia"/>
        </w:rPr>
        <w:t>157．物料提升机的基础浇筑C20混凝土，厚度不得少于(   )。</w:t>
      </w:r>
    </w:p>
    <w:p>
      <w:r>
        <w:t xml:space="preserve">   </w:t>
      </w:r>
      <w:r>
        <w:rPr>
          <w:rFonts w:hint="eastAsia"/>
        </w:rPr>
        <w:t>　</w:t>
      </w:r>
      <w:r>
        <w:t xml:space="preserve">A </w:t>
      </w:r>
      <w:r>
        <w:rPr>
          <w:rFonts w:hint="eastAsia"/>
        </w:rPr>
        <w:t>．</w:t>
      </w:r>
      <w:r>
        <w:t>150mm    B．200mm    C．250mm    D300mm</w:t>
      </w:r>
    </w:p>
    <w:p>
      <w:r>
        <w:rPr>
          <w:rFonts w:hint="eastAsia"/>
        </w:rPr>
        <w:t>158．起升钢丝绳在放出最大工作长度后，卷筒上的钢丝绳至少保留(   )圈。</w:t>
      </w:r>
    </w:p>
    <w:p>
      <w:r>
        <w:rPr>
          <w:rFonts w:hint="eastAsia"/>
        </w:rPr>
        <w:t xml:space="preserve">     A．1圈    B．2圈    C．3圈    D．5圈</w:t>
      </w:r>
    </w:p>
    <w:p>
      <w:r>
        <w:rPr>
          <w:rFonts w:hint="eastAsia"/>
        </w:rPr>
        <w:t>159．多塔作业时，处于高位的塔机（吊钩升至最高点）与低位塔机的垂直距离在任何情况</w:t>
      </w:r>
    </w:p>
    <w:p>
      <w:r>
        <w:rPr>
          <w:rFonts w:hint="eastAsia"/>
        </w:rPr>
        <w:t xml:space="preserve">     下不得小于(  )。</w:t>
      </w:r>
    </w:p>
    <w:p>
      <w:r>
        <w:rPr>
          <w:rFonts w:hint="eastAsia"/>
        </w:rPr>
        <w:t xml:space="preserve">     A．1m    B．l.5m    C．2m    D．3m</w:t>
      </w:r>
    </w:p>
    <w:p>
      <w:r>
        <w:rPr>
          <w:rFonts w:hint="eastAsia"/>
        </w:rPr>
        <w:t>160．物料提升机基础周边(  )范围内不得挖排水沟。</w:t>
      </w:r>
    </w:p>
    <w:p>
      <w:r>
        <w:rPr>
          <w:rFonts w:hint="eastAsia"/>
        </w:rPr>
        <w:t xml:space="preserve">     A．2m    B 3m    C 4m    D．5m</w:t>
      </w:r>
    </w:p>
    <w:p>
      <w:r>
        <w:rPr>
          <w:rFonts w:hint="eastAsia"/>
        </w:rPr>
        <w:t>161．出现(   )的情况，吊钩应报废。</w:t>
      </w:r>
    </w:p>
    <w:p>
      <w:r>
        <w:rPr>
          <w:rFonts w:hint="eastAsia"/>
        </w:rPr>
        <w:t xml:space="preserve">     A．挂绳处断面磨损量超过原高的20%</w:t>
      </w:r>
    </w:p>
    <w:p>
      <w:r>
        <w:rPr>
          <w:rFonts w:hint="eastAsia"/>
        </w:rPr>
        <w:t xml:space="preserve">     B．挂绳处断面磨损量超过原高的15%</w:t>
      </w:r>
    </w:p>
    <w:p>
      <w:r>
        <w:rPr>
          <w:rFonts w:hint="eastAsia"/>
        </w:rPr>
        <w:t xml:space="preserve">     C．挂绳处断面磨损量超过原高的10%</w:t>
      </w:r>
    </w:p>
    <w:p>
      <w:r>
        <w:rPr>
          <w:rFonts w:hint="eastAsia"/>
        </w:rPr>
        <w:t xml:space="preserve">     D．挂绳处断面磨损量超过原高的5%</w:t>
      </w:r>
    </w:p>
    <w:p>
      <w:r>
        <w:rPr>
          <w:rFonts w:hint="eastAsia"/>
        </w:rPr>
        <w:t>162．扣件式钢管脚手架所用的钢管宜采用规格尺寸(   )。</w:t>
      </w:r>
    </w:p>
    <w:p>
      <w:r>
        <w:rPr>
          <w:rFonts w:hint="eastAsia"/>
        </w:rPr>
        <w:t xml:space="preserve">     A．</w:t>
      </w:r>
      <w:r>
        <w:t>Φ</w:t>
      </w:r>
      <w:r>
        <w:rPr>
          <w:rFonts w:hint="eastAsia"/>
        </w:rPr>
        <w:t>48.3×3.6    B．</w:t>
      </w:r>
      <w:r>
        <w:t>Φ</w:t>
      </w:r>
      <w:r>
        <w:rPr>
          <w:rFonts w:hint="eastAsia"/>
        </w:rPr>
        <w:t>38×2.5</w:t>
      </w:r>
    </w:p>
    <w:p>
      <w:r>
        <w:rPr>
          <w:rFonts w:hint="eastAsia"/>
        </w:rPr>
        <w:t xml:space="preserve">     C．</w:t>
      </w:r>
      <w:r>
        <w:t>Φ</w:t>
      </w:r>
      <w:r>
        <w:rPr>
          <w:rFonts w:hint="eastAsia"/>
        </w:rPr>
        <w:t>30×1.5               D．</w:t>
      </w:r>
      <w:r>
        <w:t>Φ</w:t>
      </w:r>
      <w:r>
        <w:rPr>
          <w:rFonts w:hint="eastAsia"/>
        </w:rPr>
        <w:t>62×4</w:t>
      </w:r>
    </w:p>
    <w:p>
      <w:r>
        <w:rPr>
          <w:rFonts w:hint="eastAsia"/>
        </w:rPr>
        <w:t>163．横向水平杆（小横杆）的长度宜为(   )。</w:t>
      </w:r>
    </w:p>
    <w:p>
      <w:r>
        <w:t xml:space="preserve">  </w:t>
      </w:r>
      <w:r>
        <w:rPr>
          <w:rFonts w:hint="eastAsia"/>
        </w:rPr>
        <w:t xml:space="preserve"> </w:t>
      </w:r>
      <w:r>
        <w:t xml:space="preserve">  A．3500mm    B．4000mm    C．2200mm    D．5000mm</w:t>
      </w:r>
    </w:p>
    <w:p>
      <w:r>
        <w:rPr>
          <w:rFonts w:hint="eastAsia"/>
        </w:rPr>
        <w:t>164．纵向水平杆（大横杆）的最大长度应为(    )。</w:t>
      </w:r>
    </w:p>
    <w:p>
      <w:r>
        <w:t xml:space="preserve">   </w:t>
      </w:r>
      <w:r>
        <w:rPr>
          <w:rFonts w:hint="eastAsia"/>
        </w:rPr>
        <w:t xml:space="preserve"> </w:t>
      </w:r>
      <w:r>
        <w:t xml:space="preserve"> A．6500mm    B．5000mm    C．4500mm</w:t>
      </w:r>
      <w:r>
        <w:rPr>
          <w:rFonts w:hint="eastAsia"/>
        </w:rPr>
        <w:t xml:space="preserve">    </w:t>
      </w:r>
      <w:r>
        <w:t>D．</w:t>
      </w:r>
      <w:r>
        <w:rPr>
          <w:rFonts w:hint="eastAsia"/>
        </w:rPr>
        <w:t>4</w:t>
      </w:r>
      <w:r>
        <w:t>000mm</w:t>
      </w:r>
    </w:p>
    <w:p>
      <w:r>
        <w:rPr>
          <w:rFonts w:hint="eastAsia"/>
        </w:rPr>
        <w:t>165．扣件式钢管脚手架所用的扣件应采用(    )。</w:t>
      </w:r>
    </w:p>
    <w:p>
      <w:r>
        <w:rPr>
          <w:rFonts w:hint="eastAsia"/>
        </w:rPr>
        <w:t xml:space="preserve">     A钢板压制扣件</w:t>
      </w:r>
    </w:p>
    <w:p>
      <w:pPr>
        <w:ind w:firstLine="539" w:firstLineChars="257"/>
      </w:pPr>
      <w:r>
        <w:rPr>
          <w:rFonts w:hint="eastAsia"/>
        </w:rPr>
        <w:t>B可锻铸铁制作的扣件</w:t>
      </w:r>
    </w:p>
    <w:p>
      <w:r>
        <w:rPr>
          <w:rFonts w:hint="eastAsia"/>
        </w:rPr>
        <w:t xml:space="preserve">     C．材质符合国标《钢管脚手架扣件》(GB 15831)规定的可锻铸铁制作的扣件</w:t>
      </w:r>
    </w:p>
    <w:p>
      <w:r>
        <w:rPr>
          <w:rFonts w:hint="eastAsia"/>
        </w:rPr>
        <w:t xml:space="preserve">     D．其他新型扣件</w:t>
      </w:r>
    </w:p>
    <w:p>
      <w:r>
        <w:rPr>
          <w:rFonts w:hint="eastAsia"/>
        </w:rPr>
        <w:t>166．在脚手架主节点处必须设置一根横向水平杆（小横杆），用直角扣件扣紧，且严禁拆</w:t>
      </w:r>
    </w:p>
    <w:p>
      <w:r>
        <w:rPr>
          <w:rFonts w:hint="eastAsia"/>
        </w:rPr>
        <w:t xml:space="preserve">     除，这是因为(    )。</w:t>
      </w:r>
    </w:p>
    <w:p>
      <w:r>
        <w:rPr>
          <w:rFonts w:hint="eastAsia"/>
        </w:rPr>
        <w:t xml:space="preserve">     A．横向水平杆是构成脚手架整体刚度的必不可少的杆件</w:t>
      </w:r>
    </w:p>
    <w:p>
      <w:r>
        <w:rPr>
          <w:rFonts w:hint="eastAsia"/>
        </w:rPr>
        <w:t xml:space="preserve">     B．横向水平杆是承传竖向荷载的重要受力构件</w:t>
      </w:r>
    </w:p>
    <w:p>
      <w:r>
        <w:rPr>
          <w:rFonts w:hint="eastAsia"/>
        </w:rPr>
        <w:t xml:space="preserve">     C．横向水平杆是承传竖向、水平荷载的重要受力构件</w:t>
      </w:r>
    </w:p>
    <w:p>
      <w:r>
        <w:rPr>
          <w:rFonts w:hint="eastAsia"/>
        </w:rPr>
        <w:t xml:space="preserve">     D．横向水平杆是承受竖向荷载的重要受力构件，又是保证脚手架的整体刚度的不</w:t>
      </w:r>
    </w:p>
    <w:p>
      <w:r>
        <w:rPr>
          <w:rFonts w:hint="eastAsia"/>
        </w:rPr>
        <w:t xml:space="preserve">        可缺少的杆件</w:t>
      </w:r>
    </w:p>
    <w:p>
      <w:r>
        <w:rPr>
          <w:rFonts w:hint="eastAsia"/>
        </w:rPr>
        <w:t>167．为计算简便，并确保安全，对脚手架立杆要求(    )。</w:t>
      </w:r>
    </w:p>
    <w:p>
      <w:r>
        <w:rPr>
          <w:rFonts w:hint="eastAsia"/>
        </w:rPr>
        <w:t xml:space="preserve">     A．仅按轴心压杆计算    B．仅按压弯杆计算</w:t>
      </w:r>
    </w:p>
    <w:p>
      <w:r>
        <w:rPr>
          <w:rFonts w:hint="eastAsia"/>
        </w:rPr>
        <w:t xml:space="preserve">     C．仅按受弯杆计算      D．既按轴心压杆又按压弯杆计算</w:t>
      </w:r>
    </w:p>
    <w:p>
      <w:r>
        <w:rPr>
          <w:rFonts w:hint="eastAsia"/>
        </w:rPr>
        <w:t>168．计算纵向或横向水平杆与立杆的连接扣件抗滑承载力时，应采用扣件抗滑承载力的</w:t>
      </w:r>
    </w:p>
    <w:p>
      <w:r>
        <w:rPr>
          <w:rFonts w:hint="eastAsia"/>
        </w:rPr>
        <w:t xml:space="preserve">     设计值，其值为(   )。</w:t>
      </w:r>
    </w:p>
    <w:p>
      <w:r>
        <w:t xml:space="preserve">   </w:t>
      </w:r>
      <w:r>
        <w:rPr>
          <w:rFonts w:hint="eastAsia"/>
        </w:rPr>
        <w:t xml:space="preserve"> </w:t>
      </w:r>
      <w:r>
        <w:t xml:space="preserve"> A． l</w:t>
      </w:r>
      <w:r>
        <w:rPr>
          <w:rFonts w:hint="eastAsia"/>
        </w:rPr>
        <w:t>0</w:t>
      </w:r>
      <w:r>
        <w:t>kN    B．3.2kN    C．8kN    D. 40kN</w:t>
      </w:r>
    </w:p>
    <w:p>
      <w:r>
        <w:rPr>
          <w:rFonts w:hint="eastAsia"/>
        </w:rPr>
        <w:t>169．计算纵向水平杆（大横杆）的内力和挠度时，应按(    )。</w:t>
      </w:r>
    </w:p>
    <w:p>
      <w:r>
        <w:rPr>
          <w:rFonts w:hint="eastAsia"/>
        </w:rPr>
        <w:t xml:space="preserve">     A．两端固接的单跨梁计算    B．两跨连续梁计算</w:t>
      </w:r>
    </w:p>
    <w:p>
      <w:r>
        <w:rPr>
          <w:rFonts w:hint="eastAsia"/>
        </w:rPr>
        <w:t xml:space="preserve">     C．三跨连续梁计算          D．既可按单跨梁又可按三跨连续梁计算</w:t>
      </w:r>
    </w:p>
    <w:p>
      <w:r>
        <w:rPr>
          <w:rFonts w:hint="eastAsia"/>
        </w:rPr>
        <w:t>170．脚手架作业层上非主节点处的横向水平杆设置应满足要求(    )。</w:t>
      </w:r>
    </w:p>
    <w:p>
      <w:r>
        <w:rPr>
          <w:rFonts w:hint="eastAsia"/>
        </w:rPr>
        <w:t xml:space="preserve">     A．宜等间距设置，间距不大于纵距的1/3</w:t>
      </w:r>
    </w:p>
    <w:p>
      <w:r>
        <w:rPr>
          <w:rFonts w:hint="eastAsia"/>
        </w:rPr>
        <w:t xml:space="preserve">     B．宜等间距设置，间距不大于纵距的1/2</w:t>
      </w:r>
    </w:p>
    <w:p>
      <w:r>
        <w:rPr>
          <w:rFonts w:hint="eastAsia"/>
        </w:rPr>
        <w:t xml:space="preserve">     C．宜等间距设置，间距不大于1000mm</w:t>
      </w:r>
    </w:p>
    <w:p>
      <w:r>
        <w:rPr>
          <w:rFonts w:hint="eastAsia"/>
        </w:rPr>
        <w:t xml:space="preserve">     D．宜等间距设置，间距不大于750mm</w:t>
      </w:r>
    </w:p>
    <w:p>
      <w:r>
        <w:rPr>
          <w:rFonts w:hint="eastAsia"/>
        </w:rPr>
        <w:t>171．单排脚手架的横向水平杆设置应满足要求(    )。</w:t>
      </w:r>
    </w:p>
    <w:p>
      <w:r>
        <w:rPr>
          <w:rFonts w:hint="eastAsia"/>
        </w:rPr>
        <w:t xml:space="preserve">     A．一端应用直角扣件固定在纵向水平杆上，另一端应插入墙内，插入长度不小于</w:t>
      </w:r>
    </w:p>
    <w:p>
      <w:r>
        <w:t xml:space="preserve">  </w:t>
      </w:r>
      <w:r>
        <w:rPr>
          <w:rFonts w:hint="eastAsia"/>
        </w:rPr>
        <w:t xml:space="preserve">    </w:t>
      </w:r>
      <w:r>
        <w:t xml:space="preserve">  180mm</w:t>
      </w:r>
    </w:p>
    <w:p>
      <w:r>
        <w:rPr>
          <w:rFonts w:hint="eastAsia"/>
        </w:rPr>
        <w:t xml:space="preserve">     B．一端应用旋转扣件固定在纵向水平杆上，另一端应插入墙内，插入长度不小于</w:t>
      </w:r>
    </w:p>
    <w:p>
      <w:r>
        <w:t xml:space="preserve">    </w:t>
      </w:r>
      <w:r>
        <w:rPr>
          <w:rFonts w:hint="eastAsia"/>
        </w:rPr>
        <w:t xml:space="preserve">    </w:t>
      </w:r>
      <w:r>
        <w:t>100mm</w:t>
      </w:r>
    </w:p>
    <w:p>
      <w:r>
        <w:rPr>
          <w:rFonts w:hint="eastAsia"/>
        </w:rPr>
        <w:t xml:space="preserve">     C．一端应用旋转扣件固定在纵向水平杆上，另一端应插入墙内，插入长度不小于</w:t>
      </w:r>
    </w:p>
    <w:p>
      <w:r>
        <w:t xml:space="preserve">  </w:t>
      </w:r>
      <w:r>
        <w:rPr>
          <w:rFonts w:hint="eastAsia"/>
        </w:rPr>
        <w:t xml:space="preserve">    </w:t>
      </w:r>
      <w:r>
        <w:t xml:space="preserve">  80mm</w:t>
      </w:r>
    </w:p>
    <w:p>
      <w:r>
        <w:rPr>
          <w:rFonts w:hint="eastAsia"/>
        </w:rPr>
        <w:t xml:space="preserve">     D．一端应用直角扣件固定在纵向水平杆上，另一端应插入墙内，插入长度不小于</w:t>
      </w:r>
    </w:p>
    <w:p>
      <w:r>
        <w:t xml:space="preserve">   </w:t>
      </w:r>
      <w:r>
        <w:rPr>
          <w:rFonts w:hint="eastAsia"/>
        </w:rPr>
        <w:t xml:space="preserve">     </w:t>
      </w:r>
      <w:r>
        <w:t>50mm</w:t>
      </w:r>
    </w:p>
    <w:p>
      <w:r>
        <w:rPr>
          <w:rFonts w:hint="eastAsia"/>
        </w:rPr>
        <w:t>172．脚手架作业层的脚手板铺设应(    )。</w:t>
      </w:r>
    </w:p>
    <w:p>
      <w:r>
        <w:rPr>
          <w:rFonts w:hint="eastAsia"/>
        </w:rPr>
        <w:t xml:space="preserve">     A．可以不满铺</w:t>
      </w:r>
    </w:p>
    <w:p>
      <w:r>
        <w:rPr>
          <w:rFonts w:hint="eastAsia"/>
        </w:rPr>
        <w:t xml:space="preserve">     B．应满铺、铺稳</w:t>
      </w:r>
    </w:p>
    <w:p>
      <w:r>
        <w:rPr>
          <w:rFonts w:hint="eastAsia"/>
        </w:rPr>
        <w:t xml:space="preserve">     C．应铺满、铺稳，离开墙面不超过120~150mm</w:t>
      </w:r>
    </w:p>
    <w:p>
      <w:r>
        <w:rPr>
          <w:rFonts w:hint="eastAsia"/>
        </w:rPr>
        <w:t xml:space="preserve">     D．应铺满、铺稳，离开墙面200~300mm处可以不设任何防护</w:t>
      </w:r>
    </w:p>
    <w:p>
      <w:r>
        <w:rPr>
          <w:rFonts w:hint="eastAsia"/>
        </w:rPr>
        <w:t>173．冲压钢脚手板对接平铺时，接头处构造应满足以下要求(    )。</w:t>
      </w:r>
    </w:p>
    <w:p>
      <w:r>
        <w:rPr>
          <w:rFonts w:hint="eastAsia"/>
        </w:rPr>
        <w:t xml:space="preserve">     A．接头处必须设一根横向水平杆</w:t>
      </w:r>
    </w:p>
    <w:p>
      <w:r>
        <w:rPr>
          <w:rFonts w:hint="eastAsia"/>
        </w:rPr>
        <w:t xml:space="preserve">     B．接头处必须设两根横向水平杆，脚手板外伸长度应取130~150mm，且两块脚手板</w:t>
      </w:r>
    </w:p>
    <w:p>
      <w:r>
        <w:rPr>
          <w:rFonts w:hint="eastAsia"/>
        </w:rPr>
        <w:t xml:space="preserve">        外伸长度之和不大于300mm</w:t>
      </w:r>
    </w:p>
    <w:p>
      <w:r>
        <w:rPr>
          <w:rFonts w:hint="eastAsia"/>
        </w:rPr>
        <w:t xml:space="preserve">     C．接头处必须设两根横向水平杆，两块脚手板外伸长度之和不大于400 mm</w:t>
      </w:r>
    </w:p>
    <w:p>
      <w:r>
        <w:rPr>
          <w:rFonts w:hint="eastAsia"/>
        </w:rPr>
        <w:t xml:space="preserve">     D．接头处必须设两根横向水平杆，两块脚手板外伸长度之和不大于300mm</w:t>
      </w:r>
    </w:p>
    <w:p>
      <w:r>
        <w:rPr>
          <w:rFonts w:hint="eastAsia"/>
        </w:rPr>
        <w:t>174．脚手板搭接铺设时，接头必须支在横向水平杆上，搭接长度和伸出横向水平杆的长</w:t>
      </w:r>
    </w:p>
    <w:p>
      <w:r>
        <w:rPr>
          <w:rFonts w:hint="eastAsia"/>
        </w:rPr>
        <w:t xml:space="preserve">     度应分别为(    )。</w:t>
      </w:r>
    </w:p>
    <w:p>
      <w:r>
        <w:rPr>
          <w:rFonts w:hint="eastAsia"/>
        </w:rPr>
        <w:t xml:space="preserve">     A．大于200mm和不小于l00mm      B．大于80mm和不小于50mm</w:t>
      </w:r>
    </w:p>
    <w:p>
      <w:r>
        <w:rPr>
          <w:rFonts w:hint="eastAsia"/>
        </w:rPr>
        <w:t xml:space="preserve">     C．大于40mm和不小于200mm．    D．大于l00mm和不小于50mm</w:t>
      </w:r>
    </w:p>
    <w:p>
      <w:r>
        <w:rPr>
          <w:rFonts w:hint="eastAsia"/>
        </w:rPr>
        <w:t>175．脚手架底层步距不应(    )。</w:t>
      </w:r>
    </w:p>
    <w:p>
      <w:r>
        <w:rPr>
          <w:rFonts w:hint="eastAsia"/>
        </w:rPr>
        <w:t xml:space="preserve">     A．大于2m    B．大于3m    C．大于3.5m     D．大于4.5m</w:t>
      </w:r>
    </w:p>
    <w:p>
      <w:r>
        <w:rPr>
          <w:rFonts w:hint="eastAsia"/>
        </w:rPr>
        <w:t>176．有一双排脚手架，搭设高度为48m;步距K=1.5m，跨距t</w:t>
      </w:r>
      <w:r>
        <w:rPr>
          <w:rFonts w:hint="eastAsia"/>
          <w:vertAlign w:val="subscript"/>
        </w:rPr>
        <w:t>a</w:t>
      </w:r>
      <w:r>
        <w:rPr>
          <w:rFonts w:hint="eastAsia"/>
        </w:rPr>
        <w:t>=1.8m，此脚手架连墙件布置</w:t>
      </w:r>
    </w:p>
    <w:p>
      <w:r>
        <w:rPr>
          <w:rFonts w:hint="eastAsia"/>
        </w:rPr>
        <w:t xml:space="preserve">     除应满足计算要求外，其最大竖向间距和最大水平间距还应不大于(   )。</w:t>
      </w:r>
    </w:p>
    <w:p>
      <w:r>
        <w:rPr>
          <w:rFonts w:hint="eastAsia"/>
        </w:rPr>
        <w:t xml:space="preserve">     A．竖向6m、水平向6m       B．竖向5m、水平向5.4m</w:t>
      </w:r>
    </w:p>
    <w:p>
      <w:pPr>
        <w:ind w:firstLine="539" w:firstLineChars="257"/>
      </w:pPr>
      <w:r>
        <w:rPr>
          <w:rFonts w:hint="eastAsia"/>
        </w:rPr>
        <w:t>C．竖向4.5m、水平向5.4m    D．竖向4.5m、水平向6m</w:t>
      </w:r>
    </w:p>
    <w:p>
      <w:r>
        <w:rPr>
          <w:rFonts w:hint="eastAsia"/>
        </w:rPr>
        <w:t>177．连墙件应靠近主节点设置，这是为了(    )。</w:t>
      </w:r>
    </w:p>
    <w:p>
      <w:r>
        <w:rPr>
          <w:rFonts w:hint="eastAsia"/>
        </w:rPr>
        <w:t xml:space="preserve">     A．便于施工               B．便于连墙件设置</w:t>
      </w:r>
    </w:p>
    <w:p>
      <w:r>
        <w:rPr>
          <w:rFonts w:hint="eastAsia"/>
        </w:rPr>
        <w:t xml:space="preserve">     C．便于立杆接长           D．保证连墙件对脚手架起到约束作用</w:t>
      </w:r>
    </w:p>
    <w:p>
      <w:r>
        <w:rPr>
          <w:rFonts w:hint="eastAsia"/>
        </w:rPr>
        <w:t>178．连墙件设置要求是(   )。</w:t>
      </w:r>
    </w:p>
    <w:p>
      <w:r>
        <w:rPr>
          <w:rFonts w:hint="eastAsia"/>
        </w:rPr>
        <w:t xml:space="preserve">     A．应靠近主节点，偏离主节点的距离不应大于600mm</w:t>
      </w:r>
    </w:p>
    <w:p>
      <w:r>
        <w:rPr>
          <w:rFonts w:hint="eastAsia"/>
        </w:rPr>
        <w:t xml:space="preserve">     B．应靠近主节点，偏离主节点的距离不应大于300mm</w:t>
      </w:r>
    </w:p>
    <w:p>
      <w:r>
        <w:rPr>
          <w:rFonts w:hint="eastAsia"/>
        </w:rPr>
        <w:t xml:space="preserve">     C．应远离主节点，偏离主节点的距离不应小于400mm</w:t>
      </w:r>
    </w:p>
    <w:p>
      <w:r>
        <w:rPr>
          <w:rFonts w:hint="eastAsia"/>
        </w:rPr>
        <w:t xml:space="preserve">     D．应远离主节点，偏离主节点的距离不应小于600mm</w:t>
      </w:r>
    </w:p>
    <w:p>
      <w:r>
        <w:rPr>
          <w:rFonts w:hint="eastAsia"/>
        </w:rPr>
        <w:t>179．对一字型、开口型脚手架连墙件的设置规定(    )。</w:t>
      </w:r>
    </w:p>
    <w:p>
      <w:r>
        <w:rPr>
          <w:rFonts w:hint="eastAsia"/>
        </w:rPr>
        <w:t xml:space="preserve">     A．是相同的      B．要求较低</w:t>
      </w:r>
    </w:p>
    <w:p>
      <w:r>
        <w:rPr>
          <w:rFonts w:hint="eastAsia"/>
        </w:rPr>
        <w:t xml:space="preserve">     C．无特别考虑    D．更为严格有专条规定</w:t>
      </w:r>
    </w:p>
    <w:p>
      <w:r>
        <w:rPr>
          <w:rFonts w:hint="eastAsia"/>
        </w:rPr>
        <w:t>180．高度24m以上的双排脚手架连墙件构造规定为(    )。</w:t>
      </w:r>
    </w:p>
    <w:p>
      <w:r>
        <w:rPr>
          <w:rFonts w:hint="eastAsia"/>
        </w:rPr>
        <w:t xml:space="preserve">     A．可以采用拉筋和顶撑配合的连墙件</w:t>
      </w:r>
    </w:p>
    <w:p>
      <w:r>
        <w:rPr>
          <w:rFonts w:hint="eastAsia"/>
        </w:rPr>
        <w:t xml:space="preserve">     B．可以采用仅有拉筋的柔性连墙件</w:t>
      </w:r>
    </w:p>
    <w:p>
      <w:r>
        <w:rPr>
          <w:rFonts w:hint="eastAsia"/>
        </w:rPr>
        <w:t xml:space="preserve">     C．可采用顶撑顶在建筑物上的连墙件</w:t>
      </w:r>
    </w:p>
    <w:p>
      <w:r>
        <w:rPr>
          <w:rFonts w:hint="eastAsia"/>
        </w:rPr>
        <w:t xml:space="preserve">     D．必须采用刚性连墙件与建筑物可靠连接</w:t>
      </w:r>
    </w:p>
    <w:p>
      <w:r>
        <w:rPr>
          <w:rFonts w:hint="eastAsia"/>
        </w:rPr>
        <w:t>181．连墙件必须(    )。</w:t>
      </w:r>
    </w:p>
    <w:p>
      <w:r>
        <w:rPr>
          <w:rFonts w:hint="eastAsia"/>
        </w:rPr>
        <w:t xml:space="preserve">     A．采用可承受压力的构造</w:t>
      </w:r>
    </w:p>
    <w:p>
      <w:r>
        <w:rPr>
          <w:rFonts w:hint="eastAsia"/>
        </w:rPr>
        <w:t xml:space="preserve">     B．采用可承受拉力的构造</w:t>
      </w:r>
    </w:p>
    <w:p>
      <w:r>
        <w:rPr>
          <w:rFonts w:hint="eastAsia"/>
        </w:rPr>
        <w:t xml:space="preserve">     C．采用可承受压力和拉力的构造</w:t>
      </w:r>
    </w:p>
    <w:p>
      <w:r>
        <w:rPr>
          <w:rFonts w:hint="eastAsia"/>
        </w:rPr>
        <w:t xml:space="preserve">     D．采用仅有拉筋或仅有顶撑的构造</w:t>
      </w:r>
    </w:p>
    <w:p>
      <w:r>
        <w:rPr>
          <w:rFonts w:hint="eastAsia"/>
        </w:rPr>
        <w:t>182．剪刀撑的设置宽度(    )。</w:t>
      </w:r>
    </w:p>
    <w:p>
      <w:r>
        <w:rPr>
          <w:rFonts w:hint="eastAsia"/>
        </w:rPr>
        <w:t xml:space="preserve">    A．不应小于4跨，且不应小于6m  B．不应小于3跨，且不应小于4.5rn</w:t>
      </w:r>
    </w:p>
    <w:p>
      <w:r>
        <w:rPr>
          <w:rFonts w:hint="eastAsia"/>
        </w:rPr>
        <w:t xml:space="preserve">    C．不应小于3跨，且不应小于5m  D．不应大于4跨，且不应大于6m</w:t>
      </w:r>
    </w:p>
    <w:p>
      <w:r>
        <w:rPr>
          <w:rFonts w:hint="eastAsia"/>
        </w:rPr>
        <w:t>183．剪刀撑斜杆与地面的倾角宜(    )。</w:t>
      </w:r>
    </w:p>
    <w:p>
      <w:r>
        <w:rPr>
          <w:rFonts w:hint="eastAsia"/>
        </w:rPr>
        <w:t xml:space="preserve">    A．在4</w:t>
      </w:r>
      <w:r>
        <w:rPr>
          <w:rFonts w:hint="eastAsia" w:ascii="宋体" w:hAnsi="宋体"/>
        </w:rPr>
        <w:t>5°</w:t>
      </w:r>
      <w:r>
        <w:rPr>
          <w:rFonts w:hint="eastAsia"/>
        </w:rPr>
        <w:t>~75</w:t>
      </w:r>
      <w:r>
        <w:rPr>
          <w:rFonts w:hint="eastAsia" w:ascii="宋体" w:hAnsi="宋体"/>
        </w:rPr>
        <w:t>°</w:t>
      </w:r>
      <w:r>
        <w:rPr>
          <w:rFonts w:hint="eastAsia"/>
        </w:rPr>
        <w:t>之间      B．在4</w:t>
      </w:r>
      <w:r>
        <w:rPr>
          <w:rFonts w:hint="eastAsia" w:ascii="宋体" w:hAnsi="宋体"/>
        </w:rPr>
        <w:t>5°</w:t>
      </w:r>
      <w:r>
        <w:rPr>
          <w:rFonts w:hint="eastAsia"/>
        </w:rPr>
        <w:t>~60</w:t>
      </w:r>
      <w:r>
        <w:rPr>
          <w:rFonts w:hint="eastAsia" w:ascii="宋体" w:hAnsi="宋体"/>
        </w:rPr>
        <w:t>°</w:t>
      </w:r>
      <w:r>
        <w:rPr>
          <w:rFonts w:hint="eastAsia"/>
        </w:rPr>
        <w:t>之间</w:t>
      </w:r>
    </w:p>
    <w:p>
      <w:r>
        <w:rPr>
          <w:rFonts w:hint="eastAsia"/>
        </w:rPr>
        <w:t xml:space="preserve">    C．在30</w:t>
      </w:r>
      <w:r>
        <w:rPr>
          <w:rFonts w:hint="eastAsia" w:ascii="宋体" w:hAnsi="宋体"/>
        </w:rPr>
        <w:t>°</w:t>
      </w:r>
      <w:r>
        <w:rPr>
          <w:rFonts w:hint="eastAsia"/>
        </w:rPr>
        <w:t>~60</w:t>
      </w:r>
      <w:r>
        <w:rPr>
          <w:rFonts w:hint="eastAsia" w:ascii="宋体" w:hAnsi="宋体"/>
        </w:rPr>
        <w:t>°</w:t>
      </w:r>
      <w:r>
        <w:rPr>
          <w:rFonts w:hint="eastAsia"/>
        </w:rPr>
        <w:t>之间      D．在30</w:t>
      </w:r>
      <w:r>
        <w:rPr>
          <w:rFonts w:hint="eastAsia" w:ascii="宋体" w:hAnsi="宋体"/>
        </w:rPr>
        <w:t>°</w:t>
      </w:r>
      <w:r>
        <w:rPr>
          <w:rFonts w:hint="eastAsia"/>
        </w:rPr>
        <w:t>~75</w:t>
      </w:r>
      <w:r>
        <w:rPr>
          <w:rFonts w:hint="eastAsia" w:ascii="宋体" w:hAnsi="宋体"/>
        </w:rPr>
        <w:t>°</w:t>
      </w:r>
      <w:r>
        <w:rPr>
          <w:rFonts w:hint="eastAsia"/>
        </w:rPr>
        <w:t>之间</w:t>
      </w:r>
    </w:p>
    <w:p>
      <w:r>
        <w:rPr>
          <w:rFonts w:hint="eastAsia"/>
        </w:rPr>
        <w:t>184．剪刀撑斜杆用旋转扣件固定在与其相交的横向水平杆伸出端或立杆上，旋转扣件中</w:t>
      </w:r>
    </w:p>
    <w:p>
      <w:r>
        <w:rPr>
          <w:rFonts w:hint="eastAsia"/>
        </w:rPr>
        <w:t xml:space="preserve">    心线至主节点的距离不应(    )。</w:t>
      </w:r>
    </w:p>
    <w:p>
      <w:r>
        <w:rPr>
          <w:rFonts w:hint="eastAsia"/>
        </w:rPr>
        <w:t xml:space="preserve">    A．大于150mm    B．小于150mm</w:t>
      </w:r>
    </w:p>
    <w:p>
      <w:pPr>
        <w:ind w:firstLine="435"/>
      </w:pPr>
      <w:r>
        <w:rPr>
          <w:rFonts w:hint="eastAsia"/>
        </w:rPr>
        <w:t>C．大于300mm    D．小于300mm</w:t>
      </w:r>
    </w:p>
    <w:p>
      <w:r>
        <w:rPr>
          <w:rFonts w:hint="eastAsia"/>
        </w:rPr>
        <w:t>185．运料斜道的宽度和坡度的规定是(</w:t>
      </w:r>
    </w:p>
    <w:p>
      <w:r>
        <w:rPr>
          <w:rFonts w:hint="eastAsia"/>
        </w:rPr>
        <w:t xml:space="preserve">     A．不宜小于0.8m和宜采用1:6              B．不宜小于1.5m和宜采用1:6</w:t>
      </w:r>
    </w:p>
    <w:p>
      <w:r>
        <w:rPr>
          <w:rFonts w:hint="eastAsia"/>
        </w:rPr>
        <w:t xml:space="preserve">     C．不宜小于0.5m和宜采用1:3              D．不宜小于1.5m和宜采用1:7</w:t>
      </w:r>
    </w:p>
    <w:p>
      <w:r>
        <w:rPr>
          <w:rFonts w:hint="eastAsia"/>
        </w:rPr>
        <w:t>186．人行斜道的宽度和坡度的规定是(    )。</w:t>
      </w:r>
    </w:p>
    <w:p>
      <w:r>
        <w:rPr>
          <w:rFonts w:hint="eastAsia"/>
        </w:rPr>
        <w:t xml:space="preserve">     A．不宜小于1m和宜采用1:8            B．不宜小于0.8m和宜采用1:6</w:t>
      </w:r>
    </w:p>
    <w:p>
      <w:r>
        <w:rPr>
          <w:rFonts w:hint="eastAsia"/>
        </w:rPr>
        <w:t xml:space="preserve">     C．不宜小于1m和宜采用1:3            D．不宜小于1.5m和宜采用1:7</w:t>
      </w:r>
    </w:p>
    <w:p>
      <w:r>
        <w:rPr>
          <w:rFonts w:hint="eastAsia"/>
        </w:rPr>
        <w:t>187．双排脚手架横向水平杆靠墙一端至墙装饰面的距离不宜(   )。</w:t>
      </w:r>
    </w:p>
    <w:p>
      <w:r>
        <w:rPr>
          <w:rFonts w:hint="eastAsia"/>
        </w:rPr>
        <w:t xml:space="preserve">     A．大于l00mm     B．大于600mm</w:t>
      </w:r>
    </w:p>
    <w:p>
      <w:r>
        <w:rPr>
          <w:rFonts w:hint="eastAsia"/>
        </w:rPr>
        <w:t xml:space="preserve">     C．大于500mm    D．大于400mm</w:t>
      </w:r>
    </w:p>
    <w:p>
      <w:r>
        <w:rPr>
          <w:rFonts w:hint="eastAsia"/>
        </w:rPr>
        <w:t>188．脚手架立杆底座底面标高宜高于自然地坪(    )。</w:t>
      </w:r>
    </w:p>
    <w:p>
      <w:r>
        <w:t xml:space="preserve">    A． lOOmm    B．70mm    C．50mm    D．30mm</w:t>
      </w:r>
    </w:p>
    <w:p>
      <w:r>
        <w:rPr>
          <w:rFonts w:hint="eastAsia"/>
        </w:rPr>
        <w:t>189．立杆底座下的垫板长度和厚度尺寸是(    )。</w:t>
      </w:r>
    </w:p>
    <w:p>
      <w:r>
        <w:rPr>
          <w:rFonts w:hint="eastAsia"/>
        </w:rPr>
        <w:t xml:space="preserve">    A．不宜小于3跨和小于50mm    B．不宜小于2跨和小于50mm</w:t>
      </w:r>
    </w:p>
    <w:p>
      <w:r>
        <w:rPr>
          <w:rFonts w:hint="eastAsia"/>
        </w:rPr>
        <w:t xml:space="preserve">    C．不宜小于2跨和小于30mm    D．不宜小于3跨和小于30mm</w:t>
      </w:r>
    </w:p>
    <w:p>
      <w:r>
        <w:rPr>
          <w:rFonts w:hint="eastAsia"/>
        </w:rPr>
        <w:t>190．脚手架施工荷载按均布荷载计算取值共分为：(    )。</w:t>
      </w:r>
    </w:p>
    <w:p>
      <w:pPr>
        <w:rPr>
          <w:vertAlign w:val="superscript"/>
        </w:rPr>
      </w:pPr>
      <w:r>
        <w:rPr>
          <w:rFonts w:hint="eastAsia"/>
        </w:rPr>
        <w:t xml:space="preserve">     A．承重架（结构施工架）3kN/m</w:t>
      </w:r>
      <w:r>
        <w:rPr>
          <w:rFonts w:hint="eastAsia"/>
          <w:vertAlign w:val="superscript"/>
        </w:rPr>
        <w:t>2</w:t>
      </w:r>
      <w:r>
        <w:rPr>
          <w:rFonts w:hint="eastAsia"/>
        </w:rPr>
        <w:t>、装修架2kN／m</w:t>
      </w:r>
      <w:r>
        <w:rPr>
          <w:rFonts w:hint="eastAsia"/>
          <w:vertAlign w:val="superscript"/>
        </w:rPr>
        <w:t>2</w:t>
      </w:r>
    </w:p>
    <w:p>
      <w:pPr>
        <w:rPr>
          <w:vertAlign w:val="superscript"/>
        </w:rPr>
      </w:pPr>
      <w:r>
        <w:rPr>
          <w:rFonts w:hint="eastAsia"/>
        </w:rPr>
        <w:t xml:space="preserve">     B．承重架2.7kN／m</w:t>
      </w:r>
      <w:r>
        <w:rPr>
          <w:rFonts w:hint="eastAsia"/>
          <w:vertAlign w:val="superscript"/>
        </w:rPr>
        <w:t>2</w:t>
      </w:r>
      <w:r>
        <w:rPr>
          <w:rFonts w:hint="eastAsia"/>
        </w:rPr>
        <w:t>、装修架2.5kN／m</w:t>
      </w:r>
      <w:r>
        <w:rPr>
          <w:rFonts w:hint="eastAsia"/>
          <w:vertAlign w:val="superscript"/>
        </w:rPr>
        <w:t>2</w:t>
      </w:r>
    </w:p>
    <w:p>
      <w:pPr>
        <w:rPr>
          <w:vertAlign w:val="superscript"/>
        </w:rPr>
      </w:pPr>
      <w:r>
        <w:rPr>
          <w:rFonts w:hint="eastAsia"/>
        </w:rPr>
        <w:t xml:space="preserve">     C．承重架2kN／m</w:t>
      </w:r>
      <w:r>
        <w:rPr>
          <w:rFonts w:hint="eastAsia"/>
          <w:vertAlign w:val="superscript"/>
        </w:rPr>
        <w:t>2</w:t>
      </w:r>
      <w:r>
        <w:rPr>
          <w:rFonts w:hint="eastAsia"/>
        </w:rPr>
        <w:t>，装修架lkN／m</w:t>
      </w:r>
      <w:r>
        <w:rPr>
          <w:rFonts w:hint="eastAsia"/>
          <w:vertAlign w:val="superscript"/>
        </w:rPr>
        <w:t>2</w:t>
      </w:r>
    </w:p>
    <w:p>
      <w:pPr>
        <w:rPr>
          <w:vertAlign w:val="superscript"/>
        </w:rPr>
      </w:pPr>
      <w:r>
        <w:rPr>
          <w:rFonts w:hint="eastAsia"/>
        </w:rPr>
        <w:t xml:space="preserve">     D．承重架5kN/m</w:t>
      </w:r>
      <w:r>
        <w:rPr>
          <w:rFonts w:hint="eastAsia"/>
          <w:vertAlign w:val="superscript"/>
        </w:rPr>
        <w:t>2</w:t>
      </w:r>
      <w:r>
        <w:rPr>
          <w:rFonts w:hint="eastAsia"/>
        </w:rPr>
        <w:t>，装修架4kN/ m</w:t>
      </w:r>
      <w:r>
        <w:rPr>
          <w:rFonts w:hint="eastAsia"/>
          <w:vertAlign w:val="superscript"/>
        </w:rPr>
        <w:t>2</w:t>
      </w:r>
    </w:p>
    <w:p>
      <w:r>
        <w:rPr>
          <w:rFonts w:hint="eastAsia"/>
        </w:rPr>
        <w:t>191．当脚手架基础下有设备基础、管沟时，在脚手架使用过程中不应开挖，否则(    )。</w:t>
      </w:r>
    </w:p>
    <w:p>
      <w:r>
        <w:rPr>
          <w:rFonts w:hint="eastAsia"/>
        </w:rPr>
        <w:t xml:space="preserve">     A．必须采取加固措施</w:t>
      </w:r>
    </w:p>
    <w:p>
      <w:r>
        <w:rPr>
          <w:rFonts w:hint="eastAsia"/>
        </w:rPr>
        <w:t xml:space="preserve">     B．可以开挖，否则施工进度跟不上</w:t>
      </w:r>
    </w:p>
    <w:p>
      <w:r>
        <w:rPr>
          <w:rFonts w:hint="eastAsia"/>
        </w:rPr>
        <w:t xml:space="preserve">     C．可以开挖，也可以不采取加固措施</w:t>
      </w:r>
    </w:p>
    <w:p>
      <w:r>
        <w:rPr>
          <w:rFonts w:hint="eastAsia"/>
        </w:rPr>
        <w:t xml:space="preserve">     D．开挖后，基础可以悬空</w:t>
      </w:r>
    </w:p>
    <w:p>
      <w:r>
        <w:rPr>
          <w:rFonts w:hint="eastAsia"/>
        </w:rPr>
        <w:t>192．脚手架搭设时，应遵守(    )。</w:t>
      </w:r>
    </w:p>
    <w:p>
      <w:r>
        <w:rPr>
          <w:rFonts w:hint="eastAsia"/>
        </w:rPr>
        <w:t xml:space="preserve">     A． -次搭设高度不应超过相邻连墙件以上二步</w:t>
      </w:r>
    </w:p>
    <w:p>
      <w:r>
        <w:rPr>
          <w:rFonts w:hint="eastAsia"/>
        </w:rPr>
        <w:t xml:space="preserve">     B．一次搭设高度可以不考虑连墙件的位置</w:t>
      </w:r>
    </w:p>
    <w:p>
      <w:r>
        <w:rPr>
          <w:rFonts w:hint="eastAsia"/>
        </w:rPr>
        <w:t xml:space="preserve">     C．-次搭设高度可以在相邻连墙件以上四步</w:t>
      </w:r>
    </w:p>
    <w:p>
      <w:pPr>
        <w:ind w:firstLine="539" w:firstLineChars="257"/>
      </w:pPr>
      <w:r>
        <w:rPr>
          <w:rFonts w:hint="eastAsia"/>
        </w:rPr>
        <w:t>D．一次搭设高度可以在相邻连墙件以上五步</w:t>
      </w:r>
    </w:p>
    <w:p>
      <w:r>
        <w:rPr>
          <w:rFonts w:hint="eastAsia"/>
        </w:rPr>
        <w:t>193．开始搭设立杆时，应遵守下列规定：(   )。</w:t>
      </w:r>
    </w:p>
    <w:p>
      <w:r>
        <w:rPr>
          <w:rFonts w:hint="eastAsia"/>
        </w:rPr>
        <w:t xml:space="preserve">     A．每隔6跨设置一根抛撑，直至连墙件安装稳定后，方可拆除</w:t>
      </w:r>
    </w:p>
    <w:p>
      <w:r>
        <w:rPr>
          <w:rFonts w:hint="eastAsia"/>
        </w:rPr>
        <w:t xml:space="preserve">     B．搭设立杆时，不必设置抛撑，可以一直搭到顶</w:t>
      </w:r>
    </w:p>
    <w:p>
      <w:r>
        <w:rPr>
          <w:rFonts w:hint="eastAsia"/>
        </w:rPr>
        <w:t xml:space="preserve">     C．待立杆搭设到顶后，再回过头来安装连墙件</w:t>
      </w:r>
    </w:p>
    <w:p>
      <w:r>
        <w:rPr>
          <w:rFonts w:hint="eastAsia"/>
        </w:rPr>
        <w:t xml:space="preserve">     D．相邻立杆的对接扣件都可在同一个水平面内</w:t>
      </w:r>
    </w:p>
    <w:p>
      <w:r>
        <w:rPr>
          <w:rFonts w:hint="eastAsia"/>
        </w:rPr>
        <w:t>194．纵向水平杆（大横杆）的对接扣件应符合下列规定：(   )。</w:t>
      </w:r>
    </w:p>
    <w:p>
      <w:r>
        <w:rPr>
          <w:rFonts w:hint="eastAsia"/>
        </w:rPr>
        <w:t xml:space="preserve">     A．应交错布置，两根相邻杆的接头，在不同步或不同跨的水平方向错开的距离应不</w:t>
      </w:r>
    </w:p>
    <w:p>
      <w:r>
        <w:rPr>
          <w:rFonts w:hint="eastAsia"/>
        </w:rPr>
        <w:t xml:space="preserve">        小于500mm，各接头中心距最近的主节点的距离不大于纵距的1/3</w:t>
      </w:r>
    </w:p>
    <w:p>
      <w:r>
        <w:rPr>
          <w:rFonts w:hint="eastAsia"/>
        </w:rPr>
        <w:t xml:space="preserve">     B．两根相邻杆的接头，应在同一步和同一跨内布置</w:t>
      </w:r>
    </w:p>
    <w:p>
      <w:r>
        <w:rPr>
          <w:rFonts w:hint="eastAsia"/>
        </w:rPr>
        <w:t xml:space="preserve">     C．两根相邻杆的接头，可在同一个竖向平面内</w:t>
      </w:r>
    </w:p>
    <w:p>
      <w:r>
        <w:rPr>
          <w:rFonts w:hint="eastAsia"/>
        </w:rPr>
        <w:t xml:space="preserve">     D．两根相邻杆的接头，在水平方向的接头可在200mm以内</w:t>
      </w:r>
    </w:p>
    <w:p>
      <w:r>
        <w:rPr>
          <w:rFonts w:hint="eastAsia"/>
        </w:rPr>
        <w:t>195．各类杆件端头伸出扣件盖板边缘的长度，应为(    )。</w:t>
      </w:r>
    </w:p>
    <w:p>
      <w:r>
        <w:t xml:space="preserve"> </w:t>
      </w:r>
      <w:r>
        <w:rPr>
          <w:rFonts w:hint="eastAsia"/>
        </w:rPr>
        <w:t xml:space="preserve">  </w:t>
      </w:r>
      <w:r>
        <w:t xml:space="preserve"> </w:t>
      </w:r>
      <w:r>
        <w:rPr>
          <w:rFonts w:hint="eastAsia"/>
        </w:rPr>
        <w:t xml:space="preserve"> </w:t>
      </w:r>
      <w:r>
        <w:t>A．l</w:t>
      </w:r>
      <w:r>
        <w:rPr>
          <w:rFonts w:hint="eastAsia"/>
        </w:rPr>
        <w:t>00</w:t>
      </w:r>
      <w:r>
        <w:t>mm    B．80mm    C．50mm    D．200mm</w:t>
      </w:r>
    </w:p>
    <w:p>
      <w:r>
        <w:rPr>
          <w:rFonts w:hint="eastAsia"/>
        </w:rPr>
        <w:t>196．脚手架拆除时必须是(    )。</w:t>
      </w:r>
    </w:p>
    <w:p>
      <w:r>
        <w:rPr>
          <w:rFonts w:hint="eastAsia"/>
        </w:rPr>
        <w:t xml:space="preserve">     A．必须由上而下逐层进行，严禁上下同时作业</w:t>
      </w:r>
    </w:p>
    <w:p>
      <w:r>
        <w:rPr>
          <w:rFonts w:hint="eastAsia"/>
        </w:rPr>
        <w:t xml:space="preserve">     B．可以上下同时拆除</w:t>
      </w:r>
    </w:p>
    <w:p>
      <w:r>
        <w:rPr>
          <w:rFonts w:hint="eastAsia"/>
        </w:rPr>
        <w:t xml:space="preserve">     C．由下部往上逐层拆除</w:t>
      </w:r>
    </w:p>
    <w:p>
      <w:r>
        <w:rPr>
          <w:rFonts w:hint="eastAsia"/>
        </w:rPr>
        <w:t xml:space="preserve">     D．对于不需要的部分，可以随意拆除</w:t>
      </w:r>
    </w:p>
    <w:p>
      <w:r>
        <w:rPr>
          <w:rFonts w:hint="eastAsia"/>
        </w:rPr>
        <w:t>197．当脚手架采取分段、分立面拆除时，对不拆除的脚手架应(   )。</w:t>
      </w:r>
    </w:p>
    <w:p>
      <w:r>
        <w:rPr>
          <w:rFonts w:hint="eastAsia"/>
        </w:rPr>
        <w:t xml:space="preserve">     A．应在两端按规定设置连墙件和横向斜撑加固</w:t>
      </w:r>
    </w:p>
    <w:p>
      <w:r>
        <w:rPr>
          <w:rFonts w:hint="eastAsia"/>
        </w:rPr>
        <w:t xml:space="preserve">     B．可不设加固措施</w:t>
      </w:r>
    </w:p>
    <w:p>
      <w:r>
        <w:rPr>
          <w:rFonts w:hint="eastAsia"/>
        </w:rPr>
        <w:t xml:space="preserve">     C．不必设连墙件</w:t>
      </w:r>
    </w:p>
    <w:p>
      <w:r>
        <w:rPr>
          <w:rFonts w:hint="eastAsia"/>
        </w:rPr>
        <w:t xml:space="preserve">     D．设置卸荷措施</w:t>
      </w:r>
    </w:p>
    <w:p>
      <w:r>
        <w:rPr>
          <w:rFonts w:hint="eastAsia"/>
        </w:rPr>
        <w:t>198．扣件拧紧抽样检查的数目及质量制定标准为：(   )。</w:t>
      </w:r>
    </w:p>
    <w:p>
      <w:r>
        <w:rPr>
          <w:rFonts w:hint="eastAsia"/>
        </w:rPr>
        <w:t xml:space="preserve">     A．连接横向水平杆与纵向水平杆的扣件，每51~90个应抽检5个允许1个不合格</w:t>
      </w:r>
    </w:p>
    <w:p>
      <w:r>
        <w:rPr>
          <w:rFonts w:hint="eastAsia"/>
        </w:rPr>
        <w:t xml:space="preserve">     B．1000个扣件以内，不必抽检</w:t>
      </w:r>
    </w:p>
    <w:p>
      <w:r>
        <w:rPr>
          <w:rFonts w:hint="eastAsia"/>
        </w:rPr>
        <w:t xml:space="preserve">     C．每抽查时，允许有30%不合格</w:t>
      </w:r>
    </w:p>
    <w:p>
      <w:r>
        <w:rPr>
          <w:rFonts w:hint="eastAsia"/>
        </w:rPr>
        <w:t xml:space="preserve">     D．抽检时，可不用扭力矩扳手检查</w:t>
      </w:r>
    </w:p>
    <w:p>
      <w:r>
        <w:rPr>
          <w:rFonts w:hint="eastAsia"/>
        </w:rPr>
        <w:t>199．脚手架上各构配件拆除时(    )。</w:t>
      </w:r>
    </w:p>
    <w:p>
      <w:r>
        <w:rPr>
          <w:rFonts w:hint="eastAsia"/>
        </w:rPr>
        <w:t xml:space="preserve">     A．严禁抛掷至地面</w:t>
      </w:r>
    </w:p>
    <w:p>
      <w:r>
        <w:rPr>
          <w:rFonts w:hint="eastAsia"/>
        </w:rPr>
        <w:t xml:space="preserve">     B．可将配件一个个地抛掷到地面</w:t>
      </w:r>
    </w:p>
    <w:p>
      <w:pPr>
        <w:ind w:firstLine="539" w:firstLineChars="257"/>
      </w:pPr>
      <w:r>
        <w:rPr>
          <w:rFonts w:hint="eastAsia"/>
        </w:rPr>
        <w:t>C．应在高处将构配件捆绑在一起，一次抛掷到地面</w:t>
      </w:r>
    </w:p>
    <w:p>
      <w:pPr>
        <w:ind w:firstLine="525" w:firstLineChars="250"/>
      </w:pPr>
      <w:r>
        <w:rPr>
          <w:rFonts w:hint="eastAsia"/>
        </w:rPr>
        <w:t>D．待下班后，工地上没有人时，再将构配件抛掷到地面</w:t>
      </w:r>
    </w:p>
    <w:p>
      <w:r>
        <w:rPr>
          <w:rFonts w:hint="eastAsia"/>
        </w:rPr>
        <w:t>200．双排脚手架应设置(    )。</w:t>
      </w:r>
    </w:p>
    <w:p>
      <w:r>
        <w:rPr>
          <w:rFonts w:hint="eastAsia"/>
        </w:rPr>
        <w:t xml:space="preserve">     A．剪刀撑与横向斜撑</w:t>
      </w:r>
    </w:p>
    <w:p>
      <w:r>
        <w:rPr>
          <w:rFonts w:hint="eastAsia"/>
        </w:rPr>
        <w:t xml:space="preserve">     B．剪刀撑</w:t>
      </w:r>
    </w:p>
    <w:p>
      <w:r>
        <w:rPr>
          <w:rFonts w:hint="eastAsia"/>
        </w:rPr>
        <w:t xml:space="preserve">     C．横向斜撑</w:t>
      </w:r>
    </w:p>
    <w:p>
      <w:r>
        <w:rPr>
          <w:rFonts w:hint="eastAsia"/>
        </w:rPr>
        <w:t xml:space="preserve">     D．可不设剪刀撑和横向斜撑</w:t>
      </w:r>
    </w:p>
    <w:p>
      <w:r>
        <w:rPr>
          <w:rFonts w:hint="eastAsia"/>
        </w:rPr>
        <w:t>211．单排脚手架(    )。</w:t>
      </w:r>
    </w:p>
    <w:p>
      <w:r>
        <w:rPr>
          <w:rFonts w:hint="eastAsia"/>
        </w:rPr>
        <w:t xml:space="preserve">     A．应设剪刀撑</w:t>
      </w:r>
    </w:p>
    <w:p>
      <w:r>
        <w:rPr>
          <w:rFonts w:hint="eastAsia"/>
        </w:rPr>
        <w:t xml:space="preserve">     B．应设横向斜撑</w:t>
      </w:r>
    </w:p>
    <w:p>
      <w:r>
        <w:rPr>
          <w:rFonts w:hint="eastAsia"/>
        </w:rPr>
        <w:t xml:space="preserve">     C．应设剪刀撑和横向斜撑</w:t>
      </w:r>
    </w:p>
    <w:p>
      <w:r>
        <w:rPr>
          <w:rFonts w:hint="eastAsia"/>
        </w:rPr>
        <w:t xml:space="preserve">     D．可以不设任何斜撑</w:t>
      </w:r>
    </w:p>
    <w:p>
      <w:r>
        <w:rPr>
          <w:rFonts w:hint="eastAsia"/>
        </w:rPr>
        <w:t>212．脚手架上门洞桁架下的两侧立杆应(    )。</w:t>
      </w:r>
    </w:p>
    <w:p>
      <w:r>
        <w:rPr>
          <w:rFonts w:hint="eastAsia"/>
        </w:rPr>
        <w:t xml:space="preserve">     A．为双管立杆，副立杆应高出于门洞口的l~2步</w:t>
      </w:r>
    </w:p>
    <w:p>
      <w:r>
        <w:rPr>
          <w:rFonts w:hint="eastAsia"/>
        </w:rPr>
        <w:t xml:space="preserve">     B．为单杆</w:t>
      </w:r>
    </w:p>
    <w:p>
      <w:r>
        <w:rPr>
          <w:rFonts w:hint="eastAsia"/>
        </w:rPr>
        <w:t xml:space="preserve">     C．为双立杆，但副立杆只需搭设一步架的高度</w:t>
      </w:r>
    </w:p>
    <w:p>
      <w:r>
        <w:rPr>
          <w:rFonts w:hint="eastAsia"/>
        </w:rPr>
        <w:t xml:space="preserve">     D．为双立杆，但双杆中的副立杆，不需要用扣件与主立杆连接</w:t>
      </w:r>
    </w:p>
    <w:p>
      <w:r>
        <w:rPr>
          <w:rFonts w:hint="eastAsia"/>
        </w:rPr>
        <w:t>213．高度在24m以下的单、双排脚手架，均必须在外侧立面设剪刀撑，其规定为(  )o</w:t>
      </w:r>
    </w:p>
    <w:p>
      <w:r>
        <w:rPr>
          <w:rFonts w:hint="eastAsia"/>
        </w:rPr>
        <w:t xml:space="preserve">     A．两端各设一道，并从底到上连续设置，中间每道剪刀撑净距不应大于15m</w:t>
      </w:r>
    </w:p>
    <w:p>
      <w:r>
        <w:rPr>
          <w:rFonts w:hint="eastAsia"/>
        </w:rPr>
        <w:t xml:space="preserve">     B．无论多长的脚手架只需在两端各设一道剪刀撑</w:t>
      </w:r>
    </w:p>
    <w:p>
      <w:r>
        <w:rPr>
          <w:rFonts w:hint="eastAsia"/>
        </w:rPr>
        <w:t xml:space="preserve">     C．剪刀撑不要从底到上连续设置</w:t>
      </w:r>
    </w:p>
    <w:p>
      <w:pPr>
        <w:ind w:firstLine="525" w:firstLineChars="250"/>
      </w:pPr>
      <w:r>
        <w:rPr>
          <w:rFonts w:hint="eastAsia"/>
        </w:rPr>
        <w:t>D．剪刀撑的设置没有规定，可随意设置</w:t>
      </w:r>
    </w:p>
    <w:p>
      <w:r>
        <w:rPr>
          <w:rFonts w:hint="eastAsia"/>
        </w:rPr>
        <w:t>214．脚手架的人行斜道和运料斜道应设防滑条，其距离为(    )。</w:t>
      </w:r>
    </w:p>
    <w:p>
      <w:r>
        <w:t xml:space="preserve"> </w:t>
      </w:r>
      <w:r>
        <w:rPr>
          <w:rFonts w:hint="eastAsia"/>
        </w:rPr>
        <w:t xml:space="preserve">   </w:t>
      </w:r>
      <w:r>
        <w:t xml:space="preserve"> A．600mm    B．500mm    C．400mm</w:t>
      </w:r>
      <w:r>
        <w:rPr>
          <w:rFonts w:hint="eastAsia"/>
        </w:rPr>
        <w:t xml:space="preserve">    </w:t>
      </w:r>
      <w:r>
        <w:t>D．250~ 300mm</w:t>
      </w:r>
    </w:p>
    <w:p>
      <w:r>
        <w:rPr>
          <w:rFonts w:hint="eastAsia"/>
        </w:rPr>
        <w:t>215．遇有(    )以上强风、浓雾等恶劣气候，不得进行露天攀登与悬空高处作业。</w:t>
      </w:r>
    </w:p>
    <w:p>
      <w:r>
        <w:rPr>
          <w:rFonts w:hint="eastAsia"/>
        </w:rPr>
        <w:t xml:space="preserve">     A．5级    B．6级    C．7级    D．8级</w:t>
      </w:r>
    </w:p>
    <w:p>
      <w:r>
        <w:rPr>
          <w:rFonts w:hint="eastAsia"/>
        </w:rPr>
        <w:t>216．高处作业的安全技术措施及其所需料具，必须列入工程的(    )。</w:t>
      </w:r>
    </w:p>
    <w:p>
      <w:r>
        <w:rPr>
          <w:rFonts w:hint="eastAsia"/>
        </w:rPr>
        <w:t xml:space="preserve">     A．预算单      B．施工组织设计</w:t>
      </w:r>
    </w:p>
    <w:p>
      <w:pPr>
        <w:ind w:firstLine="525" w:firstLineChars="250"/>
      </w:pPr>
      <w:r>
        <w:rPr>
          <w:rFonts w:hint="eastAsia"/>
        </w:rPr>
        <w:t>C．结算单      D．验收单</w:t>
      </w:r>
    </w:p>
    <w:p>
      <w:r>
        <w:rPr>
          <w:rFonts w:hint="eastAsia"/>
        </w:rPr>
        <w:t>217．移动式操作平台的面积不应超过(    )。</w:t>
      </w:r>
    </w:p>
    <w:p>
      <w:pPr>
        <w:ind w:firstLine="539" w:firstLineChars="257"/>
      </w:pPr>
      <w:r>
        <w:t>A． 20</w:t>
      </w:r>
      <w:r>
        <w:rPr>
          <w:rFonts w:hint="eastAsia"/>
        </w:rPr>
        <w:t>m</w:t>
      </w:r>
      <w:r>
        <w:rPr>
          <w:rFonts w:hint="eastAsia"/>
          <w:vertAlign w:val="superscript"/>
        </w:rPr>
        <w:t>2</w:t>
      </w:r>
      <w:r>
        <w:t xml:space="preserve">    B．15</w:t>
      </w:r>
      <w:r>
        <w:rPr>
          <w:rFonts w:hint="eastAsia"/>
        </w:rPr>
        <w:t xml:space="preserve"> m</w:t>
      </w:r>
      <w:r>
        <w:rPr>
          <w:rFonts w:hint="eastAsia"/>
          <w:vertAlign w:val="superscript"/>
        </w:rPr>
        <w:t>2</w:t>
      </w:r>
      <w:r>
        <w:t xml:space="preserve">    C．8</w:t>
      </w:r>
      <w:r>
        <w:rPr>
          <w:rFonts w:hint="eastAsia"/>
        </w:rPr>
        <w:t xml:space="preserve"> m</w:t>
      </w:r>
      <w:r>
        <w:rPr>
          <w:rFonts w:hint="eastAsia"/>
          <w:vertAlign w:val="superscript"/>
        </w:rPr>
        <w:t>2</w:t>
      </w:r>
      <w:r>
        <w:t xml:space="preserve">     D．10 </w:t>
      </w:r>
      <w:r>
        <w:rPr>
          <w:rFonts w:hint="eastAsia"/>
        </w:rPr>
        <w:t>m</w:t>
      </w:r>
      <w:r>
        <w:rPr>
          <w:rFonts w:hint="eastAsia"/>
          <w:vertAlign w:val="superscript"/>
        </w:rPr>
        <w:t>2</w:t>
      </w:r>
    </w:p>
    <w:p>
      <w:r>
        <w:rPr>
          <w:rFonts w:hint="eastAsia"/>
        </w:rPr>
        <w:t>218．钢平台安装时，钢丝绳应采用专用的挂钩挂牢，采取其他方式时卡头的卡子不得少</w:t>
      </w:r>
    </w:p>
    <w:p>
      <w:r>
        <w:rPr>
          <w:rFonts w:hint="eastAsia"/>
        </w:rPr>
        <w:t xml:space="preserve">     于(    )。</w:t>
      </w:r>
    </w:p>
    <w:p>
      <w:r>
        <w:rPr>
          <w:rFonts w:hint="eastAsia"/>
        </w:rPr>
        <w:t xml:space="preserve">     A．5个    B．4个    C．3个    D．2个</w:t>
      </w:r>
    </w:p>
    <w:p>
      <w:r>
        <w:rPr>
          <w:rFonts w:hint="eastAsia"/>
        </w:rPr>
        <w:t>219．建筑工程外脚手架外侧采用的全封闭立网，其网目密度不应低于(    )。</w:t>
      </w:r>
    </w:p>
    <w:p>
      <w:r>
        <w:rPr>
          <w:rFonts w:hint="eastAsia"/>
        </w:rPr>
        <w:t xml:space="preserve">     A．800目／100Cm</w:t>
      </w:r>
      <w:r>
        <w:rPr>
          <w:rFonts w:hint="eastAsia"/>
          <w:vertAlign w:val="superscript"/>
        </w:rPr>
        <w:t>2</w:t>
      </w:r>
      <w:r>
        <w:rPr>
          <w:rFonts w:hint="eastAsia"/>
        </w:rPr>
        <w:t xml:space="preserve">      B．1000目／100Cm</w:t>
      </w:r>
      <w:r>
        <w:rPr>
          <w:rFonts w:hint="eastAsia"/>
          <w:vertAlign w:val="superscript"/>
        </w:rPr>
        <w:t>2</w:t>
      </w:r>
    </w:p>
    <w:p>
      <w:r>
        <w:rPr>
          <w:rFonts w:hint="eastAsia"/>
        </w:rPr>
        <w:t xml:space="preserve">     C．1500目／100Cm</w:t>
      </w:r>
      <w:r>
        <w:rPr>
          <w:rFonts w:hint="eastAsia"/>
          <w:vertAlign w:val="superscript"/>
        </w:rPr>
        <w:t>2</w:t>
      </w:r>
      <w:r>
        <w:rPr>
          <w:rFonts w:hint="eastAsia"/>
        </w:rPr>
        <w:t xml:space="preserve">     D．2000目／100Cm</w:t>
      </w:r>
      <w:r>
        <w:rPr>
          <w:rFonts w:hint="eastAsia"/>
          <w:vertAlign w:val="superscript"/>
        </w:rPr>
        <w:t>2</w:t>
      </w:r>
      <w:r>
        <w:rPr>
          <w:rFonts w:hint="eastAsia"/>
        </w:rPr>
        <w:t xml:space="preserve"> </w:t>
      </w:r>
    </w:p>
    <w:p>
      <w:r>
        <w:rPr>
          <w:rFonts w:hint="eastAsia"/>
        </w:rPr>
        <w:t>220．钢模板部件拆除后，临时堆放处与楼层边沿的距离不应小于(    )。</w:t>
      </w:r>
    </w:p>
    <w:p>
      <w:r>
        <w:t xml:space="preserve">   </w:t>
      </w:r>
      <w:r>
        <w:rPr>
          <w:rFonts w:hint="eastAsia"/>
        </w:rPr>
        <w:t xml:space="preserve"> </w:t>
      </w:r>
      <w:r>
        <w:t xml:space="preserve"> A． 0.8m    B．0.9m    C．</w:t>
      </w:r>
      <w:r>
        <w:rPr>
          <w:rFonts w:hint="eastAsia"/>
        </w:rPr>
        <w:t>1</w:t>
      </w:r>
      <w:r>
        <w:t>m    D．l.lm</w:t>
      </w:r>
    </w:p>
    <w:p>
      <w:r>
        <w:rPr>
          <w:rFonts w:hint="eastAsia"/>
        </w:rPr>
        <w:t>221．移动式操作平台的次梁，间距不应大于(    )。</w:t>
      </w:r>
    </w:p>
    <w:p>
      <w:r>
        <w:t xml:space="preserve">   </w:t>
      </w:r>
      <w:r>
        <w:rPr>
          <w:rFonts w:hint="eastAsia"/>
        </w:rPr>
        <w:t xml:space="preserve"> </w:t>
      </w:r>
      <w:r>
        <w:t xml:space="preserve"> A． 35Cm    B．40Cm    C．45Cm    D．50Cm</w:t>
      </w:r>
    </w:p>
    <w:p>
      <w:r>
        <w:rPr>
          <w:rFonts w:hint="eastAsia"/>
        </w:rPr>
        <w:t>222．高度超过(    )的层次以上的交叉作业，凡人员进出的通道口应设双层安全防护</w:t>
      </w:r>
    </w:p>
    <w:p>
      <w:r>
        <w:rPr>
          <w:rFonts w:hint="eastAsia"/>
        </w:rPr>
        <w:t xml:space="preserve">     棚。</w:t>
      </w:r>
    </w:p>
    <w:p>
      <w:r>
        <w:rPr>
          <w:rFonts w:hint="eastAsia"/>
        </w:rPr>
        <w:t xml:space="preserve">     A．18m        </w:t>
      </w:r>
      <w:r>
        <w:t>B．20m           C．24m           D．28m</w:t>
      </w:r>
    </w:p>
    <w:p>
      <w:r>
        <w:rPr>
          <w:rFonts w:hint="eastAsia"/>
        </w:rPr>
        <w:t>223．建筑施工进行高处作业之前，应进行安全防护设施的(    )和验收。</w:t>
      </w:r>
    </w:p>
    <w:p>
      <w:pPr>
        <w:ind w:firstLine="105" w:firstLineChars="50"/>
      </w:pPr>
      <w:r>
        <w:rPr>
          <w:rFonts w:hint="eastAsia"/>
        </w:rPr>
        <w:t xml:space="preserve">    A．自检互检       B．局部检查</w:t>
      </w:r>
    </w:p>
    <w:p>
      <w:r>
        <w:rPr>
          <w:rFonts w:hint="eastAsia"/>
        </w:rPr>
        <w:t xml:space="preserve">     C．总体检查       D．逐项检查</w:t>
      </w:r>
    </w:p>
    <w:p>
      <w:r>
        <w:rPr>
          <w:rFonts w:hint="eastAsia"/>
        </w:rPr>
        <w:t>224．悬挑式钢平台的搁支点与上部拉结点，必须位于(    )上。</w:t>
      </w:r>
    </w:p>
    <w:p>
      <w:r>
        <w:rPr>
          <w:rFonts w:hint="eastAsia"/>
        </w:rPr>
        <w:t xml:space="preserve">     A．脚手架    B．建筑物    C．钢模板    D．施工设备</w:t>
      </w:r>
    </w:p>
    <w:p>
      <w:r>
        <w:rPr>
          <w:rFonts w:hint="eastAsia"/>
        </w:rPr>
        <w:t>225．安全防护设施的验收，应具备施工组织设计及有关验算数据、安全防护设施验收记</w:t>
      </w:r>
    </w:p>
    <w:p>
      <w:r>
        <w:rPr>
          <w:rFonts w:hint="eastAsia"/>
        </w:rPr>
        <w:t xml:space="preserve">     录、安全防护设施(   )等资料。</w:t>
      </w:r>
    </w:p>
    <w:p>
      <w:r>
        <w:rPr>
          <w:rFonts w:hint="eastAsia"/>
        </w:rPr>
        <w:t xml:space="preserve">     A．变更记录    B．变更验收</w:t>
      </w:r>
    </w:p>
    <w:p>
      <w:r>
        <w:rPr>
          <w:rFonts w:hint="eastAsia"/>
        </w:rPr>
        <w:t xml:space="preserve">     C．变更签证    D．变更记录及签证</w:t>
      </w:r>
    </w:p>
    <w:p>
      <w:r>
        <w:rPr>
          <w:rFonts w:hint="eastAsia"/>
        </w:rPr>
        <w:t>226．悬挑钢平台左右两侧必须装置(    )的防护栏杆。</w:t>
      </w:r>
    </w:p>
    <w:p>
      <w:r>
        <w:rPr>
          <w:rFonts w:hint="eastAsia"/>
        </w:rPr>
        <w:t xml:space="preserve">     A．临时    B．固定    C．白纱绳    D．尼龙绳</w:t>
      </w:r>
    </w:p>
    <w:p>
      <w:r>
        <w:rPr>
          <w:rFonts w:hint="eastAsia"/>
        </w:rPr>
        <w:t>227．支模、粉刷、砌墙等各工种进行上下立体交叉作业时，不得在(    )方向上操作。</w:t>
      </w:r>
    </w:p>
    <w:p>
      <w:r>
        <w:rPr>
          <w:rFonts w:hint="eastAsia"/>
        </w:rPr>
        <w:t xml:space="preserve">     A．同一垂直      B．同一横面</w:t>
      </w:r>
    </w:p>
    <w:p>
      <w:pPr>
        <w:ind w:firstLine="539" w:firstLineChars="257"/>
      </w:pPr>
      <w:r>
        <w:rPr>
          <w:rFonts w:hint="eastAsia"/>
        </w:rPr>
        <w:t>C．垂直半径外    D．不同垂直</w:t>
      </w:r>
    </w:p>
    <w:p>
      <w:r>
        <w:rPr>
          <w:rFonts w:hint="eastAsia"/>
        </w:rPr>
        <w:t>228．由于上方施工可能坠落物件或处于起重机把杆回转范围之内的通道，在其受影响的</w:t>
      </w:r>
    </w:p>
    <w:p>
      <w:pPr>
        <w:ind w:firstLine="525" w:firstLineChars="250"/>
      </w:pPr>
      <w:r>
        <w:rPr>
          <w:rFonts w:hint="eastAsia"/>
        </w:rPr>
        <w:t>范围内，必须搭设(    )。</w:t>
      </w:r>
    </w:p>
    <w:p>
      <w:pPr>
        <w:ind w:left="540" w:leftChars="257"/>
      </w:pPr>
      <w:r>
        <w:rPr>
          <w:rFonts w:hint="eastAsia"/>
        </w:rPr>
        <w:t>A．单层防护棚</w:t>
      </w:r>
    </w:p>
    <w:p>
      <w:pPr>
        <w:ind w:left="540" w:leftChars="257"/>
      </w:pPr>
      <w:r>
        <w:rPr>
          <w:rFonts w:hint="eastAsia"/>
        </w:rPr>
        <w:t>C．双层防护网</w:t>
      </w:r>
    </w:p>
    <w:p>
      <w:pPr>
        <w:ind w:left="540" w:leftChars="257"/>
      </w:pPr>
      <w:r>
        <w:rPr>
          <w:rFonts w:hint="eastAsia"/>
        </w:rPr>
        <w:t>B．单层防护网</w:t>
      </w:r>
    </w:p>
    <w:p>
      <w:pPr>
        <w:ind w:left="540" w:leftChars="257"/>
      </w:pPr>
      <w:r>
        <w:rPr>
          <w:rFonts w:hint="eastAsia"/>
        </w:rPr>
        <w:t>D．顶部能防止穿透的双层防护廊</w:t>
      </w:r>
    </w:p>
    <w:p>
      <w:r>
        <w:rPr>
          <w:rFonts w:hint="eastAsia"/>
        </w:rPr>
        <w:t>229．装设轮子的移动式操作平台，轮子与平台的接合处应牢固可靠，立柱底端与地面的</w:t>
      </w:r>
    </w:p>
    <w:p>
      <w:r>
        <w:rPr>
          <w:rFonts w:hint="eastAsia"/>
        </w:rPr>
        <w:t xml:space="preserve">     距离不得超过(    )。</w:t>
      </w:r>
    </w:p>
    <w:p>
      <w:r>
        <w:t xml:space="preserve">   </w:t>
      </w:r>
      <w:r>
        <w:rPr>
          <w:rFonts w:hint="eastAsia"/>
        </w:rPr>
        <w:t xml:space="preserve"> </w:t>
      </w:r>
      <w:r>
        <w:t xml:space="preserve"> A．120mm    B．100mm    C．80mm    D．60mm</w:t>
      </w:r>
    </w:p>
    <w:p>
      <w:r>
        <w:rPr>
          <w:rFonts w:hint="eastAsia"/>
        </w:rPr>
        <w:t>230．雨天和雪天进行高处作业时，必须采取可靠的防滑、防寒和(    )措施。</w:t>
      </w:r>
    </w:p>
    <w:p>
      <w:r>
        <w:rPr>
          <w:rFonts w:hint="eastAsia"/>
        </w:rPr>
        <w:t xml:space="preserve">     A．防霜    B．防水    C．防尘    D．防冻</w:t>
      </w:r>
    </w:p>
    <w:p>
      <w:r>
        <w:rPr>
          <w:rFonts w:hint="eastAsia"/>
        </w:rPr>
        <w:t>231．因作业必需，临时拆除或变动安全防护设施时，必须经(    )同意，采取相应的可靠</w:t>
      </w:r>
    </w:p>
    <w:p>
      <w:r>
        <w:rPr>
          <w:rFonts w:hint="eastAsia"/>
        </w:rPr>
        <w:t xml:space="preserve">     措施，作业后应立即恢复。</w:t>
      </w:r>
    </w:p>
    <w:p>
      <w:r>
        <w:rPr>
          <w:rFonts w:hint="eastAsia"/>
        </w:rPr>
        <w:t xml:space="preserve">     A．安全员     B．技术员    C．班长    D．项目负责人</w:t>
      </w:r>
    </w:p>
    <w:p>
      <w:r>
        <w:rPr>
          <w:rFonts w:hint="eastAsia"/>
        </w:rPr>
        <w:t>232．防护棚搭设与拆除时，应设警戒区和派专人监护，由(    )拆除。</w:t>
      </w:r>
    </w:p>
    <w:p>
      <w:r>
        <w:rPr>
          <w:rFonts w:hint="eastAsia"/>
        </w:rPr>
        <w:t xml:space="preserve">     A．木工    B．架子工    C．瓦工    D．普工</w:t>
      </w:r>
    </w:p>
    <w:p>
      <w:r>
        <w:rPr>
          <w:rFonts w:hint="eastAsia"/>
        </w:rPr>
        <w:t>233．坡度大于1:2.2的屋面，防护栏杆应设置(    )高。</w:t>
      </w:r>
    </w:p>
    <w:p>
      <w:r>
        <w:t xml:space="preserve">   </w:t>
      </w:r>
      <w:r>
        <w:rPr>
          <w:rFonts w:hint="eastAsia"/>
        </w:rPr>
        <w:t xml:space="preserve"> </w:t>
      </w:r>
      <w:r>
        <w:t xml:space="preserve"> A． </w:t>
      </w:r>
      <w:r>
        <w:rPr>
          <w:rFonts w:hint="eastAsia"/>
        </w:rPr>
        <w:t>1</w:t>
      </w:r>
      <w:r>
        <w:t>m    B．1</w:t>
      </w:r>
      <w:r>
        <w:rPr>
          <w:rFonts w:hint="eastAsia"/>
        </w:rPr>
        <w:t>.2</w:t>
      </w:r>
      <w:r>
        <w:t>m    C．1.3m    D．1.5m</w:t>
      </w:r>
    </w:p>
    <w:p>
      <w:r>
        <w:rPr>
          <w:rFonts w:hint="eastAsia"/>
        </w:rPr>
        <w:t>234．当在基坑四周固定时，栏杆柱可采用钢管并打人地面(     ) 。</w:t>
      </w:r>
    </w:p>
    <w:p>
      <w:r>
        <w:rPr>
          <w:rFonts w:hint="eastAsia"/>
        </w:rPr>
        <w:t xml:space="preserve">     A．40~60Cm      B．45~65Cm</w:t>
      </w:r>
    </w:p>
    <w:p>
      <w:r>
        <w:rPr>
          <w:rFonts w:hint="eastAsia"/>
        </w:rPr>
        <w:t xml:space="preserve">     C．50~70Cm      D．55~75Cm</w:t>
      </w:r>
    </w:p>
    <w:p>
      <w:r>
        <w:rPr>
          <w:rFonts w:hint="eastAsia"/>
        </w:rPr>
        <w:t>235．拦杆柱的固定及其与横杆的连接，其整体构造应使防护栏杆在上杆任何处，能经受</w:t>
      </w:r>
    </w:p>
    <w:p>
      <w:r>
        <w:rPr>
          <w:rFonts w:hint="eastAsia"/>
        </w:rPr>
        <w:t xml:space="preserve">     任何方向的(    )的外力。</w:t>
      </w:r>
    </w:p>
    <w:p>
      <w:r>
        <w:t xml:space="preserve">    </w:t>
      </w:r>
      <w:r>
        <w:rPr>
          <w:rFonts w:hint="eastAsia"/>
        </w:rPr>
        <w:t xml:space="preserve"> </w:t>
      </w:r>
      <w:r>
        <w:t>A． 800N    B．900N    C．1000N    D．1100N</w:t>
      </w:r>
    </w:p>
    <w:p>
      <w:r>
        <w:rPr>
          <w:rFonts w:hint="eastAsia"/>
        </w:rPr>
        <w:t>236．防护栏杆必须自上而下用安全立网封闭，或在栏杆下边设置严密固定的高度不低于</w:t>
      </w:r>
    </w:p>
    <w:p>
      <w:r>
        <w:rPr>
          <w:rFonts w:hint="eastAsia"/>
        </w:rPr>
        <w:t xml:space="preserve">     (    )的挡脚板或40Cm的挡脚笆。</w:t>
      </w:r>
    </w:p>
    <w:p>
      <w:r>
        <w:t xml:space="preserve">    </w:t>
      </w:r>
      <w:r>
        <w:rPr>
          <w:rFonts w:hint="eastAsia"/>
        </w:rPr>
        <w:t xml:space="preserve"> </w:t>
      </w:r>
      <w:r>
        <w:t>A． 14Cm    B．16Cm    C．18Cm    D．20Cm</w:t>
      </w:r>
    </w:p>
    <w:p>
      <w:r>
        <w:rPr>
          <w:rFonts w:hint="eastAsia"/>
        </w:rPr>
        <w:t>237．电梯井口必须设防护栏杆或固定栅门；电梯井内应每隔两层并最多隔(    )设一道</w:t>
      </w:r>
    </w:p>
    <w:p>
      <w:r>
        <w:rPr>
          <w:rFonts w:hint="eastAsia"/>
        </w:rPr>
        <w:t xml:space="preserve">     安全网。</w:t>
      </w:r>
    </w:p>
    <w:p>
      <w:r>
        <w:rPr>
          <w:rFonts w:hint="eastAsia"/>
        </w:rPr>
        <w:t xml:space="preserve">     A． 8m    B．9m    C．l0m    D．12m</w:t>
      </w:r>
    </w:p>
    <w:p>
      <w:r>
        <w:rPr>
          <w:rFonts w:hint="eastAsia"/>
        </w:rPr>
        <w:t>238．楼板、屋面和平台等面上短边尺寸小于(    )但大于2.5Cm的孔口必须用坚实的盖</w:t>
      </w:r>
    </w:p>
    <w:p>
      <w:r>
        <w:rPr>
          <w:rFonts w:hint="eastAsia"/>
        </w:rPr>
        <w:t xml:space="preserve">     板盖设。</w:t>
      </w:r>
    </w:p>
    <w:p>
      <w:r>
        <w:t xml:space="preserve">   </w:t>
      </w:r>
      <w:r>
        <w:rPr>
          <w:rFonts w:hint="eastAsia"/>
        </w:rPr>
        <w:t xml:space="preserve"> </w:t>
      </w:r>
      <w:r>
        <w:t xml:space="preserve"> A． 20Cm    B．25Cm    C．30Cm    D．35Cm</w:t>
      </w:r>
    </w:p>
    <w:p>
      <w:r>
        <w:rPr>
          <w:rFonts w:hint="eastAsia"/>
        </w:rPr>
        <w:t>239．边长为(    )洞口，必须设置以扣件扣接钢管而成的网格，并在其上满铺竹笆或脚</w:t>
      </w:r>
    </w:p>
    <w:p>
      <w:r>
        <w:rPr>
          <w:rFonts w:hint="eastAsia"/>
        </w:rPr>
        <w:t xml:space="preserve">     手板。</w:t>
      </w:r>
    </w:p>
    <w:p>
      <w:pPr>
        <w:ind w:firstLine="525" w:firstLineChars="250"/>
      </w:pPr>
      <w:r>
        <w:t>A．50 ~ 150Cm</w:t>
      </w:r>
      <w:r>
        <w:rPr>
          <w:rFonts w:hint="eastAsia"/>
        </w:rPr>
        <w:t xml:space="preserve">              B</w:t>
      </w:r>
      <w:r>
        <w:t xml:space="preserve">．50 ~ </w:t>
      </w:r>
      <w:r>
        <w:rPr>
          <w:rFonts w:hint="eastAsia"/>
        </w:rPr>
        <w:t>13</w:t>
      </w:r>
      <w:r>
        <w:t>0Cm</w:t>
      </w:r>
    </w:p>
    <w:p>
      <w:pPr>
        <w:ind w:firstLine="525" w:firstLineChars="250"/>
      </w:pPr>
      <w:r>
        <w:t>C．40 ~ 130Cm</w:t>
      </w:r>
      <w:r>
        <w:rPr>
          <w:rFonts w:hint="eastAsia"/>
        </w:rPr>
        <w:t xml:space="preserve">              D</w:t>
      </w:r>
      <w:r>
        <w:t>．</w:t>
      </w:r>
      <w:r>
        <w:rPr>
          <w:rFonts w:hint="eastAsia"/>
        </w:rPr>
        <w:t>4</w:t>
      </w:r>
      <w:r>
        <w:t>0 ~ 150Cm</w:t>
      </w:r>
    </w:p>
    <w:p>
      <w:r>
        <w:rPr>
          <w:rFonts w:hint="eastAsia"/>
        </w:rPr>
        <w:t>240．边长超过(    )的洞口，四周设防护栏杆，洞口下张设安全平网。</w:t>
      </w:r>
    </w:p>
    <w:p>
      <w:r>
        <w:t xml:space="preserve">   </w:t>
      </w:r>
      <w:r>
        <w:rPr>
          <w:rFonts w:hint="eastAsia"/>
        </w:rPr>
        <w:t xml:space="preserve"> </w:t>
      </w:r>
      <w:r>
        <w:t xml:space="preserve"> A． 130Cm    B．150Cm    C．180Cm    D．200Cm</w:t>
      </w:r>
    </w:p>
    <w:p>
      <w:r>
        <w:rPr>
          <w:rFonts w:hint="eastAsia"/>
        </w:rPr>
        <w:t>241．墙面等处的竖向洞口，凡落地的洞口应加装固定式的防护门，门栅格的间距不应大</w:t>
      </w:r>
    </w:p>
    <w:p>
      <w:r>
        <w:rPr>
          <w:rFonts w:hint="eastAsia"/>
        </w:rPr>
        <w:t xml:space="preserve">     于(    )。</w:t>
      </w:r>
    </w:p>
    <w:p>
      <w:r>
        <w:t xml:space="preserve">   </w:t>
      </w:r>
      <w:r>
        <w:rPr>
          <w:rFonts w:hint="eastAsia"/>
        </w:rPr>
        <w:t xml:space="preserve"> </w:t>
      </w:r>
      <w:r>
        <w:t xml:space="preserve"> A．13Cm    B．14Cm    C．15Cm    D．16Cm</w:t>
      </w:r>
    </w:p>
    <w:p>
      <w:r>
        <w:rPr>
          <w:rFonts w:hint="eastAsia"/>
        </w:rPr>
        <w:t>242．下边沿至楼板或底面低于80Cm的窗台等竖向洞口，如侧边落差大于2m时，应加设</w:t>
      </w:r>
    </w:p>
    <w:p>
      <w:r>
        <w:rPr>
          <w:rFonts w:hint="eastAsia"/>
        </w:rPr>
        <w:t xml:space="preserve">     (    )的临时护栏。</w:t>
      </w:r>
    </w:p>
    <w:p>
      <w:r>
        <w:t xml:space="preserve">    </w:t>
      </w:r>
      <w:r>
        <w:rPr>
          <w:rFonts w:hint="eastAsia"/>
        </w:rPr>
        <w:t xml:space="preserve"> </w:t>
      </w:r>
      <w:r>
        <w:t>A． 0.8m    B．0.9m    C．1.2m    D．1.5m</w:t>
      </w:r>
    </w:p>
    <w:p>
      <w:r>
        <w:rPr>
          <w:rFonts w:hint="eastAsia"/>
        </w:rPr>
        <w:t>243．位于车辆行驶道旁的洞口，深沟与管道坑、槽，所加盖板应能承受不小于当地额定卡</w:t>
      </w:r>
    </w:p>
    <w:p>
      <w:r>
        <w:rPr>
          <w:rFonts w:hint="eastAsia"/>
        </w:rPr>
        <w:t xml:space="preserve">     车后轮有效承载力(    )倍的荷载。</w:t>
      </w:r>
    </w:p>
    <w:p>
      <w:r>
        <w:rPr>
          <w:rFonts w:hint="eastAsia"/>
        </w:rPr>
        <w:t xml:space="preserve">     A．1    B．1.5    C．2    D．2.5</w:t>
      </w:r>
    </w:p>
    <w:p>
      <w:r>
        <w:rPr>
          <w:rFonts w:hint="eastAsia"/>
        </w:rPr>
        <w:t>244．攀登的用具、结构构造上必须牢固可靠。供人上下的踏板其使用荷载不应大于</w:t>
      </w:r>
    </w:p>
    <w:p>
      <w:r>
        <w:t xml:space="preserve">   </w:t>
      </w:r>
      <w:r>
        <w:rPr>
          <w:rFonts w:hint="eastAsia"/>
        </w:rPr>
        <w:t xml:space="preserve"> </w:t>
      </w:r>
      <w:r>
        <w:t xml:space="preserve"> (    )</w:t>
      </w:r>
      <w:r>
        <w:rPr>
          <w:rFonts w:hint="eastAsia"/>
        </w:rPr>
        <w:t xml:space="preserve"> 。</w:t>
      </w:r>
    </w:p>
    <w:p>
      <w:r>
        <w:t xml:space="preserve">    A． 1000N    B．1100N    C．1200N    D．1300N</w:t>
      </w:r>
    </w:p>
    <w:p>
      <w:r>
        <w:rPr>
          <w:rFonts w:hint="eastAsia"/>
        </w:rPr>
        <w:t>245．梯脚底部应坚实，不得垫高使用。‘立梯工作角度以(    )为宜。</w:t>
      </w:r>
    </w:p>
    <w:p>
      <w:r>
        <w:rPr>
          <w:rFonts w:hint="eastAsia"/>
        </w:rPr>
        <w:t xml:space="preserve">     A．6</w:t>
      </w:r>
      <w:r>
        <w:rPr>
          <w:rFonts w:hint="eastAsia" w:ascii="宋体" w:hAnsi="宋体"/>
        </w:rPr>
        <w:t>0°</w:t>
      </w:r>
      <w:r>
        <w:rPr>
          <w:rFonts w:hint="eastAsia"/>
        </w:rPr>
        <w:t>±5</w:t>
      </w:r>
      <w:r>
        <w:rPr>
          <w:rFonts w:hint="eastAsia" w:ascii="宋体" w:hAnsi="宋体"/>
        </w:rPr>
        <w:t>°</w:t>
      </w:r>
      <w:r>
        <w:rPr>
          <w:rFonts w:hint="eastAsia"/>
        </w:rPr>
        <w:t xml:space="preserve">    B．65</w:t>
      </w:r>
      <w:r>
        <w:rPr>
          <w:rFonts w:hint="eastAsia" w:ascii="宋体" w:hAnsi="宋体"/>
        </w:rPr>
        <w:t>°</w:t>
      </w:r>
      <w:r>
        <w:rPr>
          <w:rFonts w:hint="eastAsia"/>
        </w:rPr>
        <w:t>±5</w:t>
      </w:r>
      <w:r>
        <w:rPr>
          <w:rFonts w:hint="eastAsia" w:ascii="宋体" w:hAnsi="宋体"/>
        </w:rPr>
        <w:t>°</w:t>
      </w:r>
    </w:p>
    <w:p>
      <w:r>
        <w:rPr>
          <w:rFonts w:hint="eastAsia"/>
        </w:rPr>
        <w:t xml:space="preserve">     C．70</w:t>
      </w:r>
      <w:r>
        <w:rPr>
          <w:rFonts w:hint="eastAsia" w:ascii="宋体" w:hAnsi="宋体"/>
        </w:rPr>
        <w:t>°</w:t>
      </w:r>
      <w:r>
        <w:rPr>
          <w:rFonts w:hint="eastAsia"/>
        </w:rPr>
        <w:t>±5</w:t>
      </w:r>
      <w:r>
        <w:rPr>
          <w:rFonts w:hint="eastAsia" w:ascii="宋体" w:hAnsi="宋体"/>
        </w:rPr>
        <w:t>°</w:t>
      </w:r>
      <w:r>
        <w:rPr>
          <w:rFonts w:hint="eastAsia"/>
        </w:rPr>
        <w:t xml:space="preserve">    D．75</w:t>
      </w:r>
      <w:r>
        <w:rPr>
          <w:rFonts w:hint="eastAsia" w:ascii="宋体" w:hAnsi="宋体"/>
        </w:rPr>
        <w:t>°</w:t>
      </w:r>
      <w:r>
        <w:rPr>
          <w:rFonts w:hint="eastAsia"/>
        </w:rPr>
        <w:t>±5</w:t>
      </w:r>
      <w:r>
        <w:rPr>
          <w:rFonts w:hint="eastAsia" w:ascii="宋体" w:hAnsi="宋体"/>
        </w:rPr>
        <w:t>°</w:t>
      </w:r>
    </w:p>
    <w:p>
      <w:r>
        <w:rPr>
          <w:rFonts w:hint="eastAsia"/>
        </w:rPr>
        <w:t>246．固定式直爬梯应用金属材料制成。梯宽不应大于50Cm，支撑应采用不小于(    )的</w:t>
      </w:r>
    </w:p>
    <w:p>
      <w:pPr>
        <w:ind w:firstLine="539" w:firstLineChars="257"/>
      </w:pPr>
      <w:r>
        <w:rPr>
          <w:rFonts w:hint="eastAsia"/>
        </w:rPr>
        <w:t>角钢，埋设与焊接均必须牢固。</w:t>
      </w:r>
    </w:p>
    <w:p>
      <w:r>
        <w:t xml:space="preserve">    A．L50×4    B．L50×5    C．L60×6    D．L70×6</w:t>
      </w:r>
    </w:p>
    <w:p>
      <w:r>
        <w:rPr>
          <w:rFonts w:hint="eastAsia"/>
        </w:rPr>
        <w:t>247．使用直爬梯进行攀登作业时，攀登高度以(    )高为宜。</w:t>
      </w:r>
    </w:p>
    <w:p>
      <w:r>
        <w:rPr>
          <w:rFonts w:hint="eastAsia"/>
        </w:rPr>
        <w:t xml:space="preserve">     A．4m    B．5m    C．6m    D．8m</w:t>
      </w:r>
    </w:p>
    <w:p>
      <w:r>
        <w:rPr>
          <w:rFonts w:hint="eastAsia"/>
        </w:rPr>
        <w:t>248．支设高度在(    )以上的柱模板，四周应设斜撑，并应设立操作平台。</w:t>
      </w:r>
    </w:p>
    <w:p>
      <w:r>
        <w:rPr>
          <w:rFonts w:hint="eastAsia"/>
        </w:rPr>
        <w:t xml:space="preserve">     A．2m    B．2.5m    C．3m    D．3.5m</w:t>
      </w:r>
    </w:p>
    <w:p>
      <w:r>
        <w:rPr>
          <w:rFonts w:hint="eastAsia"/>
        </w:rPr>
        <w:t>249．张拉钢筋的两端必须设置挡板。挡板应距所张拉钢筋的端部(    )。</w:t>
      </w:r>
    </w:p>
    <w:p>
      <w:r>
        <w:rPr>
          <w:rFonts w:hint="eastAsia"/>
        </w:rPr>
        <w:t xml:space="preserve">     A．1.0~1.5rn        B．1.3~1.8m</w:t>
      </w:r>
    </w:p>
    <w:p>
      <w:r>
        <w:rPr>
          <w:rFonts w:hint="eastAsia"/>
        </w:rPr>
        <w:t xml:space="preserve">     C．1.5~2m          D．1.8~2.0m</w:t>
      </w:r>
    </w:p>
    <w:p>
      <w:r>
        <w:rPr>
          <w:rFonts w:hint="eastAsia"/>
        </w:rPr>
        <w:t>250．进行各项窗口作业时，操作人员的重心应位于(    )。</w:t>
      </w:r>
    </w:p>
    <w:p>
      <w:r>
        <w:rPr>
          <w:rFonts w:hint="eastAsia"/>
        </w:rPr>
        <w:t xml:space="preserve">     A．室内    B．室外    C．窗口    D．窗外</w:t>
      </w:r>
    </w:p>
    <w:p>
      <w:r>
        <w:rPr>
          <w:rFonts w:hint="eastAsia"/>
        </w:rPr>
        <w:t>251．混凝土浇筑时的悬空作业，如无可靠的安全设施，必须系好安全带并(    )，或架设</w:t>
      </w:r>
    </w:p>
    <w:p>
      <w:r>
        <w:rPr>
          <w:rFonts w:hint="eastAsia"/>
        </w:rPr>
        <w:t xml:space="preserve">     安全网。</w:t>
      </w:r>
    </w:p>
    <w:p>
      <w:r>
        <w:rPr>
          <w:rFonts w:hint="eastAsia"/>
        </w:rPr>
        <w:t xml:space="preserve">     A．戴好安全帽    B．扣好保险钩</w:t>
      </w:r>
    </w:p>
    <w:p>
      <w:r>
        <w:rPr>
          <w:rFonts w:hint="eastAsia"/>
        </w:rPr>
        <w:t xml:space="preserve">     C．穿好防滑鞋    D．戴好手套</w:t>
      </w:r>
    </w:p>
    <w:p>
      <w:pPr>
        <w:ind w:left="525" w:hanging="525" w:hangingChars="250"/>
      </w:pPr>
      <w:r>
        <w:rPr>
          <w:rFonts w:hint="eastAsia"/>
        </w:rPr>
        <w:t>252．悬空作业所用的索具、脚手板、吊篮、吊笼、平台等设备，均需经过(    )或检证方可使用。</w:t>
      </w:r>
    </w:p>
    <w:p>
      <w:r>
        <w:rPr>
          <w:rFonts w:hint="eastAsia"/>
        </w:rPr>
        <w:t xml:space="preserve">     A．安全员检查    B．施工人员验收</w:t>
      </w:r>
    </w:p>
    <w:p>
      <w:r>
        <w:rPr>
          <w:rFonts w:hint="eastAsia"/>
        </w:rPr>
        <w:t xml:space="preserve">     C．先试用        D．技术鉴定</w:t>
      </w:r>
    </w:p>
    <w:p>
      <w:r>
        <w:rPr>
          <w:rFonts w:hint="eastAsia"/>
        </w:rPr>
        <w:t>253．安装管道时必须有已完结构或操作平台为立足点，严禁在安装中的管道上(   )。</w:t>
      </w:r>
    </w:p>
    <w:p>
      <w:r>
        <w:rPr>
          <w:rFonts w:hint="eastAsia"/>
        </w:rPr>
        <w:t xml:space="preserve">     A．堆物    B．站立    C．行走    D．站立和行走</w:t>
      </w:r>
    </w:p>
    <w:p>
      <w:r>
        <w:rPr>
          <w:rFonts w:hint="eastAsia"/>
        </w:rPr>
        <w:t>254．各种垂直运输接料平台，除两侧设防护栏杆外，平台口还应设置(    )或活动防护</w:t>
      </w:r>
    </w:p>
    <w:p>
      <w:r>
        <w:rPr>
          <w:rFonts w:hint="eastAsia"/>
        </w:rPr>
        <w:t xml:space="preserve">     栏杆。</w:t>
      </w:r>
    </w:p>
    <w:p>
      <w:r>
        <w:rPr>
          <w:rFonts w:hint="eastAsia"/>
        </w:rPr>
        <w:t xml:space="preserve">     A．安全围栏    B．安全门    C．安全立网    D．竹笆</w:t>
      </w:r>
    </w:p>
    <w:p>
      <w:r>
        <w:rPr>
          <w:rFonts w:hint="eastAsia"/>
        </w:rPr>
        <w:t>255．分层施工楼梯口和梯段边，必须安装临时护栏。顶层楼梯口应随工程结构进度安装</w:t>
      </w:r>
    </w:p>
    <w:p>
      <w:r>
        <w:t xml:space="preserve">   </w:t>
      </w:r>
      <w:r>
        <w:rPr>
          <w:rFonts w:hint="eastAsia"/>
        </w:rPr>
        <w:t xml:space="preserve"> </w:t>
      </w:r>
      <w:r>
        <w:t xml:space="preserve"> (    )</w:t>
      </w:r>
      <w:r>
        <w:rPr>
          <w:rFonts w:hint="eastAsia"/>
        </w:rPr>
        <w:t>。</w:t>
      </w:r>
    </w:p>
    <w:p>
      <w:r>
        <w:rPr>
          <w:rFonts w:hint="eastAsia"/>
        </w:rPr>
        <w:t xml:space="preserve">     A．临时护栏      B．安全立网</w:t>
      </w:r>
    </w:p>
    <w:p>
      <w:r>
        <w:rPr>
          <w:rFonts w:hint="eastAsia"/>
        </w:rPr>
        <w:t xml:space="preserve">     C．警告牌        D．正式防护栏杆</w:t>
      </w:r>
    </w:p>
    <w:p>
      <w:r>
        <w:rPr>
          <w:rFonts w:hint="eastAsia"/>
        </w:rPr>
        <w:t>256．临边防护栏杆采用钢筋作杆件时，上杆直径不应小于16mm，下杆直径不应小于</w:t>
      </w:r>
    </w:p>
    <w:p>
      <w:r>
        <w:rPr>
          <w:rFonts w:hint="eastAsia"/>
        </w:rPr>
        <w:t xml:space="preserve">     14mm，栏杆柱直径不应小于(    )。</w:t>
      </w:r>
    </w:p>
    <w:p>
      <w:r>
        <w:t xml:space="preserve">  </w:t>
      </w:r>
      <w:r>
        <w:rPr>
          <w:rFonts w:hint="eastAsia"/>
        </w:rPr>
        <w:t xml:space="preserve"> </w:t>
      </w:r>
      <w:r>
        <w:t xml:space="preserve">  A．14mm    B．16mm    C．18mm    D．20mm</w:t>
      </w:r>
    </w:p>
    <w:p>
      <w:r>
        <w:rPr>
          <w:rFonts w:hint="eastAsia"/>
        </w:rPr>
        <w:t>257．梯子如需接长使用，必须有可靠的连接措施，连接后梯梁的强度，不应低于(    ) 。</w:t>
      </w:r>
    </w:p>
    <w:p>
      <w:r>
        <w:rPr>
          <w:rFonts w:hint="eastAsia"/>
        </w:rPr>
        <w:t xml:space="preserve">     A．单梯梯梁强度的90%    B．单梯梯梁强度的80%</w:t>
      </w:r>
    </w:p>
    <w:p>
      <w:r>
        <w:rPr>
          <w:rFonts w:hint="eastAsia"/>
        </w:rPr>
        <w:t xml:space="preserve">     C．单梯梯梁强度的70%    D．单梯梯梁的强度</w:t>
      </w:r>
    </w:p>
    <w:p>
      <w:r>
        <w:rPr>
          <w:rFonts w:hint="eastAsia"/>
        </w:rPr>
        <w:t>258．上下梯子时，必须(    )梯子，且不得手持器物。</w:t>
      </w:r>
    </w:p>
    <w:p>
      <w:r>
        <w:rPr>
          <w:rFonts w:hint="eastAsia"/>
        </w:rPr>
        <w:t xml:space="preserve">     A．背向    B．左侧向    C．右侧向    D．面向</w:t>
      </w:r>
    </w:p>
    <w:p>
      <w:r>
        <w:rPr>
          <w:rFonts w:hint="eastAsia"/>
        </w:rPr>
        <w:t>259．安全带的报废年限为(    )。</w:t>
      </w:r>
    </w:p>
    <w:p>
      <w:r>
        <w:rPr>
          <w:rFonts w:hint="eastAsia"/>
        </w:rPr>
        <w:t xml:space="preserve">     A．1—2年    B．2—3年    C．3—5年    D．4—5年</w:t>
      </w:r>
    </w:p>
    <w:p>
      <w:r>
        <w:rPr>
          <w:rFonts w:hint="eastAsia"/>
        </w:rPr>
        <w:t>260．施工现场专用的，电源中性点直接接地的220/380V三相四线制用电工程中，必须采</w:t>
      </w:r>
    </w:p>
    <w:p>
      <w:r>
        <w:rPr>
          <w:rFonts w:hint="eastAsia"/>
        </w:rPr>
        <w:t xml:space="preserve">     用的接地保护形式是(    )。</w:t>
      </w:r>
    </w:p>
    <w:p>
      <w:r>
        <w:t xml:space="preserve">   </w:t>
      </w:r>
      <w:r>
        <w:rPr>
          <w:rFonts w:hint="eastAsia"/>
        </w:rPr>
        <w:t xml:space="preserve"> </w:t>
      </w:r>
      <w:r>
        <w:t xml:space="preserve"> A． TN    B．TN -S    C．TN -C    D．</w:t>
      </w:r>
      <w:r>
        <w:rPr>
          <w:rFonts w:hint="eastAsia"/>
        </w:rPr>
        <w:t>TT</w:t>
      </w:r>
    </w:p>
    <w:p>
      <w:r>
        <w:rPr>
          <w:rFonts w:hint="eastAsia"/>
        </w:rPr>
        <w:t>261．施工现场用电工程中，PE线上每处重复接地的接地电阻值不应大于(    )。</w:t>
      </w:r>
    </w:p>
    <w:p>
      <w:r>
        <w:t xml:space="preserve">   </w:t>
      </w:r>
      <w:r>
        <w:rPr>
          <w:rFonts w:hint="eastAsia"/>
        </w:rPr>
        <w:t xml:space="preserve"> </w:t>
      </w:r>
      <w:r>
        <w:t xml:space="preserve"> A． 4Ω    B．l</w:t>
      </w:r>
      <w:r>
        <w:rPr>
          <w:rFonts w:hint="eastAsia"/>
        </w:rPr>
        <w:t>0</w:t>
      </w:r>
      <w:r>
        <w:t>Ω    C．30Ω</w:t>
      </w:r>
      <w:r>
        <w:rPr>
          <w:rFonts w:hint="eastAsia"/>
        </w:rPr>
        <w:t xml:space="preserve">    </w:t>
      </w:r>
      <w:r>
        <w:t>D．100Ω</w:t>
      </w:r>
    </w:p>
    <w:p>
      <w:r>
        <w:rPr>
          <w:rFonts w:hint="eastAsia"/>
        </w:rPr>
        <w:t>262．施工现场用电系统中，连接用电设备外露可导电部分的PE线应采用(    )。</w:t>
      </w:r>
    </w:p>
    <w:p>
      <w:r>
        <w:rPr>
          <w:rFonts w:hint="eastAsia"/>
        </w:rPr>
        <w:t xml:space="preserve">     A．绝缘铜线    B．绝缘铝线    C．裸铜线    D．钢筋</w:t>
      </w:r>
    </w:p>
    <w:p>
      <w:r>
        <w:rPr>
          <w:rFonts w:hint="eastAsia"/>
        </w:rPr>
        <w:t>263．施工现场用电系统中，PE线的绝缘色应是(   )。</w:t>
      </w:r>
    </w:p>
    <w:p>
      <w:r>
        <w:rPr>
          <w:rFonts w:hint="eastAsia"/>
        </w:rPr>
        <w:t xml:space="preserve">     A．绿色    B．黄色    C．淡蓝色    D．绿／黄双色</w:t>
      </w:r>
    </w:p>
    <w:p>
      <w:r>
        <w:rPr>
          <w:rFonts w:hint="eastAsia"/>
        </w:rPr>
        <w:t>264．施工现场用电系统中，N线的绝缘色应是(    )。</w:t>
      </w:r>
    </w:p>
    <w:p>
      <w:r>
        <w:rPr>
          <w:rFonts w:hint="eastAsia"/>
        </w:rPr>
        <w:t xml:space="preserve">     A．黑色    B．白色    C．淡蓝色    D．棕色</w:t>
      </w:r>
    </w:p>
    <w:p>
      <w:r>
        <w:rPr>
          <w:rFonts w:hint="eastAsia"/>
        </w:rPr>
        <w:t>265．施工现场配电母线和架空配电线路中，标志L</w:t>
      </w:r>
      <w:r>
        <w:rPr>
          <w:rFonts w:hint="eastAsia"/>
          <w:vertAlign w:val="subscript"/>
        </w:rPr>
        <w:t xml:space="preserve">l </w:t>
      </w:r>
      <w:r>
        <w:rPr>
          <w:rFonts w:hint="eastAsia"/>
        </w:rPr>
        <w:t>(A)、L</w:t>
      </w:r>
      <w:r>
        <w:rPr>
          <w:rFonts w:hint="eastAsia"/>
          <w:vertAlign w:val="subscript"/>
        </w:rPr>
        <w:t>2</w:t>
      </w:r>
      <w:r>
        <w:rPr>
          <w:rFonts w:hint="eastAsia"/>
        </w:rPr>
        <w:t>(B)、L</w:t>
      </w:r>
      <w:r>
        <w:rPr>
          <w:rFonts w:hint="eastAsia"/>
          <w:vertAlign w:val="subscript"/>
        </w:rPr>
        <w:t>3</w:t>
      </w:r>
      <w:r>
        <w:rPr>
          <w:rFonts w:hint="eastAsia"/>
        </w:rPr>
        <w:t>(C)三相相序的绝缘色</w:t>
      </w:r>
    </w:p>
    <w:p>
      <w:r>
        <w:rPr>
          <w:rFonts w:hint="eastAsia"/>
        </w:rPr>
        <w:t xml:space="preserve">     应是(    )。</w:t>
      </w:r>
    </w:p>
    <w:p>
      <w:pPr>
        <w:ind w:firstLine="539" w:firstLineChars="257"/>
      </w:pPr>
      <w:r>
        <w:rPr>
          <w:rFonts w:hint="eastAsia"/>
        </w:rPr>
        <w:t>A．黄、绿、红    B．红、黄、绿    C．红、绿、黄    D．黄、红、绿</w:t>
      </w:r>
    </w:p>
    <w:p>
      <w:r>
        <w:rPr>
          <w:rFonts w:hint="eastAsia"/>
        </w:rPr>
        <w:t>266．在建工程（含脚手架具）周边与lOkV外电架空线路边线之间的最小安全操作距离应</w:t>
      </w:r>
    </w:p>
    <w:p>
      <w:r>
        <w:rPr>
          <w:rFonts w:hint="eastAsia"/>
        </w:rPr>
        <w:t xml:space="preserve">     是(    )。</w:t>
      </w:r>
    </w:p>
    <w:p>
      <w:r>
        <w:rPr>
          <w:rFonts w:hint="eastAsia"/>
        </w:rPr>
        <w:t xml:space="preserve">     A． 4m    B．6m    C．8m    D．l0m</w:t>
      </w:r>
    </w:p>
    <w:p>
      <w:r>
        <w:rPr>
          <w:rFonts w:hint="eastAsia"/>
        </w:rPr>
        <w:t>267．施工现场的机动车道与220/380V架空线路交叉时的最小垂直距离应是(    )。</w:t>
      </w:r>
    </w:p>
    <w:p>
      <w:r>
        <w:rPr>
          <w:rFonts w:hint="eastAsia"/>
        </w:rPr>
        <w:t xml:space="preserve">     A． 4m    B．5m    C．6m    D．7m</w:t>
      </w:r>
    </w:p>
    <w:p>
      <w:r>
        <w:rPr>
          <w:rFonts w:hint="eastAsia"/>
        </w:rPr>
        <w:t>268．施工现场用电工程的基本供配电系统应按(     )设置。</w:t>
      </w:r>
    </w:p>
    <w:p>
      <w:r>
        <w:rPr>
          <w:rFonts w:hint="eastAsia"/>
        </w:rPr>
        <w:t xml:space="preserve">     A．一级    B．二级    C．三级    D．四级</w:t>
      </w:r>
    </w:p>
    <w:p>
      <w:r>
        <w:rPr>
          <w:rFonts w:hint="eastAsia"/>
        </w:rPr>
        <w:t>269．施工现场用电工程中，PE线的重复接地点不应少于(    )。</w:t>
      </w:r>
    </w:p>
    <w:p>
      <w:r>
        <w:rPr>
          <w:rFonts w:hint="eastAsia"/>
        </w:rPr>
        <w:t xml:space="preserve">     A．一处    B．二处    C．三处    D．四处</w:t>
      </w:r>
    </w:p>
    <w:p>
      <w:r>
        <w:rPr>
          <w:rFonts w:hint="eastAsia"/>
        </w:rPr>
        <w:t>270．架空线路的同一横担上，L</w:t>
      </w:r>
      <w:r>
        <w:rPr>
          <w:rFonts w:hint="eastAsia"/>
          <w:vertAlign w:val="subscript"/>
        </w:rPr>
        <w:t>1</w:t>
      </w:r>
      <w:r>
        <w:rPr>
          <w:rFonts w:hint="eastAsia"/>
        </w:rPr>
        <w:t>(A)、L</w:t>
      </w:r>
      <w:r>
        <w:rPr>
          <w:rFonts w:hint="eastAsia"/>
          <w:vertAlign w:val="subscript"/>
        </w:rPr>
        <w:t>2</w:t>
      </w:r>
      <w:r>
        <w:rPr>
          <w:rFonts w:hint="eastAsia"/>
        </w:rPr>
        <w:t>(B)、L</w:t>
      </w:r>
      <w:r>
        <w:rPr>
          <w:rFonts w:hint="eastAsia"/>
          <w:vertAlign w:val="subscript"/>
        </w:rPr>
        <w:t>3</w:t>
      </w:r>
      <w:r>
        <w:rPr>
          <w:rFonts w:hint="eastAsia"/>
        </w:rPr>
        <w:t>(C)、N、PE五条线的排列次序是面向负荷</w:t>
      </w:r>
    </w:p>
    <w:p>
      <w:r>
        <w:rPr>
          <w:rFonts w:hint="eastAsia"/>
        </w:rPr>
        <w:t xml:space="preserve">     侧从左起依次为(   )。</w:t>
      </w:r>
    </w:p>
    <w:p>
      <w:r>
        <w:rPr>
          <w:rFonts w:hint="eastAsia"/>
        </w:rPr>
        <w:t xml:space="preserve">     A．L</w:t>
      </w:r>
      <w:r>
        <w:rPr>
          <w:rFonts w:hint="eastAsia"/>
          <w:vertAlign w:val="subscript"/>
        </w:rPr>
        <w:t>l</w:t>
      </w:r>
      <w:r>
        <w:rPr>
          <w:rFonts w:hint="eastAsia"/>
        </w:rPr>
        <w:t>、L</w:t>
      </w:r>
      <w:r>
        <w:rPr>
          <w:rFonts w:hint="eastAsia"/>
          <w:vertAlign w:val="subscript"/>
        </w:rPr>
        <w:t>2</w:t>
      </w:r>
      <w:r>
        <w:rPr>
          <w:rFonts w:hint="eastAsia"/>
        </w:rPr>
        <w:t>、L</w:t>
      </w:r>
      <w:r>
        <w:rPr>
          <w:rFonts w:hint="eastAsia"/>
          <w:vertAlign w:val="subscript"/>
        </w:rPr>
        <w:t>3</w:t>
      </w:r>
      <w:r>
        <w:rPr>
          <w:rFonts w:hint="eastAsia"/>
        </w:rPr>
        <w:t>、N、PE  　  B．L</w:t>
      </w:r>
      <w:r>
        <w:rPr>
          <w:rFonts w:hint="eastAsia"/>
          <w:vertAlign w:val="subscript"/>
        </w:rPr>
        <w:t>l</w:t>
      </w:r>
      <w:r>
        <w:rPr>
          <w:rFonts w:hint="eastAsia"/>
        </w:rPr>
        <w:t>、N、L</w:t>
      </w:r>
      <w:r>
        <w:rPr>
          <w:rFonts w:hint="eastAsia"/>
          <w:vertAlign w:val="subscript"/>
        </w:rPr>
        <w:t>2</w:t>
      </w:r>
      <w:r>
        <w:rPr>
          <w:rFonts w:hint="eastAsia"/>
        </w:rPr>
        <w:t>、L</w:t>
      </w:r>
      <w:r>
        <w:rPr>
          <w:rFonts w:hint="eastAsia"/>
          <w:vertAlign w:val="subscript"/>
        </w:rPr>
        <w:t>3</w:t>
      </w:r>
      <w:r>
        <w:rPr>
          <w:rFonts w:hint="eastAsia"/>
        </w:rPr>
        <w:t>、PE</w:t>
      </w:r>
    </w:p>
    <w:p>
      <w:pPr>
        <w:rPr>
          <w:vertAlign w:val="subscript"/>
        </w:rPr>
      </w:pPr>
      <w:r>
        <w:rPr>
          <w:rFonts w:hint="eastAsia"/>
        </w:rPr>
        <w:t xml:space="preserve">     C．L</w:t>
      </w:r>
      <w:r>
        <w:rPr>
          <w:rFonts w:hint="eastAsia"/>
          <w:vertAlign w:val="subscript"/>
        </w:rPr>
        <w:t>l</w:t>
      </w:r>
      <w:r>
        <w:rPr>
          <w:rFonts w:hint="eastAsia"/>
        </w:rPr>
        <w:t>、L</w:t>
      </w:r>
      <w:r>
        <w:rPr>
          <w:rFonts w:hint="eastAsia"/>
          <w:vertAlign w:val="subscript"/>
        </w:rPr>
        <w:t>2</w:t>
      </w:r>
      <w:r>
        <w:rPr>
          <w:rFonts w:hint="eastAsia"/>
        </w:rPr>
        <w:t>、N、L</w:t>
      </w:r>
      <w:r>
        <w:rPr>
          <w:rFonts w:hint="eastAsia"/>
          <w:vertAlign w:val="subscript"/>
        </w:rPr>
        <w:t>3</w:t>
      </w:r>
      <w:r>
        <w:rPr>
          <w:rFonts w:hint="eastAsia"/>
        </w:rPr>
        <w:t>、PE 　   D．PE、N、L</w:t>
      </w:r>
      <w:r>
        <w:rPr>
          <w:rFonts w:hint="eastAsia"/>
          <w:vertAlign w:val="subscript"/>
        </w:rPr>
        <w:t>l</w:t>
      </w:r>
      <w:r>
        <w:rPr>
          <w:rFonts w:hint="eastAsia"/>
        </w:rPr>
        <w:t>、L</w:t>
      </w:r>
      <w:r>
        <w:rPr>
          <w:rFonts w:hint="eastAsia"/>
          <w:vertAlign w:val="subscript"/>
        </w:rPr>
        <w:t>2</w:t>
      </w:r>
      <w:r>
        <w:rPr>
          <w:rFonts w:hint="eastAsia"/>
        </w:rPr>
        <w:t>、L</w:t>
      </w:r>
      <w:r>
        <w:rPr>
          <w:rFonts w:hint="eastAsia"/>
          <w:vertAlign w:val="subscript"/>
        </w:rPr>
        <w:t>3</w:t>
      </w:r>
    </w:p>
    <w:p>
      <w:r>
        <w:rPr>
          <w:rFonts w:hint="eastAsia"/>
        </w:rPr>
        <w:t>271．配电柜正面的操作通道宽度，单列布置或双列背对背布置时不应小于(    )。</w:t>
      </w:r>
    </w:p>
    <w:p>
      <w:r>
        <w:t xml:space="preserve">    </w:t>
      </w:r>
      <w:r>
        <w:rPr>
          <w:rFonts w:hint="eastAsia"/>
        </w:rPr>
        <w:t>　</w:t>
      </w:r>
      <w:r>
        <w:t>A．2m    B．1</w:t>
      </w:r>
      <w:r>
        <w:rPr>
          <w:rFonts w:hint="eastAsia"/>
        </w:rPr>
        <w:t>.</w:t>
      </w:r>
      <w:r>
        <w:t>5m    C．l</w:t>
      </w:r>
      <w:r>
        <w:rPr>
          <w:rFonts w:hint="eastAsia"/>
        </w:rPr>
        <w:t>.0</w:t>
      </w:r>
      <w:r>
        <w:t>m    D．0.5m</w:t>
      </w:r>
    </w:p>
    <w:p>
      <w:r>
        <w:rPr>
          <w:rFonts w:hint="eastAsia"/>
        </w:rPr>
        <w:t>272．配电柜后面的维护通道宽度，单列布置或双列背对背布置时不应小于(    )。</w:t>
      </w:r>
    </w:p>
    <w:p>
      <w:r>
        <w:t xml:space="preserve">   </w:t>
      </w:r>
      <w:r>
        <w:rPr>
          <w:rFonts w:hint="eastAsia"/>
        </w:rPr>
        <w:t xml:space="preserve"> </w:t>
      </w:r>
      <w:r>
        <w:t xml:space="preserve"> A．1.5m    B．l.</w:t>
      </w:r>
      <w:r>
        <w:rPr>
          <w:rFonts w:hint="eastAsia"/>
        </w:rPr>
        <w:t>0</w:t>
      </w:r>
      <w:r>
        <w:t>m    C．0.8m    D．0.5m</w:t>
      </w:r>
    </w:p>
    <w:p>
      <w:r>
        <w:rPr>
          <w:rFonts w:hint="eastAsia"/>
        </w:rPr>
        <w:t>273．总配毫箱中漏电保护器的额定漏电动作电流</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和额定漏电动作时间</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的选择要</w:t>
      </w:r>
    </w:p>
    <w:p>
      <w:r>
        <w:rPr>
          <w:rFonts w:hint="eastAsia"/>
        </w:rPr>
        <w:t xml:space="preserve">     求是(   )。</w:t>
      </w:r>
    </w:p>
    <w:p>
      <w:r>
        <w:rPr>
          <w:rFonts w:hint="eastAsia"/>
        </w:rPr>
        <w:t xml:space="preserve">     A．</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0.ls</w:t>
      </w:r>
    </w:p>
    <w:p>
      <w:r>
        <w:rPr>
          <w:rFonts w:hint="eastAsia"/>
        </w:rPr>
        <w:t xml:space="preserve">     B．</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0.ls</w:t>
      </w:r>
      <w:r>
        <w:rPr>
          <w:rFonts w:hint="eastAsia"/>
        </w:rPr>
        <w:tab/>
      </w:r>
    </w:p>
    <w:p>
      <w:r>
        <w:rPr>
          <w:rFonts w:hint="eastAsia"/>
        </w:rPr>
        <w:t xml:space="preserve">     C．</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0.1s</w:t>
      </w:r>
    </w:p>
    <w:p>
      <w:r>
        <w:t xml:space="preserve">   </w:t>
      </w:r>
      <w:r>
        <w:rPr>
          <w:rFonts w:hint="eastAsia"/>
        </w:rPr>
        <w:t xml:space="preserve"> </w:t>
      </w:r>
      <w:r>
        <w:t xml:space="preserve"> D．</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&gt; 30mA</w:t>
      </w:r>
      <w:r>
        <w:rPr>
          <w:rFonts w:hint="eastAsia"/>
        </w:rPr>
        <w:t>，</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&gt; </w:t>
      </w:r>
      <w:r>
        <w:rPr>
          <w:rFonts w:hint="eastAsia"/>
        </w:rPr>
        <w:t>0</w:t>
      </w:r>
      <w:r>
        <w:t>.lS</w:t>
      </w:r>
      <w:r>
        <w:rPr>
          <w:rFonts w:hint="eastAsia"/>
        </w:rPr>
        <w:t>，</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ascii="宋体" w:hAnsi="宋体"/>
        </w:rPr>
        <w:t>·</w:t>
      </w:r>
      <w:r>
        <w:rPr>
          <w:rFonts w:hint="eastAsia"/>
          <w:i/>
        </w:rPr>
        <w:t xml:space="preserve"> 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ascii="宋体" w:hAnsi="宋体"/>
        </w:rPr>
        <w:t>≯</w:t>
      </w:r>
      <w:r>
        <w:t>30m</w:t>
      </w:r>
      <w:r>
        <w:rPr>
          <w:rFonts w:ascii="宋体" w:hAnsi="宋体"/>
        </w:rPr>
        <w:t>A</w:t>
      </w:r>
      <w:r>
        <w:rPr>
          <w:rFonts w:hint="eastAsia" w:ascii="宋体" w:hAnsi="宋体"/>
        </w:rPr>
        <w:t>·</w:t>
      </w:r>
      <w:r>
        <w:rPr>
          <w:rFonts w:hint="eastAsia"/>
        </w:rPr>
        <w:t>０</w:t>
      </w:r>
      <w:r>
        <w:t>.ls</w:t>
      </w:r>
    </w:p>
    <w:p>
      <w:r>
        <w:rPr>
          <w:rFonts w:hint="eastAsia"/>
        </w:rPr>
        <w:t>274．铁质配电箱箱体的铁板厚度为大于(    )。</w:t>
      </w:r>
    </w:p>
    <w:p>
      <w:r>
        <w:t xml:space="preserve">  </w:t>
      </w:r>
      <w:r>
        <w:rPr>
          <w:rFonts w:hint="eastAsia"/>
        </w:rPr>
        <w:t>　</w:t>
      </w:r>
      <w:r>
        <w:t xml:space="preserve">  A．1.0mm    B．1</w:t>
      </w:r>
      <w:r>
        <w:rPr>
          <w:rFonts w:hint="eastAsia"/>
        </w:rPr>
        <w:t>.</w:t>
      </w:r>
      <w:r>
        <w:t>2mm    C．1.5mm    D．2.</w:t>
      </w:r>
      <w:r>
        <w:rPr>
          <w:rFonts w:hint="eastAsia"/>
        </w:rPr>
        <w:t>0</w:t>
      </w:r>
      <w:r>
        <w:t>mm</w:t>
      </w:r>
    </w:p>
    <w:p>
      <w:r>
        <w:rPr>
          <w:rFonts w:hint="eastAsia"/>
        </w:rPr>
        <w:t>275．配电室内的裸母线与地面通道的垂直距离不应小于(    )。</w:t>
      </w:r>
    </w:p>
    <w:p>
      <w:pPr>
        <w:ind w:firstLine="539" w:firstLineChars="257"/>
      </w:pPr>
      <w:r>
        <w:t>A</w:t>
      </w:r>
      <w:r>
        <w:rPr>
          <w:rFonts w:hint="eastAsia"/>
        </w:rPr>
        <w:t>．</w:t>
      </w:r>
      <w:r>
        <w:t>1.8m    B．2</w:t>
      </w:r>
      <w:r>
        <w:rPr>
          <w:rFonts w:hint="eastAsia"/>
        </w:rPr>
        <w:t>.0</w:t>
      </w:r>
      <w:r>
        <w:t>m    C．2</w:t>
      </w:r>
      <w:r>
        <w:rPr>
          <w:rFonts w:hint="eastAsia"/>
        </w:rPr>
        <w:t>.5</w:t>
      </w:r>
      <w:r>
        <w:t>m    D．</w:t>
      </w:r>
      <w:r>
        <w:rPr>
          <w:rFonts w:hint="eastAsia"/>
        </w:rPr>
        <w:t>3.0</w:t>
      </w:r>
      <w:r>
        <w:t>m</w:t>
      </w:r>
    </w:p>
    <w:p>
      <w:r>
        <w:rPr>
          <w:rFonts w:hint="eastAsia"/>
        </w:rPr>
        <w:t>276．移动式配电箱、开关箱中心点与地面的相对高度可为(    )。</w:t>
      </w:r>
    </w:p>
    <w:p>
      <w:r>
        <w:t xml:space="preserve">  </w:t>
      </w:r>
      <w:r>
        <w:rPr>
          <w:rFonts w:hint="eastAsia"/>
        </w:rPr>
        <w:t>　</w:t>
      </w:r>
      <w:r>
        <w:t xml:space="preserve"> A．0.3m    B．0.6m    C．0.9m    D．1.8m</w:t>
      </w:r>
    </w:p>
    <w:p>
      <w:pPr>
        <w:ind w:left="525" w:hanging="525" w:hangingChars="250"/>
      </w:pPr>
      <w:r>
        <w:rPr>
          <w:rFonts w:hint="eastAsia"/>
        </w:rPr>
        <w:t>277．开关箱中设置刀型开关DK、断路器KK、漏电保护器RCD，则从电源进线端开始其联接次序应依次是(    )。</w:t>
      </w:r>
    </w:p>
    <w:p>
      <w:pPr>
        <w:ind w:left="540" w:leftChars="257"/>
      </w:pPr>
      <w:r>
        <w:rPr>
          <w:rFonts w:hint="eastAsia"/>
        </w:rPr>
        <w:t>A．DK - KK - RCD</w:t>
      </w:r>
    </w:p>
    <w:p>
      <w:pPr>
        <w:ind w:left="540" w:leftChars="257"/>
      </w:pPr>
      <w:r>
        <w:rPr>
          <w:rFonts w:hint="eastAsia"/>
        </w:rPr>
        <w:t>C．KK - RCD - DK</w:t>
      </w:r>
    </w:p>
    <w:p>
      <w:pPr>
        <w:ind w:left="540" w:leftChars="257"/>
      </w:pPr>
      <w:r>
        <w:t>B</w:t>
      </w:r>
      <w:r>
        <w:rPr>
          <w:rFonts w:hint="eastAsia"/>
        </w:rPr>
        <w:t>．</w:t>
      </w:r>
      <w:r>
        <w:t>DK - RCD - KK</w:t>
      </w:r>
    </w:p>
    <w:p>
      <w:pPr>
        <w:ind w:left="540" w:leftChars="257"/>
      </w:pPr>
      <w:r>
        <w:t>D．RCD - KK - DK</w:t>
      </w:r>
    </w:p>
    <w:p>
      <w:r>
        <w:rPr>
          <w:rFonts w:hint="eastAsia"/>
        </w:rPr>
        <w:t>278．间接接触触电的主要保护措施是在配电装置中设置(    )。</w:t>
      </w:r>
    </w:p>
    <w:p>
      <w:r>
        <w:rPr>
          <w:rFonts w:hint="eastAsia"/>
        </w:rPr>
        <w:t xml:space="preserve">   　A．隔离开关    B．漏电保护器    C．断路器    D．熔断器</w:t>
      </w:r>
    </w:p>
    <w:p>
      <w:r>
        <w:rPr>
          <w:rFonts w:hint="eastAsia"/>
        </w:rPr>
        <w:t>279．分配电箱与开关箱的距离不得超过(    )。</w:t>
      </w:r>
    </w:p>
    <w:p>
      <w:r>
        <w:t xml:space="preserve">   </w:t>
      </w:r>
      <w:r>
        <w:rPr>
          <w:rFonts w:hint="eastAsia"/>
        </w:rPr>
        <w:t xml:space="preserve"> </w:t>
      </w:r>
      <w:r>
        <w:t xml:space="preserve"> A． l</w:t>
      </w:r>
      <w:r>
        <w:rPr>
          <w:rFonts w:hint="eastAsia"/>
        </w:rPr>
        <w:t>0</w:t>
      </w:r>
      <w:r>
        <w:t>m    B．20m    C．30m    D．40m</w:t>
      </w:r>
    </w:p>
    <w:p>
      <w:r>
        <w:rPr>
          <w:rFonts w:hint="eastAsia"/>
        </w:rPr>
        <w:t>280．开关箱与用电设备的水平距离不宜超过(    )。</w:t>
      </w:r>
    </w:p>
    <w:p>
      <w:r>
        <w:rPr>
          <w:rFonts w:hint="eastAsia"/>
        </w:rPr>
        <w:t xml:space="preserve">     A．3m    B．4m    C．5m    D．6m</w:t>
      </w:r>
    </w:p>
    <w:p>
      <w:r>
        <w:rPr>
          <w:rFonts w:hint="eastAsia"/>
        </w:rPr>
        <w:t>281．开关箱中心点与地面的相对高度应为(    )。</w:t>
      </w:r>
    </w:p>
    <w:p>
      <w:r>
        <w:t xml:space="preserve">    </w:t>
      </w:r>
      <w:r>
        <w:rPr>
          <w:rFonts w:hint="eastAsia"/>
        </w:rPr>
        <w:t xml:space="preserve"> A</w:t>
      </w:r>
      <w:r>
        <w:t>．0</w:t>
      </w:r>
      <w:r>
        <w:rPr>
          <w:rFonts w:hint="eastAsia"/>
        </w:rPr>
        <w:t>.</w:t>
      </w:r>
      <w:r>
        <w:t>5m    B．l.</w:t>
      </w:r>
      <w:r>
        <w:rPr>
          <w:rFonts w:hint="eastAsia"/>
        </w:rPr>
        <w:t>0</w:t>
      </w:r>
      <w:r>
        <w:t>m    C．1.5m    D． 1.8m</w:t>
      </w:r>
    </w:p>
    <w:p>
      <w:r>
        <w:rPr>
          <w:rFonts w:hint="eastAsia"/>
        </w:rPr>
        <w:t>282．一般场所开关箱中漏电保护器，其额定漏电动作电流为(    )。</w:t>
      </w:r>
    </w:p>
    <w:p>
      <w:r>
        <w:t xml:space="preserve">  </w:t>
      </w:r>
      <w:r>
        <w:rPr>
          <w:rFonts w:hint="eastAsia"/>
        </w:rPr>
        <w:t xml:space="preserve">   </w:t>
      </w:r>
      <w:r>
        <w:t>A．l</w:t>
      </w:r>
      <w:r>
        <w:rPr>
          <w:rFonts w:hint="eastAsia"/>
        </w:rPr>
        <w:t>0</w:t>
      </w:r>
      <w:r>
        <w:t>mA    B．20mA    C．30mA    D</w:t>
      </w:r>
      <w:r>
        <w:rPr>
          <w:rFonts w:ascii="宋体" w:hAnsi="宋体"/>
        </w:rPr>
        <w:t>．</w:t>
      </w:r>
      <w:r>
        <w:rPr>
          <w:rFonts w:hint="eastAsia" w:ascii="宋体" w:hAnsi="宋体"/>
        </w:rPr>
        <w:t>≯</w:t>
      </w:r>
      <w:r>
        <w:t>30mA</w:t>
      </w:r>
    </w:p>
    <w:p>
      <w:r>
        <w:rPr>
          <w:rFonts w:hint="eastAsia"/>
        </w:rPr>
        <w:t>283．潮湿场所开关箱中的漏电保护器，其额定漏电动作电流为(    )。</w:t>
      </w:r>
    </w:p>
    <w:p>
      <w:r>
        <w:rPr>
          <w:rFonts w:hint="eastAsia"/>
        </w:rPr>
        <w:t xml:space="preserve">     A．15mA    B</w:t>
      </w:r>
      <w:r>
        <w:rPr>
          <w:rFonts w:hint="eastAsia" w:ascii="宋体" w:hAnsi="宋体"/>
        </w:rPr>
        <w:t>．≯</w:t>
      </w:r>
      <w:r>
        <w:rPr>
          <w:rFonts w:hint="eastAsia"/>
        </w:rPr>
        <w:t>15mA    C．30mA    D．≯30mA</w:t>
      </w:r>
    </w:p>
    <w:p>
      <w:r>
        <w:rPr>
          <w:rFonts w:hint="eastAsia"/>
        </w:rPr>
        <w:t>284．开关箱中漏电保护器的额定漏电动作时间为(    )。</w:t>
      </w:r>
    </w:p>
    <w:p>
      <w:r>
        <w:rPr>
          <w:rFonts w:hint="eastAsia"/>
        </w:rPr>
        <w:t xml:space="preserve">     A．0.ls    B．≯0.ls    C．0.2s    D．≯0.2s</w:t>
      </w:r>
    </w:p>
    <w:p>
      <w:r>
        <w:rPr>
          <w:rFonts w:hint="eastAsia"/>
        </w:rPr>
        <w:t>285．施工现场专用电力变压器或发电机中性点直接接地的工作接地电阻值，一般情况下</w:t>
      </w:r>
    </w:p>
    <w:p>
      <w:pPr>
        <w:ind w:firstLine="525" w:firstLineChars="250"/>
      </w:pPr>
      <w:r>
        <w:rPr>
          <w:rFonts w:hint="eastAsia"/>
        </w:rPr>
        <w:t>取为 (   ) 。</w:t>
      </w:r>
    </w:p>
    <w:p>
      <w:pPr>
        <w:ind w:firstLine="525" w:firstLineChars="250"/>
      </w:pPr>
      <w:r>
        <w:t>A．4Ω        B</w:t>
      </w:r>
      <w:r>
        <w:rPr>
          <w:rFonts w:ascii="宋体" w:hAnsi="宋体"/>
        </w:rPr>
        <w:t>．</w:t>
      </w:r>
      <w:r>
        <w:rPr>
          <w:rFonts w:hint="eastAsia" w:ascii="宋体" w:hAnsi="宋体"/>
        </w:rPr>
        <w:t>≯</w:t>
      </w:r>
      <w:r>
        <w:t>4Ω       C．10Ω      D</w:t>
      </w:r>
      <w:r>
        <w:rPr>
          <w:rFonts w:ascii="宋体" w:hAnsi="宋体"/>
        </w:rPr>
        <w:t>．</w:t>
      </w:r>
      <w:r>
        <w:rPr>
          <w:rFonts w:hint="eastAsia" w:ascii="宋体" w:hAnsi="宋体"/>
        </w:rPr>
        <w:t>≯</w:t>
      </w:r>
      <w:r>
        <w:rPr>
          <w:rFonts w:hint="eastAsia"/>
        </w:rPr>
        <w:t>10</w:t>
      </w:r>
      <w:r>
        <w:t>Ω</w:t>
      </w:r>
    </w:p>
    <w:p>
      <w:r>
        <w:rPr>
          <w:rFonts w:hint="eastAsia"/>
        </w:rPr>
        <w:t>286．室内明敷主干线的距地高度不得小于(    )。</w:t>
      </w:r>
    </w:p>
    <w:p>
      <w:pPr>
        <w:ind w:firstLine="539" w:firstLineChars="257"/>
      </w:pPr>
      <w:r>
        <w:t>A． 1.5m    B．2.</w:t>
      </w:r>
      <w:r>
        <w:rPr>
          <w:rFonts w:hint="eastAsia"/>
        </w:rPr>
        <w:t>0</w:t>
      </w:r>
      <w:r>
        <w:t xml:space="preserve">    C．2.5m    D． 3.</w:t>
      </w:r>
      <w:r>
        <w:rPr>
          <w:rFonts w:hint="eastAsia"/>
        </w:rPr>
        <w:t>0</w:t>
      </w:r>
      <w:r>
        <w:t>m</w:t>
      </w:r>
    </w:p>
    <w:p>
      <w:r>
        <w:rPr>
          <w:rFonts w:hint="eastAsia"/>
        </w:rPr>
        <w:t>287．Ⅱ类手持式电动工具适用场所是(    )。</w:t>
      </w:r>
    </w:p>
    <w:p>
      <w:r>
        <w:rPr>
          <w:rFonts w:hint="eastAsia"/>
        </w:rPr>
        <w:t xml:space="preserve">     A．潮湿场所    B．金属容器内    C．地沟中    D．管道内</w:t>
      </w:r>
    </w:p>
    <w:p>
      <w:r>
        <w:rPr>
          <w:rFonts w:hint="eastAsia"/>
        </w:rPr>
        <w:t>288．电焊机一次侧电源线的长度不应大于(    )。</w:t>
      </w:r>
    </w:p>
    <w:p>
      <w:r>
        <w:rPr>
          <w:rFonts w:hint="eastAsia"/>
        </w:rPr>
        <w:t xml:space="preserve">     A．3m    B．5m    C．lOm    D．15m</w:t>
      </w:r>
    </w:p>
    <w:p>
      <w:r>
        <w:rPr>
          <w:rFonts w:hint="eastAsia"/>
        </w:rPr>
        <w:t>289．电焊机二次线可采用(    )。</w:t>
      </w:r>
    </w:p>
    <w:p>
      <w:r>
        <w:rPr>
          <w:rFonts w:hint="eastAsia"/>
        </w:rPr>
        <w:t xml:space="preserve">     A．防水橡皮护套铜芯软电缆           B．绝缘铜线</w:t>
      </w:r>
    </w:p>
    <w:p>
      <w:r>
        <w:rPr>
          <w:rFonts w:hint="eastAsia"/>
        </w:rPr>
        <w:t xml:space="preserve">     C．绝缘铝线                         D．绝缘导线和结构钢筋（作为地线）</w:t>
      </w:r>
    </w:p>
    <w:p>
      <w:r>
        <w:rPr>
          <w:rFonts w:hint="eastAsia"/>
        </w:rPr>
        <w:t>290．必须采用Ⅲ类手持式电动工具的场所是(    )。</w:t>
      </w:r>
    </w:p>
    <w:p>
      <w:r>
        <w:rPr>
          <w:rFonts w:hint="eastAsia"/>
        </w:rPr>
        <w:t xml:space="preserve">     A．狭窄管道内    B．潮湿地面</w:t>
      </w:r>
    </w:p>
    <w:p>
      <w:r>
        <w:rPr>
          <w:rFonts w:hint="eastAsia"/>
        </w:rPr>
        <w:t xml:space="preserve">     C．混凝土地板    D．户外气温高于3</w:t>
      </w:r>
      <w:r>
        <w:rPr>
          <w:rFonts w:hint="eastAsia" w:ascii="宋体" w:hAnsi="宋体"/>
        </w:rPr>
        <w:t>0℃</w:t>
      </w:r>
    </w:p>
    <w:p>
      <w:r>
        <w:rPr>
          <w:rFonts w:hint="eastAsia"/>
        </w:rPr>
        <w:t>291．施工现场内所有防雷装置的冲击接地电阻值为不得大于(    )。</w:t>
      </w:r>
    </w:p>
    <w:p>
      <w:r>
        <w:t xml:space="preserve">   </w:t>
      </w:r>
      <w:r>
        <w:rPr>
          <w:rFonts w:hint="eastAsia"/>
        </w:rPr>
        <w:t xml:space="preserve"> </w:t>
      </w:r>
      <w:r>
        <w:t xml:space="preserve"> A．lΩ   B．4Ω    C．l</w:t>
      </w:r>
      <w:r>
        <w:rPr>
          <w:rFonts w:hint="eastAsia"/>
        </w:rPr>
        <w:t>0</w:t>
      </w:r>
      <w:r>
        <w:t>Ω    D．30Ω</w:t>
      </w:r>
    </w:p>
    <w:p>
      <w:r>
        <w:rPr>
          <w:rFonts w:hint="eastAsia"/>
        </w:rPr>
        <w:t>292．在地沟、管道内等狭窄场所使用手持式电动工具时，必须选用(  )。</w:t>
      </w:r>
    </w:p>
    <w:p>
      <w:r>
        <w:rPr>
          <w:rFonts w:hint="eastAsia"/>
        </w:rPr>
        <w:t xml:space="preserve">     A．I类工具                B．塑料外壳Ⅱ类工具</w:t>
      </w:r>
    </w:p>
    <w:p>
      <w:r>
        <w:rPr>
          <w:rFonts w:hint="eastAsia"/>
        </w:rPr>
        <w:t xml:space="preserve">     C．金属外壳Ⅱ类工具       D．Ⅲ类工具</w:t>
      </w:r>
    </w:p>
    <w:p>
      <w:r>
        <w:rPr>
          <w:rFonts w:hint="eastAsia"/>
        </w:rPr>
        <w:t>293．室外固定式灯具的安装高度应为(    )。</w:t>
      </w:r>
    </w:p>
    <w:p>
      <w:r>
        <w:rPr>
          <w:rFonts w:hint="eastAsia"/>
        </w:rPr>
        <w:t xml:space="preserve">     A．2m    B．2.5m    C．&gt;2.5m    D．≥3m</w:t>
      </w:r>
    </w:p>
    <w:p>
      <w:r>
        <w:rPr>
          <w:rFonts w:hint="eastAsia"/>
        </w:rPr>
        <w:t>294.室内固定式灯具的安装高度应不低于(    )。</w:t>
      </w:r>
    </w:p>
    <w:p>
      <w:pPr>
        <w:ind w:firstLine="435"/>
      </w:pPr>
      <w:r>
        <w:t>A．2.4m    B．2m    C.1.8m    D．1</w:t>
      </w:r>
      <w:r>
        <w:rPr>
          <w:rFonts w:hint="eastAsia"/>
        </w:rPr>
        <w:t>.</w:t>
      </w:r>
      <w:r>
        <w:t>5m</w:t>
      </w:r>
    </w:p>
    <w:p>
      <w:r>
        <w:rPr>
          <w:rFonts w:hint="eastAsia"/>
        </w:rPr>
        <w:t>295．聚光灯和碘钨灯等高热灯具距易燃物的防护距离为不小于(    )。</w:t>
      </w:r>
    </w:p>
    <w:p>
      <w:r>
        <w:t xml:space="preserve">   </w:t>
      </w:r>
      <w:r>
        <w:rPr>
          <w:rFonts w:hint="eastAsia"/>
        </w:rPr>
        <w:t xml:space="preserve"> </w:t>
      </w:r>
      <w:r>
        <w:t xml:space="preserve"> A．200 mm    B．300mm    C．500mm    D．600mm</w:t>
      </w:r>
    </w:p>
    <w:p>
      <w:r>
        <w:rPr>
          <w:rFonts w:hint="eastAsia"/>
        </w:rPr>
        <w:t>296．白炽灯和曰光灯等普通灯具距易燃物的防护距离为不小于(    )。</w:t>
      </w:r>
    </w:p>
    <w:p>
      <w:r>
        <w:t xml:space="preserve">   </w:t>
      </w:r>
      <w:r>
        <w:rPr>
          <w:rFonts w:hint="eastAsia"/>
        </w:rPr>
        <w:t xml:space="preserve"> </w:t>
      </w:r>
      <w:r>
        <w:t xml:space="preserve"> A．200mm    B．300mm    C．400mm    D．500mm</w:t>
      </w:r>
    </w:p>
    <w:p>
      <w:r>
        <w:rPr>
          <w:rFonts w:hint="eastAsia"/>
        </w:rPr>
        <w:t>297．在隧道内施工，照明电源电压不应大于(    )。</w:t>
      </w:r>
    </w:p>
    <w:p>
      <w:r>
        <w:rPr>
          <w:rFonts w:hint="eastAsia"/>
        </w:rPr>
        <w:t xml:space="preserve">     A．36V    B．24V    C．12V    D．6V</w:t>
      </w:r>
    </w:p>
    <w:p>
      <w:r>
        <w:rPr>
          <w:rFonts w:hint="eastAsia"/>
        </w:rPr>
        <w:t>298．在潮湿场所施工，照明电源电压不应大于(    )。</w:t>
      </w:r>
    </w:p>
    <w:p>
      <w:pPr>
        <w:ind w:firstLine="630" w:firstLineChars="300"/>
      </w:pPr>
      <w:r>
        <w:t>A．36V          B．24V            C．12V           D．6V</w:t>
      </w:r>
    </w:p>
    <w:p>
      <w:r>
        <w:rPr>
          <w:rFonts w:hint="eastAsia"/>
        </w:rPr>
        <w:t>299．在金属容器内施工，照明电源电压不应大于(    )。</w:t>
      </w:r>
    </w:p>
    <w:p>
      <w:r>
        <w:rPr>
          <w:rFonts w:hint="eastAsia"/>
        </w:rPr>
        <w:t xml:space="preserve">     A．36V    B．24V    C．12V    D．6V</w:t>
      </w:r>
    </w:p>
    <w:p>
      <w:r>
        <w:rPr>
          <w:rFonts w:hint="eastAsia"/>
        </w:rPr>
        <w:t>300．行灯的电源电压不应大于(    )。</w:t>
      </w:r>
    </w:p>
    <w:p>
      <w:r>
        <w:t xml:space="preserve">    </w:t>
      </w:r>
      <w:r>
        <w:rPr>
          <w:rFonts w:hint="eastAsia"/>
        </w:rPr>
        <w:t xml:space="preserve"> </w:t>
      </w:r>
      <w:r>
        <w:t>A．220V    B．110V    C．36V    D．24V</w:t>
      </w:r>
    </w:p>
    <w:p>
      <w:r>
        <w:rPr>
          <w:rFonts w:hint="eastAsia"/>
        </w:rPr>
        <w:t>301．是否需要编制用电组织设计的依据是(    )。</w:t>
      </w:r>
    </w:p>
    <w:p>
      <w:pPr>
        <w:ind w:left="540" w:leftChars="257"/>
      </w:pPr>
      <w:r>
        <w:rPr>
          <w:rFonts w:hint="eastAsia"/>
        </w:rPr>
        <w:t>A．工程规模</w:t>
      </w:r>
    </w:p>
    <w:p>
      <w:pPr>
        <w:ind w:left="540" w:leftChars="257"/>
      </w:pPr>
      <w:r>
        <w:rPr>
          <w:rFonts w:hint="eastAsia"/>
        </w:rPr>
        <w:t>C．管理部门要求</w:t>
      </w:r>
    </w:p>
    <w:p>
      <w:pPr>
        <w:ind w:left="540" w:leftChars="257"/>
      </w:pPr>
      <w:r>
        <w:rPr>
          <w:rFonts w:hint="eastAsia"/>
        </w:rPr>
        <w:t>B．工程地点</w:t>
      </w:r>
    </w:p>
    <w:p>
      <w:pPr>
        <w:ind w:left="540" w:leftChars="257"/>
      </w:pPr>
      <w:r>
        <w:rPr>
          <w:rFonts w:hint="eastAsia"/>
        </w:rPr>
        <w:t>D．用电设备数量或容量</w:t>
      </w:r>
    </w:p>
    <w:p>
      <w:r>
        <w:rPr>
          <w:rFonts w:hint="eastAsia"/>
        </w:rPr>
        <w:t>302．施工现场用电工程建造的依据是(    )。</w:t>
      </w:r>
    </w:p>
    <w:p>
      <w:r>
        <w:rPr>
          <w:rFonts w:hint="eastAsia"/>
        </w:rPr>
        <w:t xml:space="preserve">     A．项目经理的指示    B．电工的经验</w:t>
      </w:r>
    </w:p>
    <w:p>
      <w:r>
        <w:rPr>
          <w:rFonts w:hint="eastAsia"/>
        </w:rPr>
        <w:t xml:space="preserve">     C．用电人员的要求    D．用电组织设计</w:t>
      </w:r>
    </w:p>
    <w:p>
      <w:r>
        <w:rPr>
          <w:rFonts w:hint="eastAsia"/>
        </w:rPr>
        <w:t>303．施工现场用电工程应建立(    )种档案。</w:t>
      </w:r>
    </w:p>
    <w:p>
      <w:r>
        <w:rPr>
          <w:rFonts w:hint="eastAsia"/>
        </w:rPr>
        <w:t xml:space="preserve">     A．2    B．4    C．6    D．8</w:t>
      </w:r>
    </w:p>
    <w:p>
      <w:r>
        <w:rPr>
          <w:rFonts w:hint="eastAsia"/>
        </w:rPr>
        <w:t>304．高空施焊时必须使用标准的防火(    )，戴头罩。</w:t>
      </w:r>
    </w:p>
    <w:p>
      <w:r>
        <w:rPr>
          <w:rFonts w:hint="eastAsia"/>
        </w:rPr>
        <w:t xml:space="preserve">     A．焊具    B．安全带    C．工作服    D．工具</w:t>
      </w:r>
    </w:p>
    <w:p>
      <w:r>
        <w:rPr>
          <w:rFonts w:hint="eastAsia"/>
        </w:rPr>
        <w:t>305．高空施焊时必须使用标准的防火安全带，戴(    )。</w:t>
      </w:r>
    </w:p>
    <w:p>
      <w:r>
        <w:rPr>
          <w:rFonts w:hint="eastAsia"/>
        </w:rPr>
        <w:t xml:space="preserve">     A．焊具    B．安全帽    C．头罩     D．工具</w:t>
      </w:r>
    </w:p>
    <w:p>
      <w:r>
        <w:rPr>
          <w:rFonts w:hint="eastAsia"/>
        </w:rPr>
        <w:t>306．严禁将施焊把线绕在(  )或搭在背上。</w:t>
      </w:r>
    </w:p>
    <w:p>
      <w:r>
        <w:rPr>
          <w:rFonts w:hint="eastAsia"/>
        </w:rPr>
        <w:t xml:space="preserve">     A．身上    B．工件上    C．工作服上    D．工具箱上</w:t>
      </w:r>
    </w:p>
    <w:p>
      <w:r>
        <w:rPr>
          <w:rFonts w:hint="eastAsia"/>
        </w:rPr>
        <w:t>307．严禁将(    )绕在身上或搭在背上。</w:t>
      </w:r>
    </w:p>
    <w:p>
      <w:r>
        <w:rPr>
          <w:rFonts w:hint="eastAsia"/>
        </w:rPr>
        <w:t xml:space="preserve">     A．施焊把线    B．工件    C．工作服    D．工具箱</w:t>
      </w:r>
    </w:p>
    <w:p>
      <w:r>
        <w:rPr>
          <w:rFonts w:hint="eastAsia"/>
        </w:rPr>
        <w:t>308．(    )将施焊把线绕在身上或搭在背上。</w:t>
      </w:r>
    </w:p>
    <w:p>
      <w:r>
        <w:rPr>
          <w:rFonts w:hint="eastAsia"/>
        </w:rPr>
        <w:t xml:space="preserve">     A．不能    B．可以    C．-般    D．严禁</w:t>
      </w:r>
    </w:p>
    <w:p>
      <w:r>
        <w:rPr>
          <w:rFonts w:hint="eastAsia"/>
        </w:rPr>
        <w:t>309．装卸乙炔气瓶和石油气瓶时(     )轻拿轻放，不得剧烈震动。</w:t>
      </w:r>
    </w:p>
    <w:p>
      <w:r>
        <w:rPr>
          <w:rFonts w:hint="eastAsia"/>
        </w:rPr>
        <w:t xml:space="preserve">     A．不能    B．可以</w:t>
      </w:r>
    </w:p>
    <w:p>
      <w:pPr>
        <w:ind w:firstLine="420" w:firstLineChars="200"/>
      </w:pPr>
      <w:r>
        <w:rPr>
          <w:rFonts w:hint="eastAsia"/>
        </w:rPr>
        <w:t xml:space="preserve"> C．应该    D．随便</w:t>
      </w:r>
    </w:p>
    <w:p>
      <w:r>
        <w:rPr>
          <w:rFonts w:hint="eastAsia"/>
        </w:rPr>
        <w:t>310．装卸乙炔气瓶和石油气瓶时应该轻拿轻放，(    )剧烈震动。</w:t>
      </w:r>
    </w:p>
    <w:p>
      <w:r>
        <w:rPr>
          <w:rFonts w:hint="eastAsia"/>
        </w:rPr>
        <w:t xml:space="preserve">     A．视情况可    B．可以    C．不得    D．随便</w:t>
      </w:r>
    </w:p>
    <w:p>
      <w:r>
        <w:rPr>
          <w:rFonts w:hint="eastAsia"/>
        </w:rPr>
        <w:t>311．施焊完成或下班时必须拉闸断电、将地线和把线分开、确定火星(    )，方可离开现</w:t>
      </w:r>
    </w:p>
    <w:p>
      <w:r>
        <w:rPr>
          <w:rFonts w:hint="eastAsia"/>
        </w:rPr>
        <w:t xml:space="preserve">     场。</w:t>
      </w:r>
    </w:p>
    <w:p>
      <w:r>
        <w:rPr>
          <w:rFonts w:hint="eastAsia"/>
        </w:rPr>
        <w:t xml:space="preserve">     A．周围无易爆物    B．周围无易燃物</w:t>
      </w:r>
    </w:p>
    <w:p>
      <w:r>
        <w:rPr>
          <w:rFonts w:hint="eastAsia"/>
        </w:rPr>
        <w:t xml:space="preserve">     C．已熄灭          D．不会燃烧</w:t>
      </w:r>
    </w:p>
    <w:p>
      <w:r>
        <w:rPr>
          <w:rFonts w:hint="eastAsia"/>
        </w:rPr>
        <w:t>312．电焊时严禁借用金属管道、金属脚手架、结构钢筋等金属物搭接代替(    )使用。</w:t>
      </w:r>
    </w:p>
    <w:p>
      <w:r>
        <w:rPr>
          <w:rFonts w:hint="eastAsia"/>
        </w:rPr>
        <w:t xml:space="preserve">     A．导线    B．支撑物    C．零线    D．地线</w:t>
      </w:r>
    </w:p>
    <w:p>
      <w:r>
        <w:rPr>
          <w:rFonts w:hint="eastAsia"/>
        </w:rPr>
        <w:t>313．氧气瓶与电焊在同一处使用时，瓶底应垫(    )，防止气瓶带电。</w:t>
      </w:r>
    </w:p>
    <w:p>
      <w:r>
        <w:rPr>
          <w:rFonts w:hint="eastAsia"/>
        </w:rPr>
        <w:t xml:space="preserve">     A．钢脚手板    B．支撑物    C．绝缘物    D．小钢模</w:t>
      </w:r>
    </w:p>
    <w:p>
      <w:r>
        <w:rPr>
          <w:rFonts w:hint="eastAsia"/>
        </w:rPr>
        <w:t>314．焊接方法可分为(     )三大类。</w:t>
      </w:r>
    </w:p>
    <w:p>
      <w:pPr>
        <w:ind w:firstLine="630" w:firstLineChars="300"/>
      </w:pPr>
      <w:r>
        <w:rPr>
          <w:rFonts w:hint="eastAsia"/>
        </w:rPr>
        <w:t>A．电焊、气焊、熔焊               B．熔焊、气焊、压焊、</w:t>
      </w:r>
    </w:p>
    <w:p>
      <w:r>
        <w:rPr>
          <w:rFonts w:hint="eastAsia"/>
        </w:rPr>
        <w:t xml:space="preserve">      C．气焊、压焊、钎焊               D．熔焊、压焊、钎焊</w:t>
      </w:r>
    </w:p>
    <w:p>
      <w:r>
        <w:rPr>
          <w:rFonts w:hint="eastAsia"/>
        </w:rPr>
        <w:t>315．(    )可分为熔焊、压焊、钎焊三大类。</w:t>
      </w:r>
    </w:p>
    <w:p>
      <w:r>
        <w:rPr>
          <w:rFonts w:hint="eastAsia"/>
        </w:rPr>
        <w:t xml:space="preserve">     A．焊接方法    B．气焊    C．电焊    D．熔焊</w:t>
      </w:r>
    </w:p>
    <w:p>
      <w:r>
        <w:rPr>
          <w:rFonts w:hint="eastAsia"/>
        </w:rPr>
        <w:t>316．电弧焊焊接时，一旦发生人员及设备事故，应立即(    )。</w:t>
      </w:r>
    </w:p>
    <w:p>
      <w:r>
        <w:rPr>
          <w:rFonts w:hint="eastAsia"/>
        </w:rPr>
        <w:t xml:space="preserve">     A．切断电源    B．停止气焊    C．停止电焊    D．报告</w:t>
      </w:r>
    </w:p>
    <w:p>
      <w:r>
        <w:rPr>
          <w:rFonts w:hint="eastAsia"/>
        </w:rPr>
        <w:t>317．常用的(    )方法有点焊、缝焊和对焊等三种。</w:t>
      </w:r>
    </w:p>
    <w:p>
      <w:r>
        <w:rPr>
          <w:rFonts w:hint="eastAsia"/>
        </w:rPr>
        <w:t xml:space="preserve">    A．电阻焊    B．气焊    C．电焊    D．熔焊</w:t>
      </w:r>
    </w:p>
    <w:p>
      <w:r>
        <w:rPr>
          <w:rFonts w:hint="eastAsia"/>
        </w:rPr>
        <w:t>318．往容器内施焊时，应采取通风措施，照明电压不得超过(    )。容器内施焊应采取</w:t>
      </w:r>
    </w:p>
    <w:p>
      <w:r>
        <w:rPr>
          <w:rFonts w:hint="eastAsia"/>
        </w:rPr>
        <w:t xml:space="preserve">     用绝缘材料使焊工身体与焊件隔离。间隔作业时焊工到外面休息。</w:t>
      </w:r>
    </w:p>
    <w:p>
      <w:r>
        <w:t xml:space="preserve">   </w:t>
      </w:r>
      <w:r>
        <w:rPr>
          <w:rFonts w:hint="eastAsia"/>
        </w:rPr>
        <w:t xml:space="preserve"> </w:t>
      </w:r>
      <w:r>
        <w:t xml:space="preserve"> A．12V    B．24V    C．36V    D．220V</w:t>
      </w:r>
    </w:p>
    <w:p>
      <w:r>
        <w:rPr>
          <w:rFonts w:hint="eastAsia"/>
        </w:rPr>
        <w:t>319．焊接用电缆线应采用(    )。</w:t>
      </w:r>
    </w:p>
    <w:p>
      <w:r>
        <w:rPr>
          <w:rFonts w:hint="eastAsia"/>
        </w:rPr>
        <w:t xml:space="preserve">     A．多股细铜线  B．多股细铝线    C．单股铜线    D．单股铝线</w:t>
      </w:r>
    </w:p>
    <w:p>
      <w:r>
        <w:rPr>
          <w:rFonts w:hint="eastAsia"/>
        </w:rPr>
        <w:t>320．交流焊机空载电压不得超过(    )。</w:t>
      </w:r>
    </w:p>
    <w:p>
      <w:pPr>
        <w:ind w:firstLine="525" w:firstLineChars="250"/>
      </w:pPr>
      <w:r>
        <w:rPr>
          <w:rFonts w:hint="eastAsia"/>
        </w:rPr>
        <w:t xml:space="preserve">A．36V    B．60V    </w:t>
      </w:r>
      <w:r>
        <w:t>C．80V</w:t>
      </w:r>
      <w:r>
        <w:rPr>
          <w:rFonts w:hint="eastAsia"/>
        </w:rPr>
        <w:t xml:space="preserve">     D．110V</w:t>
      </w:r>
    </w:p>
    <w:p>
      <w:r>
        <w:rPr>
          <w:rFonts w:hint="eastAsia"/>
        </w:rPr>
        <w:t>321．焊机一次侧电源线长度最大不得超过(    )。</w:t>
      </w:r>
    </w:p>
    <w:p>
      <w:pPr>
        <w:ind w:firstLine="525" w:firstLineChars="250"/>
      </w:pPr>
      <w:r>
        <w:t xml:space="preserve">A．5m   </w:t>
      </w:r>
      <w:r>
        <w:rPr>
          <w:rFonts w:hint="eastAsia"/>
        </w:rPr>
        <w:t xml:space="preserve">    </w:t>
      </w:r>
      <w:r>
        <w:t xml:space="preserve"> B．l</w:t>
      </w:r>
      <w:r>
        <w:rPr>
          <w:rFonts w:hint="eastAsia"/>
        </w:rPr>
        <w:t>0</w:t>
      </w:r>
      <w:r>
        <w:t>m</w:t>
      </w:r>
      <w:r>
        <w:rPr>
          <w:rFonts w:hint="eastAsia"/>
        </w:rPr>
        <w:t xml:space="preserve">     </w:t>
      </w:r>
      <w:r>
        <w:t>C．15m</w:t>
      </w:r>
      <w:r>
        <w:rPr>
          <w:rFonts w:hint="eastAsia"/>
        </w:rPr>
        <w:t xml:space="preserve">       D．20m</w:t>
      </w:r>
    </w:p>
    <w:p>
      <w:r>
        <w:rPr>
          <w:rFonts w:hint="eastAsia"/>
        </w:rPr>
        <w:t>322．焊机二次侧电源线长度最大不得超过(    )。</w:t>
      </w:r>
    </w:p>
    <w:p>
      <w:r>
        <w:rPr>
          <w:rFonts w:hint="eastAsia"/>
        </w:rPr>
        <w:t xml:space="preserve">     A．20m    B．30m    C．40m    D．50m</w:t>
      </w:r>
    </w:p>
    <w:p>
      <w:r>
        <w:rPr>
          <w:rFonts w:hint="eastAsia"/>
        </w:rPr>
        <w:t>323．氧气瓶与乙炔瓶的距离不得小于(   )。</w:t>
      </w:r>
    </w:p>
    <w:p>
      <w:r>
        <w:rPr>
          <w:rFonts w:hint="eastAsia"/>
        </w:rPr>
        <w:t xml:space="preserve">     A．1m    B．3m    C．5m    D．l0m</w:t>
      </w:r>
    </w:p>
    <w:p>
      <w:r>
        <w:rPr>
          <w:rFonts w:hint="eastAsia"/>
        </w:rPr>
        <w:t>324．为防止电焊弧光伤害眼睛，应采取的防护方式是使用(    )。</w:t>
      </w:r>
    </w:p>
    <w:p>
      <w:r>
        <w:rPr>
          <w:rFonts w:hint="eastAsia"/>
        </w:rPr>
        <w:t xml:space="preserve">     A．墨镜    B．滤光镜    C．平光镜    D．风镜</w:t>
      </w:r>
    </w:p>
    <w:p>
      <w:r>
        <w:rPr>
          <w:rFonts w:hint="eastAsia"/>
        </w:rPr>
        <w:t>325．在潮湿场地及触电危险性较大的环境，安全电压为(    )。</w:t>
      </w:r>
    </w:p>
    <w:p>
      <w:r>
        <w:rPr>
          <w:rFonts w:hint="eastAsia"/>
        </w:rPr>
        <w:t xml:space="preserve">     A．3V    B．12V    C．36V    D．24V</w:t>
      </w:r>
    </w:p>
    <w:p>
      <w:r>
        <w:rPr>
          <w:rFonts w:hint="eastAsia"/>
        </w:rPr>
        <w:t>326．登高焊割作业时，一般认为在地面周围(    )范围内为危险区。</w:t>
      </w:r>
    </w:p>
    <w:p>
      <w:r>
        <w:rPr>
          <w:rFonts w:hint="eastAsia"/>
        </w:rPr>
        <w:t xml:space="preserve">     A．3m    B．5m     C．l0m    D．20m</w:t>
      </w:r>
    </w:p>
    <w:p>
      <w:r>
        <w:rPr>
          <w:rFonts w:hint="eastAsia"/>
        </w:rPr>
        <w:t>327．火灾等级划分为(    )。</w:t>
      </w:r>
    </w:p>
    <w:p>
      <w:r>
        <w:rPr>
          <w:rFonts w:hint="eastAsia"/>
        </w:rPr>
        <w:t xml:space="preserve">     A．二类    B．三类    C．四类    D．五类</w:t>
      </w:r>
    </w:p>
    <w:p>
      <w:r>
        <w:rPr>
          <w:rFonts w:hint="eastAsia"/>
        </w:rPr>
        <w:t>328．动火区域划分为(    )级。</w:t>
      </w:r>
    </w:p>
    <w:p>
      <w:r>
        <w:rPr>
          <w:rFonts w:hint="eastAsia"/>
        </w:rPr>
        <w:t xml:space="preserve">     A．1    B．2    C．3    D．4</w:t>
      </w:r>
    </w:p>
    <w:p>
      <w:r>
        <w:rPr>
          <w:rFonts w:hint="eastAsia"/>
        </w:rPr>
        <w:t>329．贮存易燃可燃气体的火灾危险性分为(    )类。</w:t>
      </w:r>
    </w:p>
    <w:p>
      <w:r>
        <w:rPr>
          <w:rFonts w:hint="eastAsia"/>
        </w:rPr>
        <w:t xml:space="preserve">     A．甲    B．甲乙    C．甲乙丙    D．甲乙丙丁</w:t>
      </w:r>
    </w:p>
    <w:p>
      <w:r>
        <w:rPr>
          <w:rFonts w:hint="eastAsia"/>
        </w:rPr>
        <w:t>330．易燃物品露天仓库四周内应有不小于(    )的平坦空地作为消防通道。</w:t>
      </w:r>
    </w:p>
    <w:p>
      <w:r>
        <w:rPr>
          <w:rFonts w:hint="eastAsia"/>
        </w:rPr>
        <w:t xml:space="preserve">    A．2m    B．4m    C．6m    D．8m</w:t>
      </w:r>
    </w:p>
    <w:p>
      <w:r>
        <w:rPr>
          <w:rFonts w:hint="eastAsia"/>
        </w:rPr>
        <w:t>331．易燃仓库堆料场应分堆垛和分组设置，木材（板材）每个堆垛面积不得大于(    )。</w:t>
      </w:r>
    </w:p>
    <w:p>
      <w:r>
        <w:t xml:space="preserve">   </w:t>
      </w:r>
      <w:r>
        <w:rPr>
          <w:rFonts w:hint="eastAsia"/>
        </w:rPr>
        <w:t xml:space="preserve"> </w:t>
      </w:r>
      <w:r>
        <w:t xml:space="preserve"> A．l</w:t>
      </w:r>
      <w:r>
        <w:rPr>
          <w:rFonts w:hint="eastAsia"/>
        </w:rPr>
        <w:t>00</w:t>
      </w:r>
      <w:r>
        <w:t>m</w:t>
      </w:r>
      <w:r>
        <w:rPr>
          <w:vertAlign w:val="superscript"/>
        </w:rPr>
        <w:t>2</w:t>
      </w:r>
      <w:r>
        <w:t xml:space="preserve">    B．200 m</w:t>
      </w:r>
      <w:r>
        <w:rPr>
          <w:vertAlign w:val="superscript"/>
        </w:rPr>
        <w:t>2</w:t>
      </w:r>
      <w:r>
        <w:t xml:space="preserve">    C．300 m</w:t>
      </w:r>
      <w:r>
        <w:rPr>
          <w:vertAlign w:val="superscript"/>
        </w:rPr>
        <w:t>2</w:t>
      </w:r>
      <w:r>
        <w:t xml:space="preserve">    D．400 m</w:t>
      </w:r>
      <w:r>
        <w:rPr>
          <w:vertAlign w:val="superscript"/>
        </w:rPr>
        <w:t>2</w:t>
      </w:r>
    </w:p>
    <w:p>
      <w:r>
        <w:rPr>
          <w:rFonts w:hint="eastAsia"/>
        </w:rPr>
        <w:t>332．按照贮存物品的火灾危险性分类，可燃固体属于(    )。</w:t>
      </w:r>
    </w:p>
    <w:p>
      <w:r>
        <w:rPr>
          <w:rFonts w:hint="eastAsia"/>
        </w:rPr>
        <w:t xml:space="preserve">     A．甲类    B．乙类    C．丙类    D．丁类</w:t>
      </w:r>
    </w:p>
    <w:p>
      <w:r>
        <w:rPr>
          <w:rFonts w:hint="eastAsia"/>
        </w:rPr>
        <w:t>333．堆料场内确实需要架设用电线路，架空线路与露天易燃物堆垛的最小水平距离，不</w:t>
      </w:r>
    </w:p>
    <w:p>
      <w:r>
        <w:rPr>
          <w:rFonts w:hint="eastAsia"/>
        </w:rPr>
        <w:t xml:space="preserve">     应小于电线杆高度的(    )倍。</w:t>
      </w:r>
    </w:p>
    <w:p>
      <w:pPr>
        <w:ind w:firstLine="525" w:firstLineChars="250"/>
      </w:pPr>
      <w:r>
        <w:rPr>
          <w:rFonts w:hint="eastAsia"/>
        </w:rPr>
        <w:t>A．1    B．1.5    C．2    D．2.5</w:t>
      </w:r>
    </w:p>
    <w:p>
      <w:r>
        <w:rPr>
          <w:rFonts w:hint="eastAsia"/>
        </w:rPr>
        <w:t>334．建筑物件中三级耐火等级中的(    )力燃烧体。</w:t>
      </w:r>
    </w:p>
    <w:p>
      <w:r>
        <w:rPr>
          <w:rFonts w:hint="eastAsia"/>
        </w:rPr>
        <w:t xml:space="preserve">     A．墙    B．柱    C．楼板    D．屋顶承重构件</w:t>
      </w:r>
    </w:p>
    <w:p>
      <w:r>
        <w:rPr>
          <w:rFonts w:hint="eastAsia"/>
        </w:rPr>
        <w:t>335．楼板的耐火极限，三级为(  )。</w:t>
      </w:r>
    </w:p>
    <w:p>
      <w:r>
        <w:rPr>
          <w:rFonts w:hint="eastAsia"/>
        </w:rPr>
        <w:t xml:space="preserve">     A．0.5h    B．1h    C．1.5h    D．2h</w:t>
      </w:r>
    </w:p>
    <w:p>
      <w:r>
        <w:rPr>
          <w:rFonts w:hint="eastAsia"/>
        </w:rPr>
        <w:t>336．按照贮存物品的火灾危险性分类，助燃气体属于(    )。</w:t>
      </w:r>
    </w:p>
    <w:p>
      <w:pPr>
        <w:ind w:firstLine="525" w:firstLineChars="250"/>
      </w:pPr>
      <w:r>
        <w:rPr>
          <w:rFonts w:hint="eastAsia"/>
        </w:rPr>
        <w:t>A．甲类    B．乙类    C．丙类    D．丁类</w:t>
      </w:r>
    </w:p>
    <w:p>
      <w:r>
        <w:rPr>
          <w:rFonts w:hint="eastAsia"/>
        </w:rPr>
        <w:t>337．按照贮存物品的火灾危险性分类，不燃烧物品属于(    )。</w:t>
      </w:r>
    </w:p>
    <w:p>
      <w:r>
        <w:rPr>
          <w:rFonts w:hint="eastAsia"/>
        </w:rPr>
        <w:t xml:space="preserve">     A．乙类    B．丙类    C．丁类    D．戊类</w:t>
      </w:r>
    </w:p>
    <w:p>
      <w:r>
        <w:rPr>
          <w:rFonts w:hint="eastAsia"/>
        </w:rPr>
        <w:t>338．施工现场的木工作业区，属于(     )动火区域。</w:t>
      </w:r>
    </w:p>
    <w:p>
      <w:r>
        <w:rPr>
          <w:rFonts w:hint="eastAsia"/>
        </w:rPr>
        <w:t xml:space="preserve">     A．一级    B．二级    C．三级    D．四级</w:t>
      </w:r>
    </w:p>
    <w:p>
      <w:r>
        <w:rPr>
          <w:rFonts w:hint="eastAsia"/>
        </w:rPr>
        <w:t>339．施工现场动火证由(    )审批。</w:t>
      </w:r>
    </w:p>
    <w:p>
      <w:r>
        <w:rPr>
          <w:rFonts w:hint="eastAsia"/>
        </w:rPr>
        <w:t xml:space="preserve">    A．公司安全科    B．项目技术负责人</w:t>
      </w:r>
    </w:p>
    <w:p>
      <w:r>
        <w:rPr>
          <w:rFonts w:hint="eastAsia"/>
        </w:rPr>
        <w:t xml:space="preserve">    C．项目负责人    D．安全员</w:t>
      </w:r>
    </w:p>
    <w:p>
      <w:r>
        <w:rPr>
          <w:rFonts w:hint="eastAsia"/>
        </w:rPr>
        <w:t>340．30m以上的高层建筑施工，应当设置加压水泵和消防水源管道，管道的立管直径不</w:t>
      </w:r>
    </w:p>
    <w:p>
      <w:r>
        <w:rPr>
          <w:rFonts w:hint="eastAsia"/>
        </w:rPr>
        <w:t xml:space="preserve">     小于(   )。</w:t>
      </w:r>
    </w:p>
    <w:p>
      <w:r>
        <w:t xml:space="preserve">   </w:t>
      </w:r>
      <w:r>
        <w:rPr>
          <w:rFonts w:hint="eastAsia"/>
        </w:rPr>
        <w:t xml:space="preserve"> </w:t>
      </w:r>
      <w:r>
        <w:t xml:space="preserve"> A．25mm    B．50mm    C．60mm    D． 75mm</w:t>
      </w:r>
    </w:p>
    <w:p>
      <w:r>
        <w:rPr>
          <w:rFonts w:hint="eastAsia"/>
        </w:rPr>
        <w:t>341．建筑工程广泛使用(    )作为混凝土的早强剂。</w:t>
      </w:r>
    </w:p>
    <w:p>
      <w:r>
        <w:rPr>
          <w:rFonts w:hint="eastAsia"/>
        </w:rPr>
        <w:t xml:space="preserve">     A．亚硝酸钠    B．氨水    C．环氧树脂    D．丙酮</w:t>
      </w:r>
    </w:p>
    <w:p>
      <w:r>
        <w:rPr>
          <w:rFonts w:hint="eastAsia"/>
        </w:rPr>
        <w:t>342．下列(    )车辆不准进入易燃物品仓库或堆料场装卸作业。</w:t>
      </w:r>
    </w:p>
    <w:p>
      <w:r>
        <w:rPr>
          <w:rFonts w:hint="eastAsia"/>
        </w:rPr>
        <w:t xml:space="preserve">     A．汽车吊    B．装载机    C．货车    D．拖拉机</w:t>
      </w:r>
    </w:p>
    <w:p>
      <w:r>
        <w:rPr>
          <w:rFonts w:hint="eastAsia"/>
        </w:rPr>
        <w:t>343．易燃易爆物品仓库的大门应当(    )开启。</w:t>
      </w:r>
    </w:p>
    <w:p>
      <w:r>
        <w:rPr>
          <w:rFonts w:hint="eastAsia"/>
        </w:rPr>
        <w:t xml:space="preserve">     A．向内    B．向外    C．上下    D．横向推拉</w:t>
      </w:r>
    </w:p>
    <w:p>
      <w:r>
        <w:rPr>
          <w:rFonts w:hint="eastAsia"/>
        </w:rPr>
        <w:t>344．照明灯具与易燃堆垛间至少保持(    )距离。</w:t>
      </w:r>
    </w:p>
    <w:p>
      <w:r>
        <w:rPr>
          <w:rFonts w:hint="eastAsia"/>
        </w:rPr>
        <w:t xml:space="preserve">     A． 0.5m    B．1m    C．1.5m    D．2m</w:t>
      </w:r>
    </w:p>
    <w:p>
      <w:r>
        <w:rPr>
          <w:rFonts w:hint="eastAsia"/>
        </w:rPr>
        <w:t>345．禁火作业区应当距生活区不少于(    )。</w:t>
      </w:r>
    </w:p>
    <w:p>
      <w:r>
        <w:rPr>
          <w:rFonts w:hint="eastAsia"/>
        </w:rPr>
        <w:t xml:space="preserve">     A． l0m    B．15m    C．20m    D． 25m</w:t>
      </w:r>
    </w:p>
    <w:p>
      <w:r>
        <w:rPr>
          <w:rFonts w:hint="eastAsia"/>
        </w:rPr>
        <w:t>346．易燃可燃堆垛场及仓库距离在建的建筑物和其他区域不小于(    )。</w:t>
      </w:r>
    </w:p>
    <w:p>
      <w:r>
        <w:rPr>
          <w:rFonts w:hint="eastAsia"/>
        </w:rPr>
        <w:t xml:space="preserve">     A． l０m    B．15m    C．20m    D．25m</w:t>
      </w:r>
    </w:p>
    <w:p>
      <w:r>
        <w:rPr>
          <w:rFonts w:hint="eastAsia"/>
        </w:rPr>
        <w:t>347．易燃的废品集中场地距离在建的建筑物和其他区域不小于(    )。</w:t>
      </w:r>
    </w:p>
    <w:p>
      <w:pPr>
        <w:ind w:firstLine="539" w:firstLineChars="257"/>
      </w:pPr>
      <w:r>
        <w:rPr>
          <w:rFonts w:hint="eastAsia"/>
        </w:rPr>
        <w:t>A．15m    B．20m    C．25m    D．30m</w:t>
      </w:r>
    </w:p>
    <w:p>
      <w:r>
        <w:rPr>
          <w:rFonts w:hint="eastAsia"/>
        </w:rPr>
        <w:t>348．施工现场必须设立消防车通道，通道宽度不小于(    )。</w:t>
      </w:r>
    </w:p>
    <w:p>
      <w:r>
        <w:t xml:space="preserve"> </w:t>
      </w:r>
      <w:r>
        <w:rPr>
          <w:rFonts w:hint="eastAsia"/>
        </w:rPr>
        <w:t xml:space="preserve"> </w:t>
      </w:r>
      <w:r>
        <w:t xml:space="preserve">   A．3m    B．3</w:t>
      </w:r>
      <w:r>
        <w:rPr>
          <w:rFonts w:hint="eastAsia"/>
        </w:rPr>
        <w:t>.</w:t>
      </w:r>
      <w:r>
        <w:t>5m    C．4m    D．4.5m</w:t>
      </w:r>
    </w:p>
    <w:p>
      <w:r>
        <w:rPr>
          <w:rFonts w:hint="eastAsia"/>
        </w:rPr>
        <w:t>349．临时生活设施尽可能搭建在距离修建的建筑物(    )以外的地方。</w:t>
      </w:r>
    </w:p>
    <w:p>
      <w:r>
        <w:rPr>
          <w:rFonts w:hint="eastAsia"/>
        </w:rPr>
        <w:t xml:space="preserve">     A．20m    B．25m    C．30m    D．35m</w:t>
      </w:r>
    </w:p>
    <w:p>
      <w:r>
        <w:rPr>
          <w:rFonts w:hint="eastAsia"/>
        </w:rPr>
        <w:t>350．临时宿舍与厨房、锅炉房、变电所之间的防火距离应不小于(    )。</w:t>
      </w:r>
    </w:p>
    <w:p>
      <w:r>
        <w:rPr>
          <w:rFonts w:hint="eastAsia"/>
        </w:rPr>
        <w:t xml:space="preserve">     A．5m    B．l0m    C．15m    D．20m</w:t>
      </w:r>
    </w:p>
    <w:p>
      <w:r>
        <w:rPr>
          <w:rFonts w:hint="eastAsia"/>
        </w:rPr>
        <w:t>351．临时宿舍距离火灾危险性较大的生产场所不得小于(    )。</w:t>
      </w:r>
    </w:p>
    <w:p>
      <w:pPr>
        <w:ind w:firstLine="105" w:firstLineChars="50"/>
      </w:pPr>
      <w:r>
        <w:rPr>
          <w:rFonts w:hint="eastAsia"/>
        </w:rPr>
        <w:t xml:space="preserve">    A． l0m    B．20m    C．30m    D．40m</w:t>
      </w:r>
    </w:p>
    <w:p>
      <w:r>
        <w:rPr>
          <w:rFonts w:hint="eastAsia"/>
        </w:rPr>
        <w:t>352．临时宿舍的简易楼层高应控制在(    )以内。</w:t>
      </w:r>
    </w:p>
    <w:p>
      <w:r>
        <w:rPr>
          <w:rFonts w:hint="eastAsia"/>
        </w:rPr>
        <w:t xml:space="preserve">     A．一层    B．二层    C．三层    D．四层</w:t>
      </w:r>
    </w:p>
    <w:p>
      <w:r>
        <w:rPr>
          <w:rFonts w:hint="eastAsia"/>
        </w:rPr>
        <w:t>353．临时宿舍的简易楼安全通道，每层不应少于(    )处。</w:t>
      </w:r>
    </w:p>
    <w:p>
      <w:r>
        <w:rPr>
          <w:rFonts w:hint="eastAsia"/>
        </w:rPr>
        <w:t xml:space="preserve">     A．1    B．2    C．3    D．4</w:t>
      </w:r>
    </w:p>
    <w:p>
      <w:r>
        <w:rPr>
          <w:rFonts w:hint="eastAsia"/>
        </w:rPr>
        <w:t>354．气焊使用的乙炔气瓶应当放置在距明火(    )以外的地方。</w:t>
      </w:r>
    </w:p>
    <w:p>
      <w:r>
        <w:rPr>
          <w:rFonts w:hint="eastAsia"/>
        </w:rPr>
        <w:t xml:space="preserve">     A．5m    B．8m    C．l0m    D．15m</w:t>
      </w:r>
    </w:p>
    <w:p>
      <w:r>
        <w:rPr>
          <w:rFonts w:hint="eastAsia"/>
        </w:rPr>
        <w:t>355．电焊导线中间不应有接头，若有接头，接头处应远离易燃易爆物品(    )以外。</w:t>
      </w:r>
    </w:p>
    <w:p>
      <w:r>
        <w:rPr>
          <w:rFonts w:hint="eastAsia"/>
        </w:rPr>
        <w:t xml:space="preserve">     A．5m    B．8m    C．l0m    D． 15m</w:t>
      </w:r>
    </w:p>
    <w:p>
      <w:r>
        <w:rPr>
          <w:rFonts w:hint="eastAsia"/>
        </w:rPr>
        <w:t>356．木材用明火点燃时，最低着火点(    )。</w:t>
      </w:r>
    </w:p>
    <w:p>
      <w:r>
        <w:t xml:space="preserve">   </w:t>
      </w:r>
      <w:r>
        <w:rPr>
          <w:rFonts w:hint="eastAsia"/>
        </w:rPr>
        <w:t xml:space="preserve"> </w:t>
      </w:r>
      <w:r>
        <w:t xml:space="preserve"> A．13</w:t>
      </w:r>
      <w:r>
        <w:rPr>
          <w:rFonts w:ascii="宋体" w:hAnsi="宋体"/>
        </w:rPr>
        <w:t>5</w:t>
      </w:r>
      <w:r>
        <w:rPr>
          <w:rFonts w:hint="eastAsia" w:ascii="宋体" w:hAnsi="宋体"/>
        </w:rPr>
        <w:t>℃</w:t>
      </w:r>
      <w:r>
        <w:t xml:space="preserve">  B．159</w:t>
      </w:r>
      <w:r>
        <w:rPr>
          <w:rFonts w:hint="eastAsia" w:ascii="宋体" w:hAnsi="宋体"/>
        </w:rPr>
        <w:t>℃</w:t>
      </w:r>
      <w:r>
        <w:t xml:space="preserve">    C．250</w:t>
      </w:r>
      <w:r>
        <w:rPr>
          <w:rFonts w:hint="eastAsia" w:ascii="宋体" w:hAnsi="宋体"/>
        </w:rPr>
        <w:t>℃</w:t>
      </w:r>
      <w:r>
        <w:t xml:space="preserve">    D．300</w:t>
      </w:r>
      <w:r>
        <w:rPr>
          <w:rFonts w:hint="eastAsia" w:ascii="宋体" w:hAnsi="宋体"/>
        </w:rPr>
        <w:t>℃</w:t>
      </w:r>
    </w:p>
    <w:p>
      <w:r>
        <w:rPr>
          <w:rFonts w:hint="eastAsia"/>
        </w:rPr>
        <w:t>357．按照消防的有关规定，(     )以上建筑物为高层建筑。</w:t>
      </w:r>
    </w:p>
    <w:p>
      <w:r>
        <w:rPr>
          <w:rFonts w:hint="eastAsia"/>
        </w:rPr>
        <w:t xml:space="preserve">     A．24m    B．30m    C．34m    D．40m</w:t>
      </w:r>
    </w:p>
    <w:p>
      <w:r>
        <w:rPr>
          <w:rFonts w:hint="eastAsia"/>
        </w:rPr>
        <w:t>358．防火设计中所谓的最后一道防线是指(    )。</w:t>
      </w:r>
    </w:p>
    <w:p>
      <w:r>
        <w:rPr>
          <w:rFonts w:hint="eastAsia"/>
        </w:rPr>
        <w:t xml:space="preserve">     A．增强结构    B．耐火稳定性    C．减少易燃材料  D．增加烟道</w:t>
      </w:r>
    </w:p>
    <w:p>
      <w:r>
        <w:rPr>
          <w:rFonts w:hint="eastAsia"/>
        </w:rPr>
        <w:t>359．易燃仓库内严禁使用(    )照明灯具。</w:t>
      </w:r>
    </w:p>
    <w:p>
      <w:r>
        <w:rPr>
          <w:rFonts w:hint="eastAsia"/>
        </w:rPr>
        <w:t xml:space="preserve">     A．碘钨灯    B．25W白炽灯    C．日光灯    D．防爆灯</w:t>
      </w:r>
    </w:p>
    <w:p>
      <w:r>
        <w:rPr>
          <w:rFonts w:hint="eastAsia"/>
        </w:rPr>
        <w:t>360．冬期施工时氧气瓶瓶颈冻结，应采取(    )的措施解冻。</w:t>
      </w:r>
    </w:p>
    <w:p>
      <w:pPr>
        <w:ind w:firstLine="539" w:firstLineChars="257"/>
      </w:pPr>
      <w:r>
        <w:rPr>
          <w:rFonts w:hint="eastAsia"/>
        </w:rPr>
        <w:t>A．明火烘烤    B．热水解冻    C．用铁锤轻打    D．反复震荡</w:t>
      </w:r>
    </w:p>
    <w:p>
      <w:r>
        <w:rPr>
          <w:rFonts w:hint="eastAsia"/>
        </w:rPr>
        <w:t>361．一般临时设施区域，每100m</w:t>
      </w:r>
      <w:r>
        <w:rPr>
          <w:rFonts w:hint="eastAsia"/>
          <w:vertAlign w:val="superscript"/>
        </w:rPr>
        <w:t>2</w:t>
      </w:r>
      <w:r>
        <w:rPr>
          <w:rFonts w:hint="eastAsia"/>
        </w:rPr>
        <w:t>配备(    )个10升灭火器。</w:t>
      </w:r>
    </w:p>
    <w:p>
      <w:r>
        <w:rPr>
          <w:rFonts w:hint="eastAsia"/>
        </w:rPr>
        <w:t xml:space="preserve">     A．2    B．3    C．4    D．5</w:t>
      </w:r>
    </w:p>
    <w:p>
      <w:r>
        <w:rPr>
          <w:rFonts w:hint="eastAsia"/>
        </w:rPr>
        <w:t>362．安全检查标准规定(    )以上的高层建筑，应当设置临时消防水源加压泵和输水管</w:t>
      </w:r>
    </w:p>
    <w:p>
      <w:r>
        <w:rPr>
          <w:rFonts w:hint="eastAsia"/>
        </w:rPr>
        <w:t xml:space="preserve">     道。</w:t>
      </w:r>
    </w:p>
    <w:p>
      <w:r>
        <w:rPr>
          <w:rFonts w:hint="eastAsia"/>
        </w:rPr>
        <w:t xml:space="preserve">     A．24m    B．30m    C．35m    D．40m</w:t>
      </w:r>
    </w:p>
    <w:p>
      <w:r>
        <w:rPr>
          <w:rFonts w:hint="eastAsia"/>
        </w:rPr>
        <w:t>363．适用于扑救易燃气体、液体和电器设备火灾的是(    )灭火剂。</w:t>
      </w:r>
    </w:p>
    <w:p>
      <w:r>
        <w:rPr>
          <w:rFonts w:hint="eastAsia"/>
        </w:rPr>
        <w:t xml:space="preserve">     A．D类干粉    B．ABCD干粉    C．BC干粉    D．泡沫</w:t>
      </w:r>
    </w:p>
    <w:p>
      <w:r>
        <w:rPr>
          <w:rFonts w:hint="eastAsia"/>
        </w:rPr>
        <w:t>364．(    )燃烧的火灾不能用水扑救。</w:t>
      </w:r>
    </w:p>
    <w:p>
      <w:r>
        <w:rPr>
          <w:rFonts w:hint="eastAsia"/>
        </w:rPr>
        <w:t xml:space="preserve">     A．木制品    B．塑料品    C．玻璃钢制品    D．电气装置</w:t>
      </w:r>
    </w:p>
    <w:p>
      <w:r>
        <w:rPr>
          <w:rFonts w:hint="eastAsia"/>
        </w:rPr>
        <w:t>365．(    )是可燃品。</w:t>
      </w:r>
    </w:p>
    <w:p>
      <w:r>
        <w:rPr>
          <w:rFonts w:hint="eastAsia"/>
        </w:rPr>
        <w:t xml:space="preserve">     A．石棉瓦    B．玻璃    C．玻璃钢    D．混凝土</w:t>
      </w:r>
    </w:p>
    <w:p>
      <w:r>
        <w:rPr>
          <w:rFonts w:hint="eastAsia"/>
        </w:rPr>
        <w:t>366．施工单位消防安全的第一责任人是(    )。</w:t>
      </w:r>
    </w:p>
    <w:p>
      <w:r>
        <w:rPr>
          <w:rFonts w:hint="eastAsia"/>
        </w:rPr>
        <w:t xml:space="preserve">     A．项目负责人        B．项目安全员</w:t>
      </w:r>
    </w:p>
    <w:p>
      <w:r>
        <w:rPr>
          <w:rFonts w:hint="eastAsia"/>
        </w:rPr>
        <w:t xml:space="preserve">     C．公司安全科长      D．公司法人代表</w:t>
      </w:r>
    </w:p>
    <w:p>
      <w:r>
        <w:rPr>
          <w:rFonts w:hint="eastAsia"/>
        </w:rPr>
        <w:t>367．我国通常设定的火险报警电话号码是(    )。</w:t>
      </w:r>
    </w:p>
    <w:p>
      <w:pPr>
        <w:ind w:firstLine="525" w:firstLineChars="250"/>
      </w:pPr>
      <w:r>
        <w:rPr>
          <w:rFonts w:hint="eastAsia"/>
        </w:rPr>
        <w:t>A．110    B．119    C．120    D．122</w:t>
      </w:r>
    </w:p>
    <w:p>
      <w:r>
        <w:rPr>
          <w:rFonts w:hint="eastAsia"/>
        </w:rPr>
        <w:t>368．当连续5天日平均气温低于(     )，一般来讲即进入冬期施工阶段。</w:t>
      </w:r>
    </w:p>
    <w:p>
      <w:r>
        <w:rPr>
          <w:rFonts w:hint="eastAsia"/>
        </w:rPr>
        <w:t xml:space="preserve">     A．5℃    B．- 5℃       C．- 8℃    D．０℃</w:t>
      </w:r>
    </w:p>
    <w:p>
      <w:r>
        <w:rPr>
          <w:rFonts w:hint="eastAsia"/>
        </w:rPr>
        <w:t>369．在雨季，(     )的堆放应当远离可燃材料，防止受潮或雨淋产生高温引燃可燃材料，</w:t>
      </w:r>
    </w:p>
    <w:p>
      <w:pPr>
        <w:ind w:firstLine="525" w:firstLineChars="250"/>
      </w:pPr>
      <w:r>
        <w:rPr>
          <w:rFonts w:hint="eastAsia"/>
        </w:rPr>
        <w:t>发生火灾。</w:t>
      </w:r>
    </w:p>
    <w:p>
      <w:r>
        <w:rPr>
          <w:rFonts w:hint="eastAsia"/>
        </w:rPr>
        <w:t xml:space="preserve">     A．钢筋     B．油漆桶    C．生石灰    D．木板材</w:t>
      </w:r>
    </w:p>
    <w:p>
      <w:r>
        <w:rPr>
          <w:rFonts w:hint="eastAsia"/>
        </w:rPr>
        <w:t>370．人工破碎冻土时，掌铁楔的人与掌锤的人不能脸对着脸，应当互成(    )角度。</w:t>
      </w:r>
    </w:p>
    <w:p>
      <w:r>
        <w:rPr>
          <w:rFonts w:hint="eastAsia"/>
        </w:rPr>
        <w:t xml:space="preserve">     A． 18</w:t>
      </w:r>
      <w:r>
        <w:rPr>
          <w:rFonts w:hint="eastAsia" w:ascii="宋体" w:hAnsi="宋体"/>
        </w:rPr>
        <w:t>0°</w:t>
      </w:r>
      <w:r>
        <w:rPr>
          <w:rFonts w:hint="eastAsia"/>
        </w:rPr>
        <w:t xml:space="preserve">    B．90</w:t>
      </w:r>
      <w:r>
        <w:rPr>
          <w:rFonts w:hint="eastAsia" w:ascii="宋体" w:hAnsi="宋体"/>
        </w:rPr>
        <w:t>°</w:t>
      </w:r>
      <w:r>
        <w:rPr>
          <w:rFonts w:hint="eastAsia"/>
        </w:rPr>
        <w:t xml:space="preserve">    C．0</w:t>
      </w:r>
      <w:r>
        <w:rPr>
          <w:rFonts w:hint="eastAsia" w:ascii="宋体" w:hAnsi="宋体"/>
        </w:rPr>
        <w:t>°</w:t>
      </w:r>
      <w:r>
        <w:rPr>
          <w:rFonts w:hint="eastAsia"/>
        </w:rPr>
        <w:t xml:space="preserve">    D．任意</w:t>
      </w:r>
    </w:p>
    <w:p>
      <w:r>
        <w:rPr>
          <w:rFonts w:hint="eastAsia"/>
        </w:rPr>
        <w:t>371．低合金钢严禁在(    )以下进行冷弯加工。</w:t>
      </w:r>
    </w:p>
    <w:p>
      <w:r>
        <w:rPr>
          <w:rFonts w:hint="eastAsia"/>
        </w:rPr>
        <w:t xml:space="preserve">     A．-5℃    B．0℃    C．-20℃    D．-30℃</w:t>
      </w:r>
    </w:p>
    <w:p>
      <w:r>
        <w:rPr>
          <w:rFonts w:hint="eastAsia"/>
        </w:rPr>
        <w:t>372．冬期施工不允许在负温条件下进行(    )级以上钢材的电弧点焊。</w:t>
      </w:r>
    </w:p>
    <w:p>
      <w:r>
        <w:rPr>
          <w:rFonts w:hint="eastAsia"/>
        </w:rPr>
        <w:t xml:space="preserve">     A．Ⅲ    B．Ⅳ    C．V    D．Ⅱ</w:t>
      </w:r>
    </w:p>
    <w:p>
      <w:r>
        <w:rPr>
          <w:rFonts w:hint="eastAsia"/>
        </w:rPr>
        <w:t>373．冬期搅拌混凝土时，(    )不得直接加热。</w:t>
      </w:r>
    </w:p>
    <w:p>
      <w:r>
        <w:rPr>
          <w:rFonts w:hint="eastAsia"/>
        </w:rPr>
        <w:t xml:space="preserve">     A．砂子    B．石子    C．水    D．水泥</w:t>
      </w:r>
    </w:p>
    <w:p>
      <w:r>
        <w:rPr>
          <w:rFonts w:hint="eastAsia"/>
        </w:rPr>
        <w:t>374．(    )混凝土外加剂看起来与食盐相似，有毒物品，易爆，严防误食。</w:t>
      </w:r>
    </w:p>
    <w:p>
      <w:r>
        <w:rPr>
          <w:rFonts w:hint="eastAsia"/>
        </w:rPr>
        <w:t xml:space="preserve">     A．氯化钠    B．亚硝酸钠    C．尿素    D．松香类树脂</w:t>
      </w:r>
    </w:p>
    <w:p>
      <w:r>
        <w:rPr>
          <w:rFonts w:hint="eastAsia"/>
        </w:rPr>
        <w:t>375．关于冬期混凝土施工，不正确的是(    )。</w:t>
      </w:r>
    </w:p>
    <w:p>
      <w:r>
        <w:rPr>
          <w:rFonts w:hint="eastAsia"/>
        </w:rPr>
        <w:t xml:space="preserve">     A．蓄热法加热砂石时，若采用炉灶焙烤，操作人员应穿隔热鞋</w:t>
      </w:r>
    </w:p>
    <w:p>
      <w:r>
        <w:rPr>
          <w:rFonts w:hint="eastAsia"/>
        </w:rPr>
        <w:t xml:space="preserve">     B．电极加热时，应划定范围，围上围栏，悬挂“有电危险…‘严禁行走”警告牌</w:t>
      </w:r>
    </w:p>
    <w:p>
      <w:r>
        <w:rPr>
          <w:rFonts w:hint="eastAsia"/>
        </w:rPr>
        <w:t xml:space="preserve">     C．电热毯加热法适用于以木模板浇筑的构件</w:t>
      </w:r>
    </w:p>
    <w:p>
      <w:r>
        <w:rPr>
          <w:rFonts w:hint="eastAsia"/>
        </w:rPr>
        <w:t xml:space="preserve">     D．调拌化学附加剂时，应配带口罩、手套，防止吸入有害气体和刺激皮肤</w:t>
      </w:r>
    </w:p>
    <w:p>
      <w:r>
        <w:rPr>
          <w:rFonts w:hint="eastAsia"/>
        </w:rPr>
        <w:t>376．关于冬期施工供暖锅炉房，不正确的是（   ）。</w:t>
      </w:r>
    </w:p>
    <w:p>
      <w:r>
        <w:rPr>
          <w:rFonts w:hint="eastAsia"/>
        </w:rPr>
        <w:t xml:space="preserve">     A．锅炉房宜建造在施工现场的下风方向</w:t>
      </w:r>
    </w:p>
    <w:p>
      <w:r>
        <w:rPr>
          <w:rFonts w:hint="eastAsia"/>
        </w:rPr>
        <w:t xml:space="preserve">     B．锅炉房应不低于二级耐火等级</w:t>
      </w:r>
    </w:p>
    <w:p>
      <w:r>
        <w:rPr>
          <w:rFonts w:hint="eastAsia"/>
        </w:rPr>
        <w:t xml:space="preserve">     C．锅炉房的门应向内开启</w:t>
      </w:r>
    </w:p>
    <w:p>
      <w:r>
        <w:rPr>
          <w:rFonts w:hint="eastAsia"/>
        </w:rPr>
        <w:t xml:space="preserve">     D．锅炉房应有适当通风和采光</w:t>
      </w:r>
    </w:p>
    <w:p>
      <w:r>
        <w:rPr>
          <w:rFonts w:hint="eastAsia"/>
        </w:rPr>
        <w:t>377．冬期施工采用(    )浇筑混凝土的现场必须有防火措施。</w:t>
      </w:r>
    </w:p>
    <w:p>
      <w:r>
        <w:rPr>
          <w:rFonts w:hint="eastAsia"/>
        </w:rPr>
        <w:t xml:space="preserve">     A．蓄热法    B．外加剂法    C．蒸汽加热法    D．暖棚法</w:t>
      </w:r>
    </w:p>
    <w:p>
      <w:r>
        <w:rPr>
          <w:rFonts w:hint="eastAsia"/>
        </w:rPr>
        <w:t>378．(    )应当认真考虑遇雷电天气可能产生的严重后果。</w:t>
      </w:r>
    </w:p>
    <w:p>
      <w:r>
        <w:rPr>
          <w:rFonts w:hint="eastAsia"/>
        </w:rPr>
        <w:t xml:space="preserve">     A．基坑回填    B．砌筑工程    C．屋面工程    D．爆破作业</w:t>
      </w:r>
    </w:p>
    <w:p>
      <w:r>
        <w:rPr>
          <w:rFonts w:hint="eastAsia"/>
        </w:rPr>
        <w:t>379．遇(    )级及以上强风，严禁露天起重吊装和高处作业。</w:t>
      </w:r>
    </w:p>
    <w:p>
      <w:r>
        <w:rPr>
          <w:rFonts w:hint="eastAsia"/>
        </w:rPr>
        <w:t xml:space="preserve">     A．4    B．6    C．8    D．10</w:t>
      </w:r>
    </w:p>
    <w:p>
      <w:r>
        <w:rPr>
          <w:rFonts w:hint="eastAsia"/>
        </w:rPr>
        <w:t>380．土方与地基基础工程的雨期施工，下列(    )描述不正确。</w:t>
      </w:r>
    </w:p>
    <w:p>
      <w:r>
        <w:rPr>
          <w:rFonts w:hint="eastAsia"/>
        </w:rPr>
        <w:t xml:space="preserve">     A．雨期前应清除沟边多余的弃土，减轻坡顶压力</w:t>
      </w:r>
    </w:p>
    <w:p>
      <w:r>
        <w:rPr>
          <w:rFonts w:hint="eastAsia"/>
        </w:rPr>
        <w:t xml:space="preserve">     B．雨期开挖基坑（槽、沟）时，应注意边坡稳定，防止塌方</w:t>
      </w:r>
    </w:p>
    <w:p>
      <w:r>
        <w:rPr>
          <w:rFonts w:hint="eastAsia"/>
        </w:rPr>
        <w:t xml:space="preserve">     C．雨期土方开挖应当在建筑物四周做好截水沟或挡水堤，严防场内雨水倒灌</w:t>
      </w:r>
    </w:p>
    <w:p>
      <w:r>
        <w:rPr>
          <w:rFonts w:hint="eastAsia"/>
        </w:rPr>
        <w:t xml:space="preserve">     D．临近雨期开挖基坑（槽、沟），工作面不宜过小，不宜分段进行</w:t>
      </w:r>
    </w:p>
    <w:p>
      <w:r>
        <w:rPr>
          <w:rFonts w:hint="eastAsia"/>
        </w:rPr>
        <w:t>381．施工现场最高设备上避雷针，保护范围应当按照(    )角计算。</w:t>
      </w:r>
    </w:p>
    <w:p>
      <w:r>
        <w:rPr>
          <w:rFonts w:hint="eastAsia"/>
        </w:rPr>
        <w:t xml:space="preserve">     A． 4</w:t>
      </w:r>
      <w:r>
        <w:rPr>
          <w:rFonts w:hint="eastAsia" w:ascii="宋体" w:hAnsi="宋体"/>
        </w:rPr>
        <w:t>5°</w:t>
      </w:r>
      <w:r>
        <w:rPr>
          <w:rFonts w:hint="eastAsia"/>
        </w:rPr>
        <w:t xml:space="preserve">    B．30</w:t>
      </w:r>
      <w:r>
        <w:rPr>
          <w:rFonts w:hint="eastAsia" w:ascii="宋体" w:hAnsi="宋体"/>
        </w:rPr>
        <w:t>°</w:t>
      </w:r>
      <w:r>
        <w:rPr>
          <w:rFonts w:hint="eastAsia"/>
        </w:rPr>
        <w:t xml:space="preserve">    C．60</w:t>
      </w:r>
      <w:r>
        <w:rPr>
          <w:rFonts w:hint="eastAsia" w:ascii="宋体" w:hAnsi="宋体"/>
        </w:rPr>
        <w:t>°</w:t>
      </w:r>
      <w:r>
        <w:rPr>
          <w:rFonts w:hint="eastAsia"/>
        </w:rPr>
        <w:t xml:space="preserve">    D．90</w:t>
      </w:r>
      <w:r>
        <w:rPr>
          <w:rFonts w:hint="eastAsia" w:ascii="宋体" w:hAnsi="宋体"/>
        </w:rPr>
        <w:t>°</w:t>
      </w:r>
    </w:p>
    <w:p>
      <w:r>
        <w:rPr>
          <w:rFonts w:hint="eastAsia"/>
        </w:rPr>
        <w:t>382．风力在(    )级及以上时不得进行起重机塔身升降作业。</w:t>
      </w:r>
    </w:p>
    <w:p>
      <w:r>
        <w:rPr>
          <w:rFonts w:hint="eastAsia"/>
        </w:rPr>
        <w:t xml:space="preserve">     A．3    B．4    C．6    D．7</w:t>
      </w:r>
    </w:p>
    <w:p>
      <w:r>
        <w:rPr>
          <w:rFonts w:hint="eastAsia"/>
        </w:rPr>
        <w:t>383．起重作业中如遇(    )级及以上大风或阵风应立即停止作业，锁紧夹轨器将回转机</w:t>
      </w:r>
    </w:p>
    <w:p>
      <w:r>
        <w:rPr>
          <w:rFonts w:hint="eastAsia"/>
        </w:rPr>
        <w:t xml:space="preserve">     构的制动器完全松开起重臂应能随风转动。</w:t>
      </w:r>
    </w:p>
    <w:p>
      <w:r>
        <w:rPr>
          <w:rFonts w:hint="eastAsia"/>
        </w:rPr>
        <w:t xml:space="preserve">     A．3    B．4    C．6    D．7</w:t>
      </w:r>
    </w:p>
    <w:p>
      <w:r>
        <w:rPr>
          <w:rFonts w:hint="eastAsia"/>
        </w:rPr>
        <w:t>384．油罐车油罐沉淀槽冻结时严禁用(    )融化。</w:t>
      </w:r>
    </w:p>
    <w:p>
      <w:r>
        <w:rPr>
          <w:rFonts w:hint="eastAsia"/>
        </w:rPr>
        <w:t xml:space="preserve">     A．将车开进暖房解冻      B．火烤</w:t>
      </w:r>
    </w:p>
    <w:p>
      <w:r>
        <w:rPr>
          <w:rFonts w:hint="eastAsia"/>
        </w:rPr>
        <w:t xml:space="preserve">     C．热水                  D．蒸汽</w:t>
      </w:r>
    </w:p>
    <w:p>
      <w:r>
        <w:rPr>
          <w:rFonts w:hint="eastAsia"/>
        </w:rPr>
        <w:t>385．翻斗车通过泥泞地段或雨后湿地时应(    )行驶。</w:t>
      </w:r>
    </w:p>
    <w:p>
      <w:r>
        <w:rPr>
          <w:rFonts w:hint="eastAsia"/>
        </w:rPr>
        <w:t xml:space="preserve">     A．低速缓行    B．换档制动    C．急剧加速    D．靠近路边或沟旁</w:t>
      </w:r>
    </w:p>
    <w:p>
      <w:r>
        <w:rPr>
          <w:rFonts w:hint="eastAsia"/>
        </w:rPr>
        <w:t>386．液压滑升设备在寒冷季节使用时液压油温度不得低于(    )；在炎热季节使用时液</w:t>
      </w:r>
    </w:p>
    <w:p>
      <w:r>
        <w:rPr>
          <w:rFonts w:hint="eastAsia"/>
        </w:rPr>
        <w:t xml:space="preserve">     压油温度不得超过60℃。否则，应当采取措施。</w:t>
      </w:r>
    </w:p>
    <w:p>
      <w:r>
        <w:t xml:space="preserve">   </w:t>
      </w:r>
      <w:r>
        <w:rPr>
          <w:rFonts w:hint="eastAsia"/>
        </w:rPr>
        <w:t xml:space="preserve"> </w:t>
      </w:r>
      <w:r>
        <w:t xml:space="preserve"> A．5</w:t>
      </w:r>
      <w:r>
        <w:rPr>
          <w:rFonts w:hint="eastAsia"/>
        </w:rPr>
        <w:t>℃</w:t>
      </w:r>
      <w:r>
        <w:t xml:space="preserve">    B．lO</w:t>
      </w:r>
      <w:r>
        <w:rPr>
          <w:rFonts w:hint="eastAsia"/>
        </w:rPr>
        <w:t>℃</w:t>
      </w:r>
      <w:r>
        <w:t xml:space="preserve">    C．</w:t>
      </w:r>
      <w:r>
        <w:rPr>
          <w:rFonts w:hint="eastAsia"/>
        </w:rPr>
        <w:t>0</w:t>
      </w:r>
      <w:r>
        <w:t xml:space="preserve"> </w:t>
      </w:r>
      <w:r>
        <w:rPr>
          <w:rFonts w:hint="eastAsia"/>
        </w:rPr>
        <w:t>℃</w:t>
      </w:r>
      <w:r>
        <w:t xml:space="preserve"> </w:t>
      </w:r>
      <w:r>
        <w:rPr>
          <w:rFonts w:hint="eastAsia"/>
        </w:rPr>
        <w:t xml:space="preserve">  </w:t>
      </w:r>
      <w:r>
        <w:t xml:space="preserve"> D．-5</w:t>
      </w:r>
      <w:r>
        <w:rPr>
          <w:rFonts w:hint="eastAsia"/>
        </w:rPr>
        <w:t>℃</w:t>
      </w:r>
    </w:p>
    <w:p>
      <w:r>
        <w:rPr>
          <w:rFonts w:hint="eastAsia"/>
        </w:rPr>
        <w:t>387．冬季在露天施工，当乙炔焊软管和回火防止器冻结时严禁用(    )化冻。</w:t>
      </w:r>
    </w:p>
    <w:p>
      <w:r>
        <w:rPr>
          <w:rFonts w:hint="eastAsia"/>
        </w:rPr>
        <w:t xml:space="preserve">     A．热水        B．放在暖气设备下</w:t>
      </w:r>
    </w:p>
    <w:p>
      <w:r>
        <w:rPr>
          <w:rFonts w:hint="eastAsia"/>
        </w:rPr>
        <w:t xml:space="preserve">     C．火焰烘烤    D．蒸气</w:t>
      </w:r>
    </w:p>
    <w:p>
      <w:r>
        <w:rPr>
          <w:rFonts w:hint="eastAsia"/>
        </w:rPr>
        <w:t>388．下列陈述，(    )的描述不正确。</w:t>
      </w:r>
    </w:p>
    <w:p>
      <w:r>
        <w:rPr>
          <w:rFonts w:hint="eastAsia"/>
        </w:rPr>
        <w:t xml:space="preserve">     A．寒冷季节时宜使机械设备进入室内或搭设机棚存放</w:t>
      </w:r>
    </w:p>
    <w:p>
      <w:r>
        <w:rPr>
          <w:rFonts w:hint="eastAsia"/>
        </w:rPr>
        <w:t xml:space="preserve">     B．当室外温度低于5℃时所有用水冷却的机械设备在停止使用后应及时放尽机体</w:t>
      </w:r>
    </w:p>
    <w:p>
      <w:r>
        <w:rPr>
          <w:rFonts w:hint="eastAsia"/>
        </w:rPr>
        <w:t xml:space="preserve">        存水</w:t>
      </w:r>
    </w:p>
    <w:p>
      <w:r>
        <w:rPr>
          <w:rFonts w:hint="eastAsia"/>
        </w:rPr>
        <w:t xml:space="preserve">     C．氧气瓶应有防震圈和安全帽，不得倒置，不得在强烈日光下曝晒</w:t>
      </w:r>
    </w:p>
    <w:p>
      <w:pPr>
        <w:ind w:firstLine="539" w:firstLineChars="257"/>
      </w:pPr>
      <w:r>
        <w:rPr>
          <w:rFonts w:hint="eastAsia"/>
        </w:rPr>
        <w:t>D．轮式机械在有积雪或冰冻层的地面上尽可能使用紧急制动</w:t>
      </w:r>
    </w:p>
    <w:p>
      <w:r>
        <w:rPr>
          <w:rFonts w:hint="eastAsia"/>
        </w:rPr>
        <w:t>389．中压锅炉的压力一般在(    )。</w:t>
      </w:r>
    </w:p>
    <w:p>
      <w:r>
        <w:rPr>
          <w:rFonts w:hint="eastAsia"/>
        </w:rPr>
        <w:t xml:space="preserve">     A．0.1～1.47M</w:t>
      </w:r>
      <w:r>
        <w:t>p</w:t>
      </w:r>
      <w:r>
        <w:rPr>
          <w:rFonts w:hint="eastAsia"/>
        </w:rPr>
        <w:t>a      B．1.57～5.9MPa</w:t>
      </w:r>
    </w:p>
    <w:p>
      <w:r>
        <w:rPr>
          <w:rFonts w:hint="eastAsia"/>
        </w:rPr>
        <w:t xml:space="preserve">     C．5.9～13.7M</w:t>
      </w:r>
      <w:r>
        <w:t>p</w:t>
      </w:r>
      <w:r>
        <w:rPr>
          <w:rFonts w:hint="eastAsia"/>
        </w:rPr>
        <w:t>a      D．大于13.7MPa</w:t>
      </w:r>
    </w:p>
    <w:p>
      <w:r>
        <w:rPr>
          <w:rFonts w:hint="eastAsia"/>
        </w:rPr>
        <w:t>390．锅炉结构主要由(    )、水冷壁、集箱、对流管束、烟火管等受压部件及其他部件组</w:t>
      </w:r>
    </w:p>
    <w:p>
      <w:r>
        <w:rPr>
          <w:rFonts w:hint="eastAsia"/>
        </w:rPr>
        <w:t xml:space="preserve">     成。</w:t>
      </w:r>
    </w:p>
    <w:p>
      <w:r>
        <w:rPr>
          <w:rFonts w:hint="eastAsia"/>
        </w:rPr>
        <w:t xml:space="preserve">     A．钢壳    B．水管    C．锅筒    D．水火管</w:t>
      </w:r>
    </w:p>
    <w:p>
      <w:r>
        <w:rPr>
          <w:rFonts w:hint="eastAsia"/>
        </w:rPr>
        <w:t>391．为了保证锅炉燃烧过程的正常进行，空气需要不断地被送入(    )内，并及时将燃</w:t>
      </w:r>
    </w:p>
    <w:p>
      <w:r>
        <w:rPr>
          <w:rFonts w:hint="eastAsia"/>
        </w:rPr>
        <w:t xml:space="preserve">     烧产生的烟气引至炉外，所用设备为鼓风机和引风机。</w:t>
      </w:r>
    </w:p>
    <w:p>
      <w:r>
        <w:rPr>
          <w:rFonts w:hint="eastAsia"/>
        </w:rPr>
        <w:t xml:space="preserve">     A．烟火管    B．炉膛    C．对流管束    D．集箱</w:t>
      </w:r>
    </w:p>
    <w:p>
      <w:r>
        <w:rPr>
          <w:rFonts w:hint="eastAsia"/>
        </w:rPr>
        <w:t>392．空气预热器一般安装在(    )之后。</w:t>
      </w:r>
    </w:p>
    <w:p>
      <w:r>
        <w:rPr>
          <w:rFonts w:hint="eastAsia"/>
        </w:rPr>
        <w:t xml:space="preserve">    A．省煤器    B．除尘器    C．近热器    D．锅筒</w:t>
      </w:r>
    </w:p>
    <w:p>
      <w:r>
        <w:rPr>
          <w:rFonts w:hint="eastAsia"/>
        </w:rPr>
        <w:t>393．压力容器规定的最高工作压力大于或者等于(    )。</w:t>
      </w:r>
    </w:p>
    <w:p>
      <w:pPr>
        <w:ind w:firstLine="539" w:firstLineChars="257"/>
      </w:pPr>
      <w:r>
        <w:t>A．</w:t>
      </w:r>
      <w:r>
        <w:rPr>
          <w:rFonts w:hint="eastAsia"/>
        </w:rPr>
        <w:t>0.01</w:t>
      </w:r>
      <w:r>
        <w:t>MPa    B．</w:t>
      </w:r>
      <w:r>
        <w:rPr>
          <w:rFonts w:hint="eastAsia"/>
        </w:rPr>
        <w:t>0.</w:t>
      </w:r>
      <w:r>
        <w:t>05MPa    C．l</w:t>
      </w:r>
      <w:r>
        <w:rPr>
          <w:rFonts w:hint="eastAsia"/>
        </w:rPr>
        <w:t>0</w:t>
      </w:r>
      <w:r>
        <w:t>kPa</w:t>
      </w:r>
      <w:r>
        <w:rPr>
          <w:rFonts w:hint="eastAsia"/>
        </w:rPr>
        <w:t xml:space="preserve">   Ｄ．0.1</w:t>
      </w:r>
      <w:r>
        <w:t xml:space="preserve"> MPa</w:t>
      </w:r>
    </w:p>
    <w:p>
      <w:r>
        <w:rPr>
          <w:rFonts w:hint="eastAsia"/>
        </w:rPr>
        <w:t>394．按工作温度分，属于低温容器的温度是(    )。</w:t>
      </w:r>
    </w:p>
    <w:p>
      <w:r>
        <w:rPr>
          <w:rFonts w:hint="eastAsia"/>
        </w:rPr>
        <w:t xml:space="preserve">     A．大于350℃    B．-20~ 350℃</w:t>
      </w:r>
    </w:p>
    <w:p>
      <w:r>
        <w:rPr>
          <w:rFonts w:hint="eastAsia"/>
        </w:rPr>
        <w:t xml:space="preserve">     C．- 20—50℃    D．低于- 20℃</w:t>
      </w:r>
    </w:p>
    <w:p>
      <w:r>
        <w:rPr>
          <w:rFonts w:hint="eastAsia"/>
        </w:rPr>
        <w:t>395．下列不属于第二类压力容器的是(    )。</w:t>
      </w:r>
    </w:p>
    <w:p>
      <w:r>
        <w:rPr>
          <w:rFonts w:hint="eastAsia"/>
        </w:rPr>
        <w:t xml:space="preserve">     A．中压容器</w:t>
      </w:r>
    </w:p>
    <w:p>
      <w:r>
        <w:rPr>
          <w:rFonts w:hint="eastAsia"/>
        </w:rPr>
        <w:t xml:space="preserve">     B．低压管壳式余热锅炉</w:t>
      </w:r>
    </w:p>
    <w:p>
      <w:r>
        <w:rPr>
          <w:rFonts w:hint="eastAsia"/>
        </w:rPr>
        <w:t xml:space="preserve">     C．存贮毒性程度为极度和高度危害介质的低压容器</w:t>
      </w:r>
    </w:p>
    <w:p>
      <w:r>
        <w:rPr>
          <w:rFonts w:hint="eastAsia"/>
        </w:rPr>
        <w:t xml:space="preserve">     D．中压搪玻璃压力容器</w:t>
      </w:r>
    </w:p>
    <w:p>
      <w:r>
        <w:rPr>
          <w:rFonts w:hint="eastAsia"/>
        </w:rPr>
        <w:t>396．圆筒形容器的主要承压部件是(    )。</w:t>
      </w:r>
    </w:p>
    <w:p>
      <w:r>
        <w:rPr>
          <w:rFonts w:hint="eastAsia"/>
        </w:rPr>
        <w:t xml:space="preserve">     A．压力表    B．封头    C．法兰    D．接管</w:t>
      </w:r>
    </w:p>
    <w:p>
      <w:r>
        <w:rPr>
          <w:rFonts w:hint="eastAsia"/>
        </w:rPr>
        <w:t>397．以下压力表除(    )外，均应停止使用。</w:t>
      </w:r>
    </w:p>
    <w:p>
      <w:r>
        <w:rPr>
          <w:rFonts w:hint="eastAsia"/>
        </w:rPr>
        <w:t xml:space="preserve">    A．表内弹簧管泄漏或指针松动的压力表</w:t>
      </w:r>
    </w:p>
    <w:p>
      <w:r>
        <w:rPr>
          <w:rFonts w:hint="eastAsia"/>
        </w:rPr>
        <w:t xml:space="preserve">    B．没有限止钉的压力表，在无压力时，指针距零位的数值超过压力表的允许误差</w:t>
      </w:r>
    </w:p>
    <w:p>
      <w:r>
        <w:rPr>
          <w:rFonts w:hint="eastAsia"/>
        </w:rPr>
        <w:t xml:space="preserve">    C．有限止钉的压力表，在无压力时，指针能回到限止钉处</w:t>
      </w:r>
    </w:p>
    <w:p>
      <w:r>
        <w:rPr>
          <w:rFonts w:hint="eastAsia"/>
        </w:rPr>
        <w:t xml:space="preserve">    D．封印损坏或超过校验有效期的压力表</w:t>
      </w:r>
    </w:p>
    <w:p>
      <w:r>
        <w:rPr>
          <w:rFonts w:hint="eastAsia"/>
        </w:rPr>
        <w:t>398．锅炉上装设的安全泄压装置是(    )。</w:t>
      </w:r>
    </w:p>
    <w:p>
      <w:r>
        <w:rPr>
          <w:rFonts w:hint="eastAsia"/>
        </w:rPr>
        <w:t xml:space="preserve">     A．安全阀    B．易熔塞    C．防爆片    D．防爆帽</w:t>
      </w:r>
    </w:p>
    <w:p>
      <w:r>
        <w:rPr>
          <w:rFonts w:hint="eastAsia"/>
        </w:rPr>
        <w:t>399．水位计是锅炉上主要(    )之一。</w:t>
      </w:r>
    </w:p>
    <w:p>
      <w:r>
        <w:rPr>
          <w:rFonts w:hint="eastAsia"/>
        </w:rPr>
        <w:t xml:space="preserve">     A．附属设备    B．安全装置    C．部件    D．结构</w:t>
      </w:r>
    </w:p>
    <w:p>
      <w:r>
        <w:rPr>
          <w:rFonts w:hint="eastAsia"/>
        </w:rPr>
        <w:t>400．锅炉与压力容器使用的压力表一般都是（    )式，而且大都是单弹簧管式压力表。</w:t>
      </w:r>
    </w:p>
    <w:p>
      <w:r>
        <w:rPr>
          <w:rFonts w:hint="eastAsia"/>
        </w:rPr>
        <w:t xml:space="preserve">     A．有液柱    B．电接点    C．弹性元件    D．活塞</w:t>
      </w:r>
    </w:p>
    <w:p>
      <w:r>
        <w:rPr>
          <w:rFonts w:hint="eastAsia"/>
        </w:rPr>
        <w:t>401．锅炉与墙壁之间至少留有(    )的间距。</w:t>
      </w:r>
    </w:p>
    <w:p>
      <w:r>
        <w:t xml:space="preserve">   </w:t>
      </w:r>
      <w:r>
        <w:rPr>
          <w:rFonts w:hint="eastAsia"/>
        </w:rPr>
        <w:t xml:space="preserve"> </w:t>
      </w:r>
      <w:r>
        <w:t xml:space="preserve"> A．20</w:t>
      </w:r>
      <w:r>
        <w:rPr>
          <w:rFonts w:hint="eastAsia"/>
        </w:rPr>
        <w:t>c</w:t>
      </w:r>
      <w:r>
        <w:t>m    B．30</w:t>
      </w:r>
      <w:r>
        <w:rPr>
          <w:rFonts w:hint="eastAsia"/>
        </w:rPr>
        <w:t>c</w:t>
      </w:r>
      <w:r>
        <w:t>m    C．50</w:t>
      </w:r>
      <w:r>
        <w:rPr>
          <w:rFonts w:hint="eastAsia"/>
        </w:rPr>
        <w:t>c</w:t>
      </w:r>
      <w:r>
        <w:t>m    D．70</w:t>
      </w:r>
      <w:r>
        <w:rPr>
          <w:rFonts w:hint="eastAsia"/>
        </w:rPr>
        <w:t>c</w:t>
      </w:r>
      <w:r>
        <w:t>m</w:t>
      </w:r>
    </w:p>
    <w:p>
      <w:r>
        <w:rPr>
          <w:rFonts w:hint="eastAsia"/>
        </w:rPr>
        <w:t>402．锅炉房内(    )备有防火砂箱（袋）或化学灭火剂。</w:t>
      </w:r>
    </w:p>
    <w:p>
      <w:r>
        <w:rPr>
          <w:rFonts w:hint="eastAsia"/>
        </w:rPr>
        <w:t xml:space="preserve">     A．不配    B．必须    C．无所谓    D．视情况</w:t>
      </w:r>
    </w:p>
    <w:p>
      <w:r>
        <w:rPr>
          <w:rFonts w:hint="eastAsia"/>
        </w:rPr>
        <w:t>403．锅炉要承受较高的压力，需要较厚的(    )。</w:t>
      </w:r>
    </w:p>
    <w:p>
      <w:r>
        <w:rPr>
          <w:rFonts w:hint="eastAsia"/>
        </w:rPr>
        <w:t xml:space="preserve">     A．防爆片    B．密封件    C．壳壁    D．法兰</w:t>
      </w:r>
    </w:p>
    <w:p>
      <w:r>
        <w:rPr>
          <w:rFonts w:hint="eastAsia"/>
        </w:rPr>
        <w:t>404．乙炔瓶必须配备(    )方可使用。</w:t>
      </w:r>
    </w:p>
    <w:p>
      <w:r>
        <w:rPr>
          <w:rFonts w:hint="eastAsia"/>
        </w:rPr>
        <w:t xml:space="preserve">     A．密封件    B．减压器    C．手轮    D．瓶帽</w:t>
      </w:r>
    </w:p>
    <w:p>
      <w:r>
        <w:rPr>
          <w:rFonts w:hint="eastAsia"/>
        </w:rPr>
        <w:t>405．冬季液化石油气瓶严禁火烤和沸水加热，只可用(    )加热。</w:t>
      </w:r>
    </w:p>
    <w:p>
      <w:r>
        <w:rPr>
          <w:rFonts w:hint="eastAsia"/>
        </w:rPr>
        <w:t xml:space="preserve">     A．60℃以下温水    B．80℃以上开水</w:t>
      </w:r>
    </w:p>
    <w:p>
      <w:r>
        <w:rPr>
          <w:rFonts w:hint="eastAsia"/>
        </w:rPr>
        <w:t xml:space="preserve">     C．40℃以上温水    D．40℃以下温水</w:t>
      </w:r>
    </w:p>
    <w:p>
      <w:r>
        <w:rPr>
          <w:rFonts w:hint="eastAsia"/>
        </w:rPr>
        <w:t>406．锅炉房屋顶不准用(    )。</w:t>
      </w:r>
    </w:p>
    <w:p>
      <w:r>
        <w:rPr>
          <w:rFonts w:hint="eastAsia"/>
        </w:rPr>
        <w:t xml:space="preserve">     A．简易油毡屋顶    B．瓦楞铁</w:t>
      </w:r>
    </w:p>
    <w:p>
      <w:r>
        <w:rPr>
          <w:rFonts w:hint="eastAsia"/>
        </w:rPr>
        <w:t xml:space="preserve">     C．石棉板          D．以上都是</w:t>
      </w:r>
    </w:p>
    <w:p>
      <w:r>
        <w:rPr>
          <w:rFonts w:hint="eastAsia"/>
        </w:rPr>
        <w:t>407．负责压力容器的技术安全管理工作的是(    )。</w:t>
      </w:r>
    </w:p>
    <w:p>
      <w:r>
        <w:rPr>
          <w:rFonts w:hint="eastAsia"/>
        </w:rPr>
        <w:t xml:space="preserve">     A．厂长        B．总工程师</w:t>
      </w:r>
    </w:p>
    <w:p>
      <w:r>
        <w:rPr>
          <w:rFonts w:hint="eastAsia"/>
        </w:rPr>
        <w:t xml:space="preserve">     C．检验人员    D．专职压力容器的管理人员</w:t>
      </w:r>
    </w:p>
    <w:p>
      <w:r>
        <w:rPr>
          <w:rFonts w:hint="eastAsia"/>
        </w:rPr>
        <w:t>408．压力容器一般只要发生事故，大部分都是(    )性质事故。</w:t>
      </w:r>
    </w:p>
    <w:p>
      <w:r>
        <w:rPr>
          <w:rFonts w:hint="eastAsia"/>
        </w:rPr>
        <w:t xml:space="preserve">     A．无人员伤亡  B．爆炸    C．一般性    D．破坏性</w:t>
      </w:r>
    </w:p>
    <w:p>
      <w:r>
        <w:rPr>
          <w:rFonts w:hint="eastAsia"/>
        </w:rPr>
        <w:t>409．事故原因一时查不清(    )。</w:t>
      </w:r>
    </w:p>
    <w:p>
      <w:r>
        <w:rPr>
          <w:rFonts w:hint="eastAsia"/>
        </w:rPr>
        <w:t xml:space="preserve">     A．慢慢查，直到查清为止</w:t>
      </w:r>
    </w:p>
    <w:p>
      <w:r>
        <w:rPr>
          <w:rFonts w:hint="eastAsia"/>
        </w:rPr>
        <w:t xml:space="preserve">     B．应迅速报告上级，不得盲目处理</w:t>
      </w:r>
    </w:p>
    <w:p>
      <w:r>
        <w:rPr>
          <w:rFonts w:hint="eastAsia"/>
        </w:rPr>
        <w:t xml:space="preserve">     C．先处理情况，其他以后再说</w:t>
      </w:r>
    </w:p>
    <w:p>
      <w:r>
        <w:rPr>
          <w:rFonts w:hint="eastAsia"/>
        </w:rPr>
        <w:t xml:space="preserve">     D．查不清就不查了，放一边做其他事</w:t>
      </w:r>
    </w:p>
    <w:p>
      <w:r>
        <w:rPr>
          <w:rFonts w:hint="eastAsia"/>
        </w:rPr>
        <w:t>410．为了增加乙炔的充装量，乙炔气应采用(    )。</w:t>
      </w:r>
    </w:p>
    <w:p>
      <w:r>
        <w:rPr>
          <w:rFonts w:hint="eastAsia"/>
        </w:rPr>
        <w:t xml:space="preserve">     A．加压方式充装    B．减压方式充装</w:t>
      </w:r>
    </w:p>
    <w:p>
      <w:r>
        <w:rPr>
          <w:rFonts w:hint="eastAsia"/>
        </w:rPr>
        <w:t xml:space="preserve">     C．加大气瓶        D．用大气瓶充装</w:t>
      </w:r>
    </w:p>
    <w:p>
      <w:r>
        <w:rPr>
          <w:rFonts w:hint="eastAsia"/>
        </w:rPr>
        <w:t>411．重大事故是指锅炉压力容器(    )。</w:t>
      </w:r>
    </w:p>
    <w:p>
      <w:r>
        <w:rPr>
          <w:rFonts w:hint="eastAsia"/>
        </w:rPr>
        <w:t xml:space="preserve">     A．在使用中和试压时，发生破裂，使压力瞬间降至大气压力的事故</w:t>
      </w:r>
    </w:p>
    <w:p>
      <w:r>
        <w:rPr>
          <w:rFonts w:hint="eastAsia"/>
        </w:rPr>
        <w:t xml:space="preserve">     B．由于受压部件严重损坏，或附件损坏等，被迫停止运行，必须进行修理的事故</w:t>
      </w:r>
    </w:p>
    <w:p>
      <w:r>
        <w:rPr>
          <w:rFonts w:hint="eastAsia"/>
        </w:rPr>
        <w:t xml:space="preserve">     C．损坏程度不严重，不须要立即停止运行进行修理的事故</w:t>
      </w:r>
    </w:p>
    <w:p>
      <w:r>
        <w:rPr>
          <w:rFonts w:hint="eastAsia"/>
        </w:rPr>
        <w:t xml:space="preserve">     D．发生破坏力很大的爆炸事故</w:t>
      </w:r>
    </w:p>
    <w:p>
      <w:r>
        <w:rPr>
          <w:rFonts w:hint="eastAsia"/>
        </w:rPr>
        <w:t>412．锅炉事故中最严重的事故是(    )。</w:t>
      </w:r>
    </w:p>
    <w:p>
      <w:r>
        <w:rPr>
          <w:rFonts w:hint="eastAsia"/>
        </w:rPr>
        <w:t xml:space="preserve">    A．汽水共腾    B．炉管爆炸    C．炉膛爆炸    D．锅炉爆炸</w:t>
      </w:r>
    </w:p>
    <w:p>
      <w:r>
        <w:rPr>
          <w:rFonts w:hint="eastAsia"/>
        </w:rPr>
        <w:t>413．发现汽水共腾时，应减弱燃烧，降低负荷，(    )并打开定期排污阀，改善给水质量</w:t>
      </w:r>
    </w:p>
    <w:p>
      <w:r>
        <w:rPr>
          <w:rFonts w:hint="eastAsia"/>
        </w:rPr>
        <w:t xml:space="preserve">     直至恢复正常。</w:t>
      </w:r>
    </w:p>
    <w:p>
      <w:r>
        <w:rPr>
          <w:rFonts w:hint="eastAsia"/>
        </w:rPr>
        <w:t xml:space="preserve">     A．关小主汽阀，打开蒸汽管道及过热器，全开连续排污阀</w:t>
      </w:r>
    </w:p>
    <w:p>
      <w:r>
        <w:rPr>
          <w:rFonts w:hint="eastAsia"/>
        </w:rPr>
        <w:t xml:space="preserve">     B．打开主汽阀，关小蒸汽管道及过热器，全开连续排污阀</w:t>
      </w:r>
    </w:p>
    <w:p>
      <w:r>
        <w:rPr>
          <w:rFonts w:hint="eastAsia"/>
        </w:rPr>
        <w:t xml:space="preserve">     C．关小主汽阀，全开蒸汽管道及过热器，打开连续排污阀</w:t>
      </w:r>
    </w:p>
    <w:p>
      <w:r>
        <w:rPr>
          <w:rFonts w:hint="eastAsia"/>
        </w:rPr>
        <w:t xml:space="preserve">     D．打开主汽阀，全开蒸汽管道及过热器，关小连续排污阀</w:t>
      </w:r>
    </w:p>
    <w:p>
      <w:r>
        <w:rPr>
          <w:rFonts w:hint="eastAsia"/>
        </w:rPr>
        <w:t>414．压力容器的壳体受高压力的突然冲击而造成的破裂爆炸称为(    )。</w:t>
      </w:r>
    </w:p>
    <w:p>
      <w:r>
        <w:rPr>
          <w:rFonts w:hint="eastAsia"/>
        </w:rPr>
        <w:t xml:space="preserve">     A．延性破裂    B．脆性破裂    C．压力冲击破裂  D．蠕变破裂</w:t>
      </w:r>
    </w:p>
    <w:p>
      <w:r>
        <w:rPr>
          <w:rFonts w:hint="eastAsia"/>
        </w:rPr>
        <w:t>415．高压气瓶的工作压力大于(    )。</w:t>
      </w:r>
    </w:p>
    <w:p>
      <w:r>
        <w:t xml:space="preserve">  </w:t>
      </w:r>
      <w:r>
        <w:rPr>
          <w:rFonts w:hint="eastAsia"/>
        </w:rPr>
        <w:t xml:space="preserve"> </w:t>
      </w:r>
      <w:r>
        <w:t xml:space="preserve">  A． 2MPa    B．3MPa    C．</w:t>
      </w:r>
      <w:r>
        <w:rPr>
          <w:rFonts w:hint="eastAsia"/>
        </w:rPr>
        <w:t>5</w:t>
      </w:r>
      <w:r>
        <w:t>MPa    D．8MPa</w:t>
      </w:r>
    </w:p>
    <w:p>
      <w:r>
        <w:rPr>
          <w:rFonts w:hint="eastAsia"/>
        </w:rPr>
        <w:t>416．焊接气瓶除了由瓶体、瓶阀、瓶帽、底座、防震圈组成外，一般还有(    )。</w:t>
      </w:r>
    </w:p>
    <w:p>
      <w:r>
        <w:rPr>
          <w:rFonts w:hint="eastAsia"/>
        </w:rPr>
        <w:t xml:space="preserve">     A．护罩    B．手轮    C．压紧螺母    D．爆破膜</w:t>
      </w:r>
    </w:p>
    <w:p>
      <w:r>
        <w:rPr>
          <w:rFonts w:hint="eastAsia"/>
        </w:rPr>
        <w:t>417．外表颜色为深绿色的气瓶用于盛装(    )。</w:t>
      </w:r>
    </w:p>
    <w:p>
      <w:pPr>
        <w:ind w:firstLine="539" w:firstLineChars="257"/>
      </w:pPr>
      <w:r>
        <w:rPr>
          <w:rFonts w:hint="eastAsia"/>
        </w:rPr>
        <w:t>A．乙炔    B．氨气    C．氧气    D．氢气</w:t>
      </w:r>
    </w:p>
    <w:p>
      <w:r>
        <w:rPr>
          <w:rFonts w:hint="eastAsia"/>
        </w:rPr>
        <w:t>418．气瓶在使用中，距明火不应(    )。</w:t>
      </w:r>
    </w:p>
    <w:p>
      <w:r>
        <w:rPr>
          <w:rFonts w:hint="eastAsia"/>
        </w:rPr>
        <w:t xml:space="preserve">     A．大于l0m    B．大于5m    C．小于l0m    D．小于20m</w:t>
      </w:r>
    </w:p>
    <w:p>
      <w:r>
        <w:rPr>
          <w:rFonts w:hint="eastAsia"/>
        </w:rPr>
        <w:t>419．氧气瓶内气体不得用尽，必须留有(    )的余压。</w:t>
      </w:r>
    </w:p>
    <w:p>
      <w:r>
        <w:rPr>
          <w:rFonts w:hint="eastAsia"/>
        </w:rPr>
        <w:t xml:space="preserve">     A．小于0.lMPa     B．0.1~0.2MPa</w:t>
      </w:r>
    </w:p>
    <w:p>
      <w:r>
        <w:rPr>
          <w:rFonts w:hint="eastAsia"/>
        </w:rPr>
        <w:t xml:space="preserve">     C．大于0.2MPa     D．不能大于0.2MPa</w:t>
      </w:r>
    </w:p>
    <w:p>
      <w:r>
        <w:rPr>
          <w:rFonts w:hint="eastAsia"/>
        </w:rPr>
        <w:t>420．瓶帽上开有对称的排气孔的目的是(    )。</w:t>
      </w:r>
    </w:p>
    <w:p>
      <w:r>
        <w:rPr>
          <w:rFonts w:hint="eastAsia"/>
        </w:rPr>
        <w:t xml:space="preserve">     A．为了视觉上的美观</w:t>
      </w:r>
    </w:p>
    <w:p>
      <w:r>
        <w:rPr>
          <w:rFonts w:hint="eastAsia"/>
        </w:rPr>
        <w:t xml:space="preserve">    B．避免当瓶阀损坏时，气体由瓶帽一侧排出产生反作用力推倒气瓶</w:t>
      </w:r>
    </w:p>
    <w:p>
      <w:r>
        <w:rPr>
          <w:rFonts w:hint="eastAsia"/>
        </w:rPr>
        <w:t xml:space="preserve">    C．旋转方便</w:t>
      </w:r>
    </w:p>
    <w:p>
      <w:r>
        <w:rPr>
          <w:rFonts w:hint="eastAsia"/>
        </w:rPr>
        <w:t xml:space="preserve">    D．没有具体作用</w:t>
      </w:r>
    </w:p>
    <w:p>
      <w:r>
        <w:rPr>
          <w:rFonts w:hint="eastAsia"/>
        </w:rPr>
        <w:t>421．常用的电阻焊方法有(    )等三种。</w:t>
      </w:r>
    </w:p>
    <w:p>
      <w:r>
        <w:rPr>
          <w:rFonts w:hint="eastAsia"/>
        </w:rPr>
        <w:t xml:space="preserve">     A．熔焊、压焊、钎焊    B．气焊、点焊、缝焊</w:t>
      </w:r>
    </w:p>
    <w:p>
      <w:r>
        <w:rPr>
          <w:rFonts w:hint="eastAsia"/>
        </w:rPr>
        <w:t xml:space="preserve">     C．电焊、点焊、缝焊    D．点焊、缝焊、对焊</w:t>
      </w:r>
    </w:p>
    <w:p>
      <w:r>
        <w:rPr>
          <w:rFonts w:hint="eastAsia"/>
        </w:rPr>
        <w:t>422．生石灰与(    )发生化学反应产生大量热，足以引燃燃点较低的材料。</w:t>
      </w:r>
    </w:p>
    <w:p>
      <w:r>
        <w:rPr>
          <w:rFonts w:hint="eastAsia"/>
        </w:rPr>
        <w:t xml:space="preserve">     A．丙酮    B．水    C．酒精    D．环氧树脂</w:t>
      </w:r>
    </w:p>
    <w:p>
      <w:r>
        <w:rPr>
          <w:rFonts w:hint="eastAsia"/>
        </w:rPr>
        <w:t>二、多选题</w:t>
      </w:r>
    </w:p>
    <w:p>
      <w:r>
        <w:rPr>
          <w:rFonts w:hint="eastAsia"/>
        </w:rPr>
        <w:t>1．导致炉管爆破的原因主要有(    )。</w:t>
      </w:r>
    </w:p>
    <w:p>
      <w:r>
        <w:rPr>
          <w:rFonts w:hint="eastAsia"/>
        </w:rPr>
        <w:t xml:space="preserve">     A．水质不良，管子结垢，阻力增大</w:t>
      </w:r>
    </w:p>
    <w:p>
      <w:r>
        <w:rPr>
          <w:rFonts w:hint="eastAsia"/>
        </w:rPr>
        <w:t xml:space="preserve">     B．管道腐蚀、冲刷使管壁减薄</w:t>
      </w:r>
    </w:p>
    <w:p>
      <w:r>
        <w:rPr>
          <w:rFonts w:hint="eastAsia"/>
        </w:rPr>
        <w:t xml:space="preserve">     C．锅水中悬浮物或含盐量过多</w:t>
      </w:r>
    </w:p>
    <w:p>
      <w:r>
        <w:rPr>
          <w:rFonts w:hint="eastAsia"/>
        </w:rPr>
        <w:t xml:space="preserve">     D．管材或焊接缺陷</w:t>
      </w:r>
    </w:p>
    <w:p>
      <w:r>
        <w:rPr>
          <w:rFonts w:hint="eastAsia"/>
        </w:rPr>
        <w:t xml:space="preserve">     E．水循环不良，传热效果差，导致局部管子超温</w:t>
      </w:r>
    </w:p>
    <w:p>
      <w:r>
        <w:rPr>
          <w:rFonts w:hint="eastAsia"/>
        </w:rPr>
        <w:t>2．按盛装介质的物理状态，气瓶可分为(    )。</w:t>
      </w:r>
    </w:p>
    <w:p>
      <w:r>
        <w:rPr>
          <w:rFonts w:hint="eastAsia"/>
        </w:rPr>
        <w:t xml:space="preserve">     A．氧气瓶          B．永久气体气瓶    C．液化气体气瓶</w:t>
      </w:r>
    </w:p>
    <w:p>
      <w:r>
        <w:rPr>
          <w:rFonts w:hint="eastAsia"/>
        </w:rPr>
        <w:t xml:space="preserve">     D．溶解乙炔气瓶    E．乙炔瓶</w:t>
      </w:r>
    </w:p>
    <w:p>
      <w:pPr>
        <w:ind w:firstLine="435"/>
      </w:pPr>
    </w:p>
    <w:p>
      <w:r>
        <w:rPr>
          <w:rFonts w:hint="eastAsia"/>
        </w:rPr>
        <w:t>3．在滑坡地段挖土方前应了解(    )。</w:t>
      </w:r>
    </w:p>
    <w:p>
      <w:r>
        <w:rPr>
          <w:rFonts w:hint="eastAsia"/>
        </w:rPr>
        <w:t xml:space="preserve">   A．地质勘察资料    B．地形、地貌    C．滑坡迹象．</w:t>
      </w:r>
    </w:p>
    <w:p>
      <w:r>
        <w:rPr>
          <w:rFonts w:hint="eastAsia"/>
        </w:rPr>
        <w:t xml:space="preserve">   D．周围环境        E．周围建筑物</w:t>
      </w:r>
    </w:p>
    <w:p>
      <w:r>
        <w:rPr>
          <w:rFonts w:hint="eastAsia"/>
        </w:rPr>
        <w:t>4．挡土墙的计算内容是(    )。</w:t>
      </w:r>
    </w:p>
    <w:p>
      <w:pPr>
        <w:ind w:firstLine="105" w:firstLineChars="50"/>
      </w:pPr>
      <w:r>
        <w:rPr>
          <w:rFonts w:hint="eastAsia"/>
        </w:rPr>
        <w:t xml:space="preserve">  A．土压力计算      B．倾覆稳定性验算    C．滑动稳定性验算</w:t>
      </w:r>
    </w:p>
    <w:p>
      <w:pPr>
        <w:ind w:firstLine="105" w:firstLineChars="50"/>
      </w:pPr>
      <w:r>
        <w:rPr>
          <w:rFonts w:hint="eastAsia"/>
        </w:rPr>
        <w:t xml:space="preserve">  D．墙身强度验算    E．挡土墙高度计算</w:t>
      </w:r>
    </w:p>
    <w:p>
      <w:r>
        <w:rPr>
          <w:rFonts w:hint="eastAsia"/>
        </w:rPr>
        <w:t>5．顶管施工主要包括(    )。</w:t>
      </w:r>
    </w:p>
    <w:p>
      <w:r>
        <w:rPr>
          <w:rFonts w:hint="eastAsia"/>
        </w:rPr>
        <w:t xml:space="preserve">  A．作业坑设置、后背修筑与导轨铺设</w:t>
      </w:r>
    </w:p>
    <w:p>
      <w:r>
        <w:rPr>
          <w:rFonts w:hint="eastAsia"/>
        </w:rPr>
        <w:t xml:space="preserve">  B．顶进设备布置、工作管准备</w:t>
      </w:r>
    </w:p>
    <w:p>
      <w:r>
        <w:rPr>
          <w:rFonts w:hint="eastAsia"/>
        </w:rPr>
        <w:t xml:space="preserve">  C．降水与排水、顶进</w:t>
      </w:r>
    </w:p>
    <w:p>
      <w:r>
        <w:rPr>
          <w:rFonts w:hint="eastAsia"/>
        </w:rPr>
        <w:t xml:space="preserve">  D．挖土与出土、下管与接口</w:t>
      </w:r>
    </w:p>
    <w:p>
      <w:r>
        <w:rPr>
          <w:rFonts w:hint="eastAsia"/>
        </w:rPr>
        <w:t xml:space="preserve">  E．施工交底</w:t>
      </w:r>
    </w:p>
    <w:p>
      <w:r>
        <w:rPr>
          <w:rFonts w:hint="eastAsia"/>
        </w:rPr>
        <w:t>6．顶管法施工可分为(    )。</w:t>
      </w:r>
    </w:p>
    <w:p>
      <w:pPr>
        <w:ind w:firstLine="105" w:firstLineChars="50"/>
      </w:pPr>
      <w:r>
        <w:rPr>
          <w:rFonts w:hint="eastAsia"/>
        </w:rPr>
        <w:t xml:space="preserve">  A对顶法、顶拉法      B顶拉法、中继法    C后顶法</w:t>
      </w:r>
    </w:p>
    <w:p>
      <w:r>
        <w:rPr>
          <w:rFonts w:hint="eastAsia"/>
        </w:rPr>
        <w:t xml:space="preserve">   D深覆土减摩顶进法    E．牵引法</w:t>
      </w:r>
    </w:p>
    <w:p>
      <w:r>
        <w:rPr>
          <w:rFonts w:hint="eastAsia"/>
        </w:rPr>
        <w:t>7．工程项目顶管施工组织设计方案中的安全技术措施必须有(    )。</w:t>
      </w:r>
    </w:p>
    <w:p>
      <w:pPr>
        <w:ind w:firstLine="105" w:firstLineChars="50"/>
      </w:pPr>
      <w:r>
        <w:rPr>
          <w:rFonts w:hint="eastAsia"/>
        </w:rPr>
        <w:t xml:space="preserve">  A．针对性    B可操作性    C．原则性</w:t>
      </w:r>
    </w:p>
    <w:p>
      <w:r>
        <w:rPr>
          <w:rFonts w:hint="eastAsia"/>
        </w:rPr>
        <w:t xml:space="preserve">   D．不同性    E统一性</w:t>
      </w:r>
    </w:p>
    <w:p>
      <w:r>
        <w:rPr>
          <w:rFonts w:hint="eastAsia"/>
        </w:rPr>
        <w:t>8．目前我国地下工程盾构施工方法主要有(    )。</w:t>
      </w:r>
    </w:p>
    <w:p>
      <w:r>
        <w:rPr>
          <w:rFonts w:hint="eastAsia"/>
        </w:rPr>
        <w:t xml:space="preserve">   A．手掘式盾构    B．挤压式盾构    C．半机械式盾构</w:t>
      </w:r>
    </w:p>
    <w:p>
      <w:r>
        <w:rPr>
          <w:rFonts w:hint="eastAsia"/>
        </w:rPr>
        <w:t xml:space="preserve">   D．机械式盾构    E．人工操作</w:t>
      </w:r>
    </w:p>
    <w:p>
      <w:r>
        <w:rPr>
          <w:rFonts w:hint="eastAsia"/>
        </w:rPr>
        <w:t>9．盾构施工过程安全保护措施环节有(    )。</w:t>
      </w:r>
    </w:p>
    <w:p>
      <w:pPr>
        <w:ind w:firstLine="105" w:firstLineChars="50"/>
      </w:pPr>
      <w:r>
        <w:rPr>
          <w:rFonts w:hint="eastAsia"/>
        </w:rPr>
        <w:t xml:space="preserve">  A．盾构进洞    B．盾构推进开挖    C．盾构出洞</w:t>
      </w:r>
    </w:p>
    <w:p>
      <w:r>
        <w:rPr>
          <w:rFonts w:hint="eastAsia"/>
        </w:rPr>
        <w:t xml:space="preserve">   D．安全教育    E．加强检查</w:t>
      </w:r>
    </w:p>
    <w:p>
      <w:r>
        <w:rPr>
          <w:rFonts w:hint="eastAsia"/>
        </w:rPr>
        <w:t>10．顶管前，根据地下顶管施工技术要求，按实际情况制定的专项安全技术方案和措施必</w:t>
      </w:r>
    </w:p>
    <w:p>
      <w:r>
        <w:rPr>
          <w:rFonts w:hint="eastAsia"/>
        </w:rPr>
        <w:t xml:space="preserve">    须符合(    )。</w:t>
      </w:r>
    </w:p>
    <w:p>
      <w:r>
        <w:rPr>
          <w:rFonts w:hint="eastAsia"/>
        </w:rPr>
        <w:t xml:space="preserve">    A．规范        B．标准    C．规程</w:t>
      </w:r>
    </w:p>
    <w:p>
      <w:pPr>
        <w:ind w:firstLine="435"/>
      </w:pPr>
      <w:r>
        <w:rPr>
          <w:rFonts w:hint="eastAsia"/>
        </w:rPr>
        <w:t>D．领导指示    E．地方规定</w:t>
      </w:r>
    </w:p>
    <w:p>
      <w:r>
        <w:rPr>
          <w:rFonts w:hint="eastAsia"/>
        </w:rPr>
        <w:t>11．挡土墙基础埋置深度，应根据地基土的(    )。</w:t>
      </w:r>
    </w:p>
    <w:p>
      <w:r>
        <w:rPr>
          <w:rFonts w:hint="eastAsia"/>
        </w:rPr>
        <w:t xml:space="preserve">    A．容许承载力    B．冻结深度        C岩石风化程度</w:t>
      </w:r>
    </w:p>
    <w:p>
      <w:r>
        <w:rPr>
          <w:rFonts w:hint="eastAsia"/>
        </w:rPr>
        <w:t xml:space="preserve">    D．雨水冲刷      E．人为原因等</w:t>
      </w:r>
    </w:p>
    <w:p>
      <w:r>
        <w:rPr>
          <w:rFonts w:hint="eastAsia"/>
        </w:rPr>
        <w:t>12．土层锚杆的组成(     )。</w:t>
      </w:r>
    </w:p>
    <w:p>
      <w:r>
        <w:rPr>
          <w:rFonts w:hint="eastAsia"/>
        </w:rPr>
        <w:t xml:space="preserve">    A．锚头     B．拉杆     C．锚固体</w:t>
      </w:r>
    </w:p>
    <w:p>
      <w:r>
        <w:rPr>
          <w:rFonts w:hint="eastAsia"/>
        </w:rPr>
        <w:t xml:space="preserve">    D．管件     E．螺栓</w:t>
      </w:r>
    </w:p>
    <w:p>
      <w:r>
        <w:rPr>
          <w:rFonts w:hint="eastAsia"/>
        </w:rPr>
        <w:t>13．土层锚杆现场试验检验的内容包括(    )。</w:t>
      </w:r>
    </w:p>
    <w:p>
      <w:r>
        <w:rPr>
          <w:rFonts w:hint="eastAsia"/>
        </w:rPr>
        <w:t xml:space="preserve">   A．确定基坑支护承受的荷载及锚杆布置</w:t>
      </w:r>
    </w:p>
    <w:p>
      <w:r>
        <w:rPr>
          <w:rFonts w:hint="eastAsia"/>
        </w:rPr>
        <w:t xml:space="preserve">   B．锚杆承载能力计算</w:t>
      </w:r>
    </w:p>
    <w:p>
      <w:r>
        <w:rPr>
          <w:rFonts w:hint="eastAsia"/>
        </w:rPr>
        <w:t xml:space="preserve">   C．杆的稳定性计算</w:t>
      </w:r>
    </w:p>
    <w:p>
      <w:r>
        <w:rPr>
          <w:rFonts w:hint="eastAsia"/>
        </w:rPr>
        <w:t xml:space="preserve">   D．确定锚固体长度</w:t>
      </w:r>
    </w:p>
    <w:p>
      <w:r>
        <w:rPr>
          <w:rFonts w:hint="eastAsia"/>
        </w:rPr>
        <w:t xml:space="preserve">   E．锚孔直径和拉杆直径</w:t>
      </w:r>
    </w:p>
    <w:p>
      <w:r>
        <w:rPr>
          <w:rFonts w:hint="eastAsia"/>
        </w:rPr>
        <w:t>14．黏性土不加支撑的基坑最大垂直挖深可根据(    )及安全系数进行计算。</w:t>
      </w:r>
    </w:p>
    <w:p>
      <w:pPr>
        <w:ind w:left="359" w:leftChars="171"/>
      </w:pPr>
      <w:r>
        <w:rPr>
          <w:rFonts w:hint="eastAsia"/>
        </w:rPr>
        <w:t>A．坑壁的重量       B．内摩擦角       C．坑顶部均布荷载</w:t>
      </w:r>
    </w:p>
    <w:p>
      <w:pPr>
        <w:ind w:left="359" w:leftChars="171"/>
      </w:pPr>
      <w:r>
        <w:rPr>
          <w:rFonts w:hint="eastAsia"/>
        </w:rPr>
        <w:t>D．黏性土质         E．坑边沿强度</w:t>
      </w:r>
    </w:p>
    <w:p>
      <w:r>
        <w:rPr>
          <w:rFonts w:hint="eastAsia"/>
        </w:rPr>
        <w:t>15．基坑（糟）无边坡垂直挖深高度有哪些规定？(    )</w:t>
      </w:r>
    </w:p>
    <w:p>
      <w:r>
        <w:rPr>
          <w:rFonts w:hint="eastAsia"/>
        </w:rPr>
        <w:t xml:space="preserve">    A．土质挖深规定            B．无地下水或地下水低于基坑的挖深规定</w:t>
      </w:r>
    </w:p>
    <w:p>
      <w:r>
        <w:rPr>
          <w:rFonts w:hint="eastAsia"/>
        </w:rPr>
        <w:t xml:space="preserve">    C．天然冻结挖深规定        D．黏性土挖深的规定</w:t>
      </w:r>
    </w:p>
    <w:p>
      <w:r>
        <w:rPr>
          <w:rFonts w:hint="eastAsia"/>
        </w:rPr>
        <w:t xml:space="preserve">    E．碎石土挖深的规定</w:t>
      </w:r>
    </w:p>
    <w:p>
      <w:r>
        <w:rPr>
          <w:rFonts w:hint="eastAsia"/>
        </w:rPr>
        <w:t>16．挡土墙的形式有(    ) 。</w:t>
      </w:r>
    </w:p>
    <w:p>
      <w:r>
        <w:rPr>
          <w:rFonts w:hint="eastAsia"/>
        </w:rPr>
        <w:t xml:space="preserve">    A．重力式挡土墙     B．钢筋混凝土挡土墙</w:t>
      </w:r>
    </w:p>
    <w:p>
      <w:r>
        <w:rPr>
          <w:rFonts w:hint="eastAsia"/>
        </w:rPr>
        <w:t xml:space="preserve">    C．锚杆挡土墙       D．锚定板挡土墙</w:t>
      </w:r>
    </w:p>
    <w:p>
      <w:r>
        <w:rPr>
          <w:rFonts w:hint="eastAsia"/>
        </w:rPr>
        <w:t xml:space="preserve">    E．其他轻型挡土墙</w:t>
      </w:r>
    </w:p>
    <w:p>
      <w:r>
        <w:rPr>
          <w:rFonts w:hint="eastAsia"/>
        </w:rPr>
        <w:t>17．挡土墙的主要作用有(    )。</w:t>
      </w:r>
    </w:p>
    <w:p>
      <w:pPr>
        <w:ind w:firstLine="105" w:firstLineChars="50"/>
      </w:pPr>
      <w:r>
        <w:rPr>
          <w:rFonts w:hint="eastAsia"/>
        </w:rPr>
        <w:t xml:space="preserve">   A．维护土体边坡稳定         B．防止坡体的滑移          </w:t>
      </w:r>
    </w:p>
    <w:p>
      <w:r>
        <w:rPr>
          <w:rFonts w:hint="eastAsia"/>
        </w:rPr>
        <w:t xml:space="preserve">    C．防止土方边坡的坍塌       D．防止土体的滑移</w:t>
      </w:r>
    </w:p>
    <w:p>
      <w:r>
        <w:rPr>
          <w:rFonts w:hint="eastAsia"/>
        </w:rPr>
        <w:t xml:space="preserve">    E．防止土方的坍塌</w:t>
      </w:r>
    </w:p>
    <w:p>
      <w:r>
        <w:rPr>
          <w:rFonts w:hint="eastAsia"/>
        </w:rPr>
        <w:t>18．斜坡土挖方时在斜坡的上侧弃土时应注意(   ) 。</w:t>
      </w:r>
    </w:p>
    <w:p>
      <w:pPr>
        <w:ind w:firstLine="105" w:firstLineChars="50"/>
      </w:pPr>
      <w:r>
        <w:rPr>
          <w:rFonts w:hint="eastAsia"/>
        </w:rPr>
        <w:t xml:space="preserve">   A．弃土堆应连续设置，顶面外斜</w:t>
      </w:r>
    </w:p>
    <w:p>
      <w:pPr>
        <w:ind w:firstLine="105" w:firstLineChars="50"/>
      </w:pPr>
      <w:r>
        <w:rPr>
          <w:rFonts w:hint="eastAsia"/>
        </w:rPr>
        <w:t xml:space="preserve">   B．应保证挖方边坡的稳定</w:t>
      </w:r>
    </w:p>
    <w:p>
      <w:r>
        <w:rPr>
          <w:rFonts w:hint="eastAsia"/>
        </w:rPr>
        <w:t xml:space="preserve">    C．当坡度陡于1/5或在软土地区禁止上侧堆土</w:t>
      </w:r>
    </w:p>
    <w:p>
      <w:pPr>
        <w:ind w:firstLine="105" w:firstLineChars="50"/>
      </w:pPr>
      <w:r>
        <w:rPr>
          <w:rFonts w:hint="eastAsia"/>
        </w:rPr>
        <w:t xml:space="preserve">   D．弃土堆离沟边0.8m以外</w:t>
      </w:r>
    </w:p>
    <w:p>
      <w:r>
        <w:rPr>
          <w:rFonts w:hint="eastAsia"/>
        </w:rPr>
        <w:t xml:space="preserve">    E．堆土高度不能超过1．5m</w:t>
      </w:r>
    </w:p>
    <w:p>
      <w:r>
        <w:rPr>
          <w:rFonts w:hint="eastAsia"/>
        </w:rPr>
        <w:t>19．基坑（槽）排水的方法有(    )。</w:t>
      </w:r>
    </w:p>
    <w:p>
      <w:pPr>
        <w:ind w:firstLine="210" w:firstLineChars="100"/>
      </w:pPr>
      <w:r>
        <w:rPr>
          <w:rFonts w:hint="eastAsia"/>
        </w:rPr>
        <w:t xml:space="preserve">  A．集水井法    B．排水沟法        C．集水井抽水法</w:t>
      </w:r>
    </w:p>
    <w:p>
      <w:r>
        <w:rPr>
          <w:rFonts w:hint="eastAsia"/>
        </w:rPr>
        <w:t xml:space="preserve">    D．明排水法    E．人工降低地下水法</w:t>
      </w:r>
    </w:p>
    <w:p>
      <w:r>
        <w:rPr>
          <w:rFonts w:hint="eastAsia"/>
        </w:rPr>
        <w:t>20．人工降低地下水位方法有(    )。</w:t>
      </w:r>
    </w:p>
    <w:p>
      <w:r>
        <w:rPr>
          <w:rFonts w:hint="eastAsia"/>
        </w:rPr>
        <w:t xml:space="preserve">    A．轻型井点    B．喷射井点    C．管井井点</w:t>
      </w:r>
    </w:p>
    <w:p>
      <w:pPr>
        <w:ind w:firstLine="210" w:firstLineChars="100"/>
      </w:pPr>
      <w:r>
        <w:rPr>
          <w:rFonts w:hint="eastAsia"/>
        </w:rPr>
        <w:t xml:space="preserve">  D．深井泵      E．电渗井点</w:t>
      </w:r>
    </w:p>
    <w:p>
      <w:r>
        <w:rPr>
          <w:rFonts w:hint="eastAsia"/>
        </w:rPr>
        <w:t>21．永久性气体气瓶主要用于盛装(    )等气体。</w:t>
      </w:r>
    </w:p>
    <w:p>
      <w:r>
        <w:rPr>
          <w:rFonts w:hint="eastAsia"/>
        </w:rPr>
        <w:t xml:space="preserve">     A．一氧化碳    B．硫化氢    C．丙烷</w:t>
      </w:r>
    </w:p>
    <w:p>
      <w:r>
        <w:rPr>
          <w:rFonts w:hint="eastAsia"/>
        </w:rPr>
        <w:t xml:space="preserve">     D．氨          E．氢气</w:t>
      </w:r>
    </w:p>
    <w:p>
      <w:r>
        <w:rPr>
          <w:rFonts w:hint="eastAsia"/>
        </w:rPr>
        <w:t>22．土方工程施工前(    )。</w:t>
      </w:r>
    </w:p>
    <w:p>
      <w:pPr>
        <w:ind w:firstLine="420" w:firstLineChars="200"/>
      </w:pPr>
      <w:r>
        <w:rPr>
          <w:rFonts w:hint="eastAsia"/>
        </w:rPr>
        <w:t>A．分析该工程的功能           B．分析核对实测地形图</w:t>
      </w:r>
    </w:p>
    <w:p>
      <w:pPr>
        <w:ind w:firstLine="420" w:firstLineChars="200"/>
      </w:pPr>
      <w:r>
        <w:rPr>
          <w:rFonts w:hint="eastAsia"/>
        </w:rPr>
        <w:t>C．收集水文地质资料           D．核查地下管道电缆通讯线路</w:t>
      </w:r>
    </w:p>
    <w:p>
      <w:pPr>
        <w:ind w:firstLine="420" w:firstLineChars="200"/>
      </w:pPr>
      <w:r>
        <w:rPr>
          <w:rFonts w:hint="eastAsia"/>
        </w:rPr>
        <w:t>E．核查地下构筑物</w:t>
      </w:r>
    </w:p>
    <w:p>
      <w:r>
        <w:rPr>
          <w:rFonts w:hint="eastAsia"/>
        </w:rPr>
        <w:t>23．在膨胀土地区开挖时要符合(    )。</w:t>
      </w:r>
    </w:p>
    <w:p>
      <w:pPr>
        <w:ind w:firstLine="210" w:firstLineChars="100"/>
      </w:pPr>
      <w:r>
        <w:rPr>
          <w:rFonts w:hint="eastAsia"/>
        </w:rPr>
        <w:t xml:space="preserve">  A．开挖              B．作垫层    C．基础施工</w:t>
      </w:r>
    </w:p>
    <w:p>
      <w:r>
        <w:rPr>
          <w:rFonts w:hint="eastAsia"/>
        </w:rPr>
        <w:t xml:space="preserve">    D．回填土连续进行    E．工程验收</w:t>
      </w:r>
    </w:p>
    <w:p>
      <w:r>
        <w:rPr>
          <w:rFonts w:hint="eastAsia"/>
        </w:rPr>
        <w:t>24．基坑开挖过程中如何排水？(    )</w:t>
      </w:r>
    </w:p>
    <w:p>
      <w:pPr>
        <w:ind w:firstLine="210" w:firstLineChars="100"/>
      </w:pPr>
      <w:r>
        <w:rPr>
          <w:rFonts w:hint="eastAsia"/>
        </w:rPr>
        <w:t xml:space="preserve">  A．在坑底设集水井    B．沿坑底的周围或中央开挖排水沟</w:t>
      </w:r>
    </w:p>
    <w:p>
      <w:r>
        <w:rPr>
          <w:rFonts w:hint="eastAsia"/>
        </w:rPr>
        <w:t xml:space="preserve">    C．把水引入集水井    D．然后用水泵抽走</w:t>
      </w:r>
    </w:p>
    <w:p>
      <w:r>
        <w:rPr>
          <w:rFonts w:hint="eastAsia"/>
        </w:rPr>
        <w:t xml:space="preserve">    E．抽出的水应予以引开，严防倒流</w:t>
      </w:r>
    </w:p>
    <w:p>
      <w:r>
        <w:rPr>
          <w:rFonts w:hint="eastAsia"/>
        </w:rPr>
        <w:t>25．喷射井点的设备主要有(    )。</w:t>
      </w:r>
    </w:p>
    <w:p>
      <w:pPr>
        <w:ind w:firstLine="210" w:firstLineChars="100"/>
      </w:pPr>
      <w:r>
        <w:rPr>
          <w:rFonts w:hint="eastAsia"/>
        </w:rPr>
        <w:t xml:space="preserve">  A．喷射井管    B．高压水泵    C．进水总管</w:t>
      </w:r>
    </w:p>
    <w:p>
      <w:r>
        <w:rPr>
          <w:rFonts w:hint="eastAsia"/>
        </w:rPr>
        <w:t xml:space="preserve">    D．排水总管    E．附加设备</w:t>
      </w:r>
    </w:p>
    <w:p>
      <w:r>
        <w:rPr>
          <w:rFonts w:hint="eastAsia"/>
        </w:rPr>
        <w:t>26．一般模板的组成部分为(    )。</w:t>
      </w:r>
    </w:p>
    <w:p>
      <w:r>
        <w:rPr>
          <w:rFonts w:hint="eastAsia"/>
        </w:rPr>
        <w:t xml:space="preserve">    A．模板面    B．支撑结构    C．连接配件</w:t>
      </w:r>
    </w:p>
    <w:p>
      <w:r>
        <w:rPr>
          <w:rFonts w:hint="eastAsia"/>
        </w:rPr>
        <w:t xml:space="preserve">    D．加固      E．螺栓</w:t>
      </w:r>
    </w:p>
    <w:p>
      <w:r>
        <w:rPr>
          <w:rFonts w:hint="eastAsia"/>
        </w:rPr>
        <w:t>27．模板工程的实施必须经过(    )。</w:t>
      </w:r>
    </w:p>
    <w:p>
      <w:r>
        <w:rPr>
          <w:rFonts w:hint="eastAsia"/>
        </w:rPr>
        <w:t xml:space="preserve">    A．支撑杆的设计计算              B．绘制模板施工图</w:t>
      </w:r>
    </w:p>
    <w:p>
      <w:pPr>
        <w:ind w:firstLine="420" w:firstLineChars="200"/>
      </w:pPr>
      <w:r>
        <w:rPr>
          <w:rFonts w:hint="eastAsia"/>
        </w:rPr>
        <w:t>C．制订相应的施工安全技术措施    D．施工组织设计</w:t>
      </w:r>
    </w:p>
    <w:p>
      <w:pPr>
        <w:ind w:firstLine="420" w:firstLineChars="200"/>
      </w:pPr>
      <w:r>
        <w:rPr>
          <w:rFonts w:hint="eastAsia"/>
        </w:rPr>
        <w:t>E．现场勘察</w:t>
      </w:r>
    </w:p>
    <w:p>
      <w:r>
        <w:rPr>
          <w:rFonts w:hint="eastAsia"/>
        </w:rPr>
        <w:t>28．模板按其功能分类，常用的模板主要有(    )。</w:t>
      </w:r>
    </w:p>
    <w:p>
      <w:r>
        <w:rPr>
          <w:rFonts w:hint="eastAsia"/>
        </w:rPr>
        <w:t xml:space="preserve">    A．定型组合模板    B．墙体大模板    C．飞模</w:t>
      </w:r>
    </w:p>
    <w:p>
      <w:r>
        <w:rPr>
          <w:rFonts w:hint="eastAsia"/>
        </w:rPr>
        <w:t xml:space="preserve">    D．滑动模板        E．一般木模板</w:t>
      </w:r>
    </w:p>
    <w:p>
      <w:r>
        <w:rPr>
          <w:rFonts w:hint="eastAsia"/>
        </w:rPr>
        <w:t>29．模板工程所使用的材料可以是(    )。</w:t>
      </w:r>
    </w:p>
    <w:p>
      <w:pPr>
        <w:ind w:firstLine="210" w:firstLineChars="100"/>
      </w:pPr>
      <w:r>
        <w:rPr>
          <w:rFonts w:hint="eastAsia"/>
        </w:rPr>
        <w:t xml:space="preserve">  A．钢材    B．木材    C．铝合金</w:t>
      </w:r>
    </w:p>
    <w:p>
      <w:r>
        <w:rPr>
          <w:rFonts w:hint="eastAsia"/>
        </w:rPr>
        <w:t xml:space="preserve">    D．竹材    E．铜材</w:t>
      </w:r>
    </w:p>
    <w:p>
      <w:r>
        <w:rPr>
          <w:rFonts w:hint="eastAsia"/>
        </w:rPr>
        <w:t>30．面板材料除采用钢、木外还可采用 (    )。</w:t>
      </w:r>
    </w:p>
    <w:p>
      <w:r>
        <w:rPr>
          <w:rFonts w:hint="eastAsia"/>
        </w:rPr>
        <w:t xml:space="preserve">    A．胶合板      B．复合板    C．塑料板</w:t>
      </w:r>
    </w:p>
    <w:p>
      <w:r>
        <w:rPr>
          <w:rFonts w:hint="eastAsia"/>
        </w:rPr>
        <w:t xml:space="preserve">    D．玻璃钢板    E．竹排</w:t>
      </w:r>
    </w:p>
    <w:p>
      <w:r>
        <w:rPr>
          <w:rFonts w:hint="eastAsia"/>
        </w:rPr>
        <w:t>31．设计模板及其支架时应根据(    )。</w:t>
      </w:r>
    </w:p>
    <w:p>
      <w:r>
        <w:rPr>
          <w:rFonts w:hint="eastAsia"/>
        </w:rPr>
        <w:t xml:space="preserve">    A．工程结构形式    B．荷载大小    C．地基承载力</w:t>
      </w:r>
    </w:p>
    <w:p>
      <w:r>
        <w:rPr>
          <w:rFonts w:hint="eastAsia"/>
        </w:rPr>
        <w:t xml:space="preserve">    D．施工设备        E．材料供应</w:t>
      </w:r>
    </w:p>
    <w:p>
      <w:r>
        <w:rPr>
          <w:rFonts w:hint="eastAsia"/>
        </w:rPr>
        <w:t>32．柱箍用于直接支承和夹紧柱模板，应用(    )。</w:t>
      </w:r>
    </w:p>
    <w:p>
      <w:r>
        <w:rPr>
          <w:rFonts w:hint="eastAsia"/>
        </w:rPr>
        <w:t xml:space="preserve">    A．扁钢    B．J角钢    C．槽钢</w:t>
      </w:r>
    </w:p>
    <w:p>
      <w:pPr>
        <w:ind w:firstLine="435"/>
      </w:pPr>
      <w:r>
        <w:rPr>
          <w:rFonts w:hint="eastAsia"/>
        </w:rPr>
        <w:t>D．木楞    E．竹杆</w:t>
      </w:r>
    </w:p>
    <w:p>
      <w:r>
        <w:rPr>
          <w:rFonts w:hint="eastAsia"/>
        </w:rPr>
        <w:t>33．扣件式钢管脚手架的钢管规格、间距、扣件应符合设计要求，每根立杆底部应设置</w:t>
      </w:r>
    </w:p>
    <w:p>
      <w:r>
        <w:t xml:space="preserve">    (    )</w:t>
      </w:r>
      <w:r>
        <w:rPr>
          <w:rFonts w:hint="eastAsia"/>
        </w:rPr>
        <w:t>。</w:t>
      </w:r>
    </w:p>
    <w:p>
      <w:r>
        <w:rPr>
          <w:rFonts w:hint="eastAsia"/>
        </w:rPr>
        <w:t xml:space="preserve">    A．底座    B．垫板    C．砖块</w:t>
      </w:r>
    </w:p>
    <w:p>
      <w:r>
        <w:rPr>
          <w:rFonts w:hint="eastAsia"/>
        </w:rPr>
        <w:t xml:space="preserve">    D．石板    E．水泥块</w:t>
      </w:r>
    </w:p>
    <w:p>
      <w:r>
        <w:rPr>
          <w:rFonts w:hint="eastAsia"/>
        </w:rPr>
        <w:t>34．多层悬挑结构模板的立柱应(    )。</w:t>
      </w:r>
    </w:p>
    <w:p>
      <w:r>
        <w:rPr>
          <w:rFonts w:hint="eastAsia"/>
        </w:rPr>
        <w:t xml:space="preserve">    A．连续支撑      B．不少于二层    C．不少于三层</w:t>
      </w:r>
    </w:p>
    <w:p>
      <w:r>
        <w:rPr>
          <w:rFonts w:hint="eastAsia"/>
        </w:rPr>
        <w:t xml:space="preserve">    D．不少于四层    E．不少于五层</w:t>
      </w:r>
    </w:p>
    <w:p>
      <w:r>
        <w:rPr>
          <w:rFonts w:hint="eastAsia"/>
        </w:rPr>
        <w:t>35．对气瓶进行漆色和标志的目的是(    )。</w:t>
      </w:r>
    </w:p>
    <w:p>
      <w:r>
        <w:rPr>
          <w:rFonts w:hint="eastAsia"/>
        </w:rPr>
        <w:t xml:space="preserve">     A．便于识别充填气体的种类</w:t>
      </w:r>
    </w:p>
    <w:p>
      <w:r>
        <w:rPr>
          <w:rFonts w:hint="eastAsia"/>
        </w:rPr>
        <w:t xml:space="preserve">     B．便于识别气瓶的压力范围</w:t>
      </w:r>
    </w:p>
    <w:p>
      <w:r>
        <w:rPr>
          <w:rFonts w:hint="eastAsia"/>
        </w:rPr>
        <w:t xml:space="preserve">     C．避免在充装中发生混淆</w:t>
      </w:r>
    </w:p>
    <w:p>
      <w:r>
        <w:rPr>
          <w:rFonts w:hint="eastAsia"/>
        </w:rPr>
        <w:t xml:space="preserve">     D．避免在运输、使用中发生混淆</w:t>
      </w:r>
    </w:p>
    <w:p>
      <w:r>
        <w:rPr>
          <w:rFonts w:hint="eastAsia"/>
        </w:rPr>
        <w:t xml:space="preserve">     E．避免在定期检验时发生混淆</w:t>
      </w:r>
    </w:p>
    <w:p>
      <w:r>
        <w:rPr>
          <w:rFonts w:hint="eastAsia"/>
        </w:rPr>
        <w:t>36．组合钢模板、大模板、滑升模板的安装应符合(   )。</w:t>
      </w:r>
    </w:p>
    <w:p>
      <w:r>
        <w:rPr>
          <w:rFonts w:hint="eastAsia"/>
        </w:rPr>
        <w:t xml:space="preserve">    A．施工设计要求</w:t>
      </w:r>
    </w:p>
    <w:p>
      <w:r>
        <w:rPr>
          <w:rFonts w:hint="eastAsia"/>
        </w:rPr>
        <w:t xml:space="preserve">    B．组合钢模板技术规范</w:t>
      </w:r>
    </w:p>
    <w:p>
      <w:r>
        <w:rPr>
          <w:rFonts w:hint="eastAsia"/>
        </w:rPr>
        <w:t xml:space="preserve">    C．大模板多层住宅结构设计与施工规程</w:t>
      </w:r>
    </w:p>
    <w:p>
      <w:pPr>
        <w:ind w:firstLine="210" w:firstLineChars="100"/>
      </w:pPr>
      <w:r>
        <w:rPr>
          <w:rFonts w:hint="eastAsia"/>
        </w:rPr>
        <w:t xml:space="preserve">  D．液压滑动模板施工技术规范</w:t>
      </w:r>
    </w:p>
    <w:p>
      <w:r>
        <w:rPr>
          <w:rFonts w:hint="eastAsia"/>
        </w:rPr>
        <w:t xml:space="preserve">    E．地方有关规定</w:t>
      </w:r>
    </w:p>
    <w:p>
      <w:r>
        <w:rPr>
          <w:rFonts w:hint="eastAsia"/>
        </w:rPr>
        <w:t>37．独立梁或整体楼盖梁结构模板安装时(    )。</w:t>
      </w:r>
    </w:p>
    <w:p>
      <w:r>
        <w:rPr>
          <w:rFonts w:hint="eastAsia"/>
        </w:rPr>
        <w:t xml:space="preserve">    A．底模板与横楞应拉结好</w:t>
      </w:r>
    </w:p>
    <w:p>
      <w:r>
        <w:rPr>
          <w:rFonts w:hint="eastAsia"/>
        </w:rPr>
        <w:t xml:space="preserve">    B．横楞与支架立柱应连接牢固</w:t>
      </w:r>
    </w:p>
    <w:p>
      <w:r>
        <w:rPr>
          <w:rFonts w:hint="eastAsia"/>
        </w:rPr>
        <w:t xml:space="preserve">    C．多加支撑点</w:t>
      </w:r>
    </w:p>
    <w:p>
      <w:r>
        <w:rPr>
          <w:rFonts w:hint="eastAsia"/>
        </w:rPr>
        <w:t xml:space="preserve">    D．加斜撑</w:t>
      </w:r>
    </w:p>
    <w:p>
      <w:r>
        <w:rPr>
          <w:rFonts w:hint="eastAsia"/>
        </w:rPr>
        <w:t xml:space="preserve">    E．墙体增加连结点</w:t>
      </w:r>
    </w:p>
    <w:p>
      <w:r>
        <w:rPr>
          <w:rFonts w:hint="eastAsia"/>
        </w:rPr>
        <w:t>38．钢管不得使用的疵病有(    )。</w:t>
      </w:r>
    </w:p>
    <w:p>
      <w:r>
        <w:rPr>
          <w:rFonts w:hint="eastAsia"/>
        </w:rPr>
        <w:t xml:space="preserve">    A．不符设计要求    B．严重锈蚀    C．严重弯曲</w:t>
      </w:r>
    </w:p>
    <w:p>
      <w:r>
        <w:rPr>
          <w:rFonts w:hint="eastAsia"/>
        </w:rPr>
        <w:t xml:space="preserve">    D．压扁            E．裂纹</w:t>
      </w:r>
    </w:p>
    <w:p>
      <w:r>
        <w:rPr>
          <w:rFonts w:hint="eastAsia"/>
        </w:rPr>
        <w:t>39．建筑工程模板承受的恒载标准值的种类有(    )。</w:t>
      </w:r>
    </w:p>
    <w:p>
      <w:r>
        <w:rPr>
          <w:rFonts w:hint="eastAsia"/>
        </w:rPr>
        <w:t xml:space="preserve">    A．模板及其支架自重   B．新浇混凝土自重    C．钢筋自重</w:t>
      </w:r>
    </w:p>
    <w:p>
      <w:r>
        <w:rPr>
          <w:rFonts w:hint="eastAsia"/>
        </w:rPr>
        <w:t xml:space="preserve">    D．立柱自重           E．新浇筑的混凝土作用于模板的侧压力</w:t>
      </w:r>
    </w:p>
    <w:p>
      <w:r>
        <w:rPr>
          <w:rFonts w:hint="eastAsia"/>
        </w:rPr>
        <w:t>40．建筑工程模板承受的荷载标准值的种类有(    )。</w:t>
      </w:r>
    </w:p>
    <w:p>
      <w:r>
        <w:rPr>
          <w:rFonts w:hint="eastAsia"/>
        </w:rPr>
        <w:t xml:space="preserve">    A．施工人员及设备荷载    B．振捣混凝土时产生的荷载</w:t>
      </w:r>
    </w:p>
    <w:p>
      <w:r>
        <w:rPr>
          <w:rFonts w:hint="eastAsia"/>
        </w:rPr>
        <w:t xml:space="preserve">    C．风荷载                D．倾倒混凝土时对垂直面板产生的水平荷载</w:t>
      </w:r>
    </w:p>
    <w:p>
      <w:r>
        <w:rPr>
          <w:rFonts w:hint="eastAsia"/>
        </w:rPr>
        <w:t xml:space="preserve">    E．堆放材料的荷载</w:t>
      </w:r>
    </w:p>
    <w:p>
      <w:r>
        <w:rPr>
          <w:rFonts w:hint="eastAsia"/>
        </w:rPr>
        <w:t>41．模板及其支架的设计除达到有足够的承载力，刚度稳定性能和可靠的承受新浇筑的混凝</w:t>
      </w:r>
    </w:p>
    <w:p>
      <w:r>
        <w:rPr>
          <w:rFonts w:hint="eastAsia"/>
        </w:rPr>
        <w:t xml:space="preserve">    土的自重、侧压力、施工过程中所产生的荷载及风荷载外，还应满足(    )。</w:t>
      </w:r>
    </w:p>
    <w:p>
      <w:r>
        <w:rPr>
          <w:rFonts w:hint="eastAsia"/>
        </w:rPr>
        <w:t xml:space="preserve">    A．构造简单                 B．装拆方便    C．便于钢筋绑扎和安装</w:t>
      </w:r>
    </w:p>
    <w:p>
      <w:r>
        <w:rPr>
          <w:rFonts w:hint="eastAsia"/>
        </w:rPr>
        <w:t xml:space="preserve">    D．混凝土的浇筑和养护       E．混凝土的运输</w:t>
      </w:r>
    </w:p>
    <w:p>
      <w:r>
        <w:rPr>
          <w:rFonts w:hint="eastAsia"/>
        </w:rPr>
        <w:t>42．瓶阀是气瓶的主要附件，用以控制气体的进出，因此，要求气阀(    )。</w:t>
      </w:r>
    </w:p>
    <w:p>
      <w:r>
        <w:rPr>
          <w:rFonts w:hint="eastAsia"/>
        </w:rPr>
        <w:t xml:space="preserve">     A．体积小      B．强度高    C．气密性好</w:t>
      </w:r>
    </w:p>
    <w:p>
      <w:r>
        <w:rPr>
          <w:rFonts w:hint="eastAsia"/>
        </w:rPr>
        <w:t xml:space="preserve">     D．耐用可靠    E．体积大</w:t>
      </w:r>
    </w:p>
    <w:p>
      <w:r>
        <w:rPr>
          <w:rFonts w:hint="eastAsia"/>
        </w:rPr>
        <w:t>43．吊运散装模板时，应做到(    )。</w:t>
      </w:r>
    </w:p>
    <w:p>
      <w:r>
        <w:rPr>
          <w:rFonts w:hint="eastAsia"/>
        </w:rPr>
        <w:t xml:space="preserve">    A．放置于运料平台上    B．码放整齐</w:t>
      </w:r>
    </w:p>
    <w:p>
      <w:r>
        <w:rPr>
          <w:rFonts w:hint="eastAsia"/>
        </w:rPr>
        <w:t xml:space="preserve">    C．吊运                D．待捆绑牢固后方可起吊</w:t>
      </w:r>
    </w:p>
    <w:p>
      <w:r>
        <w:rPr>
          <w:rFonts w:hint="eastAsia"/>
        </w:rPr>
        <w:t xml:space="preserve">    E．有防吊运过程中散落的措施</w:t>
      </w:r>
    </w:p>
    <w:p>
      <w:r>
        <w:rPr>
          <w:rFonts w:hint="eastAsia"/>
        </w:rPr>
        <w:t>44．当支架呈一定角度倾斜，或架柱的顶面倾斜时，应采取什么措施？(    )</w:t>
      </w:r>
    </w:p>
    <w:p>
      <w:r>
        <w:rPr>
          <w:rFonts w:hint="eastAsia"/>
        </w:rPr>
        <w:t xml:space="preserve">    A．采取可靠的确保支点稳定的措施</w:t>
      </w:r>
    </w:p>
    <w:p>
      <w:r>
        <w:rPr>
          <w:rFonts w:hint="eastAsia"/>
        </w:rPr>
        <w:t xml:space="preserve">    B．防支架柱倾例的措施</w:t>
      </w:r>
    </w:p>
    <w:p>
      <w:r>
        <w:rPr>
          <w:rFonts w:hint="eastAsia"/>
        </w:rPr>
        <w:t xml:space="preserve">    C．支架柱顶面用铁钉固定牢固的措施</w:t>
      </w:r>
    </w:p>
    <w:p>
      <w:r>
        <w:rPr>
          <w:rFonts w:hint="eastAsia"/>
        </w:rPr>
        <w:t xml:space="preserve">    D．支架柱底角有防滑的可靠措施</w:t>
      </w:r>
    </w:p>
    <w:p>
      <w:r>
        <w:rPr>
          <w:rFonts w:hint="eastAsia"/>
        </w:rPr>
        <w:t xml:space="preserve">    E．支架柱应适当的加粗</w:t>
      </w:r>
    </w:p>
    <w:p>
      <w:r>
        <w:rPr>
          <w:rFonts w:hint="eastAsia"/>
        </w:rPr>
        <w:t>45．工具式钢管单立柱支撑的间距应符合支撑设计的规定，并不得接长使用，且下面所列</w:t>
      </w:r>
    </w:p>
    <w:p>
      <w:r>
        <w:rPr>
          <w:rFonts w:hint="eastAsia"/>
        </w:rPr>
        <w:t xml:space="preserve">    的哪些零配件应放在闭合或拧紧的位置？(    )</w:t>
      </w:r>
    </w:p>
    <w:p>
      <w:r>
        <w:rPr>
          <w:rFonts w:hint="eastAsia"/>
        </w:rPr>
        <w:t xml:space="preserve">    A．所有夹具    B．螺栓    C．销子</w:t>
      </w:r>
    </w:p>
    <w:p>
      <w:r>
        <w:rPr>
          <w:rFonts w:hint="eastAsia"/>
        </w:rPr>
        <w:t xml:space="preserve">    D．其他所需配件    E．上插管与下套管的连接</w:t>
      </w:r>
    </w:p>
    <w:p>
      <w:r>
        <w:rPr>
          <w:rFonts w:hint="eastAsia"/>
        </w:rPr>
        <w:t>46．安装独立梁模板时应设安全操作平台，严禁操作人员有下列行为(    )。</w:t>
      </w:r>
    </w:p>
    <w:p>
      <w:r>
        <w:rPr>
          <w:rFonts w:hint="eastAsia"/>
        </w:rPr>
        <w:t xml:space="preserve">    A．站在独立梁底模操作    B．站在支柱架上操作</w:t>
      </w:r>
    </w:p>
    <w:p>
      <w:r>
        <w:rPr>
          <w:rFonts w:hint="eastAsia"/>
        </w:rPr>
        <w:t xml:space="preserve">    C．站在柱模支架上操作    D．站在扶梯上操作</w:t>
      </w:r>
    </w:p>
    <w:p>
      <w:pPr>
        <w:ind w:firstLine="420" w:firstLineChars="200"/>
      </w:pPr>
      <w:r>
        <w:rPr>
          <w:rFonts w:hint="eastAsia"/>
        </w:rPr>
        <w:t>E．在底模、柱模支架上通行</w:t>
      </w:r>
    </w:p>
    <w:p>
      <w:r>
        <w:rPr>
          <w:rFonts w:hint="eastAsia"/>
        </w:rPr>
        <w:t>47．气瓶的安全使用应注意(    )。</w:t>
      </w:r>
    </w:p>
    <w:p>
      <w:r>
        <w:rPr>
          <w:rFonts w:hint="eastAsia"/>
        </w:rPr>
        <w:t xml:space="preserve">    A．防止气瓶受热</w:t>
      </w:r>
    </w:p>
    <w:p>
      <w:r>
        <w:rPr>
          <w:rFonts w:hint="eastAsia"/>
        </w:rPr>
        <w:t xml:space="preserve">    B．正确操作</w:t>
      </w:r>
    </w:p>
    <w:p>
      <w:r>
        <w:rPr>
          <w:rFonts w:hint="eastAsia"/>
        </w:rPr>
        <w:t xml:space="preserve">    C．气瓶使用到最后应留有余气，以防止混入其他气体或杂质而造成事故</w:t>
      </w:r>
    </w:p>
    <w:p>
      <w:r>
        <w:rPr>
          <w:rFonts w:hint="eastAsia"/>
        </w:rPr>
        <w:t xml:space="preserve">    D．加强气瓶的维护</w:t>
      </w:r>
    </w:p>
    <w:p>
      <w:pPr>
        <w:ind w:firstLine="435"/>
      </w:pPr>
      <w:r>
        <w:rPr>
          <w:rFonts w:hint="eastAsia"/>
        </w:rPr>
        <w:t>E．气瓶使用单位不得自行改变充装气体的品种、擅自更换气瓶的颜色标志</w:t>
      </w:r>
    </w:p>
    <w:p>
      <w:r>
        <w:rPr>
          <w:rFonts w:hint="eastAsia"/>
        </w:rPr>
        <w:t>48．钢丝绳的破坏原因主要有(    )。</w:t>
      </w:r>
    </w:p>
    <w:p>
      <w:pPr>
        <w:ind w:firstLine="420" w:firstLineChars="200"/>
      </w:pPr>
      <w:r>
        <w:rPr>
          <w:rFonts w:hint="eastAsia"/>
        </w:rPr>
        <w:t>A．截面积减少       B．质量发生变化    C．变形</w:t>
      </w:r>
    </w:p>
    <w:p>
      <w:pPr>
        <w:ind w:firstLine="420" w:firstLineChars="200"/>
      </w:pPr>
      <w:r>
        <w:rPr>
          <w:rFonts w:hint="eastAsia"/>
        </w:rPr>
        <w:t>D．突然损坏         E．连接过长</w:t>
      </w:r>
    </w:p>
    <w:p>
      <w:r>
        <w:rPr>
          <w:rFonts w:hint="eastAsia"/>
        </w:rPr>
        <w:t>49．电动卷扬机主要由(    )等部件组成。</w:t>
      </w:r>
    </w:p>
    <w:p>
      <w:pPr>
        <w:ind w:firstLine="210" w:firstLineChars="100"/>
      </w:pPr>
      <w:r>
        <w:rPr>
          <w:rFonts w:hint="eastAsia"/>
        </w:rPr>
        <w:t xml:space="preserve">  A．卷筒            B．减速器    C．电动机</w:t>
      </w:r>
    </w:p>
    <w:p>
      <w:r>
        <w:rPr>
          <w:rFonts w:hint="eastAsia"/>
        </w:rPr>
        <w:t xml:space="preserve">    D．控制器          E．地锚</w:t>
      </w:r>
    </w:p>
    <w:p>
      <w:r>
        <w:rPr>
          <w:rFonts w:hint="eastAsia"/>
        </w:rPr>
        <w:t>50．在起重安装工程中，广泛使用滑轮与滑轮组配合(    )等，进行设备的运输与吊装</w:t>
      </w:r>
    </w:p>
    <w:p>
      <w:pPr>
        <w:ind w:firstLine="420" w:firstLineChars="200"/>
      </w:pPr>
      <w:r>
        <w:rPr>
          <w:rFonts w:hint="eastAsia"/>
        </w:rPr>
        <w:t>工作。</w:t>
      </w:r>
    </w:p>
    <w:p>
      <w:r>
        <w:rPr>
          <w:rFonts w:hint="eastAsia"/>
        </w:rPr>
        <w:t xml:space="preserve">    A．卷扬机    B．地锚            C．吊具</w:t>
      </w:r>
    </w:p>
    <w:p>
      <w:r>
        <w:rPr>
          <w:rFonts w:hint="eastAsia"/>
        </w:rPr>
        <w:t xml:space="preserve">    D．索具      E．桅杆</w:t>
      </w:r>
    </w:p>
    <w:p>
      <w:r>
        <w:rPr>
          <w:rFonts w:hint="eastAsia"/>
        </w:rPr>
        <w:t>51．压力容器在使用中应执行的规章制度包括(    )。</w:t>
      </w:r>
    </w:p>
    <w:p>
      <w:r>
        <w:rPr>
          <w:rFonts w:hint="eastAsia"/>
        </w:rPr>
        <w:t xml:space="preserve">     A．压力容器的安全操作规程    B．压力容器的运行、维修制度</w:t>
      </w:r>
    </w:p>
    <w:p>
      <w:r>
        <w:rPr>
          <w:rFonts w:hint="eastAsia"/>
        </w:rPr>
        <w:t xml:space="preserve">     C．压力容器的事故报告制度    D．操作人员的岗位责任制</w:t>
      </w:r>
    </w:p>
    <w:p>
      <w:r>
        <w:rPr>
          <w:rFonts w:hint="eastAsia"/>
        </w:rPr>
        <w:t xml:space="preserve">     E．压力容器的定期检验制度</w:t>
      </w:r>
    </w:p>
    <w:p>
      <w:r>
        <w:rPr>
          <w:rFonts w:hint="eastAsia"/>
        </w:rPr>
        <w:t>52．起重吊装作业中使用的吊钩、吊环，其表面要光滑，不能有(    )等缺陷。</w:t>
      </w:r>
    </w:p>
    <w:p>
      <w:r>
        <w:rPr>
          <w:rFonts w:hint="eastAsia"/>
        </w:rPr>
        <w:t xml:space="preserve">    A．剥裂      B．刻痕    C．锐角</w:t>
      </w:r>
    </w:p>
    <w:p>
      <w:r>
        <w:rPr>
          <w:rFonts w:hint="eastAsia"/>
        </w:rPr>
        <w:t xml:space="preserve">    D．接缝      E．裂纹</w:t>
      </w:r>
    </w:p>
    <w:p>
      <w:r>
        <w:rPr>
          <w:rFonts w:hint="eastAsia"/>
        </w:rPr>
        <w:t>53．电动卷扬机的固定方法有(    )。</w:t>
      </w:r>
    </w:p>
    <w:p>
      <w:pPr>
        <w:ind w:firstLine="420" w:firstLineChars="200"/>
      </w:pPr>
      <w:r>
        <w:rPr>
          <w:rFonts w:hint="eastAsia"/>
        </w:rPr>
        <w:t>A．固定拖拉绳     B．固定基础法    C．平衡重法</w:t>
      </w:r>
    </w:p>
    <w:p>
      <w:pPr>
        <w:ind w:firstLine="420" w:firstLineChars="200"/>
      </w:pPr>
      <w:r>
        <w:rPr>
          <w:rFonts w:hint="eastAsia"/>
        </w:rPr>
        <w:t>D．地锚法         E．平放在地面利用自重就可固定</w:t>
      </w:r>
    </w:p>
    <w:p>
      <w:r>
        <w:rPr>
          <w:rFonts w:hint="eastAsia"/>
        </w:rPr>
        <w:t>54．锅炉房必要的规章制度主要有(    )等。</w:t>
      </w:r>
    </w:p>
    <w:p>
      <w:r>
        <w:rPr>
          <w:rFonts w:hint="eastAsia"/>
        </w:rPr>
        <w:t xml:space="preserve">     A．岗位责任制    B．安全操作制    C．交接班制</w:t>
      </w:r>
    </w:p>
    <w:p>
      <w:r>
        <w:rPr>
          <w:rFonts w:hint="eastAsia"/>
        </w:rPr>
        <w:t xml:space="preserve">     D．巡回检查制    E．事故报告制度</w:t>
      </w:r>
    </w:p>
    <w:p>
      <w:r>
        <w:rPr>
          <w:rFonts w:hint="eastAsia"/>
        </w:rPr>
        <w:t>55．几台千斤顶同时作业时，应注意的事项有(    )。</w:t>
      </w:r>
    </w:p>
    <w:p>
      <w:r>
        <w:rPr>
          <w:rFonts w:hint="eastAsia"/>
        </w:rPr>
        <w:t xml:space="preserve">    A．服从统一指挥    B．动作一致    C．保证同步顶升</w:t>
      </w:r>
    </w:p>
    <w:p>
      <w:pPr>
        <w:ind w:firstLine="420" w:firstLineChars="200"/>
      </w:pPr>
      <w:r>
        <w:rPr>
          <w:rFonts w:hint="eastAsia"/>
        </w:rPr>
        <w:t>D．确保同步降落     E．以上都不对</w:t>
      </w:r>
    </w:p>
    <w:p>
      <w:r>
        <w:rPr>
          <w:rFonts w:hint="eastAsia"/>
        </w:rPr>
        <w:t>56．手拉葫芦的优点有(    )。</w:t>
      </w:r>
    </w:p>
    <w:p>
      <w:r>
        <w:rPr>
          <w:rFonts w:hint="eastAsia"/>
        </w:rPr>
        <w:t xml:space="preserve">    A．结构紧凑       B．手拉力小    C．携带方便</w:t>
      </w:r>
    </w:p>
    <w:p>
      <w:r>
        <w:rPr>
          <w:rFonts w:hint="eastAsia"/>
        </w:rPr>
        <w:t xml:space="preserve">    D．使用稳当       E．比其他的起重机械容易掌握</w:t>
      </w:r>
    </w:p>
    <w:p>
      <w:r>
        <w:rPr>
          <w:rFonts w:hint="eastAsia"/>
        </w:rPr>
        <w:t>57．手拉葫芦的适用范围包括(    )。</w:t>
      </w:r>
    </w:p>
    <w:p>
      <w:r>
        <w:rPr>
          <w:rFonts w:hint="eastAsia"/>
        </w:rPr>
        <w:t xml:space="preserve">    A．起吊轻型构件    B．拉紧扒杆的缆风绳</w:t>
      </w:r>
    </w:p>
    <w:p>
      <w:r>
        <w:rPr>
          <w:rFonts w:hint="eastAsia"/>
        </w:rPr>
        <w:t xml:space="preserve">    C．起吊重型设备    D．小型设备或重物的短距离吊装</w:t>
      </w:r>
    </w:p>
    <w:p>
      <w:r>
        <w:rPr>
          <w:rFonts w:hint="eastAsia"/>
        </w:rPr>
        <w:t xml:space="preserve">    E构件或设备运输时拉紧捆绑的绳索</w:t>
      </w:r>
    </w:p>
    <w:p>
      <w:r>
        <w:rPr>
          <w:rFonts w:hint="eastAsia"/>
        </w:rPr>
        <w:t>58．为了保证履带式起重机的安全使用，必须做到(    )。</w:t>
      </w:r>
    </w:p>
    <w:p>
      <w:r>
        <w:rPr>
          <w:rFonts w:hint="eastAsia"/>
        </w:rPr>
        <w:t xml:space="preserve">    A．路基的承载力足够   B．禁止斜拉</w:t>
      </w:r>
    </w:p>
    <w:p>
      <w:r>
        <w:rPr>
          <w:rFonts w:hint="eastAsia"/>
        </w:rPr>
        <w:t xml:space="preserve">    C．禁止斜吊           D．严禁起吊埋设在地下的重物</w:t>
      </w:r>
    </w:p>
    <w:p>
      <w:pPr>
        <w:ind w:firstLine="210" w:firstLineChars="100"/>
      </w:pPr>
      <w:r>
        <w:rPr>
          <w:rFonts w:hint="eastAsia"/>
        </w:rPr>
        <w:t xml:space="preserve">  E．严禁起吊凝结在地面上的重物</w:t>
      </w:r>
    </w:p>
    <w:p>
      <w:r>
        <w:rPr>
          <w:rFonts w:hint="eastAsia"/>
        </w:rPr>
        <w:t>59．施工现场临时锅炉房设置的位置应考虑周围临建的环境，不宜和(    )等相邻。</w:t>
      </w:r>
    </w:p>
    <w:p>
      <w:r>
        <w:rPr>
          <w:rFonts w:hint="eastAsia"/>
        </w:rPr>
        <w:t xml:space="preserve">     A．木工棚     B．食堂     C．易燃易爆材料仓库</w:t>
      </w:r>
    </w:p>
    <w:p>
      <w:r>
        <w:rPr>
          <w:rFonts w:hint="eastAsia"/>
        </w:rPr>
        <w:t xml:space="preserve">     D．钢筋棚     E．变压室</w:t>
      </w:r>
    </w:p>
    <w:p>
      <w:r>
        <w:rPr>
          <w:rFonts w:hint="eastAsia"/>
        </w:rPr>
        <w:t>60．用大型吊车双机抬吊时，腺选同型号规格的两台主吊车外，还应注意(    )。</w:t>
      </w:r>
    </w:p>
    <w:p>
      <w:r>
        <w:rPr>
          <w:rFonts w:hint="eastAsia"/>
        </w:rPr>
        <w:t xml:space="preserve">    A．吊臂伸出长度相等  B．吊臂的工作半径相等  C．所用提升滑轮组相同</w:t>
      </w:r>
    </w:p>
    <w:p>
      <w:r>
        <w:rPr>
          <w:rFonts w:hint="eastAsia"/>
        </w:rPr>
        <w:t xml:space="preserve">    D．跑绳长度相等      E．所用吊索长度相等</w:t>
      </w:r>
    </w:p>
    <w:p>
      <w:r>
        <w:rPr>
          <w:rFonts w:hint="eastAsia"/>
        </w:rPr>
        <w:t>61．临时锅炉房应防火，便于操作，有足够的照明，临时用电设施应符合电气规程规定。</w:t>
      </w:r>
    </w:p>
    <w:p>
      <w:r>
        <w:rPr>
          <w:rFonts w:hint="eastAsia"/>
        </w:rPr>
        <w:t xml:space="preserve">     墙体应用(    )砌筑。</w:t>
      </w:r>
    </w:p>
    <w:p>
      <w:pPr>
        <w:ind w:firstLine="525" w:firstLineChars="250"/>
      </w:pPr>
      <w:r>
        <w:rPr>
          <w:rFonts w:hint="eastAsia"/>
        </w:rPr>
        <w:t>A．砖或砌块      B．瓦楞铁    C．石棉板</w:t>
      </w:r>
    </w:p>
    <w:p>
      <w:pPr>
        <w:ind w:firstLine="525" w:firstLineChars="250"/>
      </w:pPr>
      <w:r>
        <w:rPr>
          <w:rFonts w:hint="eastAsia"/>
        </w:rPr>
        <w:t>D．荆芭大泥      E．竹</w:t>
      </w:r>
    </w:p>
    <w:p>
      <w:r>
        <w:rPr>
          <w:rFonts w:hint="eastAsia"/>
        </w:rPr>
        <w:t>62．锅炉常见事故有(     )。</w:t>
      </w:r>
    </w:p>
    <w:p>
      <w:r>
        <w:rPr>
          <w:rFonts w:hint="eastAsia"/>
        </w:rPr>
        <w:t xml:space="preserve">     A．水位事故     B．汽水共腾     C．炉管爆破</w:t>
      </w:r>
    </w:p>
    <w:p>
      <w:r>
        <w:rPr>
          <w:rFonts w:hint="eastAsia"/>
        </w:rPr>
        <w:t xml:space="preserve">     D．炉膛爆炸     E．锅炉爆炸</w:t>
      </w:r>
    </w:p>
    <w:p>
      <w:r>
        <w:rPr>
          <w:rFonts w:hint="eastAsia"/>
        </w:rPr>
        <w:t>63．按使用方法滑轮可分为(    )。</w:t>
      </w:r>
    </w:p>
    <w:p>
      <w:r>
        <w:rPr>
          <w:rFonts w:hint="eastAsia"/>
        </w:rPr>
        <w:t xml:space="preserve">    A．导向滑轮    B．平衡滑轮    C．定滑轮</w:t>
      </w:r>
    </w:p>
    <w:p>
      <w:pPr>
        <w:ind w:firstLine="210" w:firstLineChars="100"/>
      </w:pPr>
      <w:r>
        <w:rPr>
          <w:rFonts w:hint="eastAsia"/>
        </w:rPr>
        <w:t xml:space="preserve">  D．动滑轮      E．滑轮组</w:t>
      </w:r>
    </w:p>
    <w:p>
      <w:r>
        <w:rPr>
          <w:rFonts w:hint="eastAsia"/>
        </w:rPr>
        <w:t>64．在起重作业中常用的起重机械主要有(    )。</w:t>
      </w:r>
    </w:p>
    <w:p>
      <w:r>
        <w:rPr>
          <w:rFonts w:hint="eastAsia"/>
        </w:rPr>
        <w:t xml:space="preserve">    A．手拉葫芦        B．履带式起重机    C．轮胎式起重机</w:t>
      </w:r>
    </w:p>
    <w:p>
      <w:r>
        <w:rPr>
          <w:rFonts w:hint="eastAsia"/>
        </w:rPr>
        <w:t xml:space="preserve">    D．汽车式起重机    E．塔式起重机</w:t>
      </w:r>
    </w:p>
    <w:p>
      <w:r>
        <w:rPr>
          <w:rFonts w:hint="eastAsia"/>
        </w:rPr>
        <w:t>65．移动式龙门桅杆吊装中，当龙门架上设置两组以上滑轮组时，应注意(    )。</w:t>
      </w:r>
    </w:p>
    <w:p>
      <w:pPr>
        <w:ind w:firstLine="210" w:firstLineChars="100"/>
      </w:pPr>
      <w:r>
        <w:rPr>
          <w:rFonts w:hint="eastAsia"/>
        </w:rPr>
        <w:t xml:space="preserve">  A．选择相同型号规格的滑轮组</w:t>
      </w:r>
    </w:p>
    <w:p>
      <w:r>
        <w:rPr>
          <w:rFonts w:hint="eastAsia"/>
        </w:rPr>
        <w:t xml:space="preserve">    B．可选择不同型号规格的滑轮组</w:t>
      </w:r>
    </w:p>
    <w:p>
      <w:r>
        <w:rPr>
          <w:rFonts w:hint="eastAsia"/>
        </w:rPr>
        <w:t xml:space="preserve">    C．选择相同的卷扬机</w:t>
      </w:r>
    </w:p>
    <w:p>
      <w:r>
        <w:rPr>
          <w:rFonts w:hint="eastAsia"/>
        </w:rPr>
        <w:t xml:space="preserve">    D．可选择不同的卷扬机</w:t>
      </w:r>
    </w:p>
    <w:p>
      <w:r>
        <w:rPr>
          <w:rFonts w:hint="eastAsia"/>
        </w:rPr>
        <w:t xml:space="preserve">    E．成对滑轮组位于与大梁轴线平行的直线上，且前后误差不大于滑轮组间距的</w:t>
      </w:r>
    </w:p>
    <w:p>
      <w:r>
        <w:t xml:space="preserve">  </w:t>
      </w:r>
      <w:r>
        <w:rPr>
          <w:rFonts w:hint="eastAsia"/>
        </w:rPr>
        <w:t xml:space="preserve">   </w:t>
      </w:r>
      <w:r>
        <w:t xml:space="preserve">  1/3000</w:t>
      </w:r>
    </w:p>
    <w:p>
      <w:r>
        <w:rPr>
          <w:rFonts w:hint="eastAsia"/>
        </w:rPr>
        <w:t>66．移动式龙门桅杆吊装中，龙门架轨道基础必须满足(    )。</w:t>
      </w:r>
    </w:p>
    <w:p>
      <w:r>
        <w:rPr>
          <w:rFonts w:hint="eastAsia"/>
        </w:rPr>
        <w:t xml:space="preserve">    A．进行夯实处理    B．无需处理    C．跨越管沟需加固</w:t>
      </w:r>
    </w:p>
    <w:p>
      <w:r>
        <w:rPr>
          <w:rFonts w:hint="eastAsia"/>
        </w:rPr>
        <w:t xml:space="preserve">    D．随意跨越管沟    E．满足承载力要求</w:t>
      </w:r>
    </w:p>
    <w:p>
      <w:r>
        <w:rPr>
          <w:rFonts w:hint="eastAsia"/>
        </w:rPr>
        <w:t>67．在桅杆滑移法吊装试吊过程中，发现有哪些现象时，应立即停止吊装或者使工件复</w:t>
      </w:r>
    </w:p>
    <w:p>
      <w:pPr>
        <w:ind w:firstLine="210" w:firstLineChars="100"/>
      </w:pPr>
      <w:r>
        <w:rPr>
          <w:rFonts w:hint="eastAsia"/>
        </w:rPr>
        <w:t xml:space="preserve">  位，判明原因妥善处理，经有关人员确认安全后，方可进行试吊。(    )</w:t>
      </w:r>
    </w:p>
    <w:p>
      <w:r>
        <w:rPr>
          <w:rFonts w:hint="eastAsia"/>
        </w:rPr>
        <w:t xml:space="preserve">    A．地锚冒顶、位移                      B．钢丝绳抖动</w:t>
      </w:r>
    </w:p>
    <w:p>
      <w:r>
        <w:rPr>
          <w:rFonts w:hint="eastAsia"/>
        </w:rPr>
        <w:t xml:space="preserve">    C．设备或机具有异常声响、变形、裂纹    D．桅杆地基下沉</w:t>
      </w:r>
    </w:p>
    <w:p>
      <w:pPr>
        <w:ind w:firstLine="210" w:firstLineChars="100"/>
      </w:pPr>
      <w:r>
        <w:rPr>
          <w:rFonts w:hint="eastAsia"/>
        </w:rPr>
        <w:t xml:space="preserve">  E．其他异常情况</w:t>
      </w:r>
    </w:p>
    <w:p>
      <w:r>
        <w:rPr>
          <w:rFonts w:hint="eastAsia"/>
        </w:rPr>
        <w:t>68．桅杆扳转法吊装技术按工件和桅杆的运动形式可为(    )。</w:t>
      </w:r>
    </w:p>
    <w:p>
      <w:r>
        <w:rPr>
          <w:rFonts w:hint="eastAsia"/>
        </w:rPr>
        <w:t xml:space="preserve">    A．单转法          B．单桅杆扳转法    C．双转法</w:t>
      </w:r>
    </w:p>
    <w:p>
      <w:r>
        <w:rPr>
          <w:rFonts w:hint="eastAsia"/>
        </w:rPr>
        <w:t xml:space="preserve">    D．双桅杆扳转法    E．单吊点扳吊</w:t>
      </w:r>
    </w:p>
    <w:p>
      <w:r>
        <w:rPr>
          <w:rFonts w:hint="eastAsia"/>
        </w:rPr>
        <w:t>69．地锚一般用(    )等作埋件埋人地下做成。</w:t>
      </w:r>
    </w:p>
    <w:p>
      <w:r>
        <w:rPr>
          <w:rFonts w:hint="eastAsia"/>
        </w:rPr>
        <w:t xml:space="preserve">    A．钢丝绳      B．钢管              C．钢筋混凝土预制件</w:t>
      </w:r>
    </w:p>
    <w:p>
      <w:pPr>
        <w:ind w:firstLine="420" w:firstLineChars="200"/>
      </w:pPr>
      <w:r>
        <w:rPr>
          <w:rFonts w:hint="eastAsia"/>
        </w:rPr>
        <w:t>D．圆木        E．型钢制作格构件</w:t>
      </w:r>
    </w:p>
    <w:p>
      <w:r>
        <w:rPr>
          <w:rFonts w:hint="eastAsia"/>
        </w:rPr>
        <w:t>70．汽车吊使用中应注意(    )。</w:t>
      </w:r>
    </w:p>
    <w:p>
      <w:r>
        <w:rPr>
          <w:rFonts w:hint="eastAsia"/>
        </w:rPr>
        <w:t xml:space="preserve">    A．不能超载使用</w:t>
      </w:r>
    </w:p>
    <w:p>
      <w:pPr>
        <w:ind w:firstLine="210" w:firstLineChars="100"/>
      </w:pPr>
      <w:r>
        <w:rPr>
          <w:rFonts w:hint="eastAsia"/>
        </w:rPr>
        <w:t xml:space="preserve">  B．基础符合承载要求</w:t>
      </w:r>
    </w:p>
    <w:p>
      <w:r>
        <w:rPr>
          <w:rFonts w:hint="eastAsia"/>
        </w:rPr>
        <w:t xml:space="preserve">    C．支腿支完应将车身调平并锁住</w:t>
      </w:r>
    </w:p>
    <w:p>
      <w:r>
        <w:rPr>
          <w:rFonts w:hint="eastAsia"/>
        </w:rPr>
        <w:t xml:space="preserve">    D．支腿处必须坚实，必要时应增铺垫道木</w:t>
      </w:r>
    </w:p>
    <w:p>
      <w:r>
        <w:rPr>
          <w:rFonts w:hint="eastAsia"/>
        </w:rPr>
        <w:t xml:space="preserve">    E．六级风以上停止工作</w:t>
      </w:r>
    </w:p>
    <w:p>
      <w:r>
        <w:rPr>
          <w:rFonts w:hint="eastAsia"/>
        </w:rPr>
        <w:t>71．锅炉与压力容器的安全附件是为了使锅炉与压力容器能够安全运行而装在设备上</w:t>
      </w:r>
    </w:p>
    <w:p>
      <w:pPr>
        <w:ind w:firstLine="105" w:firstLineChars="50"/>
      </w:pPr>
      <w:r>
        <w:rPr>
          <w:rFonts w:hint="eastAsia"/>
        </w:rPr>
        <w:t xml:space="preserve">    的附属装置。它包括(    )等。</w:t>
      </w:r>
    </w:p>
    <w:p>
      <w:r>
        <w:rPr>
          <w:rFonts w:hint="eastAsia"/>
        </w:rPr>
        <w:t xml:space="preserve">     A．防震圈          B．压力表               C．水位计</w:t>
      </w:r>
    </w:p>
    <w:p>
      <w:r>
        <w:rPr>
          <w:rFonts w:hint="eastAsia"/>
        </w:rPr>
        <w:t xml:space="preserve">     D．安全泄压装置    E．水位警报装置</w:t>
      </w:r>
    </w:p>
    <w:p>
      <w:r>
        <w:rPr>
          <w:rFonts w:hint="eastAsia"/>
        </w:rPr>
        <w:t>72．吊钩、吊环不准超负荷进行作业，使用过程中要定期进行检查，如发现危险截面的磨</w:t>
      </w:r>
    </w:p>
    <w:p>
      <w:r>
        <w:rPr>
          <w:rFonts w:hint="eastAsia"/>
        </w:rPr>
        <w:t xml:space="preserve">    损高度超过(    )时，应立即降低负荷使用。</w:t>
      </w:r>
    </w:p>
    <w:p>
      <w:r>
        <w:t xml:space="preserve"> </w:t>
      </w:r>
      <w:r>
        <w:rPr>
          <w:rFonts w:hint="eastAsia"/>
        </w:rPr>
        <w:t xml:space="preserve">  </w:t>
      </w:r>
      <w:r>
        <w:t xml:space="preserve"> A</w:t>
      </w:r>
      <w:r>
        <w:rPr>
          <w:rFonts w:hint="eastAsia"/>
        </w:rPr>
        <w:t>．</w:t>
      </w:r>
      <w:r>
        <w:t xml:space="preserve">5%   </w:t>
      </w:r>
      <w:r>
        <w:rPr>
          <w:rFonts w:hint="eastAsia"/>
        </w:rPr>
        <w:t xml:space="preserve"> </w:t>
      </w:r>
      <w:r>
        <w:t xml:space="preserve"> B</w:t>
      </w:r>
      <w:r>
        <w:rPr>
          <w:rFonts w:hint="eastAsia"/>
        </w:rPr>
        <w:t>．1</w:t>
      </w:r>
      <w:r>
        <w:t>0%    C</w:t>
      </w:r>
      <w:r>
        <w:rPr>
          <w:rFonts w:hint="eastAsia"/>
        </w:rPr>
        <w:t>．</w:t>
      </w:r>
      <w:r>
        <w:t>20%</w:t>
      </w:r>
    </w:p>
    <w:p>
      <w:r>
        <w:rPr>
          <w:rFonts w:hint="eastAsia"/>
        </w:rPr>
        <w:t xml:space="preserve">    D．25%    E．已达到报废标准</w:t>
      </w:r>
    </w:p>
    <w:p>
      <w:r>
        <w:rPr>
          <w:rFonts w:hint="eastAsia"/>
        </w:rPr>
        <w:t>73．振动压路机按行驶方式可分为(    )。</w:t>
      </w:r>
    </w:p>
    <w:p>
      <w:r>
        <w:rPr>
          <w:rFonts w:hint="eastAsia"/>
        </w:rPr>
        <w:t xml:space="preserve">    A．自行式    B．手扶式    C．步履式</w:t>
      </w:r>
    </w:p>
    <w:p>
      <w:pPr>
        <w:ind w:firstLine="210" w:firstLineChars="100"/>
      </w:pPr>
      <w:r>
        <w:rPr>
          <w:rFonts w:hint="eastAsia"/>
        </w:rPr>
        <w:t xml:space="preserve">  D．拖式      E．挂式</w:t>
      </w:r>
    </w:p>
    <w:p>
      <w:r>
        <w:rPr>
          <w:rFonts w:hint="eastAsia"/>
        </w:rPr>
        <w:t>74．铲运机作业前应检查(    )以及各部滑轮等。</w:t>
      </w:r>
    </w:p>
    <w:p>
      <w:r>
        <w:rPr>
          <w:rFonts w:hint="eastAsia"/>
        </w:rPr>
        <w:t xml:space="preserve">   A．钢丝绳    B．轮胎气压     C．铲土斗</w:t>
      </w:r>
    </w:p>
    <w:p>
      <w:pPr>
        <w:ind w:firstLine="105" w:firstLineChars="50"/>
      </w:pPr>
      <w:r>
        <w:rPr>
          <w:rFonts w:hint="eastAsia"/>
        </w:rPr>
        <w:t xml:space="preserve">  D．驾驶室    E．卸土板回位弹簧</w:t>
      </w:r>
    </w:p>
    <w:p>
      <w:r>
        <w:rPr>
          <w:rFonts w:hint="eastAsia"/>
        </w:rPr>
        <w:t>75．履带式推土机具有（　　)等特点，适用于条件较差地带作业。</w:t>
      </w:r>
    </w:p>
    <w:p>
      <w:pPr>
        <w:ind w:firstLine="210" w:firstLineChars="100"/>
      </w:pPr>
      <w:r>
        <w:rPr>
          <w:rFonts w:hint="eastAsia"/>
        </w:rPr>
        <w:t xml:space="preserve">  A．附着性能好       B．灵活性好    C．接地比压小</w:t>
      </w:r>
    </w:p>
    <w:p>
      <w:pPr>
        <w:ind w:firstLine="210" w:firstLineChars="100"/>
      </w:pPr>
      <w:r>
        <w:rPr>
          <w:rFonts w:hint="eastAsia"/>
        </w:rPr>
        <w:t xml:space="preserve">  D．爬坡能力强       E．压实深度大</w:t>
      </w:r>
    </w:p>
    <w:p>
      <w:r>
        <w:rPr>
          <w:rFonts w:hint="eastAsia"/>
        </w:rPr>
        <w:t>76．振动压路机与静作用压路机相比具有(     )等特点。</w:t>
      </w:r>
    </w:p>
    <w:p>
      <w:r>
        <w:rPr>
          <w:rFonts w:hint="eastAsia"/>
        </w:rPr>
        <w:t xml:space="preserve">    A．压实深度大    B．密实度高      C．生产效率高</w:t>
      </w:r>
    </w:p>
    <w:p>
      <w:r>
        <w:rPr>
          <w:rFonts w:hint="eastAsia"/>
        </w:rPr>
        <w:t xml:space="preserve">    D．压实遍数多    E．灵活性好</w:t>
      </w:r>
    </w:p>
    <w:p>
      <w:r>
        <w:rPr>
          <w:rFonts w:hint="eastAsia"/>
        </w:rPr>
        <w:t>77．铲运机下坡时(     )。</w:t>
      </w:r>
    </w:p>
    <w:p>
      <w:pPr>
        <w:ind w:firstLine="210" w:firstLineChars="100"/>
      </w:pPr>
      <w:r>
        <w:rPr>
          <w:rFonts w:hint="eastAsia"/>
        </w:rPr>
        <w:t xml:space="preserve">  A．应低速行驶    B．不得空档滑行    C．不得转弯</w:t>
      </w:r>
    </w:p>
    <w:p>
      <w:r>
        <w:rPr>
          <w:rFonts w:hint="eastAsia"/>
        </w:rPr>
        <w:t xml:space="preserve">    D．不得制动      E．不得在档位上滑行</w:t>
      </w:r>
    </w:p>
    <w:p>
      <w:r>
        <w:rPr>
          <w:rFonts w:hint="eastAsia"/>
        </w:rPr>
        <w:t>78．选择桩架高度应考虑(    )。</w:t>
      </w:r>
    </w:p>
    <w:p>
      <w:r>
        <w:rPr>
          <w:rFonts w:hint="eastAsia"/>
        </w:rPr>
        <w:t xml:space="preserve"> 　 A．桩长         B．锤高    C．桩帽</w:t>
      </w:r>
    </w:p>
    <w:p>
      <w:r>
        <w:rPr>
          <w:rFonts w:hint="eastAsia"/>
        </w:rPr>
        <w:t xml:space="preserve">     D．安全距离    E．垫板</w:t>
      </w:r>
    </w:p>
    <w:p>
      <w:r>
        <w:rPr>
          <w:rFonts w:hint="eastAsia"/>
        </w:rPr>
        <w:t>79．桩架结构主要由(      )等组成。</w:t>
      </w:r>
    </w:p>
    <w:p>
      <w:r>
        <w:rPr>
          <w:rFonts w:hint="eastAsia"/>
        </w:rPr>
        <w:t xml:space="preserve">    A．底盘              B．手向杆    C．制动机构</w:t>
      </w:r>
    </w:p>
    <w:p>
      <w:pPr>
        <w:ind w:firstLine="210" w:firstLineChars="100"/>
      </w:pPr>
      <w:r>
        <w:rPr>
          <w:rFonts w:hint="eastAsia"/>
        </w:rPr>
        <w:t xml:space="preserve">  D．动力装置    　　  E．滚筒</w:t>
      </w:r>
    </w:p>
    <w:p>
      <w:r>
        <w:rPr>
          <w:rFonts w:hint="eastAsia"/>
        </w:rPr>
        <w:t>80．桩架按照行走方式的不同分为(    )等。</w:t>
      </w:r>
    </w:p>
    <w:p>
      <w:r>
        <w:rPr>
          <w:rFonts w:hint="eastAsia"/>
        </w:rPr>
        <w:t xml:space="preserve"> 　 A．滚筒式　　  　B．履带式    C．携船步履式</w:t>
      </w:r>
    </w:p>
    <w:p>
      <w:pPr>
        <w:ind w:firstLine="420" w:firstLineChars="200"/>
      </w:pPr>
      <w:r>
        <w:rPr>
          <w:rFonts w:hint="eastAsia"/>
        </w:rPr>
        <w:t>D．轨道式　　　　E．轮式</w:t>
      </w:r>
    </w:p>
    <w:p>
      <w:r>
        <w:rPr>
          <w:rFonts w:hint="eastAsia"/>
        </w:rPr>
        <w:t>81．预制桩施工机械有(    )。</w:t>
      </w:r>
    </w:p>
    <w:p>
      <w:r>
        <w:rPr>
          <w:rFonts w:hint="eastAsia"/>
        </w:rPr>
        <w:t xml:space="preserve">    A．静力压桩机     B．蒸汽打桩机    C．柴油锤打桩机</w:t>
      </w:r>
    </w:p>
    <w:p>
      <w:r>
        <w:rPr>
          <w:rFonts w:hint="eastAsia"/>
        </w:rPr>
        <w:t xml:space="preserve">    D．振动锤打桩机   E．机械式压桩机</w:t>
      </w:r>
    </w:p>
    <w:p>
      <w:r>
        <w:rPr>
          <w:rFonts w:hint="eastAsia"/>
        </w:rPr>
        <w:t>82．振动桩锤结构主要由(    )等组成。</w:t>
      </w:r>
    </w:p>
    <w:p>
      <w:r>
        <w:rPr>
          <w:rFonts w:hint="eastAsia"/>
        </w:rPr>
        <w:t xml:space="preserve">    A．悬挂装置       B．液压操控箱    C．液压夹紧器</w:t>
      </w:r>
    </w:p>
    <w:p>
      <w:r>
        <w:rPr>
          <w:rFonts w:hint="eastAsia"/>
        </w:rPr>
        <w:t xml:space="preserve">    D．振动器         E．弹簧</w:t>
      </w:r>
    </w:p>
    <w:p>
      <w:r>
        <w:rPr>
          <w:rFonts w:hint="eastAsia"/>
        </w:rPr>
        <w:t>83．打桩机工作时，严禁(    )等动作同时进行。</w:t>
      </w:r>
    </w:p>
    <w:p>
      <w:r>
        <w:rPr>
          <w:rFonts w:hint="eastAsia"/>
        </w:rPr>
        <w:t xml:space="preserve">    A．吊桩    B．回转    C．吊锤</w:t>
      </w:r>
    </w:p>
    <w:p>
      <w:r>
        <w:rPr>
          <w:rFonts w:hint="eastAsia"/>
        </w:rPr>
        <w:t xml:space="preserve">    D．行走    E．吊送桩器</w:t>
      </w:r>
    </w:p>
    <w:p>
      <w:r>
        <w:rPr>
          <w:rFonts w:hint="eastAsia"/>
        </w:rPr>
        <w:t>84．混凝土搅拌机作业中不得(    )。</w:t>
      </w:r>
    </w:p>
    <w:p>
      <w:r>
        <w:rPr>
          <w:rFonts w:hint="eastAsia"/>
        </w:rPr>
        <w:t xml:space="preserve">    A．加料    B．检修    C．调整</w:t>
      </w:r>
    </w:p>
    <w:p>
      <w:r>
        <w:rPr>
          <w:rFonts w:hint="eastAsia"/>
        </w:rPr>
        <w:t xml:space="preserve">    D．加油    E。加水</w:t>
      </w:r>
    </w:p>
    <w:p>
      <w:r>
        <w:rPr>
          <w:rFonts w:hint="eastAsia"/>
        </w:rPr>
        <w:t>85．钢筋强化机械包括(     )。</w:t>
      </w:r>
    </w:p>
    <w:p>
      <w:r>
        <w:rPr>
          <w:rFonts w:hint="eastAsia"/>
        </w:rPr>
        <w:t xml:space="preserve">    A．钢筋冷拉机    B．钢筋冷拔机    C．钢筋轧扭机</w:t>
      </w:r>
    </w:p>
    <w:p>
      <w:r>
        <w:rPr>
          <w:rFonts w:hint="eastAsia"/>
        </w:rPr>
        <w:t xml:space="preserve">    D．钢筋弯曲机    E．钢筋切断机</w:t>
      </w:r>
    </w:p>
    <w:p>
      <w:r>
        <w:rPr>
          <w:rFonts w:hint="eastAsia"/>
        </w:rPr>
        <w:t>86．振动器操作人员应掌握一般安全用电知识，作业时应穿戴(    )。</w:t>
      </w:r>
    </w:p>
    <w:p>
      <w:r>
        <w:rPr>
          <w:rFonts w:hint="eastAsia"/>
        </w:rPr>
        <w:t xml:space="preserve">    A．胶鞋    B．防护服    C．绝缘手套</w:t>
      </w:r>
    </w:p>
    <w:p>
      <w:r>
        <w:rPr>
          <w:rFonts w:hint="eastAsia"/>
        </w:rPr>
        <w:t xml:space="preserve">    D．工作服    E．凉鞋</w:t>
      </w:r>
    </w:p>
    <w:p>
      <w:r>
        <w:rPr>
          <w:rFonts w:hint="eastAsia"/>
        </w:rPr>
        <w:t>87．弯曲机作业时，严禁在(    )站人。</w:t>
      </w:r>
    </w:p>
    <w:p>
      <w:r>
        <w:rPr>
          <w:rFonts w:hint="eastAsia"/>
        </w:rPr>
        <w:t xml:space="preserve">    A．弯曲作业的半径内        B．机身不设固定销的一侧</w:t>
      </w:r>
    </w:p>
    <w:p>
      <w:r>
        <w:rPr>
          <w:rFonts w:hint="eastAsia"/>
        </w:rPr>
        <w:t xml:space="preserve">    C．机身设固定销的一侧      D．作业范围内</w:t>
      </w:r>
    </w:p>
    <w:p>
      <w:pPr>
        <w:ind w:firstLine="315" w:firstLineChars="150"/>
      </w:pPr>
      <w:r>
        <w:rPr>
          <w:rFonts w:hint="eastAsia"/>
        </w:rPr>
        <w:t xml:space="preserve"> E．弯曲作业的半径外</w:t>
      </w:r>
    </w:p>
    <w:p>
      <w:r>
        <w:rPr>
          <w:rFonts w:hint="eastAsia"/>
        </w:rPr>
        <w:t>88．搅拌机在(    )时，应将料斗提升到上止点，用保险铁链锁住。</w:t>
      </w:r>
    </w:p>
    <w:p>
      <w:r>
        <w:rPr>
          <w:rFonts w:hint="eastAsia"/>
        </w:rPr>
        <w:t xml:space="preserve">    A．料斗下检修    B．场内移动    C．远距离运输</w:t>
      </w:r>
    </w:p>
    <w:p>
      <w:r>
        <w:rPr>
          <w:rFonts w:hint="eastAsia"/>
        </w:rPr>
        <w:t xml:space="preserve">    D．工作结束      E．工作时</w:t>
      </w:r>
    </w:p>
    <w:p>
      <w:r>
        <w:rPr>
          <w:rFonts w:hint="eastAsia"/>
        </w:rPr>
        <w:t>89．插入式振动器电动机电源开关箱中，应(    )。</w:t>
      </w:r>
    </w:p>
    <w:p>
      <w:r>
        <w:rPr>
          <w:rFonts w:hint="eastAsia"/>
        </w:rPr>
        <w:t xml:space="preserve">    A．安装漏电保护器    B．熔断器选配应符合要求</w:t>
      </w:r>
    </w:p>
    <w:p>
      <w:pPr>
        <w:ind w:firstLine="420" w:firstLineChars="200"/>
      </w:pPr>
      <w:r>
        <w:rPr>
          <w:rFonts w:hint="eastAsia"/>
        </w:rPr>
        <w:t>C．接地应安全可靠    D．加防护罩</w:t>
      </w:r>
    </w:p>
    <w:p>
      <w:pPr>
        <w:ind w:firstLine="420" w:firstLineChars="200"/>
      </w:pPr>
      <w:r>
        <w:rPr>
          <w:rFonts w:hint="eastAsia"/>
        </w:rPr>
        <w:t>E．加紧急断电按钮</w:t>
      </w:r>
    </w:p>
    <w:p>
      <w:r>
        <w:rPr>
          <w:rFonts w:hint="eastAsia"/>
        </w:rPr>
        <w:t>90．用切断机切料时，不得剪切(    )单根钢筋。</w:t>
      </w:r>
    </w:p>
    <w:p>
      <w:r>
        <w:rPr>
          <w:rFonts w:hint="eastAsia"/>
        </w:rPr>
        <w:t xml:space="preserve">    A．直径超过铭牌规定  B．强度超过铭牌规定    C．多根</w:t>
      </w:r>
    </w:p>
    <w:p>
      <w:r>
        <w:rPr>
          <w:rFonts w:hint="eastAsia"/>
        </w:rPr>
        <w:t xml:space="preserve">    D．烧红              E．单根</w:t>
      </w:r>
    </w:p>
    <w:p>
      <w:r>
        <w:rPr>
          <w:rFonts w:hint="eastAsia"/>
        </w:rPr>
        <w:t>91．弯曲机作业中，严禁(    )。</w:t>
      </w:r>
    </w:p>
    <w:p>
      <w:r>
        <w:rPr>
          <w:rFonts w:hint="eastAsia"/>
        </w:rPr>
        <w:t xml:space="preserve">    A．更换轴芯    B．变换角度    C．调速</w:t>
      </w:r>
    </w:p>
    <w:p>
      <w:r>
        <w:rPr>
          <w:rFonts w:hint="eastAsia"/>
        </w:rPr>
        <w:t xml:space="preserve">    D．清扫        E．加油</w:t>
      </w:r>
    </w:p>
    <w:p>
      <w:r>
        <w:rPr>
          <w:rFonts w:hint="eastAsia"/>
        </w:rPr>
        <w:t>92．翻斗车在(    )时，严禁在车底下进行任何作业。</w:t>
      </w:r>
    </w:p>
    <w:p>
      <w:r>
        <w:rPr>
          <w:rFonts w:hint="eastAsia"/>
        </w:rPr>
        <w:t xml:space="preserve">    A．内燃机运转    B．斗内载荷    C．卸料工况</w:t>
      </w:r>
    </w:p>
    <w:p>
      <w:r>
        <w:rPr>
          <w:rFonts w:hint="eastAsia"/>
        </w:rPr>
        <w:t xml:space="preserve">    D．检修          E．停运工况</w:t>
      </w:r>
    </w:p>
    <w:p>
      <w:r>
        <w:rPr>
          <w:rFonts w:hint="eastAsia"/>
        </w:rPr>
        <w:t>93．直流焊机运行中，如需调节(    )时，不得在负荷时进行。</w:t>
      </w:r>
    </w:p>
    <w:p>
      <w:r>
        <w:rPr>
          <w:rFonts w:hint="eastAsia"/>
        </w:rPr>
        <w:t xml:space="preserve">    A．焊接电流    B．焊接电压    C．极性开关</w:t>
      </w:r>
    </w:p>
    <w:p>
      <w:r>
        <w:rPr>
          <w:rFonts w:hint="eastAsia"/>
        </w:rPr>
        <w:t xml:space="preserve">    D．电源        E．焊接件</w:t>
      </w:r>
    </w:p>
    <w:p>
      <w:r>
        <w:rPr>
          <w:rFonts w:hint="eastAsia"/>
        </w:rPr>
        <w:t xml:space="preserve">94．千斤顶不允许在(    )情况下使用。 </w:t>
      </w:r>
    </w:p>
    <w:p>
      <w:r>
        <w:rPr>
          <w:rFonts w:hint="eastAsia"/>
        </w:rPr>
        <w:t xml:space="preserve">  A．超载    B．超过行程范围    C．垂直</w:t>
      </w:r>
    </w:p>
    <w:p>
      <w:r>
        <w:rPr>
          <w:rFonts w:hint="eastAsia"/>
        </w:rPr>
        <w:t xml:space="preserve">    D．水平    E．几台同时</w:t>
      </w:r>
    </w:p>
    <w:p>
      <w:r>
        <w:rPr>
          <w:rFonts w:hint="eastAsia"/>
        </w:rPr>
        <w:t>95．搅拌机拌筒或叶片运转正常后，进行料斗提升试验，观察(    )是否灵活可靠。</w:t>
      </w:r>
    </w:p>
    <w:p>
      <w:r>
        <w:rPr>
          <w:rFonts w:hint="eastAsia"/>
        </w:rPr>
        <w:t xml:space="preserve">    A．离合器      B．制动器    C．料斗提升</w:t>
      </w:r>
    </w:p>
    <w:p>
      <w:r>
        <w:rPr>
          <w:rFonts w:hint="eastAsia"/>
        </w:rPr>
        <w:t xml:space="preserve">    D．电气系统    E．加料</w:t>
      </w:r>
    </w:p>
    <w:p>
      <w:r>
        <w:rPr>
          <w:rFonts w:hint="eastAsia"/>
        </w:rPr>
        <w:t>96．钢筋冷拉机作业前，应对(    )进行检查。</w:t>
      </w:r>
    </w:p>
    <w:p>
      <w:r>
        <w:rPr>
          <w:rFonts w:hint="eastAsia"/>
        </w:rPr>
        <w:t xml:space="preserve">    A．设备各连接部位    B．安全装置    C．冷拉夹具</w:t>
      </w:r>
    </w:p>
    <w:p>
      <w:r>
        <w:rPr>
          <w:rFonts w:hint="eastAsia"/>
        </w:rPr>
        <w:t xml:space="preserve">    D．钢丝绳            E．电气装置</w:t>
      </w:r>
    </w:p>
    <w:p>
      <w:r>
        <w:rPr>
          <w:rFonts w:hint="eastAsia"/>
        </w:rPr>
        <w:t>97．钢筋调直机在(    )前不得送料。</w:t>
      </w:r>
    </w:p>
    <w:p>
      <w:r>
        <w:rPr>
          <w:rFonts w:hint="eastAsia"/>
        </w:rPr>
        <w:t xml:space="preserve">    A．工作            B．润滑保养    C．调直块未固定</w:t>
      </w:r>
    </w:p>
    <w:p>
      <w:r>
        <w:rPr>
          <w:rFonts w:hint="eastAsia"/>
        </w:rPr>
        <w:t xml:space="preserve">    D．防护罩未盖好    E．戴防护手套</w:t>
      </w:r>
    </w:p>
    <w:p>
      <w:r>
        <w:rPr>
          <w:rFonts w:hint="eastAsia"/>
        </w:rPr>
        <w:t xml:space="preserve">98．下列(    )设备是建筑施工中常见的垂直运输设备。 </w:t>
      </w:r>
    </w:p>
    <w:p>
      <w:r>
        <w:rPr>
          <w:rFonts w:hint="eastAsia"/>
        </w:rPr>
        <w:t xml:space="preserve">  A．塔式起重机    B．搅拌机          C．施工升降机</w:t>
      </w:r>
    </w:p>
    <w:p>
      <w:r>
        <w:rPr>
          <w:rFonts w:hint="eastAsia"/>
        </w:rPr>
        <w:t xml:space="preserve">    D．打桩机        E．龙门架及井架物料提升机</w:t>
      </w:r>
    </w:p>
    <w:p>
      <w:r>
        <w:rPr>
          <w:rFonts w:hint="eastAsia"/>
        </w:rPr>
        <w:t>99．塔式起重机金属结构基本部件包括哪些？(    )</w:t>
      </w:r>
    </w:p>
    <w:p>
      <w:r>
        <w:rPr>
          <w:rFonts w:hint="eastAsia"/>
        </w:rPr>
        <w:t xml:space="preserve">    A．底架      B．塔身    C．平衡臂</w:t>
      </w:r>
    </w:p>
    <w:p>
      <w:r>
        <w:rPr>
          <w:rFonts w:hint="eastAsia"/>
        </w:rPr>
        <w:t xml:space="preserve">    D．卷扬机    E．转台</w:t>
      </w:r>
    </w:p>
    <w:p>
      <w:r>
        <w:rPr>
          <w:rFonts w:hint="eastAsia"/>
        </w:rPr>
        <w:t>100．塔式起重机最基本的工作机构包括(    )。</w:t>
      </w:r>
    </w:p>
    <w:p>
      <w:r>
        <w:rPr>
          <w:rFonts w:hint="eastAsia"/>
        </w:rPr>
        <w:t xml:space="preserve">    A．起升机构    B．限位机构    C．回转机构</w:t>
      </w:r>
    </w:p>
    <w:p>
      <w:r>
        <w:rPr>
          <w:rFonts w:hint="eastAsia"/>
        </w:rPr>
        <w:t xml:space="preserve">      D．行走机构    E．变幅机构</w:t>
      </w:r>
    </w:p>
    <w:p>
      <w:r>
        <w:rPr>
          <w:rFonts w:hint="eastAsia"/>
        </w:rPr>
        <w:t xml:space="preserve"> 101．力矩限制器可安装在以下(    )部位。</w:t>
      </w:r>
    </w:p>
    <w:p>
      <w:r>
        <w:rPr>
          <w:rFonts w:hint="eastAsia"/>
        </w:rPr>
        <w:t xml:space="preserve">     A．塔帽    B．起重臂根部    C．底架</w:t>
      </w:r>
    </w:p>
    <w:p>
      <w:r>
        <w:rPr>
          <w:rFonts w:hint="eastAsia"/>
        </w:rPr>
        <w:t xml:space="preserve">      D．吊钩    E．起重臂端部</w:t>
      </w:r>
    </w:p>
    <w:p>
      <w:r>
        <w:rPr>
          <w:rFonts w:hint="eastAsia"/>
        </w:rPr>
        <w:t xml:space="preserve"> 102．对动臂变幅的塔式起重机，设置幅度限制器时，应设置(    )装置。</w:t>
      </w:r>
    </w:p>
    <w:p>
      <w:r>
        <w:rPr>
          <w:rFonts w:hint="eastAsia"/>
        </w:rPr>
        <w:t xml:space="preserve">      A．最小幅度限位器    B．小车行程限位开关    C．终端缓冲装置</w:t>
      </w:r>
    </w:p>
    <w:p>
      <w:r>
        <w:rPr>
          <w:rFonts w:hint="eastAsia"/>
        </w:rPr>
        <w:t xml:space="preserve">      D．防止小车出轨装置  E．防止臂架反弹后倾装置</w:t>
      </w:r>
    </w:p>
    <w:p>
      <w:r>
        <w:rPr>
          <w:rFonts w:hint="eastAsia"/>
        </w:rPr>
        <w:t xml:space="preserve"> 103．对小车变幅的塔式起重机，设置幅度限制器时，应设置(    )装置。</w:t>
      </w:r>
    </w:p>
    <w:p>
      <w:r>
        <w:rPr>
          <w:rFonts w:hint="eastAsia"/>
        </w:rPr>
        <w:t xml:space="preserve">      A．最小幅度限位器    B．小车行程限位开关    C．终端缓冲装置</w:t>
      </w:r>
    </w:p>
    <w:p>
      <w:r>
        <w:rPr>
          <w:rFonts w:hint="eastAsia"/>
        </w:rPr>
        <w:t xml:space="preserve">      D．防止小车出轨装置  E．防止臂架反弹后倾装置</w:t>
      </w:r>
    </w:p>
    <w:p>
      <w:r>
        <w:rPr>
          <w:rFonts w:hint="eastAsia"/>
        </w:rPr>
        <w:t xml:space="preserve"> 104．下列(    )是塔式起重机拆装工艺编制的主要依据。</w:t>
      </w:r>
    </w:p>
    <w:p>
      <w:r>
        <w:rPr>
          <w:rFonts w:hint="eastAsia"/>
        </w:rPr>
        <w:t xml:space="preserve">      A．国家有关塔式起重机的技术标准和规范、规程</w:t>
      </w:r>
    </w:p>
    <w:p>
      <w:r>
        <w:rPr>
          <w:rFonts w:hint="eastAsia"/>
        </w:rPr>
        <w:t xml:space="preserve">      B．随机的使用、拆装说明书</w:t>
      </w:r>
    </w:p>
    <w:p>
      <w:r>
        <w:rPr>
          <w:rFonts w:hint="eastAsia"/>
        </w:rPr>
        <w:t xml:space="preserve">      C．随机的整机、部件的装配图、电气原理及接线图</w:t>
      </w:r>
    </w:p>
    <w:p>
      <w:r>
        <w:rPr>
          <w:rFonts w:hint="eastAsia"/>
        </w:rPr>
        <w:t xml:space="preserve">      D．已有的拆装工艺及过去拆装作业中积累的技术资料</w:t>
      </w:r>
    </w:p>
    <w:p>
      <w:r>
        <w:rPr>
          <w:rFonts w:hint="eastAsia"/>
        </w:rPr>
        <w:t xml:space="preserve">      E．其他单位的拆装工艺或有关资料</w:t>
      </w:r>
    </w:p>
    <w:p>
      <w:r>
        <w:rPr>
          <w:rFonts w:hint="eastAsia"/>
        </w:rPr>
        <w:t xml:space="preserve"> 105．塔机爬升过程中，禁止进行下列(    )动作。</w:t>
      </w:r>
    </w:p>
    <w:p>
      <w:r>
        <w:rPr>
          <w:rFonts w:hint="eastAsia"/>
        </w:rPr>
        <w:t xml:space="preserve">      A．起升          B．变幅              C．回转</w:t>
      </w:r>
    </w:p>
    <w:p>
      <w:r>
        <w:rPr>
          <w:rFonts w:hint="eastAsia"/>
        </w:rPr>
        <w:t xml:space="preserve">      D．起升和回转    E．起升和变幅</w:t>
      </w:r>
    </w:p>
    <w:p>
      <w:r>
        <w:rPr>
          <w:rFonts w:hint="eastAsia"/>
        </w:rPr>
        <w:t xml:space="preserve"> 106．塔机日常检查和使用前的检查的主要内容包括(    )。</w:t>
      </w:r>
    </w:p>
    <w:p>
      <w:r>
        <w:rPr>
          <w:rFonts w:hint="eastAsia"/>
        </w:rPr>
        <w:t xml:space="preserve">      A．基础        B．主要部位的连接螺栓  C．金属结构和外观结构</w:t>
      </w:r>
    </w:p>
    <w:p>
      <w:r>
        <w:rPr>
          <w:rFonts w:hint="eastAsia"/>
        </w:rPr>
        <w:t xml:space="preserve">      D．安全装置    E．配电箱和电源开关</w:t>
      </w:r>
    </w:p>
    <w:p>
      <w:r>
        <w:rPr>
          <w:rFonts w:hint="eastAsia"/>
        </w:rPr>
        <w:t xml:space="preserve"> 107．固定式塔机的安全装置主要有(    )。</w:t>
      </w:r>
    </w:p>
    <w:p>
      <w:pPr>
        <w:ind w:firstLine="644" w:firstLineChars="307"/>
      </w:pPr>
      <w:r>
        <w:rPr>
          <w:rFonts w:hint="eastAsia"/>
        </w:rPr>
        <w:t>A．起重力矩限制器      B．起重量限制器    C．限速器</w:t>
      </w:r>
    </w:p>
    <w:p>
      <w:r>
        <w:rPr>
          <w:rFonts w:hint="eastAsia"/>
        </w:rPr>
        <w:t xml:space="preserve">      D．起升高度限位器      E．小车变幅限位器</w:t>
      </w:r>
    </w:p>
    <w:p>
      <w:r>
        <w:rPr>
          <w:rFonts w:hint="eastAsia"/>
        </w:rPr>
        <w:t xml:space="preserve"> 108．起重机的拆装作业应在白天进行，当遇有下列(    )天气时应停止作业。</w:t>
      </w:r>
    </w:p>
    <w:p>
      <w:r>
        <w:rPr>
          <w:rFonts w:hint="eastAsia"/>
        </w:rPr>
        <w:t xml:space="preserve">      A．大风    B．潮湿    C．浓雾</w:t>
      </w:r>
    </w:p>
    <w:p>
      <w:r>
        <w:rPr>
          <w:rFonts w:hint="eastAsia"/>
        </w:rPr>
        <w:t xml:space="preserve">      D．雨雪     E．高温</w:t>
      </w:r>
    </w:p>
    <w:p>
      <w:pPr>
        <w:ind w:firstLine="105" w:firstLineChars="50"/>
      </w:pPr>
      <w:r>
        <w:rPr>
          <w:rFonts w:hint="eastAsia"/>
        </w:rPr>
        <w:t>109．塔式起重机上必备的安全装置有(    )。</w:t>
      </w:r>
    </w:p>
    <w:p>
      <w:r>
        <w:rPr>
          <w:rFonts w:hint="eastAsia"/>
        </w:rPr>
        <w:t xml:space="preserve">      A．起重量限制器    　 B．力矩限制器    C．起升高度限位器</w:t>
      </w:r>
    </w:p>
    <w:p>
      <w:r>
        <w:rPr>
          <w:rFonts w:hint="eastAsia"/>
        </w:rPr>
        <w:t xml:space="preserve">      D．回转限位器         E．幅度限制器</w:t>
      </w:r>
    </w:p>
    <w:p>
      <w:r>
        <w:rPr>
          <w:rFonts w:hint="eastAsia"/>
        </w:rPr>
        <w:t xml:space="preserve"> 110．塔式起重机力矩限制器起作用时，允许下列(    )。</w:t>
      </w:r>
    </w:p>
    <w:p>
      <w:r>
        <w:rPr>
          <w:rFonts w:hint="eastAsia"/>
        </w:rPr>
        <w:t xml:space="preserve">      A．载荷向臂端方向运行     B．载荷向臂根方向运行</w:t>
      </w:r>
    </w:p>
    <w:p>
      <w:r>
        <w:rPr>
          <w:rFonts w:hint="eastAsia"/>
        </w:rPr>
        <w:t xml:space="preserve">      C．吊钩上升               D．吊钩下降</w:t>
      </w:r>
    </w:p>
    <w:p>
      <w:r>
        <w:rPr>
          <w:rFonts w:hint="eastAsia"/>
        </w:rPr>
        <w:t xml:space="preserve">      E．载荷自由下降</w:t>
      </w:r>
    </w:p>
    <w:p>
      <w:r>
        <w:rPr>
          <w:rFonts w:hint="eastAsia"/>
        </w:rPr>
        <w:t xml:space="preserve"> 111．操作塔式起重机严禁下列(    )行为。</w:t>
      </w:r>
    </w:p>
    <w:p>
      <w:r>
        <w:rPr>
          <w:rFonts w:hint="eastAsia"/>
        </w:rPr>
        <w:t xml:space="preserve">      A．拨桩            B．斜拉、斜吊       C．顶升时回转</w:t>
      </w:r>
    </w:p>
    <w:p>
      <w:r>
        <w:rPr>
          <w:rFonts w:hint="eastAsia"/>
        </w:rPr>
        <w:t xml:space="preserve">      D．抬吊同一重物    E．提升重物自由下降</w:t>
      </w:r>
    </w:p>
    <w:p>
      <w:r>
        <w:rPr>
          <w:rFonts w:hint="eastAsia"/>
        </w:rPr>
        <w:t xml:space="preserve"> 112．施工升降机按驱动方式分类可分为下列(    )。</w:t>
      </w:r>
    </w:p>
    <w:p>
      <w:r>
        <w:rPr>
          <w:rFonts w:hint="eastAsia"/>
        </w:rPr>
        <w:t xml:space="preserve">      A．SC型    B．单柱型    C．双柱型</w:t>
      </w:r>
    </w:p>
    <w:p>
      <w:r>
        <w:rPr>
          <w:rFonts w:hint="eastAsia"/>
        </w:rPr>
        <w:t xml:space="preserve">      D．SH型    E．SS型</w:t>
      </w:r>
    </w:p>
    <w:p>
      <w:pPr>
        <w:ind w:firstLine="105" w:firstLineChars="50"/>
      </w:pPr>
      <w:r>
        <w:rPr>
          <w:rFonts w:hint="eastAsia"/>
        </w:rPr>
        <w:t>113．施工升降机主要由下列(    )部分组成。</w:t>
      </w:r>
    </w:p>
    <w:p>
      <w:r>
        <w:rPr>
          <w:rFonts w:hint="eastAsia"/>
        </w:rPr>
        <w:t xml:space="preserve">      A．金属结构          B．驱动机构       C．附着</w:t>
      </w:r>
    </w:p>
    <w:p>
      <w:r>
        <w:rPr>
          <w:rFonts w:hint="eastAsia"/>
        </w:rPr>
        <w:t xml:space="preserve">      D．安全保护装置  　  E．电气控制系统</w:t>
      </w:r>
    </w:p>
    <w:p>
      <w:r>
        <w:rPr>
          <w:rFonts w:hint="eastAsia"/>
        </w:rPr>
        <w:t xml:space="preserve"> 114．下列(    )属于施工升降机的金属结构。</w:t>
      </w:r>
    </w:p>
    <w:p>
      <w:r>
        <w:rPr>
          <w:rFonts w:hint="eastAsia"/>
        </w:rPr>
        <w:t xml:space="preserve">    A．吊笼      B．导轨架　    C．天轮架及小起重机构</w:t>
      </w:r>
    </w:p>
    <w:p>
      <w:r>
        <w:rPr>
          <w:rFonts w:hint="eastAsia"/>
        </w:rPr>
        <w:t xml:space="preserve">    D．电动机    E．对（配）重</w:t>
      </w:r>
    </w:p>
    <w:p>
      <w:r>
        <w:rPr>
          <w:rFonts w:hint="eastAsia"/>
        </w:rPr>
        <w:t>115．施工升降机标准节的截面可以采取下列(    )形状。</w:t>
      </w:r>
    </w:p>
    <w:p>
      <w:r>
        <w:rPr>
          <w:rFonts w:hint="eastAsia"/>
        </w:rPr>
        <w:t xml:space="preserve">    A．矩形      B．菱形    C．正方形</w:t>
      </w:r>
    </w:p>
    <w:p>
      <w:r>
        <w:rPr>
          <w:rFonts w:hint="eastAsia"/>
        </w:rPr>
        <w:t xml:space="preserve">    D．三角形    E．圆形</w:t>
      </w:r>
    </w:p>
    <w:p>
      <w:r>
        <w:rPr>
          <w:rFonts w:hint="eastAsia"/>
        </w:rPr>
        <w:t>116．高架提升机应设置下列(    )安全装置。</w:t>
      </w:r>
    </w:p>
    <w:p>
      <w:r>
        <w:rPr>
          <w:rFonts w:hint="eastAsia"/>
        </w:rPr>
        <w:t xml:space="preserve">    A．安全停靠装置    B．断绳保护装置    C．通讯装置</w:t>
      </w:r>
    </w:p>
    <w:p>
      <w:r>
        <w:rPr>
          <w:rFonts w:hint="eastAsia"/>
        </w:rPr>
        <w:t xml:space="preserve">    D．下极限限位器    E．缓冲器</w:t>
      </w:r>
    </w:p>
    <w:p>
      <w:r>
        <w:rPr>
          <w:rFonts w:hint="eastAsia"/>
        </w:rPr>
        <w:t>117．吊钩禁止补焊，下列(    )情况应予报废。</w:t>
      </w:r>
    </w:p>
    <w:p>
      <w:r>
        <w:rPr>
          <w:rFonts w:hint="eastAsia"/>
        </w:rPr>
        <w:t xml:space="preserve">    A．用20倍放大镜观察表面有裂纹及破口</w:t>
      </w:r>
    </w:p>
    <w:p>
      <w:r>
        <w:rPr>
          <w:rFonts w:hint="eastAsia"/>
        </w:rPr>
        <w:t xml:space="preserve">    B．挂绳处断面磨损量超过原高的10%</w:t>
      </w:r>
    </w:p>
    <w:p>
      <w:r>
        <w:rPr>
          <w:rFonts w:hint="eastAsia"/>
        </w:rPr>
        <w:t xml:space="preserve">    C．心轴磨损量超过其直径的5%</w:t>
      </w:r>
    </w:p>
    <w:p>
      <w:r>
        <w:rPr>
          <w:rFonts w:hint="eastAsia"/>
        </w:rPr>
        <w:t xml:space="preserve">    D．表面有碰损</w:t>
      </w:r>
    </w:p>
    <w:p>
      <w:r>
        <w:rPr>
          <w:rFonts w:hint="eastAsia"/>
        </w:rPr>
        <w:t xml:space="preserve">    E．开口度比原尺寸增加15%</w:t>
      </w:r>
    </w:p>
    <w:p>
      <w:r>
        <w:rPr>
          <w:rFonts w:hint="eastAsia"/>
        </w:rPr>
        <w:t>118．.物料提升机的稳定性能主要取决于物料提升机的下列(    )部件。</w:t>
      </w:r>
    </w:p>
    <w:p>
      <w:r>
        <w:rPr>
          <w:rFonts w:hint="eastAsia"/>
        </w:rPr>
        <w:t xml:space="preserve">    A．基础      B．缆风绳    C．附墙架</w:t>
      </w:r>
    </w:p>
    <w:p>
      <w:r>
        <w:rPr>
          <w:rFonts w:hint="eastAsia"/>
        </w:rPr>
        <w:t xml:space="preserve">    D．标准节    E．地锚</w:t>
      </w:r>
    </w:p>
    <w:p>
      <w:r>
        <w:rPr>
          <w:rFonts w:hint="eastAsia"/>
        </w:rPr>
        <w:t>119．塔式起重机司机患有下列(    )疾病和生理缺陷的不能做司机工作。</w:t>
      </w:r>
    </w:p>
    <w:p>
      <w:r>
        <w:rPr>
          <w:rFonts w:hint="eastAsia"/>
        </w:rPr>
        <w:t xml:space="preserve">    A．色盲    B．心脏病 　　　　　　　　　　　   C．断指</w:t>
      </w:r>
    </w:p>
    <w:p>
      <w:r>
        <w:rPr>
          <w:rFonts w:hint="eastAsia"/>
        </w:rPr>
        <w:t xml:space="preserve">    D．癫痫    E．矫正视力低于5.1(1.0)</w:t>
      </w:r>
    </w:p>
    <w:p>
      <w:r>
        <w:rPr>
          <w:rFonts w:hint="eastAsia"/>
        </w:rPr>
        <w:t>120．钢丝绳出现下列(    )情况时必须报废和更新。</w:t>
      </w:r>
    </w:p>
    <w:p>
      <w:r>
        <w:rPr>
          <w:rFonts w:hint="eastAsia"/>
        </w:rPr>
        <w:t xml:space="preserve">    A．钢丝绳断丝现象严重</w:t>
      </w:r>
    </w:p>
    <w:p>
      <w:r>
        <w:rPr>
          <w:rFonts w:hint="eastAsia"/>
        </w:rPr>
        <w:t xml:space="preserve">    B．断丝的局部聚集</w:t>
      </w:r>
    </w:p>
    <w:p>
      <w:r>
        <w:rPr>
          <w:rFonts w:hint="eastAsia"/>
        </w:rPr>
        <w:t xml:space="preserve">    C．当钢丝磨损或锈蚀严重，钢丝的直径减小达到其直径的10%时</w:t>
      </w:r>
    </w:p>
    <w:p>
      <w:r>
        <w:rPr>
          <w:rFonts w:hint="eastAsia"/>
        </w:rPr>
        <w:t xml:space="preserve">    D．钢丝绳失去正常状态，产生严重变形时</w:t>
      </w:r>
    </w:p>
    <w:p>
      <w:r>
        <w:rPr>
          <w:rFonts w:hint="eastAsia"/>
        </w:rPr>
        <w:t xml:space="preserve">    E．当钢丝磨损或锈蚀严重，钢丝的直径减小达到其直径的40%时</w:t>
      </w:r>
    </w:p>
    <w:p>
      <w:r>
        <w:rPr>
          <w:rFonts w:hint="eastAsia"/>
        </w:rPr>
        <w:t>121．滑轮达到下列(    )任意一个条件时即应报废。</w:t>
      </w:r>
    </w:p>
    <w:p>
      <w:r>
        <w:rPr>
          <w:rFonts w:hint="eastAsia"/>
        </w:rPr>
        <w:t xml:space="preserve">    A．轮缘破损</w:t>
      </w:r>
    </w:p>
    <w:p>
      <w:r>
        <w:rPr>
          <w:rFonts w:hint="eastAsia"/>
        </w:rPr>
        <w:t xml:space="preserve">    B．槽底磨损量超过相应钢丝绳直径的25%</w:t>
      </w:r>
    </w:p>
    <w:p>
      <w:r>
        <w:rPr>
          <w:rFonts w:hint="eastAsia"/>
        </w:rPr>
        <w:t xml:space="preserve">    C．槽底壁厚磨损达原壁厚的20%</w:t>
      </w:r>
    </w:p>
    <w:p>
      <w:r>
        <w:rPr>
          <w:rFonts w:hint="eastAsia"/>
        </w:rPr>
        <w:t xml:space="preserve">    D．转动不灵活</w:t>
      </w:r>
    </w:p>
    <w:p>
      <w:r>
        <w:rPr>
          <w:rFonts w:hint="eastAsia"/>
        </w:rPr>
        <w:t xml:space="preserve">    E．有裂纹</w:t>
      </w:r>
    </w:p>
    <w:p>
      <w:r>
        <w:rPr>
          <w:rFonts w:hint="eastAsia"/>
        </w:rPr>
        <w:t>122．气瓶防震圈的主要作用是(    )。</w:t>
      </w:r>
    </w:p>
    <w:p>
      <w:r>
        <w:rPr>
          <w:rFonts w:hint="eastAsia"/>
        </w:rPr>
        <w:t xml:space="preserve">     A．气瓶受到冲击时，吸收能量          B．气瓶受到冲击时，释放能量</w:t>
      </w:r>
    </w:p>
    <w:p>
      <w:r>
        <w:rPr>
          <w:rFonts w:hint="eastAsia"/>
        </w:rPr>
        <w:t xml:space="preserve">     C．气瓶受到冲击时，减轻震动          D．气瓶受到冲击时，增加震动</w:t>
      </w:r>
    </w:p>
    <w:p>
      <w:r>
        <w:rPr>
          <w:rFonts w:hint="eastAsia"/>
        </w:rPr>
        <w:t xml:space="preserve">     E．保护气瓶标志和漆色不被磨损</w:t>
      </w:r>
    </w:p>
    <w:p>
      <w:r>
        <w:rPr>
          <w:rFonts w:hint="eastAsia"/>
        </w:rPr>
        <w:t>123．脚手架所用钢管使用时，应注意(    )。</w:t>
      </w:r>
    </w:p>
    <w:p>
      <w:pPr>
        <w:ind w:firstLine="539" w:firstLineChars="257"/>
      </w:pPr>
      <w:r>
        <w:rPr>
          <w:rFonts w:hint="eastAsia"/>
        </w:rPr>
        <w:t>A．</w:t>
      </w:r>
      <w:r>
        <w:t>Φ</w:t>
      </w:r>
      <w:r>
        <w:rPr>
          <w:rFonts w:hint="eastAsia"/>
        </w:rPr>
        <w:t>48.3×3.6与外径</w:t>
      </w:r>
      <w:r>
        <w:t>Φ</w:t>
      </w:r>
      <w:r>
        <w:rPr>
          <w:rFonts w:hint="eastAsia"/>
        </w:rPr>
        <w:t>51×3的不得混用</w:t>
      </w:r>
    </w:p>
    <w:p>
      <w:pPr>
        <w:ind w:firstLine="539" w:firstLineChars="257"/>
      </w:pPr>
      <w:r>
        <w:rPr>
          <w:rFonts w:hint="eastAsia"/>
        </w:rPr>
        <w:t>B．</w:t>
      </w:r>
      <w:r>
        <w:t>Φ</w:t>
      </w:r>
      <w:r>
        <w:rPr>
          <w:rFonts w:hint="eastAsia"/>
        </w:rPr>
        <w:t>51×3与</w:t>
      </w:r>
      <w:r>
        <w:t>Φ</w:t>
      </w:r>
      <w:r>
        <w:rPr>
          <w:rFonts w:hint="eastAsia"/>
        </w:rPr>
        <w:t>48.3×3.6的应混用</w:t>
      </w:r>
    </w:p>
    <w:p>
      <w:pPr>
        <w:ind w:firstLine="525" w:firstLineChars="250"/>
      </w:pPr>
      <w:r>
        <w:rPr>
          <w:rFonts w:hint="eastAsia"/>
        </w:rPr>
        <w:t>Ｃ．</w:t>
      </w:r>
      <w:r>
        <w:t>Φ</w:t>
      </w:r>
      <w:r>
        <w:rPr>
          <w:rFonts w:hint="eastAsia"/>
        </w:rPr>
        <w:t>51×3与</w:t>
      </w:r>
      <w:r>
        <w:t>Φ</w:t>
      </w:r>
      <w:r>
        <w:rPr>
          <w:rFonts w:hint="eastAsia"/>
        </w:rPr>
        <w:t>32×2的管理可混用</w:t>
      </w:r>
    </w:p>
    <w:p>
      <w:pPr>
        <w:ind w:firstLine="539" w:firstLineChars="257"/>
      </w:pPr>
      <w:r>
        <w:rPr>
          <w:rFonts w:hint="eastAsia"/>
        </w:rPr>
        <w:t>D．钢管上严禁打孔</w:t>
      </w:r>
    </w:p>
    <w:p>
      <w:pPr>
        <w:ind w:firstLine="539" w:firstLineChars="257"/>
      </w:pPr>
      <w:r>
        <w:rPr>
          <w:rFonts w:hint="eastAsia"/>
        </w:rPr>
        <w:t>E．钢管上可以随便开孔</w:t>
      </w:r>
    </w:p>
    <w:p>
      <w:r>
        <w:rPr>
          <w:rFonts w:hint="eastAsia"/>
        </w:rPr>
        <w:t>124．在荷载分类中，将脚手板重量归于（　　）。</w:t>
      </w:r>
    </w:p>
    <w:p>
      <w:r>
        <w:rPr>
          <w:rFonts w:hint="eastAsia"/>
        </w:rPr>
        <w:t>　　 A．可变荷载波机       B．永久荷载      C．施工荷载</w:t>
      </w:r>
    </w:p>
    <w:p>
      <w:pPr>
        <w:ind w:firstLine="525" w:firstLineChars="250"/>
      </w:pPr>
      <w:r>
        <w:rPr>
          <w:rFonts w:hint="eastAsia"/>
        </w:rPr>
        <w:t>D．构配件自重       E．变型荷载</w:t>
      </w:r>
    </w:p>
    <w:p>
      <w:r>
        <w:rPr>
          <w:rFonts w:hint="eastAsia"/>
        </w:rPr>
        <w:t>125．设计承重脚手架时，应根据使用过程中可能出现的荷载取其最不利组合进行计算，</w:t>
      </w:r>
    </w:p>
    <w:p>
      <w:pPr>
        <w:ind w:firstLine="525" w:firstLineChars="250"/>
      </w:pPr>
      <w:r>
        <w:rPr>
          <w:rFonts w:hint="eastAsia"/>
        </w:rPr>
        <w:t>因此(    )。</w:t>
      </w:r>
    </w:p>
    <w:p>
      <w:r>
        <w:rPr>
          <w:rFonts w:hint="eastAsia"/>
        </w:rPr>
        <w:t xml:space="preserve">    A．对纵、横向水平杆强度、变形应考虑：永久荷载+0.85（施工荷载+风荷载）的组</w:t>
      </w:r>
    </w:p>
    <w:p>
      <w:pPr>
        <w:ind w:firstLine="315" w:firstLineChars="150"/>
      </w:pPr>
      <w:r>
        <w:rPr>
          <w:rFonts w:hint="eastAsia"/>
        </w:rPr>
        <w:t xml:space="preserve">    合</w:t>
      </w:r>
    </w:p>
    <w:p>
      <w:r>
        <w:rPr>
          <w:rFonts w:hint="eastAsia"/>
        </w:rPr>
        <w:t xml:space="preserve">    B．对纵、横向水平杆强度、变形应考虑：永久荷载+施工荷载的组合</w:t>
      </w:r>
    </w:p>
    <w:p>
      <w:pPr>
        <w:ind w:firstLine="435"/>
      </w:pPr>
      <w:r>
        <w:rPr>
          <w:rFonts w:hint="eastAsia"/>
        </w:rPr>
        <w:t>C．对立杆稳定应考虑：永久荷载+施工荷载和永久荷载+0.85（施工荷载+风荷载）</w:t>
      </w:r>
    </w:p>
    <w:p>
      <w:r>
        <w:rPr>
          <w:rFonts w:hint="eastAsia"/>
        </w:rPr>
        <w:t xml:space="preserve">       的两种组合</w:t>
      </w:r>
    </w:p>
    <w:p>
      <w:r>
        <w:rPr>
          <w:rFonts w:hint="eastAsia"/>
        </w:rPr>
        <w:t xml:space="preserve">    D．对立杆稳定应考虑：永久荷载+施工荷载和永久荷载+施工荷载+风荷载</w:t>
      </w:r>
    </w:p>
    <w:p>
      <w:r>
        <w:rPr>
          <w:rFonts w:hint="eastAsia"/>
        </w:rPr>
        <w:t xml:space="preserve">    E．对立杆的稳定只考虑荷载</w:t>
      </w:r>
    </w:p>
    <w:p>
      <w:r>
        <w:rPr>
          <w:rFonts w:hint="eastAsia"/>
        </w:rPr>
        <w:t>126．纵、横向水平杆的计算内容应有(    )。</w:t>
      </w:r>
    </w:p>
    <w:p>
      <w:r>
        <w:rPr>
          <w:rFonts w:hint="eastAsia"/>
        </w:rPr>
        <w:t xml:space="preserve">     A．抗弯强度和挠度    B．抗剪强度和挠度    C．抗压强度和挠度</w:t>
      </w:r>
    </w:p>
    <w:p>
      <w:r>
        <w:rPr>
          <w:rFonts w:hint="eastAsia"/>
        </w:rPr>
        <w:t xml:space="preserve">   　D．与立杆的连接扣件抗滑承载力              E．地基承载力</w:t>
      </w:r>
    </w:p>
    <w:p>
      <w:r>
        <w:rPr>
          <w:rFonts w:hint="eastAsia"/>
        </w:rPr>
        <w:t>127．为保证脚手架立杆的安全、使用，规范规定对其计算内容应有(      )。</w:t>
      </w:r>
    </w:p>
    <w:p>
      <w:pPr>
        <w:ind w:firstLine="525" w:firstLineChars="250"/>
      </w:pPr>
      <w:r>
        <w:rPr>
          <w:rFonts w:hint="eastAsia"/>
        </w:rPr>
        <w:t>A．抗压强度     B．稳定       C．容许长细比</w:t>
      </w:r>
    </w:p>
    <w:p>
      <w:pPr>
        <w:ind w:firstLine="525" w:firstLineChars="250"/>
      </w:pPr>
      <w:r>
        <w:rPr>
          <w:rFonts w:hint="eastAsia"/>
        </w:rPr>
        <w:t>D．抗弯强度     E．抗剪强度</w:t>
      </w:r>
    </w:p>
    <w:p>
      <w:r>
        <w:rPr>
          <w:rFonts w:hint="eastAsia"/>
        </w:rPr>
        <w:t>128．计算脚手架立杆稳定时，应进行不同的荷载效应组合，它们是(    )。</w:t>
      </w:r>
    </w:p>
    <w:p>
      <w:r>
        <w:rPr>
          <w:rFonts w:hint="eastAsia"/>
        </w:rPr>
        <w:t xml:space="preserve">     A．永久荷载+施工荷载</w:t>
      </w:r>
    </w:p>
    <w:p>
      <w:r>
        <w:rPr>
          <w:rFonts w:hint="eastAsia"/>
        </w:rPr>
        <w:t xml:space="preserve">     B．永久荷载+0.85施工荷载</w:t>
      </w:r>
    </w:p>
    <w:p>
      <w:r>
        <w:rPr>
          <w:rFonts w:hint="eastAsia"/>
        </w:rPr>
        <w:t xml:space="preserve">     C．永久荷载+施工荷载+风荷载</w:t>
      </w:r>
    </w:p>
    <w:p>
      <w:r>
        <w:rPr>
          <w:rFonts w:hint="eastAsia"/>
        </w:rPr>
        <w:t xml:space="preserve">     D．永久荷载+0.85（施工荷载+风荷载）</w:t>
      </w:r>
    </w:p>
    <w:p>
      <w:r>
        <w:rPr>
          <w:rFonts w:hint="eastAsia"/>
        </w:rPr>
        <w:t xml:space="preserve">     E．永久荷载</w:t>
      </w:r>
    </w:p>
    <w:p>
      <w:r>
        <w:rPr>
          <w:rFonts w:hint="eastAsia"/>
        </w:rPr>
        <w:t>129．计算立杆稳定性时，应选取其危险部位（或称最不利部位），当脚手架以相同步距、纵</w:t>
      </w:r>
    </w:p>
    <w:p>
      <w:r>
        <w:rPr>
          <w:rFonts w:hint="eastAsia"/>
        </w:rPr>
        <w:t xml:space="preserve">   　 距、横距和连墙件布置，且风荷不大时，危险部位在(    )。</w:t>
      </w:r>
    </w:p>
    <w:p>
      <w:r>
        <w:rPr>
          <w:rFonts w:hint="eastAsia"/>
        </w:rPr>
        <w:t xml:space="preserve">   　 A．脚手架顶层立杆段 　　　　 B．脚手架半高处立杆段</w:t>
      </w:r>
    </w:p>
    <w:p>
      <w:r>
        <w:rPr>
          <w:rFonts w:hint="eastAsia"/>
        </w:rPr>
        <w:t xml:space="preserve">   　 C．脚手架底层立杆段  　　　　D．双管立杆变截面处的单立杆段</w:t>
      </w:r>
    </w:p>
    <w:p>
      <w:pPr>
        <w:ind w:firstLine="644" w:firstLineChars="307"/>
      </w:pPr>
      <w:r>
        <w:rPr>
          <w:rFonts w:hint="eastAsia"/>
        </w:rPr>
        <w:t>E．双管立杆的双管立杆段</w:t>
      </w:r>
    </w:p>
    <w:p>
      <w:r>
        <w:rPr>
          <w:rFonts w:hint="eastAsia"/>
        </w:rPr>
        <w:t>130．双排脚手架连墙件的间距除应满足计算要求外还应(    )。</w:t>
      </w:r>
    </w:p>
    <w:p>
      <w:r>
        <w:rPr>
          <w:rFonts w:hint="eastAsia"/>
        </w:rPr>
        <w:t xml:space="preserve">   　 A．脚手架高度不大于50m时，竖向不大于3步距，横向不大于3跨距</w:t>
      </w:r>
    </w:p>
    <w:p>
      <w:r>
        <w:rPr>
          <w:rFonts w:hint="eastAsia"/>
        </w:rPr>
        <w:t xml:space="preserve">   　 B．脚手架高度不大于50m时，竖向不大于4步距，横向不大于4跨距</w:t>
      </w:r>
    </w:p>
    <w:p>
      <w:r>
        <w:rPr>
          <w:rFonts w:hint="eastAsia"/>
        </w:rPr>
        <w:t xml:space="preserve">   　 C．脚手架高度大于50m时，竖向不大于2步距，横向不大于3跨距</w:t>
      </w:r>
    </w:p>
    <w:p>
      <w:r>
        <w:rPr>
          <w:rFonts w:hint="eastAsia"/>
        </w:rPr>
        <w:t xml:space="preserve">   　 D．脚手架高度不大于50m时，竖向不大于2步距，横向不大于4跨距</w:t>
      </w:r>
    </w:p>
    <w:p>
      <w:r>
        <w:rPr>
          <w:rFonts w:hint="eastAsia"/>
        </w:rPr>
        <w:t xml:space="preserve">   　 E．脚手架高度不大于50m时，竖向不大于5步距，横向大于5跨距</w:t>
      </w:r>
    </w:p>
    <w:p>
      <w:r>
        <w:rPr>
          <w:rFonts w:hint="eastAsia"/>
        </w:rPr>
        <w:t>131．双排脚手架每一连墙件的覆盖面积应(　　　)。</w:t>
      </w:r>
    </w:p>
    <w:p>
      <w:r>
        <w:rPr>
          <w:rFonts w:hint="eastAsia"/>
        </w:rPr>
        <w:t xml:space="preserve">   　 A．架高不大于50m时，不大于40m</w:t>
      </w:r>
      <w:r>
        <w:rPr>
          <w:rFonts w:hint="eastAsia"/>
          <w:vertAlign w:val="superscript"/>
        </w:rPr>
        <w:t>2</w:t>
      </w:r>
    </w:p>
    <w:p>
      <w:r>
        <w:rPr>
          <w:rFonts w:hint="eastAsia"/>
        </w:rPr>
        <w:t xml:space="preserve">   　 B．架高不大于50m时，不大于50 m</w:t>
      </w:r>
      <w:r>
        <w:rPr>
          <w:rFonts w:hint="eastAsia"/>
          <w:vertAlign w:val="superscript"/>
        </w:rPr>
        <w:t>2</w:t>
      </w:r>
    </w:p>
    <w:p>
      <w:r>
        <w:rPr>
          <w:rFonts w:hint="eastAsia"/>
        </w:rPr>
        <w:t xml:space="preserve">   　 C．架高大于50m时，不大于30 m</w:t>
      </w:r>
      <w:r>
        <w:rPr>
          <w:rFonts w:hint="eastAsia"/>
          <w:vertAlign w:val="superscript"/>
        </w:rPr>
        <w:t>2</w:t>
      </w:r>
    </w:p>
    <w:p>
      <w:r>
        <w:rPr>
          <w:rFonts w:hint="eastAsia"/>
        </w:rPr>
        <w:t xml:space="preserve">   　 D．架高大于50m时，不大于27 m</w:t>
      </w:r>
      <w:r>
        <w:rPr>
          <w:rFonts w:hint="eastAsia"/>
          <w:vertAlign w:val="superscript"/>
        </w:rPr>
        <w:t>2</w:t>
      </w:r>
    </w:p>
    <w:p>
      <w:r>
        <w:rPr>
          <w:rFonts w:hint="eastAsia"/>
        </w:rPr>
        <w:t xml:space="preserve">   　 E．架高大于50m时，不大于60 m</w:t>
      </w:r>
      <w:r>
        <w:rPr>
          <w:rFonts w:hint="eastAsia"/>
          <w:vertAlign w:val="superscript"/>
        </w:rPr>
        <w:t>2</w:t>
      </w:r>
    </w:p>
    <w:p>
      <w:r>
        <w:rPr>
          <w:rFonts w:hint="eastAsia"/>
        </w:rPr>
        <w:t>132．一字型、开口型脚手架连墙件设置做了专门的规定，它们是(    )。</w:t>
      </w:r>
    </w:p>
    <w:p>
      <w:r>
        <w:rPr>
          <w:rFonts w:hint="eastAsia"/>
        </w:rPr>
        <w:t xml:space="preserve"> 　  A．在脚手架的两端必须设置连墙件</w:t>
      </w:r>
    </w:p>
    <w:p>
      <w:r>
        <w:rPr>
          <w:rFonts w:hint="eastAsia"/>
        </w:rPr>
        <w:t xml:space="preserve">  　 B．在脚手架的两端宜设置连墙件</w:t>
      </w:r>
    </w:p>
    <w:p>
      <w:r>
        <w:rPr>
          <w:rFonts w:hint="eastAsia"/>
        </w:rPr>
        <w:t xml:space="preserve">     C．连墙件间距竖向不应大于建筑物层高，并不应大于4m(两步)</w:t>
      </w:r>
    </w:p>
    <w:p>
      <w:r>
        <w:rPr>
          <w:rFonts w:hint="eastAsia"/>
        </w:rPr>
        <w:t xml:space="preserve">     D．连墙件间距竖向不应大于建筑物层高，并不应大于6m(三步)</w:t>
      </w:r>
    </w:p>
    <w:p>
      <w:r>
        <w:rPr>
          <w:rFonts w:hint="eastAsia"/>
        </w:rPr>
        <w:t xml:space="preserve">     E．连墙件的设置与封圈型架相同</w:t>
      </w:r>
    </w:p>
    <w:p>
      <w:r>
        <w:rPr>
          <w:rFonts w:hint="eastAsia"/>
        </w:rPr>
        <w:t>133．使用旧扣件时，应遵守下列有关规定(    )。</w:t>
      </w:r>
    </w:p>
    <w:p>
      <w:r>
        <w:rPr>
          <w:rFonts w:hint="eastAsia"/>
        </w:rPr>
        <w:t xml:space="preserve">     A．有裂缝、变形的严禁使用</w:t>
      </w:r>
    </w:p>
    <w:p>
      <w:r>
        <w:rPr>
          <w:rFonts w:hint="eastAsia"/>
        </w:rPr>
        <w:t xml:space="preserve">     B．有裂缝但不变形的可以使用</w:t>
      </w:r>
    </w:p>
    <w:p>
      <w:r>
        <w:rPr>
          <w:rFonts w:hint="eastAsia"/>
        </w:rPr>
        <w:t xml:space="preserve">     C．有变形但无裂缝的可以使用</w:t>
      </w:r>
    </w:p>
    <w:p>
      <w:r>
        <w:rPr>
          <w:rFonts w:hint="eastAsia"/>
        </w:rPr>
        <w:t xml:space="preserve">     D．出现滑丝的必须更换</w:t>
      </w:r>
    </w:p>
    <w:p>
      <w:r>
        <w:rPr>
          <w:rFonts w:hint="eastAsia"/>
        </w:rPr>
        <w:t xml:space="preserve">     E．螺栓锈蚀，弯曲变形可以使用</w:t>
      </w:r>
    </w:p>
    <w:p>
      <w:r>
        <w:rPr>
          <w:rFonts w:hint="eastAsia"/>
        </w:rPr>
        <w:t>134．立杆钢管的表面质量和外形应是(    )。</w:t>
      </w:r>
    </w:p>
    <w:p>
      <w:r>
        <w:rPr>
          <w:rFonts w:hint="eastAsia"/>
        </w:rPr>
        <w:t xml:space="preserve">     A．平直光滑，无锈蚀、裂缝、结疤、分层、硬弯、毛刺、压痕和深的划痕</w:t>
      </w:r>
    </w:p>
    <w:p>
      <w:r>
        <w:rPr>
          <w:rFonts w:hint="eastAsia"/>
        </w:rPr>
        <w:t xml:space="preserve">     B．钢管如有锈蚀则锈蚀深度应不大于0.5mm</w:t>
      </w:r>
    </w:p>
    <w:p>
      <w:pPr>
        <w:ind w:firstLine="315" w:firstLineChars="150"/>
      </w:pPr>
      <w:r>
        <w:rPr>
          <w:rFonts w:hint="eastAsia"/>
        </w:rPr>
        <w:t xml:space="preserve">  C．钢管如有弯曲，则6.5m长钢管弯曲挠度不应大于20mm</w:t>
      </w:r>
    </w:p>
    <w:p>
      <w:r>
        <w:rPr>
          <w:rFonts w:hint="eastAsia"/>
        </w:rPr>
        <w:t xml:space="preserve">     D．钢管如有弯曲，则6.5m长钢管弯曲挠度不应大于50mm</w:t>
      </w:r>
    </w:p>
    <w:p>
      <w:r>
        <w:rPr>
          <w:rFonts w:hint="eastAsia"/>
        </w:rPr>
        <w:t xml:space="preserve">     E．钢管锈蚀深度大于1.5mm</w:t>
      </w:r>
    </w:p>
    <w:p>
      <w:r>
        <w:rPr>
          <w:rFonts w:hint="eastAsia"/>
        </w:rPr>
        <w:t>135．根据整架加荷试验得知，影响双排脚手架稳定承载能力的因素较多，其中主要的并</w:t>
      </w:r>
    </w:p>
    <w:p>
      <w:pPr>
        <w:ind w:firstLine="539" w:firstLineChars="257"/>
      </w:pPr>
      <w:r>
        <w:rPr>
          <w:rFonts w:hint="eastAsia"/>
        </w:rPr>
        <w:t>反映在计算的有(    )。</w:t>
      </w:r>
    </w:p>
    <w:p>
      <w:pPr>
        <w:ind w:firstLine="525" w:firstLineChars="250"/>
      </w:pPr>
      <w:r>
        <w:rPr>
          <w:rFonts w:hint="eastAsia"/>
        </w:rPr>
        <w:t>A．立杆的纵距、横距  B．大横杆的步距    C．脚手架的连墙杆布置</w:t>
      </w:r>
    </w:p>
    <w:p>
      <w:pPr>
        <w:ind w:firstLine="525" w:firstLineChars="250"/>
      </w:pPr>
      <w:r>
        <w:rPr>
          <w:rFonts w:hint="eastAsia"/>
        </w:rPr>
        <w:t>D．支撑设置          E．挡脚板的设置</w:t>
      </w:r>
    </w:p>
    <w:p>
      <w:r>
        <w:rPr>
          <w:rFonts w:hint="eastAsia"/>
        </w:rPr>
        <w:t>136．脚手架底部的构造要求是(    )。</w:t>
      </w:r>
    </w:p>
    <w:p>
      <w:r>
        <w:rPr>
          <w:rFonts w:hint="eastAsia"/>
        </w:rPr>
        <w:t xml:space="preserve">     A．每根立杆底端应设底座或垫板，且应设纵向、横向扫地杆</w:t>
      </w:r>
    </w:p>
    <w:p>
      <w:r>
        <w:rPr>
          <w:rFonts w:hint="eastAsia"/>
        </w:rPr>
        <w:t xml:space="preserve">     B．纵向扫地杆距底座上皮不大于200mm，并采用直角扣件与立杆固定</w:t>
      </w:r>
    </w:p>
    <w:p>
      <w:r>
        <w:rPr>
          <w:rFonts w:hint="eastAsia"/>
        </w:rPr>
        <w:t xml:space="preserve">     C．纵向扫地杆距底座上皮不大于1000mm，并采用直角扣件与立杆固定</w:t>
      </w:r>
    </w:p>
    <w:p>
      <w:r>
        <w:rPr>
          <w:rFonts w:hint="eastAsia"/>
        </w:rPr>
        <w:t xml:space="preserve">     D．横向扫地杆应采用直角扣件固定在紧靠纵向扫地杆下方的立杆上</w:t>
      </w:r>
    </w:p>
    <w:p>
      <w:r>
        <w:rPr>
          <w:rFonts w:hint="eastAsia"/>
        </w:rPr>
        <w:t xml:space="preserve">     E．横向扫地杆设在距底面上0.8m处</w:t>
      </w:r>
    </w:p>
    <w:p>
      <w:r>
        <w:rPr>
          <w:rFonts w:hint="eastAsia"/>
        </w:rPr>
        <w:t>137．连墙件设置位置要求有(    )。</w:t>
      </w:r>
    </w:p>
    <w:p>
      <w:r>
        <w:rPr>
          <w:rFonts w:hint="eastAsia"/>
        </w:rPr>
        <w:t xml:space="preserve">     A．偏离主节点的距离不应大于300mm</w:t>
      </w:r>
    </w:p>
    <w:p>
      <w:r>
        <w:rPr>
          <w:rFonts w:hint="eastAsia"/>
        </w:rPr>
        <w:t xml:space="preserve">     B．偏离主节点的距离不应大于600mm</w:t>
      </w:r>
    </w:p>
    <w:p>
      <w:r>
        <w:rPr>
          <w:rFonts w:hint="eastAsia"/>
        </w:rPr>
        <w:t xml:space="preserve">     C．宜靠近主节点设置</w:t>
      </w:r>
    </w:p>
    <w:p>
      <w:r>
        <w:rPr>
          <w:rFonts w:hint="eastAsia"/>
        </w:rPr>
        <w:t xml:space="preserve">     D．应从脚手架底层第一步纵向水平杆处开始设置</w:t>
      </w:r>
    </w:p>
    <w:p>
      <w:r>
        <w:rPr>
          <w:rFonts w:hint="eastAsia"/>
        </w:rPr>
        <w:t xml:space="preserve">     E．应在脚手架第二步纵向水平杆处开始设置</w:t>
      </w:r>
    </w:p>
    <w:p>
      <w:r>
        <w:rPr>
          <w:rFonts w:hint="eastAsia"/>
        </w:rPr>
        <w:t>138．纵向水平杆（大横杆）的接头可以搭接或对接。搭接时有以下具体要求(    )。</w:t>
      </w:r>
    </w:p>
    <w:p>
      <w:r>
        <w:rPr>
          <w:rFonts w:hint="eastAsia"/>
        </w:rPr>
        <w:t xml:space="preserve">     A．搭接长度不应小于1m</w:t>
      </w:r>
    </w:p>
    <w:p>
      <w:r>
        <w:rPr>
          <w:rFonts w:hint="eastAsia"/>
        </w:rPr>
        <w:t xml:space="preserve">     B．等间距设置3个旋转扣件固定</w:t>
      </w:r>
    </w:p>
    <w:p>
      <w:r>
        <w:rPr>
          <w:rFonts w:hint="eastAsia"/>
        </w:rPr>
        <w:t xml:space="preserve">     C．端部扣件盖板边缘至搭接杆端的距离不应小于500mm</w:t>
      </w:r>
    </w:p>
    <w:p>
      <w:r>
        <w:rPr>
          <w:rFonts w:hint="eastAsia"/>
        </w:rPr>
        <w:t xml:space="preserve">     D．端部扣件盖板边缘至搭接杆端的距离不应小于l00mm</w:t>
      </w:r>
    </w:p>
    <w:p>
      <w:r>
        <w:rPr>
          <w:rFonts w:hint="eastAsia"/>
        </w:rPr>
        <w:t xml:space="preserve">     E．搭接长度0.5m</w:t>
      </w:r>
    </w:p>
    <w:p>
      <w:r>
        <w:rPr>
          <w:rFonts w:hint="eastAsia"/>
        </w:rPr>
        <w:t>139．横向斜撑设置有如下规定(    )。</w:t>
      </w:r>
    </w:p>
    <w:p>
      <w:r>
        <w:rPr>
          <w:rFonts w:hint="eastAsia"/>
        </w:rPr>
        <w:t xml:space="preserve">     A．一字型、开口型双排脚手架的两端必须设置</w:t>
      </w:r>
    </w:p>
    <w:p>
      <w:r>
        <w:rPr>
          <w:rFonts w:hint="eastAsia"/>
        </w:rPr>
        <w:t xml:space="preserve">     B．高度24m以上的封圈型双排架除在拐角处设置外，中间应每隔6跨设置一道</w:t>
      </w:r>
    </w:p>
    <w:p>
      <w:r>
        <w:rPr>
          <w:rFonts w:hint="eastAsia"/>
        </w:rPr>
        <w:t xml:space="preserve">     C．高度在24m以下的封圈型双排架可不设置</w:t>
      </w:r>
    </w:p>
    <w:p>
      <w:r>
        <w:rPr>
          <w:rFonts w:hint="eastAsia"/>
        </w:rPr>
        <w:t xml:space="preserve">     D．高度在24m以下的封圈型双排架应在拐角处设置</w:t>
      </w:r>
    </w:p>
    <w:p>
      <w:r>
        <w:rPr>
          <w:rFonts w:hint="eastAsia"/>
        </w:rPr>
        <w:t xml:space="preserve">     E．20 m高度以下的封圈型双排架须在拐角处设置</w:t>
      </w:r>
    </w:p>
    <w:p>
      <w:r>
        <w:rPr>
          <w:rFonts w:hint="eastAsia"/>
        </w:rPr>
        <w:t>140．连墙件的数量、间距设置应满足以下要求(    )。</w:t>
      </w:r>
    </w:p>
    <w:p>
      <w:r>
        <w:rPr>
          <w:rFonts w:hint="eastAsia"/>
        </w:rPr>
        <w:t xml:space="preserve">     A．计算要求</w:t>
      </w:r>
    </w:p>
    <w:p>
      <w:r>
        <w:rPr>
          <w:rFonts w:hint="eastAsia"/>
        </w:rPr>
        <w:t xml:space="preserve">     B．最大竖向、水平向间距要求</w:t>
      </w:r>
    </w:p>
    <w:p>
      <w:r>
        <w:rPr>
          <w:rFonts w:hint="eastAsia"/>
        </w:rPr>
        <w:t xml:space="preserve">     C．每一连墙件覆盖的最小面积要求</w:t>
      </w:r>
    </w:p>
    <w:p>
      <w:r>
        <w:rPr>
          <w:rFonts w:hint="eastAsia"/>
        </w:rPr>
        <w:t xml:space="preserve">     D．每一连墙件覆盖的最大面积要求</w:t>
      </w:r>
    </w:p>
    <w:p>
      <w:pPr>
        <w:ind w:firstLine="539" w:firstLineChars="257"/>
      </w:pPr>
      <w:r>
        <w:rPr>
          <w:rFonts w:hint="eastAsia"/>
        </w:rPr>
        <w:t>E．不考虑覆盖面积的要求</w:t>
      </w:r>
    </w:p>
    <w:p>
      <w:r>
        <w:rPr>
          <w:rFonts w:hint="eastAsia"/>
        </w:rPr>
        <w:t>141．在脚手架使用期间，严禁拆除(    )。</w:t>
      </w:r>
    </w:p>
    <w:p>
      <w:r>
        <w:rPr>
          <w:rFonts w:hint="eastAsia"/>
        </w:rPr>
        <w:t xml:space="preserve">     A．主节点处的纵向横向水平杆</w:t>
      </w:r>
    </w:p>
    <w:p>
      <w:r>
        <w:rPr>
          <w:rFonts w:hint="eastAsia"/>
        </w:rPr>
        <w:t xml:space="preserve">     B．非施工层上，非主节点处的横向水平杆</w:t>
      </w:r>
    </w:p>
    <w:p>
      <w:r>
        <w:rPr>
          <w:rFonts w:hint="eastAsia"/>
        </w:rPr>
        <w:t xml:space="preserve">     C．连墙件‘</w:t>
      </w:r>
    </w:p>
    <w:p>
      <w:r>
        <w:rPr>
          <w:rFonts w:hint="eastAsia"/>
        </w:rPr>
        <w:t xml:space="preserve">     D．纵横向扫地杆</w:t>
      </w:r>
    </w:p>
    <w:p>
      <w:r>
        <w:rPr>
          <w:rFonts w:hint="eastAsia"/>
        </w:rPr>
        <w:t xml:space="preserve">     E．非作业层上的踏脚板</w:t>
      </w:r>
    </w:p>
    <w:p>
      <w:r>
        <w:rPr>
          <w:rFonts w:hint="eastAsia"/>
        </w:rPr>
        <w:t>142．纵向水平杆的对接接头应交错布置，具体要求是(    )。</w:t>
      </w:r>
    </w:p>
    <w:p>
      <w:r>
        <w:rPr>
          <w:rFonts w:hint="eastAsia"/>
        </w:rPr>
        <w:t xml:space="preserve">     A．两个相邻接头不宜设在同步、同跨内</w:t>
      </w:r>
    </w:p>
    <w:p>
      <w:r>
        <w:rPr>
          <w:rFonts w:hint="eastAsia"/>
        </w:rPr>
        <w:t xml:space="preserve">     B．各接头中心至最近主节点的距离不宜大于纵距的1/3</w:t>
      </w:r>
    </w:p>
    <w:p>
      <w:r>
        <w:rPr>
          <w:rFonts w:hint="eastAsia"/>
        </w:rPr>
        <w:t xml:space="preserve">     C．各接头中心至最近主节点的距离不宜大于纵距的1/2</w:t>
      </w:r>
    </w:p>
    <w:p>
      <w:r>
        <w:rPr>
          <w:rFonts w:hint="eastAsia"/>
        </w:rPr>
        <w:t xml:space="preserve">     D．不同步、不同跨的两相邻接头水平向错开距离不应小于500mm</w:t>
      </w:r>
    </w:p>
    <w:p>
      <w:r>
        <w:rPr>
          <w:rFonts w:hint="eastAsia"/>
        </w:rPr>
        <w:t xml:space="preserve">     E．不同步、不同跨的两相邻接头水平向可在同一个平面上</w:t>
      </w:r>
    </w:p>
    <w:p>
      <w:r>
        <w:rPr>
          <w:rFonts w:hint="eastAsia"/>
        </w:rPr>
        <w:t>143．脚手架作业层上的栏杆及挡脚板的设置要求为(    )。</w:t>
      </w:r>
    </w:p>
    <w:p>
      <w:r>
        <w:rPr>
          <w:rFonts w:hint="eastAsia"/>
        </w:rPr>
        <w:t xml:space="preserve">     A．栏杆和挡脚板均应搭设在外立杆的内侧</w:t>
      </w:r>
    </w:p>
    <w:p>
      <w:r>
        <w:rPr>
          <w:rFonts w:hint="eastAsia"/>
        </w:rPr>
        <w:t xml:space="preserve">     B．上栏杆上皮高度应为1.2m</w:t>
      </w:r>
    </w:p>
    <w:p>
      <w:r>
        <w:rPr>
          <w:rFonts w:hint="eastAsia"/>
        </w:rPr>
        <w:t xml:space="preserve">     C．挡脚板高度不应小于120mm</w:t>
      </w:r>
    </w:p>
    <w:p>
      <w:r>
        <w:rPr>
          <w:rFonts w:hint="eastAsia"/>
        </w:rPr>
        <w:t xml:space="preserve">     D．挡脚板高度不应小于180mm</w:t>
      </w:r>
    </w:p>
    <w:p>
      <w:r>
        <w:rPr>
          <w:rFonts w:hint="eastAsia"/>
        </w:rPr>
        <w:t xml:space="preserve">     E．不设挡脚板</w:t>
      </w:r>
    </w:p>
    <w:p>
      <w:r>
        <w:rPr>
          <w:rFonts w:hint="eastAsia"/>
        </w:rPr>
        <w:t>144．临边防护栏杆的上杆应符合下列哪些规定？(    )</w:t>
      </w:r>
    </w:p>
    <w:p>
      <w:r>
        <w:rPr>
          <w:rFonts w:hint="eastAsia"/>
        </w:rPr>
        <w:t xml:space="preserve">     A．离地高度1.0~1.2m    B．离地高度0.5~0.6m   C．承受外力3000N</w:t>
      </w:r>
    </w:p>
    <w:p>
      <w:r>
        <w:rPr>
          <w:rFonts w:hint="eastAsia"/>
        </w:rPr>
        <w:t xml:space="preserve">     D．承受外力2000N      E．承受外力1000N</w:t>
      </w:r>
    </w:p>
    <w:p>
      <w:r>
        <w:rPr>
          <w:rFonts w:hint="eastAsia"/>
        </w:rPr>
        <w:t>145．攀登和悬空高处作业人员以及搭设高处作业安全设施的人员必须经过(    )合</w:t>
      </w:r>
    </w:p>
    <w:p>
      <w:r>
        <w:rPr>
          <w:rFonts w:hint="eastAsia"/>
        </w:rPr>
        <w:t xml:space="preserve">     格，持证上岗。</w:t>
      </w:r>
    </w:p>
    <w:p>
      <w:pPr>
        <w:ind w:firstLine="525" w:firstLineChars="250"/>
      </w:pPr>
      <w:r>
        <w:rPr>
          <w:rFonts w:hint="eastAsia"/>
        </w:rPr>
        <w:t>A．专业考试合格     B．体格检查    C．专业技术培训</w:t>
      </w:r>
    </w:p>
    <w:p>
      <w:pPr>
        <w:ind w:firstLine="525" w:firstLineChars="250"/>
      </w:pPr>
      <w:r>
        <w:rPr>
          <w:rFonts w:hint="eastAsia"/>
        </w:rPr>
        <w:t>D．思想教育         E．技术教育</w:t>
      </w:r>
    </w:p>
    <w:p>
      <w:r>
        <w:rPr>
          <w:rFonts w:hint="eastAsia"/>
        </w:rPr>
        <w:t>146．施工中对高处作业的安全技术设施发现有缺陷和隐患时，应当(    )处置。</w:t>
      </w:r>
    </w:p>
    <w:p>
      <w:r>
        <w:rPr>
          <w:rFonts w:hint="eastAsia"/>
        </w:rPr>
        <w:t xml:space="preserve">     A．发出整改通知单    B．必须及时解决    C．悬挂安全警告标志</w:t>
      </w:r>
    </w:p>
    <w:p>
      <w:r>
        <w:rPr>
          <w:rFonts w:hint="eastAsia"/>
        </w:rPr>
        <w:t xml:space="preserve">     D．危及人身安全时，必须停止作业          E．追究原因</w:t>
      </w:r>
    </w:p>
    <w:p>
      <w:r>
        <w:rPr>
          <w:rFonts w:hint="eastAsia"/>
        </w:rPr>
        <w:t>147．雨天和雪天进行高处作业时，必须采取(    )措施。</w:t>
      </w:r>
    </w:p>
    <w:p>
      <w:r>
        <w:rPr>
          <w:rFonts w:hint="eastAsia"/>
        </w:rPr>
        <w:t xml:space="preserve">     A．防滑    B．防风    C．防冻</w:t>
      </w:r>
    </w:p>
    <w:p>
      <w:pPr>
        <w:ind w:firstLine="539" w:firstLineChars="257"/>
      </w:pPr>
      <w:r>
        <w:rPr>
          <w:rFonts w:hint="eastAsia"/>
        </w:rPr>
        <w:t>D．防寒    E．防火</w:t>
      </w:r>
    </w:p>
    <w:p>
      <w:r>
        <w:rPr>
          <w:rFonts w:hint="eastAsia"/>
        </w:rPr>
        <w:t>148．暴风雪及台风、暴雨后，应对高处作业安全设施逐一加以检查，发现有(    )现象应立 即修理完善。</w:t>
      </w:r>
    </w:p>
    <w:p>
      <w:r>
        <w:rPr>
          <w:rFonts w:hint="eastAsia"/>
        </w:rPr>
        <w:t xml:space="preserve">     A．违章     B．松动     C．变形</w:t>
      </w:r>
    </w:p>
    <w:p>
      <w:r>
        <w:rPr>
          <w:rFonts w:hint="eastAsia"/>
        </w:rPr>
        <w:t xml:space="preserve">     D．损坏     E．脱落</w:t>
      </w:r>
    </w:p>
    <w:p>
      <w:r>
        <w:rPr>
          <w:rFonts w:hint="eastAsia"/>
        </w:rPr>
        <w:t>149．防护棚搭设与拆除应符合(    )规定。</w:t>
      </w:r>
    </w:p>
    <w:p>
      <w:r>
        <w:rPr>
          <w:rFonts w:hint="eastAsia"/>
        </w:rPr>
        <w:t xml:space="preserve">    A．严禁上下同时拆除  B．设防护栏杆    C．设警戒区</w:t>
      </w:r>
    </w:p>
    <w:p>
      <w:r>
        <w:rPr>
          <w:rFonts w:hint="eastAsia"/>
        </w:rPr>
        <w:t xml:space="preserve">    D．派专人监护        E．立告示牌</w:t>
      </w:r>
    </w:p>
    <w:p>
      <w:r>
        <w:rPr>
          <w:rFonts w:hint="eastAsia"/>
        </w:rPr>
        <w:t>150．遇有六级以上强风、浓雾等恶劣气候，不得进行(    )作业。</w:t>
      </w:r>
    </w:p>
    <w:p>
      <w:r>
        <w:rPr>
          <w:rFonts w:hint="eastAsia"/>
        </w:rPr>
        <w:t xml:space="preserve">    A．悬空高处作业    B．高处作业    C．露天作业</w:t>
      </w:r>
    </w:p>
    <w:p>
      <w:pPr>
        <w:ind w:firstLine="435"/>
      </w:pPr>
      <w:r>
        <w:rPr>
          <w:rFonts w:hint="eastAsia"/>
        </w:rPr>
        <w:t>D．露天攀登        E．电工作业</w:t>
      </w:r>
    </w:p>
    <w:p>
      <w:r>
        <w:rPr>
          <w:rFonts w:hint="eastAsia"/>
        </w:rPr>
        <w:t>151．高处作业中的(    )工具和设施，必须在施工前进行检查，确认其完好，方可投入使</w:t>
      </w:r>
    </w:p>
    <w:p>
      <w:r>
        <w:rPr>
          <w:rFonts w:hint="eastAsia"/>
        </w:rPr>
        <w:t xml:space="preserve">     用。</w:t>
      </w:r>
    </w:p>
    <w:p>
      <w:r>
        <w:rPr>
          <w:rFonts w:hint="eastAsia"/>
        </w:rPr>
        <w:t xml:space="preserve">     A．安全标志    B．工具    C．仪表</w:t>
      </w:r>
    </w:p>
    <w:p>
      <w:r>
        <w:rPr>
          <w:rFonts w:hint="eastAsia"/>
        </w:rPr>
        <w:t xml:space="preserve">     D．电器设施    E．各种设备</w:t>
      </w:r>
    </w:p>
    <w:p>
      <w:r>
        <w:rPr>
          <w:rFonts w:hint="eastAsia"/>
        </w:rPr>
        <w:t>152．进行高处作业前，应逐级进行安全技术教育及交底，落实所有(    )。</w:t>
      </w:r>
    </w:p>
    <w:p>
      <w:r>
        <w:rPr>
          <w:rFonts w:hint="eastAsia"/>
        </w:rPr>
        <w:t xml:space="preserve">     A．安全思想教育    B．安全技术    C．技术交底</w:t>
      </w:r>
    </w:p>
    <w:p>
      <w:r>
        <w:rPr>
          <w:rFonts w:hint="eastAsia"/>
        </w:rPr>
        <w:t xml:space="preserve">     D．安全技术措施    E．人身防护用品</w:t>
      </w:r>
    </w:p>
    <w:p>
      <w:r>
        <w:rPr>
          <w:rFonts w:hint="eastAsia"/>
        </w:rPr>
        <w:t xml:space="preserve">154．垂直运输接料平台应设置下列(    )设施。    </w:t>
      </w:r>
    </w:p>
    <w:p>
      <w:pPr>
        <w:ind w:firstLine="420" w:firstLineChars="200"/>
      </w:pPr>
      <w:r>
        <w:rPr>
          <w:rFonts w:hint="eastAsia"/>
        </w:rPr>
        <w:t xml:space="preserve"> A．两侧设防护栏杆    B．平台口设置活动防护栏杆</w:t>
      </w:r>
    </w:p>
    <w:p>
      <w:r>
        <w:rPr>
          <w:rFonts w:hint="eastAsia"/>
        </w:rPr>
        <w:t xml:space="preserve">     C．平台口设防护立网  D．平台口设置安全门</w:t>
      </w:r>
    </w:p>
    <w:p>
      <w:r>
        <w:rPr>
          <w:rFonts w:hint="eastAsia"/>
        </w:rPr>
        <w:t xml:space="preserve">     E．平台口设置固定防护栏杆</w:t>
      </w:r>
    </w:p>
    <w:p>
      <w:r>
        <w:rPr>
          <w:rFonts w:hint="eastAsia"/>
        </w:rPr>
        <w:t xml:space="preserve">155．安全防护设施的验收，主要包括(    )内容。   </w:t>
      </w:r>
    </w:p>
    <w:p>
      <w:pPr>
        <w:ind w:firstLine="315" w:firstLineChars="150"/>
      </w:pPr>
      <w:r>
        <w:rPr>
          <w:rFonts w:hint="eastAsia"/>
        </w:rPr>
        <w:t xml:space="preserve">  A．所有临边、洞口等各类技术措施的设置状况</w:t>
      </w:r>
    </w:p>
    <w:p>
      <w:r>
        <w:rPr>
          <w:rFonts w:hint="eastAsia"/>
        </w:rPr>
        <w:t xml:space="preserve">     B．技术措施所用的配件、材料和工具的规格和材质</w:t>
      </w:r>
    </w:p>
    <w:p>
      <w:pPr>
        <w:ind w:firstLine="539" w:firstLineChars="257"/>
      </w:pPr>
      <w:r>
        <w:rPr>
          <w:rFonts w:hint="eastAsia"/>
        </w:rPr>
        <w:t>C．技术措施的节点构造及其与建筑物的固定情况</w:t>
      </w:r>
    </w:p>
    <w:p>
      <w:pPr>
        <w:ind w:firstLine="525" w:firstLineChars="250"/>
      </w:pPr>
      <w:r>
        <w:rPr>
          <w:rFonts w:hint="eastAsia"/>
        </w:rPr>
        <w:t>D．扣件和连接件的紧固程度</w:t>
      </w:r>
    </w:p>
    <w:p>
      <w:pPr>
        <w:ind w:firstLine="525" w:firstLineChars="250"/>
      </w:pPr>
      <w:r>
        <w:rPr>
          <w:rFonts w:hint="eastAsia"/>
        </w:rPr>
        <w:t>E．安全防护设施的用品及设备的性能与质量合格的验证</w:t>
      </w:r>
    </w:p>
    <w:p>
      <w:r>
        <w:rPr>
          <w:rFonts w:hint="eastAsia"/>
        </w:rPr>
        <w:t>156．下列关于原木临边防护栏杆的规定，(    )是正确的。</w:t>
      </w:r>
    </w:p>
    <w:p>
      <w:r>
        <w:rPr>
          <w:rFonts w:hint="eastAsia"/>
        </w:rPr>
        <w:t xml:space="preserve">     A．原木横杆的上杆梢径不应小于65mm</w:t>
      </w:r>
    </w:p>
    <w:p>
      <w:r>
        <w:rPr>
          <w:rFonts w:hint="eastAsia"/>
        </w:rPr>
        <w:t xml:space="preserve">     B．栏杆柱梢径不应小于75mm</w:t>
      </w:r>
    </w:p>
    <w:p>
      <w:r>
        <w:rPr>
          <w:rFonts w:hint="eastAsia"/>
        </w:rPr>
        <w:t xml:space="preserve">     C．使用不小于12号的镀锌钢丝绑扎</w:t>
      </w:r>
    </w:p>
    <w:p>
      <w:r>
        <w:rPr>
          <w:rFonts w:hint="eastAsia"/>
        </w:rPr>
        <w:t xml:space="preserve">     D．原木横杆的上杆梢径不应小于60mm</w:t>
      </w:r>
    </w:p>
    <w:p>
      <w:r>
        <w:rPr>
          <w:rFonts w:hint="eastAsia"/>
        </w:rPr>
        <w:t xml:space="preserve">     E．栏杆柱梢径不应小于70mm</w:t>
      </w:r>
    </w:p>
    <w:p>
      <w:r>
        <w:rPr>
          <w:rFonts w:hint="eastAsia"/>
        </w:rPr>
        <w:t xml:space="preserve">157．下列关于钢筋临边防护栏杆的规定，(    )是正确的。 </w:t>
      </w:r>
    </w:p>
    <w:p>
      <w:r>
        <w:rPr>
          <w:rFonts w:hint="eastAsia"/>
        </w:rPr>
        <w:t xml:space="preserve">     A．钢筋横杆上杆的直径不应小于16mm</w:t>
      </w:r>
    </w:p>
    <w:p>
      <w:r>
        <w:rPr>
          <w:rFonts w:hint="eastAsia"/>
        </w:rPr>
        <w:t xml:space="preserve">     B．下杆直径不应小于14mm</w:t>
      </w:r>
    </w:p>
    <w:p>
      <w:r>
        <w:rPr>
          <w:rFonts w:hint="eastAsia"/>
        </w:rPr>
        <w:t xml:space="preserve">     C．栏杆柱直径不应小于18mm</w:t>
      </w:r>
    </w:p>
    <w:p>
      <w:r>
        <w:rPr>
          <w:rFonts w:hint="eastAsia"/>
        </w:rPr>
        <w:t xml:space="preserve">     D．采用电焊或镀锌钢丝绑扎固定</w:t>
      </w:r>
    </w:p>
    <w:p>
      <w:r>
        <w:rPr>
          <w:rFonts w:hint="eastAsia"/>
        </w:rPr>
        <w:t xml:space="preserve">     E．栏杆柱直径不应小于20mm</w:t>
      </w:r>
    </w:p>
    <w:p>
      <w:r>
        <w:rPr>
          <w:rFonts w:hint="eastAsia"/>
        </w:rPr>
        <w:t>158．悬空作业应有牢靠的立足处，并必须视具体情况配置(     )或其他安全设施。</w:t>
      </w:r>
    </w:p>
    <w:p>
      <w:pPr>
        <w:ind w:firstLine="525" w:firstLineChars="250"/>
      </w:pPr>
      <w:r>
        <w:rPr>
          <w:rFonts w:hint="eastAsia"/>
        </w:rPr>
        <w:t>A．立网               B．栏杆   　　　　　 C．防护栏网</w:t>
      </w:r>
    </w:p>
    <w:p>
      <w:pPr>
        <w:ind w:firstLine="525" w:firstLineChars="250"/>
      </w:pPr>
      <w:r>
        <w:rPr>
          <w:rFonts w:hint="eastAsia"/>
        </w:rPr>
        <w:t>D．安全警告标         E．安全钢丝绳</w:t>
      </w:r>
    </w:p>
    <w:p>
      <w:r>
        <w:rPr>
          <w:rFonts w:hint="eastAsia"/>
        </w:rPr>
        <w:t>159．安全泄压装置的类型有(    )等。</w:t>
      </w:r>
    </w:p>
    <w:p>
      <w:r>
        <w:rPr>
          <w:rFonts w:hint="eastAsia"/>
        </w:rPr>
        <w:t xml:space="preserve">     A．安全阀    B．止回阀    C．防爆片</w:t>
      </w:r>
    </w:p>
    <w:p>
      <w:r>
        <w:rPr>
          <w:rFonts w:hint="eastAsia"/>
        </w:rPr>
        <w:t xml:space="preserve">     D．防爆帽    E．易熔塞</w:t>
      </w:r>
    </w:p>
    <w:p>
      <w:r>
        <w:rPr>
          <w:rFonts w:hint="eastAsia"/>
        </w:rPr>
        <w:t>160．下列关于临边防护栏杆的规定，(    )是正确的。</w:t>
      </w:r>
    </w:p>
    <w:p>
      <w:r>
        <w:rPr>
          <w:rFonts w:hint="eastAsia"/>
        </w:rPr>
        <w:t xml:space="preserve">     A．防护栏杆应由上、下两道横杆及栏杆柱组成</w:t>
      </w:r>
    </w:p>
    <w:p>
      <w:r>
        <w:rPr>
          <w:rFonts w:hint="eastAsia"/>
        </w:rPr>
        <w:t xml:space="preserve">     B．上杆离地高度为1.5~1.8m</w:t>
      </w:r>
    </w:p>
    <w:p>
      <w:r>
        <w:rPr>
          <w:rFonts w:hint="eastAsia"/>
        </w:rPr>
        <w:t xml:space="preserve">     C．下杆离地高度为0.4~0.6m</w:t>
      </w:r>
    </w:p>
    <w:p>
      <w:r>
        <w:rPr>
          <w:rFonts w:hint="eastAsia"/>
        </w:rPr>
        <w:t xml:space="preserve">     D．上杆离地高度为1.0~1.2m  、</w:t>
      </w:r>
    </w:p>
    <w:p>
      <w:r>
        <w:rPr>
          <w:rFonts w:hint="eastAsia"/>
        </w:rPr>
        <w:t xml:space="preserve">     E．下杆离地高度为0.6~0.8m</w:t>
      </w:r>
    </w:p>
    <w:p>
      <w:r>
        <w:rPr>
          <w:rFonts w:hint="eastAsia"/>
        </w:rPr>
        <w:t>161．下列关于坡度大于1:2.2的屋面临边防护栏杆的设置，(    )是正确的。</w:t>
      </w:r>
    </w:p>
    <w:p>
      <w:r>
        <w:rPr>
          <w:rFonts w:hint="eastAsia"/>
        </w:rPr>
        <w:t xml:space="preserve">     A．自上而下使用密目式安全网封闭    B．上杆离地高度为1.5m</w:t>
      </w:r>
    </w:p>
    <w:p>
      <w:r>
        <w:rPr>
          <w:rFonts w:hint="eastAsia"/>
        </w:rPr>
        <w:t xml:space="preserve">     C．下杆离地高度为0.4~0.6m          D．上杆离地高度为1.0~1.2m</w:t>
      </w:r>
    </w:p>
    <w:p>
      <w:r>
        <w:rPr>
          <w:rFonts w:hint="eastAsia"/>
        </w:rPr>
        <w:t xml:space="preserve">     E．下杆离地高度为0.6~0.8m</w:t>
      </w:r>
    </w:p>
    <w:p>
      <w:r>
        <w:rPr>
          <w:rFonts w:hint="eastAsia"/>
        </w:rPr>
        <w:t>162．进行交叉作业，(     )严禁堆放任何拆下物件。</w:t>
      </w:r>
    </w:p>
    <w:p>
      <w:r>
        <w:rPr>
          <w:rFonts w:hint="eastAsia"/>
        </w:rPr>
        <w:t xml:space="preserve">     A．基坑内       B．楼层边口    C．脚手架边缘</w:t>
      </w:r>
    </w:p>
    <w:p>
      <w:r>
        <w:rPr>
          <w:rFonts w:hint="eastAsia"/>
        </w:rPr>
        <w:t xml:space="preserve">     D．电梯井口     E．通道口</w:t>
      </w:r>
    </w:p>
    <w:p>
      <w:r>
        <w:rPr>
          <w:rFonts w:hint="eastAsia"/>
        </w:rPr>
        <w:t>163．下列对落地的竖向洞口的防护措施(    )是正确的。</w:t>
      </w:r>
    </w:p>
    <w:p>
      <w:r>
        <w:rPr>
          <w:rFonts w:hint="eastAsia"/>
        </w:rPr>
        <w:t xml:space="preserve">     A．加装开关式的安全门          B．加装工具式的安全门</w:t>
      </w:r>
    </w:p>
    <w:p>
      <w:r>
        <w:rPr>
          <w:rFonts w:hint="eastAsia"/>
        </w:rPr>
        <w:t xml:space="preserve">     C．使用防护栏杆，下设挡脚板    D．使用密目式安全网封闭</w:t>
      </w:r>
    </w:p>
    <w:p>
      <w:r>
        <w:rPr>
          <w:rFonts w:hint="eastAsia"/>
        </w:rPr>
        <w:t xml:space="preserve">     E．加装固定式的安全门</w:t>
      </w:r>
    </w:p>
    <w:p>
      <w:r>
        <w:rPr>
          <w:rFonts w:hint="eastAsia"/>
        </w:rPr>
        <w:t>164．下列对固定式直爬梯的设置(    )是正确的。</w:t>
      </w:r>
    </w:p>
    <w:p>
      <w:r>
        <w:rPr>
          <w:rFonts w:hint="eastAsia"/>
        </w:rPr>
        <w:t xml:space="preserve">     A．使用金属材料制作                   B．梯宽不大于50cm</w:t>
      </w:r>
    </w:p>
    <w:p>
      <w:r>
        <w:rPr>
          <w:rFonts w:hint="eastAsia"/>
        </w:rPr>
        <w:t xml:space="preserve">     C．支撑采用不大于L7</w:t>
      </w:r>
      <w:r>
        <w:rPr>
          <w:rFonts w:hint="eastAsia" w:ascii="宋体" w:hAnsi="宋体"/>
        </w:rPr>
        <w:t>0×</w:t>
      </w:r>
      <w:r>
        <w:rPr>
          <w:rFonts w:hint="eastAsia"/>
        </w:rPr>
        <w:t>5的角钢        D．梯宽不小于50mm</w:t>
      </w:r>
    </w:p>
    <w:p>
      <w:r>
        <w:rPr>
          <w:rFonts w:hint="eastAsia"/>
        </w:rPr>
        <w:t xml:space="preserve">     E．支撑采用不小于L70</w:t>
      </w:r>
      <w:r>
        <w:rPr>
          <w:rFonts w:hint="eastAsia" w:ascii="宋体" w:hAnsi="宋体"/>
        </w:rPr>
        <w:t>×</w:t>
      </w:r>
      <w:r>
        <w:rPr>
          <w:rFonts w:hint="eastAsia"/>
        </w:rPr>
        <w:t>6的角钢</w:t>
      </w:r>
    </w:p>
    <w:p>
      <w:r>
        <w:rPr>
          <w:rFonts w:hint="eastAsia"/>
        </w:rPr>
        <w:t>165．进行模板支撑和拆卸时的悬空作业，下列(    )规定是正确的。</w:t>
      </w:r>
    </w:p>
    <w:p>
      <w:r>
        <w:rPr>
          <w:rFonts w:hint="eastAsia"/>
        </w:rPr>
        <w:t xml:space="preserve">     A．严禁在连接件和支撑上攀登上下</w:t>
      </w:r>
    </w:p>
    <w:p>
      <w:r>
        <w:rPr>
          <w:rFonts w:hint="eastAsia"/>
        </w:rPr>
        <w:t xml:space="preserve">     B．并严禁在上下同一垂直面上装、拆模板</w:t>
      </w:r>
    </w:p>
    <w:p>
      <w:r>
        <w:rPr>
          <w:rFonts w:hint="eastAsia"/>
        </w:rPr>
        <w:t xml:space="preserve">     C．支设临空构筑物模板时，应搭设支架或脚手架</w:t>
      </w:r>
    </w:p>
    <w:p>
      <w:r>
        <w:rPr>
          <w:rFonts w:hint="eastAsia"/>
        </w:rPr>
        <w:t xml:space="preserve">     D．模板上留有预留洞时，应在安装后将洞口覆盖</w:t>
      </w:r>
    </w:p>
    <w:p>
      <w:r>
        <w:rPr>
          <w:rFonts w:hint="eastAsia"/>
        </w:rPr>
        <w:t xml:space="preserve">     E．拆模的高处作业，应配置登高用具或搭设支架</w:t>
      </w:r>
    </w:p>
    <w:p>
      <w:r>
        <w:rPr>
          <w:rFonts w:hint="eastAsia"/>
        </w:rPr>
        <w:t>166．安全防护设施验收应具备(    )资料。</w:t>
      </w:r>
    </w:p>
    <w:p>
      <w:r>
        <w:rPr>
          <w:rFonts w:hint="eastAsia"/>
        </w:rPr>
        <w:t xml:space="preserve">     A．施工组织设计及有关验算数据</w:t>
      </w:r>
    </w:p>
    <w:p>
      <w:r>
        <w:rPr>
          <w:rFonts w:hint="eastAsia"/>
        </w:rPr>
        <w:t xml:space="preserve">     B．安全防护设施验收记录</w:t>
      </w:r>
    </w:p>
    <w:p>
      <w:r>
        <w:rPr>
          <w:rFonts w:hint="eastAsia"/>
        </w:rPr>
        <w:t xml:space="preserve">     C．搭设人员完工验收记录</w:t>
      </w:r>
    </w:p>
    <w:p>
      <w:r>
        <w:rPr>
          <w:rFonts w:hint="eastAsia"/>
        </w:rPr>
        <w:t xml:space="preserve">     D．安全防护设施变更记录及签证</w:t>
      </w:r>
    </w:p>
    <w:p>
      <w:r>
        <w:rPr>
          <w:rFonts w:hint="eastAsia"/>
        </w:rPr>
        <w:t xml:space="preserve">     E．安全防护设施交底记录</w:t>
      </w:r>
    </w:p>
    <w:p>
      <w:r>
        <w:rPr>
          <w:rFonts w:hint="eastAsia"/>
        </w:rPr>
        <w:t>167．在下列(    )部位进行高处作业必须设置防护栏杆。</w:t>
      </w:r>
    </w:p>
    <w:p>
      <w:r>
        <w:rPr>
          <w:rFonts w:hint="eastAsia"/>
        </w:rPr>
        <w:t xml:space="preserve">     A．基坑周边    B．雨篷边       C．挑檐边</w:t>
      </w:r>
    </w:p>
    <w:p>
      <w:r>
        <w:rPr>
          <w:rFonts w:hint="eastAsia"/>
        </w:rPr>
        <w:t xml:space="preserve">     D．无外脚手的屋面与楼层周边     E．料台与挑平台周边</w:t>
      </w:r>
    </w:p>
    <w:p>
      <w:r>
        <w:rPr>
          <w:rFonts w:hint="eastAsia"/>
        </w:rPr>
        <w:t>168．当临边栏杆所处位置有发生人群拥挤可能时，应采取(    )措施。</w:t>
      </w:r>
    </w:p>
    <w:p>
      <w:r>
        <w:rPr>
          <w:rFonts w:hint="eastAsia"/>
        </w:rPr>
        <w:t xml:space="preserve">     A．设置双横杆        B．加密栏杆柱距    C．加大横杆截面</w:t>
      </w:r>
    </w:p>
    <w:p>
      <w:r>
        <w:rPr>
          <w:rFonts w:hint="eastAsia"/>
        </w:rPr>
        <w:t xml:space="preserve">     D．加设密目式安全网  E．增设挡脚板</w:t>
      </w:r>
    </w:p>
    <w:p>
      <w:r>
        <w:rPr>
          <w:rFonts w:hint="eastAsia"/>
        </w:rPr>
        <w:t>169．板与墙的洞口必须设置下列(    )防护设施或其他防坠落的防护设施。</w:t>
      </w:r>
    </w:p>
    <w:p>
      <w:pPr>
        <w:ind w:firstLine="539" w:firstLineChars="257"/>
      </w:pPr>
      <w:r>
        <w:rPr>
          <w:rFonts w:hint="eastAsia"/>
        </w:rPr>
        <w:t>A．警戒区    B．牢固的盖板    C．防护栏杆</w:t>
      </w:r>
    </w:p>
    <w:p>
      <w:pPr>
        <w:ind w:firstLine="525" w:firstLineChars="250"/>
      </w:pPr>
      <w:r>
        <w:rPr>
          <w:rFonts w:hint="eastAsia"/>
        </w:rPr>
        <w:t>D．安全网    E．警戒线</w:t>
      </w:r>
    </w:p>
    <w:p>
      <w:r>
        <w:rPr>
          <w:rFonts w:hint="eastAsia"/>
        </w:rPr>
        <w:t>170．引发缺水事故的常见原因是(    )。</w:t>
      </w:r>
    </w:p>
    <w:p>
      <w:r>
        <w:rPr>
          <w:rFonts w:hint="eastAsia"/>
        </w:rPr>
        <w:t xml:space="preserve">     A．运行人员监视失误</w:t>
      </w:r>
    </w:p>
    <w:p>
      <w:r>
        <w:rPr>
          <w:rFonts w:hint="eastAsia"/>
        </w:rPr>
        <w:t xml:space="preserve">     B．水位表故障，形成假水位</w:t>
      </w:r>
    </w:p>
    <w:p>
      <w:r>
        <w:rPr>
          <w:rFonts w:hint="eastAsia"/>
        </w:rPr>
        <w:t xml:space="preserve">     C．给水设备或管道故障，无法给水或给水不足</w:t>
      </w:r>
    </w:p>
    <w:p>
      <w:r>
        <w:rPr>
          <w:rFonts w:hint="eastAsia"/>
        </w:rPr>
        <w:t xml:space="preserve">     D．排污后忘记关排污阀</w:t>
      </w:r>
    </w:p>
    <w:p>
      <w:r>
        <w:rPr>
          <w:rFonts w:hint="eastAsia"/>
        </w:rPr>
        <w:t xml:space="preserve">     E．水冷壁、对流管束或省煤器管子破裂漏水</w:t>
      </w:r>
    </w:p>
    <w:p>
      <w:r>
        <w:rPr>
          <w:rFonts w:hint="eastAsia"/>
        </w:rPr>
        <w:t>171．建筑施工中通常所说的“三宝”是指(    )。</w:t>
      </w:r>
    </w:p>
    <w:p>
      <w:r>
        <w:rPr>
          <w:rFonts w:hint="eastAsia"/>
        </w:rPr>
        <w:t xml:space="preserve">     A．安全带    B．安全锁    C．安全鞋</w:t>
      </w:r>
    </w:p>
    <w:p>
      <w:r>
        <w:rPr>
          <w:rFonts w:hint="eastAsia"/>
        </w:rPr>
        <w:t xml:space="preserve">     D．安全网    E．安全帽</w:t>
      </w:r>
    </w:p>
    <w:p>
      <w:r>
        <w:rPr>
          <w:rFonts w:hint="eastAsia"/>
        </w:rPr>
        <w:t>172．为了防止气瓶受热，在使用中应注意(    )。</w:t>
      </w:r>
    </w:p>
    <w:p>
      <w:r>
        <w:rPr>
          <w:rFonts w:hint="eastAsia"/>
        </w:rPr>
        <w:t xml:space="preserve">     A．不得放在烈日下曝晒</w:t>
      </w:r>
    </w:p>
    <w:p>
      <w:r>
        <w:rPr>
          <w:rFonts w:hint="eastAsia"/>
        </w:rPr>
        <w:t xml:space="preserve">     B．不得靠近火源及高温区，距明火不应小于l0m</w:t>
      </w:r>
    </w:p>
    <w:p>
      <w:r>
        <w:rPr>
          <w:rFonts w:hint="eastAsia"/>
        </w:rPr>
        <w:t xml:space="preserve">     C．不得用高压蒸气直接吹气瓶</w:t>
      </w:r>
    </w:p>
    <w:p>
      <w:pPr>
        <w:ind w:firstLine="539" w:firstLineChars="257"/>
      </w:pPr>
      <w:r>
        <w:rPr>
          <w:rFonts w:hint="eastAsia"/>
        </w:rPr>
        <w:t>D．禁止用热水解冻及明火烘烤</w:t>
      </w:r>
    </w:p>
    <w:p>
      <w:r>
        <w:rPr>
          <w:rFonts w:hint="eastAsia"/>
        </w:rPr>
        <w:t xml:space="preserve">     E．严禁用温度超过40℃的热源对气瓶加热</w:t>
      </w:r>
    </w:p>
    <w:p>
      <w:r>
        <w:rPr>
          <w:rFonts w:hint="eastAsia"/>
        </w:rPr>
        <w:t>173．安全平网主要由(    )部分组成。</w:t>
      </w:r>
    </w:p>
    <w:p>
      <w:r>
        <w:rPr>
          <w:rFonts w:hint="eastAsia"/>
        </w:rPr>
        <w:t xml:space="preserve">     A．网体    B．边绳    C．系绳</w:t>
      </w:r>
    </w:p>
    <w:p>
      <w:r>
        <w:rPr>
          <w:rFonts w:hint="eastAsia"/>
        </w:rPr>
        <w:t xml:space="preserve">     D．筋绳    E．包装绳</w:t>
      </w:r>
    </w:p>
    <w:p>
      <w:r>
        <w:rPr>
          <w:rFonts w:hint="eastAsia"/>
        </w:rPr>
        <w:t>174．架空线路可以架设在(    )上。</w:t>
      </w:r>
    </w:p>
    <w:p>
      <w:r>
        <w:rPr>
          <w:rFonts w:hint="eastAsia"/>
        </w:rPr>
        <w:t xml:space="preserve">     A．木杆      B．钢筋混凝土杆    C．树木</w:t>
      </w:r>
    </w:p>
    <w:p>
      <w:r>
        <w:rPr>
          <w:rFonts w:hint="eastAsia"/>
        </w:rPr>
        <w:t xml:space="preserve">     D．脚手架    E．高大机械</w:t>
      </w:r>
    </w:p>
    <w:p>
      <w:r>
        <w:rPr>
          <w:rFonts w:hint="eastAsia"/>
        </w:rPr>
        <w:t>175．电缆线路可以(    )敷设。</w:t>
      </w:r>
    </w:p>
    <w:p>
      <w:r>
        <w:rPr>
          <w:rFonts w:hint="eastAsia"/>
        </w:rPr>
        <w:t xml:space="preserve">     A．沿地面          B．埋地    C．沿围墙</w:t>
      </w:r>
    </w:p>
    <w:p>
      <w:r>
        <w:rPr>
          <w:rFonts w:hint="eastAsia"/>
        </w:rPr>
        <w:t xml:space="preserve">     D．沿电杆或支架    E．沿脚手架</w:t>
      </w:r>
    </w:p>
    <w:p>
      <w:r>
        <w:rPr>
          <w:rFonts w:hint="eastAsia"/>
        </w:rPr>
        <w:t>176．室内绝缘导线配电线路可采用(    )敷设。</w:t>
      </w:r>
    </w:p>
    <w:p>
      <w:pPr>
        <w:ind w:firstLine="525" w:firstLineChars="250"/>
      </w:pPr>
      <w:r>
        <w:rPr>
          <w:rFonts w:hint="eastAsia"/>
        </w:rPr>
        <w:t>A．嵌绝缘槽    B．穿塑料管    C．沿钢索</w:t>
      </w:r>
    </w:p>
    <w:p>
      <w:pPr>
        <w:ind w:firstLine="525" w:firstLineChars="250"/>
      </w:pPr>
      <w:r>
        <w:rPr>
          <w:rFonts w:hint="eastAsia"/>
        </w:rPr>
        <w:t>D．直埋墙      E．直埋地</w:t>
      </w:r>
    </w:p>
    <w:p>
      <w:r>
        <w:rPr>
          <w:rFonts w:hint="eastAsia"/>
        </w:rPr>
        <w:t>177．对外电线路防护的基本措施是(    )。</w:t>
      </w:r>
    </w:p>
    <w:p>
      <w:r>
        <w:rPr>
          <w:rFonts w:hint="eastAsia"/>
        </w:rPr>
        <w:t xml:space="preserve">     A．保证安全操作距离  B．搭设安全防护设施    C．迁移外电线路</w:t>
      </w:r>
    </w:p>
    <w:p>
      <w:r>
        <w:rPr>
          <w:rFonts w:hint="eastAsia"/>
        </w:rPr>
        <w:t xml:space="preserve">     D．停用外电线路      E．施工人员主观防范</w:t>
      </w:r>
    </w:p>
    <w:p>
      <w:r>
        <w:rPr>
          <w:rFonts w:hint="eastAsia"/>
        </w:rPr>
        <w:t>178．搭设外电防护设施的主要材料是(　　)。</w:t>
      </w:r>
    </w:p>
    <w:p>
      <w:pPr>
        <w:ind w:firstLine="525" w:firstLineChars="250"/>
      </w:pPr>
      <w:r>
        <w:rPr>
          <w:rFonts w:hint="eastAsia"/>
        </w:rPr>
        <w:t>A．木材    B．竹材    C．钢管</w:t>
      </w:r>
    </w:p>
    <w:p>
      <w:pPr>
        <w:ind w:firstLine="525" w:firstLineChars="250"/>
      </w:pPr>
      <w:r>
        <w:rPr>
          <w:rFonts w:hint="eastAsia"/>
        </w:rPr>
        <w:t>D．钢筋    E．安全网</w:t>
      </w:r>
    </w:p>
    <w:p>
      <w:r>
        <w:rPr>
          <w:rFonts w:hint="eastAsia"/>
        </w:rPr>
        <w:t>179．直接接触触电防护的适应性措施是(     )。</w:t>
      </w:r>
    </w:p>
    <w:p>
      <w:r>
        <w:rPr>
          <w:rFonts w:hint="eastAsia"/>
        </w:rPr>
        <w:t xml:space="preserve">     A．绝缘              B．屏护            C．安全距离</w:t>
      </w:r>
    </w:p>
    <w:p>
      <w:r>
        <w:rPr>
          <w:rFonts w:hint="eastAsia"/>
        </w:rPr>
        <w:t xml:space="preserve">     D．采用24V及以下安全特低电压           E．采用漏电保护器</w:t>
      </w:r>
    </w:p>
    <w:p>
      <w:r>
        <w:rPr>
          <w:rFonts w:hint="eastAsia"/>
        </w:rPr>
        <w:t>180．总配电箱电器设置种类的组合应是(     )。</w:t>
      </w:r>
    </w:p>
    <w:p>
      <w:r>
        <w:rPr>
          <w:rFonts w:hint="eastAsia"/>
        </w:rPr>
        <w:t xml:space="preserve">     A．刀开关、断路器、漏电保护器</w:t>
      </w:r>
    </w:p>
    <w:p>
      <w:r>
        <w:rPr>
          <w:rFonts w:hint="eastAsia"/>
        </w:rPr>
        <w:t xml:space="preserve">     B．刀开关、熔断器、漏电保护器</w:t>
      </w:r>
    </w:p>
    <w:p>
      <w:r>
        <w:rPr>
          <w:rFonts w:hint="eastAsia"/>
        </w:rPr>
        <w:t xml:space="preserve">     C．刀开关、断路器、熔断器、漏电保护器</w:t>
      </w:r>
    </w:p>
    <w:p>
      <w:r>
        <w:rPr>
          <w:rFonts w:hint="eastAsia"/>
        </w:rPr>
        <w:t xml:space="preserve">     D．刀开关、断路器</w:t>
      </w:r>
    </w:p>
    <w:p>
      <w:r>
        <w:rPr>
          <w:rFonts w:hint="eastAsia"/>
        </w:rPr>
        <w:t xml:space="preserve">     E．断路器、漏电保护器</w:t>
      </w:r>
    </w:p>
    <w:p>
      <w:r>
        <w:rPr>
          <w:rFonts w:hint="eastAsia"/>
        </w:rPr>
        <w:t>181．配电箱中的刀型开关在正常情况下可用于(    )。</w:t>
      </w:r>
    </w:p>
    <w:p>
      <w:r>
        <w:rPr>
          <w:rFonts w:hint="eastAsia"/>
        </w:rPr>
        <w:t xml:space="preserve">     A．接通空载电路    B．分断空载电路    C．电源隔离</w:t>
      </w:r>
    </w:p>
    <w:p>
      <w:r>
        <w:rPr>
          <w:rFonts w:hint="eastAsia"/>
        </w:rPr>
        <w:t xml:space="preserve">     D．接通负载电路    E．分断负载电路</w:t>
      </w:r>
    </w:p>
    <w:p>
      <w:r>
        <w:rPr>
          <w:rFonts w:hint="eastAsia"/>
        </w:rPr>
        <w:t>182．配电箱中的断路器在正常情况下可用于（   ）。</w:t>
      </w:r>
    </w:p>
    <w:p>
      <w:r>
        <w:rPr>
          <w:rFonts w:hint="eastAsia"/>
        </w:rPr>
        <w:t xml:space="preserve">     A．接通与分断空载电路     B．接通与分断负载电路</w:t>
      </w:r>
    </w:p>
    <w:p>
      <w:r>
        <w:rPr>
          <w:rFonts w:hint="eastAsia"/>
        </w:rPr>
        <w:t xml:space="preserve">     C．电源隔离               D．电路的过载保护</w:t>
      </w:r>
    </w:p>
    <w:p>
      <w:r>
        <w:rPr>
          <w:rFonts w:hint="eastAsia"/>
        </w:rPr>
        <w:t xml:space="preserve">     E．电路的短路保护</w:t>
      </w:r>
    </w:p>
    <w:p>
      <w:r>
        <w:rPr>
          <w:rFonts w:hint="eastAsia"/>
        </w:rPr>
        <w:t>183．总配电箱中的漏电断路器在正常情况下可用于(    )。</w:t>
      </w:r>
    </w:p>
    <w:p>
      <w:r>
        <w:rPr>
          <w:rFonts w:hint="eastAsia"/>
        </w:rPr>
        <w:t xml:space="preserve">     A．电源隔离    B．接通与分断电路    C．过载保护</w:t>
      </w:r>
    </w:p>
    <w:p>
      <w:r>
        <w:rPr>
          <w:rFonts w:hint="eastAsia"/>
        </w:rPr>
        <w:t xml:space="preserve">     D．短路保护    E．漏电保护</w:t>
      </w:r>
    </w:p>
    <w:p>
      <w:r>
        <w:rPr>
          <w:rFonts w:hint="eastAsia"/>
        </w:rPr>
        <w:t>184．开关箱中的漏电断路器在正常情况下可用于(    )。</w:t>
      </w:r>
    </w:p>
    <w:p>
      <w:r>
        <w:rPr>
          <w:rFonts w:hint="eastAsia"/>
        </w:rPr>
        <w:t xml:space="preserve">     A．电源隔离          B．频繁通、断电路      C．电路的过载保护</w:t>
      </w:r>
    </w:p>
    <w:p>
      <w:r>
        <w:rPr>
          <w:rFonts w:hint="eastAsia"/>
        </w:rPr>
        <w:t xml:space="preserve">     D．电路的短路保护    E．电路的漏电保护</w:t>
      </w:r>
    </w:p>
    <w:p>
      <w:r>
        <w:rPr>
          <w:rFonts w:hint="eastAsia"/>
        </w:rPr>
        <w:t xml:space="preserve">185．照明开关箱中电器配置组合可以是(    )。 </w:t>
      </w:r>
    </w:p>
    <w:p>
      <w:r>
        <w:rPr>
          <w:rFonts w:hint="eastAsia"/>
        </w:rPr>
        <w:t xml:space="preserve">     A．刀开关、熔断器、漏电保护器</w:t>
      </w:r>
    </w:p>
    <w:p>
      <w:r>
        <w:rPr>
          <w:rFonts w:hint="eastAsia"/>
        </w:rPr>
        <w:t xml:space="preserve">     B．刀开关、断路器、漏电保护嚣</w:t>
      </w:r>
    </w:p>
    <w:p>
      <w:r>
        <w:rPr>
          <w:rFonts w:hint="eastAsia"/>
        </w:rPr>
        <w:t xml:space="preserve">     C．刀开关、漏电断路器</w:t>
      </w:r>
    </w:p>
    <w:p>
      <w:r>
        <w:rPr>
          <w:rFonts w:hint="eastAsia"/>
        </w:rPr>
        <w:t xml:space="preserve">     D．断路器、漏电保护器</w:t>
      </w:r>
    </w:p>
    <w:p>
      <w:r>
        <w:rPr>
          <w:rFonts w:hint="eastAsia"/>
        </w:rPr>
        <w:t xml:space="preserve">     E．刀开关、熔断器</w:t>
      </w:r>
    </w:p>
    <w:p>
      <w:r>
        <w:rPr>
          <w:rFonts w:hint="eastAsia"/>
        </w:rPr>
        <w:t>186．5.5kW以上电动机开关箱中电器配置组合可以是(     )。</w:t>
      </w:r>
    </w:p>
    <w:p>
      <w:r>
        <w:rPr>
          <w:rFonts w:hint="eastAsia"/>
        </w:rPr>
        <w:t xml:space="preserve">     A．刀开关、断路器、漏电保护器</w:t>
      </w:r>
    </w:p>
    <w:p>
      <w:r>
        <w:rPr>
          <w:rFonts w:hint="eastAsia"/>
        </w:rPr>
        <w:t xml:space="preserve">     B．断路器、漏电保护器</w:t>
      </w:r>
    </w:p>
    <w:p>
      <w:r>
        <w:rPr>
          <w:rFonts w:hint="eastAsia"/>
        </w:rPr>
        <w:t xml:space="preserve">     C．刀开关、漏电断路器</w:t>
      </w:r>
    </w:p>
    <w:p>
      <w:r>
        <w:rPr>
          <w:rFonts w:hint="eastAsia"/>
        </w:rPr>
        <w:t xml:space="preserve">     D．刀开关、熔断器、漏电保护器</w:t>
      </w:r>
    </w:p>
    <w:p>
      <w:r>
        <w:rPr>
          <w:rFonts w:hint="eastAsia"/>
        </w:rPr>
        <w:t xml:space="preserve">     E．刀开关、断路器</w:t>
      </w:r>
    </w:p>
    <w:p>
      <w:r>
        <w:rPr>
          <w:rFonts w:hint="eastAsia"/>
        </w:rPr>
        <w:t>187．配电箱、开关箱的箱体材料可采用(    )。</w:t>
      </w:r>
    </w:p>
    <w:p>
      <w:r>
        <w:rPr>
          <w:rFonts w:hint="eastAsia"/>
        </w:rPr>
        <w:t xml:space="preserve">     A．冷轧铁板      B．环氧树脂玻璃布板    C．木板</w:t>
      </w:r>
    </w:p>
    <w:p>
      <w:r>
        <w:rPr>
          <w:rFonts w:hint="eastAsia"/>
        </w:rPr>
        <w:t xml:space="preserve">     D．木板包铁皮    E．电木板</w:t>
      </w:r>
    </w:p>
    <w:p>
      <w:r>
        <w:rPr>
          <w:rFonts w:hint="eastAsia"/>
        </w:rPr>
        <w:t>188．自然接地体可利用的地下设施有(    )。</w:t>
      </w:r>
    </w:p>
    <w:p>
      <w:r>
        <w:rPr>
          <w:rFonts w:hint="eastAsia"/>
        </w:rPr>
        <w:t xml:space="preserve">     A．钢筋结构体    B．金属井管    C．金属水管</w:t>
      </w:r>
    </w:p>
    <w:p>
      <w:r>
        <w:rPr>
          <w:rFonts w:hint="eastAsia"/>
        </w:rPr>
        <w:t xml:space="preserve">     D．金属燃气管    E．铠装电缆的钢铠</w:t>
      </w:r>
    </w:p>
    <w:p>
      <w:r>
        <w:rPr>
          <w:rFonts w:hint="eastAsia"/>
        </w:rPr>
        <w:t>189．人工接地体材料可采用(    )。</w:t>
      </w:r>
    </w:p>
    <w:p>
      <w:r>
        <w:rPr>
          <w:rFonts w:hint="eastAsia"/>
        </w:rPr>
        <w:t xml:space="preserve">     A．圆钢     B．角钢    C．螺纹钢</w:t>
      </w:r>
    </w:p>
    <w:p>
      <w:r>
        <w:rPr>
          <w:rFonts w:hint="eastAsia"/>
        </w:rPr>
        <w:t xml:space="preserve">     D．钢管     E．铝板</w:t>
      </w:r>
    </w:p>
    <w:p>
      <w:r>
        <w:rPr>
          <w:rFonts w:hint="eastAsia"/>
        </w:rPr>
        <w:t>190．在TN -S接零保护系统中，PE线的引出位置可以是(    )。</w:t>
      </w:r>
    </w:p>
    <w:p>
      <w:r>
        <w:rPr>
          <w:rFonts w:hint="eastAsia"/>
        </w:rPr>
        <w:t xml:space="preserve">     A．电力变压器中性点接地处</w:t>
      </w:r>
    </w:p>
    <w:p>
      <w:r>
        <w:rPr>
          <w:rFonts w:hint="eastAsia"/>
        </w:rPr>
        <w:t xml:space="preserve">     B．总配电箱三相四线进线时，与N线相连接的PE端子板</w:t>
      </w:r>
    </w:p>
    <w:p>
      <w:r>
        <w:rPr>
          <w:rFonts w:hint="eastAsia"/>
        </w:rPr>
        <w:t xml:space="preserve">     C．总配电箱三相四线进线时，总漏电保护器的N线进线端</w:t>
      </w:r>
    </w:p>
    <w:p>
      <w:r>
        <w:rPr>
          <w:rFonts w:hint="eastAsia"/>
        </w:rPr>
        <w:t xml:space="preserve">     D．总配电箱三相四线进线时，总漏电保护器的N线出线端</w:t>
      </w:r>
    </w:p>
    <w:p>
      <w:r>
        <w:rPr>
          <w:rFonts w:hint="eastAsia"/>
        </w:rPr>
        <w:t xml:space="preserve">     E．总配电箱三相四线进线时，与PE端子板电气连接的金属箱体</w:t>
      </w:r>
    </w:p>
    <w:p>
      <w:r>
        <w:rPr>
          <w:rFonts w:hint="eastAsia"/>
        </w:rPr>
        <w:t>191．36V照明适用的场所条件是(    )。</w:t>
      </w:r>
    </w:p>
    <w:p>
      <w:r>
        <w:rPr>
          <w:rFonts w:hint="eastAsia"/>
        </w:rPr>
        <w:t xml:space="preserve">     A．高温            B．有导电灰尘    C．潮湿</w:t>
      </w:r>
    </w:p>
    <w:p>
      <w:r>
        <w:rPr>
          <w:rFonts w:hint="eastAsia"/>
        </w:rPr>
        <w:t xml:space="preserve">     D．易触及带电体    E．灯高低于2.5m</w:t>
      </w:r>
    </w:p>
    <w:p>
      <w:r>
        <w:rPr>
          <w:rFonts w:hint="eastAsia"/>
        </w:rPr>
        <w:t>192．行灯的电源电压可以是(    )。</w:t>
      </w:r>
    </w:p>
    <w:p>
      <w:r>
        <w:rPr>
          <w:rFonts w:hint="eastAsia"/>
        </w:rPr>
        <w:t xml:space="preserve">     A．220V    B．110V    C．36V</w:t>
      </w:r>
    </w:p>
    <w:p>
      <w:r>
        <w:rPr>
          <w:rFonts w:hint="eastAsia"/>
        </w:rPr>
        <w:t xml:space="preserve">     D．24V     E．12V</w:t>
      </w:r>
    </w:p>
    <w:p>
      <w:r>
        <w:rPr>
          <w:rFonts w:hint="eastAsia"/>
        </w:rPr>
        <w:t>193．Ⅱ类手持式电动工具适用的场所为(    )。</w:t>
      </w:r>
    </w:p>
    <w:p>
      <w:r>
        <w:rPr>
          <w:rFonts w:hint="eastAsia"/>
        </w:rPr>
        <w:t xml:space="preserve">     A．潮湿场所    B．金属构件上    C．锅炉内</w:t>
      </w:r>
    </w:p>
    <w:p>
      <w:pPr>
        <w:ind w:firstLine="539" w:firstLineChars="257"/>
      </w:pPr>
      <w:r>
        <w:rPr>
          <w:rFonts w:hint="eastAsia"/>
        </w:rPr>
        <w:t xml:space="preserve">D．地沟内      E．管道内   </w:t>
      </w:r>
    </w:p>
    <w:p>
      <w:r>
        <w:rPr>
          <w:rFonts w:hint="eastAsia"/>
        </w:rPr>
        <w:t>194．施工现场电工的职责是承担用电工程的(    )。</w:t>
      </w:r>
    </w:p>
    <w:p>
      <w:r>
        <w:rPr>
          <w:rFonts w:hint="eastAsia"/>
        </w:rPr>
        <w:t xml:space="preserve">     A．安装    B．巡检    C．维修</w:t>
      </w:r>
    </w:p>
    <w:p>
      <w:r>
        <w:rPr>
          <w:rFonts w:hint="eastAsia"/>
        </w:rPr>
        <w:t xml:space="preserve">     D．拆除    E．用电组织设计    +</w:t>
      </w:r>
    </w:p>
    <w:p>
      <w:r>
        <w:rPr>
          <w:rFonts w:hint="eastAsia"/>
        </w:rPr>
        <w:t>195．选择漏电保护器额定漏电动作参数的依据有(    )。</w:t>
      </w:r>
    </w:p>
    <w:p>
      <w:r>
        <w:rPr>
          <w:rFonts w:hint="eastAsia"/>
        </w:rPr>
        <w:t xml:space="preserve">     A．负荷的大小        B．负荷的种类    C．设置的配电装置种类</w:t>
      </w:r>
    </w:p>
    <w:p>
      <w:r>
        <w:rPr>
          <w:rFonts w:hint="eastAsia"/>
        </w:rPr>
        <w:t xml:space="preserve">     D．设置的环境条件    E．安全界限值</w:t>
      </w:r>
    </w:p>
    <w:p>
      <w:r>
        <w:rPr>
          <w:rFonts w:hint="eastAsia"/>
        </w:rPr>
        <w:t>196．总配电箱中漏电保护器的额定漏电动作电流IA和额定漏电动作时间TA，可分别选</w:t>
      </w:r>
    </w:p>
    <w:p>
      <w:r>
        <w:rPr>
          <w:rFonts w:hint="eastAsia"/>
        </w:rPr>
        <w:t xml:space="preserve">     择为(    )。</w:t>
      </w:r>
    </w:p>
    <w:p>
      <w:pPr>
        <w:ind w:firstLine="630" w:firstLineChars="300"/>
      </w:pPr>
      <w:r>
        <w:t>A．</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50mA </w:t>
      </w:r>
      <w:r>
        <w:rPr>
          <w:rFonts w:hint="eastAsia"/>
        </w:rP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0.2s</w:t>
      </w:r>
      <w:r>
        <w:rPr>
          <w:rFonts w:hint="eastAsia"/>
        </w:rPr>
        <w:t xml:space="preserve">      B．</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xml:space="preserve">= 75mA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0.2s</w:t>
      </w:r>
    </w:p>
    <w:p>
      <w:pPr>
        <w:ind w:firstLine="630" w:firstLineChars="300"/>
      </w:pPr>
      <w:r>
        <w:t>C．</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l</w:t>
      </w:r>
      <w:r>
        <w:rPr>
          <w:rFonts w:hint="eastAsia"/>
        </w:rPr>
        <w:t>00</w:t>
      </w:r>
      <w:r>
        <w:t>mA</w:t>
      </w:r>
      <w:r>
        <w:rPr>
          <w:rFonts w:hint="eastAsia"/>
        </w:rP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0.2s</w:t>
      </w:r>
      <w:r>
        <w:rPr>
          <w:rFonts w:hint="eastAsia"/>
        </w:rPr>
        <w:t xml:space="preserve">      D．</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xml:space="preserve">=200mA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=0.15s</w:t>
      </w:r>
    </w:p>
    <w:p>
      <w:pPr>
        <w:ind w:firstLine="630" w:firstLineChars="300"/>
      </w:pPr>
      <w:r>
        <w:t>E．</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5</w:t>
      </w:r>
      <w:r>
        <w:rPr>
          <w:rFonts w:hint="eastAsia"/>
        </w:rPr>
        <w:t>00</w:t>
      </w:r>
      <w:r>
        <w:t>mA</w:t>
      </w:r>
      <w:r>
        <w:rPr>
          <w:rFonts w:hint="eastAsia"/>
        </w:rPr>
        <w:t xml:space="preserve"> </w:t>
      </w:r>
      <w: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w:t>
      </w:r>
      <w:r>
        <w:rPr>
          <w:rFonts w:hint="eastAsia"/>
        </w:rPr>
        <w:t>0</w:t>
      </w:r>
      <w:r>
        <w:t>.ls</w:t>
      </w:r>
    </w:p>
    <w:p>
      <w:r>
        <w:rPr>
          <w:rFonts w:hint="eastAsia"/>
        </w:rPr>
        <w:t xml:space="preserve">197．配电系统中漏电保护器的设置位置应是(     )。 </w:t>
      </w:r>
    </w:p>
    <w:p>
      <w:r>
        <w:rPr>
          <w:rFonts w:hint="eastAsia"/>
        </w:rPr>
        <w:t xml:space="preserve">     A．总配电箱总路、分配电箱总路     B．分配电箱总路、开关箱</w:t>
      </w:r>
    </w:p>
    <w:p>
      <w:r>
        <w:rPr>
          <w:rFonts w:hint="eastAsia"/>
        </w:rPr>
        <w:t xml:space="preserve">     C．总配电箱总路、开关箱           D．总配电箱各分路、开关箱</w:t>
      </w:r>
    </w:p>
    <w:p>
      <w:r>
        <w:rPr>
          <w:rFonts w:hint="eastAsia"/>
        </w:rPr>
        <w:t xml:space="preserve">     E．分配电箱各分路、开关箱 </w:t>
      </w:r>
    </w:p>
    <w:p>
      <w:r>
        <w:rPr>
          <w:rFonts w:hint="eastAsia"/>
        </w:rPr>
        <w:t>198．施工现场需要编制用电组织设计的基准条件是(    )。</w:t>
      </w:r>
    </w:p>
    <w:p>
      <w:r>
        <w:rPr>
          <w:rFonts w:hint="eastAsia"/>
        </w:rPr>
        <w:t xml:space="preserve">     A．用电设备5台及以上</w:t>
      </w:r>
    </w:p>
    <w:p>
      <w:r>
        <w:rPr>
          <w:rFonts w:hint="eastAsia"/>
        </w:rPr>
        <w:t xml:space="preserve">     B．用电设备10台及以上</w:t>
      </w:r>
    </w:p>
    <w:p>
      <w:r>
        <w:rPr>
          <w:rFonts w:hint="eastAsia"/>
        </w:rPr>
        <w:t xml:space="preserve">     C．用电设备总容量50kW及以上</w:t>
      </w:r>
    </w:p>
    <w:p>
      <w:r>
        <w:rPr>
          <w:rFonts w:hint="eastAsia"/>
        </w:rPr>
        <w:t xml:space="preserve">     D．用电设备总容量l00kW及以上</w:t>
      </w:r>
    </w:p>
    <w:p>
      <w:r>
        <w:rPr>
          <w:rFonts w:hint="eastAsia"/>
        </w:rPr>
        <w:t xml:space="preserve">     E．用电设备5台及以上，且用电设备总容量l00kW及以上</w:t>
      </w:r>
    </w:p>
    <w:p>
      <w:r>
        <w:rPr>
          <w:rFonts w:hint="eastAsia"/>
        </w:rPr>
        <w:t>199．某建筑公司承建一座15层商务楼。某日在12层支塑料模壳，焊接螺纹钢时，火星飞</w:t>
      </w:r>
    </w:p>
    <w:p>
      <w:r>
        <w:rPr>
          <w:rFonts w:hint="eastAsia"/>
        </w:rPr>
        <w:t xml:space="preserve">     溅到塑料模壳上后燃烧起火，引燃脚手架竹芭，造成巨额财产损失。以下(    )是造</w:t>
      </w:r>
    </w:p>
    <w:p>
      <w:r>
        <w:rPr>
          <w:rFonts w:hint="eastAsia"/>
        </w:rPr>
        <w:t xml:space="preserve">     成事故的主要原因。</w:t>
      </w:r>
    </w:p>
    <w:p>
      <w:r>
        <w:rPr>
          <w:rFonts w:hint="eastAsia"/>
        </w:rPr>
        <w:t xml:space="preserve">     A．在易燃物品处焊接作业</w:t>
      </w:r>
    </w:p>
    <w:p>
      <w:r>
        <w:rPr>
          <w:rFonts w:hint="eastAsia"/>
        </w:rPr>
        <w:t xml:space="preserve">     B．消防安全规章制度没落实</w:t>
      </w:r>
    </w:p>
    <w:p>
      <w:r>
        <w:rPr>
          <w:rFonts w:hint="eastAsia"/>
        </w:rPr>
        <w:t xml:space="preserve">     C．动火处未配备消防器具</w:t>
      </w:r>
    </w:p>
    <w:p>
      <w:r>
        <w:rPr>
          <w:rFonts w:hint="eastAsia"/>
        </w:rPr>
        <w:t xml:space="preserve">     D．当日温度很高</w:t>
      </w:r>
    </w:p>
    <w:p>
      <w:r>
        <w:rPr>
          <w:rFonts w:hint="eastAsia"/>
        </w:rPr>
        <w:t xml:space="preserve">     E．当时风力较大，助长了火势蔓延</w:t>
      </w:r>
    </w:p>
    <w:p>
      <w:r>
        <w:rPr>
          <w:rFonts w:hint="eastAsia"/>
        </w:rPr>
        <w:t>200．某市安全监督站对某建筑工地木工作业区检查，发现该作业区管理混乱，木工机具</w:t>
      </w:r>
    </w:p>
    <w:p>
      <w:r>
        <w:rPr>
          <w:rFonts w:hint="eastAsia"/>
        </w:rPr>
        <w:t xml:space="preserve">     下面的电机被木屑刨花埋住，安检人员下发了隐患整改通知书，由于该工地未及时</w:t>
      </w:r>
    </w:p>
    <w:p>
      <w:r>
        <w:rPr>
          <w:rFonts w:hint="eastAsia"/>
        </w:rPr>
        <w:t xml:space="preserve">     对事故隐患进行及时整改，当天中午工人下班后，该工地木工棚发生火灾事故。事</w:t>
      </w:r>
    </w:p>
    <w:p>
      <w:r>
        <w:rPr>
          <w:rFonts w:hint="eastAsia"/>
        </w:rPr>
        <w:t xml:space="preserve">     故的主要原因是(    )。</w:t>
      </w:r>
    </w:p>
    <w:p>
      <w:r>
        <w:rPr>
          <w:rFonts w:hint="eastAsia"/>
        </w:rPr>
        <w:t xml:space="preserve">     A．未配备消防器材    B．未设专人看护    C．未挂安全警示牌</w:t>
      </w:r>
    </w:p>
    <w:p>
      <w:r>
        <w:rPr>
          <w:rFonts w:hint="eastAsia"/>
        </w:rPr>
        <w:t xml:space="preserve">     D．未及时清理电机边的刨花锯末            E．工人下班后未拉闸断电</w:t>
      </w:r>
    </w:p>
    <w:p>
      <w:r>
        <w:rPr>
          <w:rFonts w:hint="eastAsia"/>
        </w:rPr>
        <w:t>201．雨期施工，施工现场除认真做好场地内的排水，还应注意防范(    )等灾害。</w:t>
      </w:r>
    </w:p>
    <w:p>
      <w:r>
        <w:rPr>
          <w:rFonts w:hint="eastAsia"/>
        </w:rPr>
        <w:t xml:space="preserve">     A．山体滑坡    B．土方坍塌    C．山洪暴发</w:t>
      </w:r>
    </w:p>
    <w:p>
      <w:r>
        <w:rPr>
          <w:rFonts w:hint="eastAsia"/>
        </w:rPr>
        <w:t xml:space="preserve">     D．泥石流      E．大风</w:t>
      </w:r>
    </w:p>
    <w:p>
      <w:r>
        <w:rPr>
          <w:rFonts w:hint="eastAsia"/>
        </w:rPr>
        <w:t>202．炎热季节施工现场宿舍应当有(    )措施，保证施工人员有充足睡眠。</w:t>
      </w:r>
    </w:p>
    <w:p>
      <w:r>
        <w:rPr>
          <w:rFonts w:hint="eastAsia"/>
        </w:rPr>
        <w:t xml:space="preserve">     A．通风消暑    B．防煤气中毒    C．防蚊虫叮咬</w:t>
      </w:r>
    </w:p>
    <w:p>
      <w:r>
        <w:rPr>
          <w:rFonts w:hint="eastAsia"/>
        </w:rPr>
        <w:t xml:space="preserve">     D．防粉尘      E．防噪声</w:t>
      </w:r>
    </w:p>
    <w:p>
      <w:r>
        <w:rPr>
          <w:rFonts w:hint="eastAsia"/>
        </w:rPr>
        <w:t>203．冻土的破碎一般有(    )等分法。</w:t>
      </w:r>
    </w:p>
    <w:p>
      <w:pPr>
        <w:ind w:firstLine="105" w:firstLineChars="50"/>
      </w:pPr>
      <w:r>
        <w:rPr>
          <w:rFonts w:hint="eastAsia"/>
        </w:rPr>
        <w:t xml:space="preserve">    A．爆破法     B．机械法    C．碾压法</w:t>
      </w:r>
    </w:p>
    <w:p>
      <w:r>
        <w:rPr>
          <w:rFonts w:hint="eastAsia"/>
        </w:rPr>
        <w:t xml:space="preserve">     D．人工法     E．强夯法</w:t>
      </w:r>
    </w:p>
    <w:p>
      <w:r>
        <w:rPr>
          <w:rFonts w:hint="eastAsia"/>
        </w:rPr>
        <w:t>204．砌筑不久的砂浆遭受冰冻后，容易发生(    )等现象，甚至倒塌。</w:t>
      </w:r>
    </w:p>
    <w:p>
      <w:r>
        <w:rPr>
          <w:rFonts w:hint="eastAsia"/>
        </w:rPr>
        <w:t xml:space="preserve">     A．砂浆的水化作用停止      B．砂浆被冻裂       C．砌体强度降低</w:t>
      </w:r>
    </w:p>
    <w:p>
      <w:pPr>
        <w:ind w:firstLine="539" w:firstLineChars="257"/>
      </w:pPr>
      <w:r>
        <w:rPr>
          <w:rFonts w:hint="eastAsia"/>
        </w:rPr>
        <w:t>D．化冻后砌体产生下沉      E．砌体强度增强</w:t>
      </w:r>
    </w:p>
    <w:p>
      <w:r>
        <w:rPr>
          <w:rFonts w:hint="eastAsia"/>
        </w:rPr>
        <w:t>205．冬期施工前应组织对(    )进行专门的技术业务培训，合格后方可上岗。</w:t>
      </w:r>
    </w:p>
    <w:p>
      <w:r>
        <w:rPr>
          <w:rFonts w:hint="eastAsia"/>
        </w:rPr>
        <w:t xml:space="preserve">     A．测温人员     B．保温人员      C．锅炉工</w:t>
      </w:r>
    </w:p>
    <w:p>
      <w:r>
        <w:rPr>
          <w:rFonts w:hint="eastAsia"/>
        </w:rPr>
        <w:t xml:space="preserve">     D．木工         E．管理人员</w:t>
      </w:r>
    </w:p>
    <w:p>
      <w:r>
        <w:rPr>
          <w:rFonts w:hint="eastAsia"/>
        </w:rPr>
        <w:t>206．冬期钢筋加工应注意的安全事项有(    )。</w:t>
      </w:r>
    </w:p>
    <w:p>
      <w:r>
        <w:rPr>
          <w:rFonts w:hint="eastAsia"/>
        </w:rPr>
        <w:t xml:space="preserve">     A．冷拔、冷拉钢筋时，防止钢筋断裂  ．</w:t>
      </w:r>
    </w:p>
    <w:p>
      <w:r>
        <w:rPr>
          <w:rFonts w:hint="eastAsia"/>
        </w:rPr>
        <w:t xml:space="preserve">     B．负温下应注意有裂纹的预应力夹具出现碎裂</w:t>
      </w:r>
    </w:p>
    <w:p>
      <w:r>
        <w:rPr>
          <w:rFonts w:hint="eastAsia"/>
        </w:rPr>
        <w:t xml:space="preserve">     C．预制构件中钢筋吊环发生脆断</w:t>
      </w:r>
    </w:p>
    <w:p>
      <w:r>
        <w:rPr>
          <w:rFonts w:hint="eastAsia"/>
        </w:rPr>
        <w:t xml:space="preserve">     D．气焊氧气瓶嘴冻结后用明火烤，乙炔气回火</w:t>
      </w:r>
    </w:p>
    <w:p>
      <w:r>
        <w:rPr>
          <w:rFonts w:hint="eastAsia"/>
        </w:rPr>
        <w:t xml:space="preserve">     E．钢筋的实际抗拉强度降低</w:t>
      </w:r>
    </w:p>
    <w:p>
      <w:r>
        <w:rPr>
          <w:rFonts w:hint="eastAsia"/>
        </w:rPr>
        <w:t>207．冬期施工前应制定(    )等各项规章制度。</w:t>
      </w:r>
    </w:p>
    <w:p>
      <w:pPr>
        <w:ind w:firstLine="539" w:firstLineChars="257"/>
      </w:pPr>
      <w:r>
        <w:rPr>
          <w:rFonts w:hint="eastAsia"/>
        </w:rPr>
        <w:t>A．防滑      B．防冻    C．防爆</w:t>
      </w:r>
    </w:p>
    <w:p>
      <w:pPr>
        <w:ind w:firstLine="525" w:firstLineChars="250"/>
      </w:pPr>
      <w:r>
        <w:rPr>
          <w:rFonts w:hint="eastAsia"/>
        </w:rPr>
        <w:t>D．防中毒    E．防火</w:t>
      </w:r>
    </w:p>
    <w:p>
      <w:r>
        <w:rPr>
          <w:rFonts w:hint="eastAsia"/>
        </w:rPr>
        <w:t>208．雨期施工应考虑施工作业的(    )措施。</w:t>
      </w:r>
    </w:p>
    <w:p>
      <w:r>
        <w:rPr>
          <w:rFonts w:hint="eastAsia"/>
        </w:rPr>
        <w:t xml:space="preserve">     A．防雨          B．排水    C．防雷</w:t>
      </w:r>
    </w:p>
    <w:p>
      <w:r>
        <w:rPr>
          <w:rFonts w:hint="eastAsia"/>
        </w:rPr>
        <w:t xml:space="preserve">     D．防模板坍塌    E．防滑</w:t>
      </w:r>
    </w:p>
    <w:p>
      <w:r>
        <w:rPr>
          <w:rFonts w:hint="eastAsia"/>
        </w:rPr>
        <w:t>209．遇到(    )等恶劣气候，严禁露天起重吊装和高处作业。</w:t>
      </w:r>
    </w:p>
    <w:p>
      <w:r>
        <w:rPr>
          <w:rFonts w:hint="eastAsia"/>
        </w:rPr>
        <w:t xml:space="preserve">     A．强风                 B．大雪          C．雨天</w:t>
      </w:r>
    </w:p>
    <w:p>
      <w:r>
        <w:rPr>
          <w:rFonts w:hint="eastAsia"/>
        </w:rPr>
        <w:t xml:space="preserve">     D．零下5℃以下天气     E．浓雾</w:t>
      </w:r>
    </w:p>
    <w:p>
      <w:r>
        <w:rPr>
          <w:rFonts w:hint="eastAsia"/>
        </w:rPr>
        <w:t>210．雨期施工的用电，(    )的说法是正确的。</w:t>
      </w:r>
    </w:p>
    <w:p>
      <w:r>
        <w:rPr>
          <w:rFonts w:hint="eastAsia"/>
        </w:rPr>
        <w:t xml:space="preserve">     A．各种露天使用的电气设备，闸箱的防雨措施要落实</w:t>
      </w:r>
    </w:p>
    <w:p>
      <w:r>
        <w:rPr>
          <w:rFonts w:hint="eastAsia"/>
        </w:rPr>
        <w:t xml:space="preserve">     B．电气设备应选择较高的干燥处</w:t>
      </w:r>
    </w:p>
    <w:p>
      <w:r>
        <w:rPr>
          <w:rFonts w:hint="eastAsia"/>
        </w:rPr>
        <w:t xml:space="preserve">     C．电闸箱要有防雨盖，电焊机应加防护雨罩</w:t>
      </w:r>
    </w:p>
    <w:p>
      <w:r>
        <w:rPr>
          <w:rFonts w:hint="eastAsia"/>
        </w:rPr>
        <w:t xml:space="preserve">     D．雨季要检查现场电气设备的接零、接地保护措施是否可靠</w:t>
      </w:r>
    </w:p>
    <w:p>
      <w:r>
        <w:rPr>
          <w:rFonts w:hint="eastAsia"/>
        </w:rPr>
        <w:t xml:space="preserve">     E．电线绝缘有损坏的要及时调换或包好</w:t>
      </w:r>
    </w:p>
    <w:p>
      <w:r>
        <w:rPr>
          <w:rFonts w:hint="eastAsia"/>
        </w:rPr>
        <w:t>211．雨期为防止雷电袭击造成事故，在施工现场高出建筑物的(     )等必须设防雷装</w:t>
      </w:r>
    </w:p>
    <w:p>
      <w:r>
        <w:rPr>
          <w:rFonts w:hint="eastAsia"/>
        </w:rPr>
        <w:t xml:space="preserve">     置。</w:t>
      </w:r>
    </w:p>
    <w:p>
      <w:pPr>
        <w:ind w:firstLine="525" w:firstLineChars="250"/>
      </w:pPr>
      <w:r>
        <w:rPr>
          <w:rFonts w:hint="eastAsia"/>
        </w:rPr>
        <w:t>A．塔吊                 B．人货电梯            C．钢脚手架</w:t>
      </w:r>
    </w:p>
    <w:p>
      <w:pPr>
        <w:ind w:firstLine="525" w:firstLineChars="250"/>
      </w:pPr>
      <w:r>
        <w:rPr>
          <w:rFonts w:hint="eastAsia"/>
        </w:rPr>
        <w:t>D．土壤电阻率低于200Q·m处的电线杆            E．邻近建筑</w:t>
      </w:r>
    </w:p>
    <w:p>
      <w:r>
        <w:rPr>
          <w:rFonts w:hint="eastAsia"/>
        </w:rPr>
        <w:t>212．防暑降温应采取(    )等综合性措施。</w:t>
      </w:r>
    </w:p>
    <w:p>
      <w:r>
        <w:rPr>
          <w:rFonts w:hint="eastAsia"/>
        </w:rPr>
        <w:t xml:space="preserve">     A．组织措施         B．技术措施    C．通风降温</w:t>
      </w:r>
    </w:p>
    <w:p>
      <w:r>
        <w:rPr>
          <w:rFonts w:hint="eastAsia"/>
        </w:rPr>
        <w:t xml:space="preserve">     D．卫生保健措施     E．经济措施</w:t>
      </w:r>
    </w:p>
    <w:p>
      <w:r>
        <w:rPr>
          <w:rFonts w:hint="eastAsia"/>
        </w:rPr>
        <w:t>213．升降机在(    )等时必须停止运行并将梯笼降到底层切断电源。</w:t>
      </w:r>
    </w:p>
    <w:p>
      <w:r>
        <w:rPr>
          <w:rFonts w:hint="eastAsia"/>
        </w:rPr>
        <w:t xml:space="preserve">     A．大雨          B．大雾          C．六级及以上大风</w:t>
      </w:r>
    </w:p>
    <w:p>
      <w:r>
        <w:rPr>
          <w:rFonts w:hint="eastAsia"/>
        </w:rPr>
        <w:t xml:space="preserve">     D．导轨架结冰    E．电缆结冰</w:t>
      </w:r>
    </w:p>
    <w:p>
      <w:r>
        <w:rPr>
          <w:rFonts w:hint="eastAsia"/>
        </w:rPr>
        <w:t>214．锅炉的主要受压部件有(    )。</w:t>
      </w:r>
    </w:p>
    <w:p>
      <w:r>
        <w:rPr>
          <w:rFonts w:hint="eastAsia"/>
        </w:rPr>
        <w:t xml:space="preserve">     A．锅筒        B．水冷壁    C．集箱</w:t>
      </w:r>
    </w:p>
    <w:p>
      <w:r>
        <w:rPr>
          <w:rFonts w:hint="eastAsia"/>
        </w:rPr>
        <w:t xml:space="preserve">     D．对流管束    E．烟火管</w:t>
      </w:r>
    </w:p>
    <w:p>
      <w:r>
        <w:rPr>
          <w:rFonts w:hint="eastAsia"/>
        </w:rPr>
        <w:t xml:space="preserve">215．碟形封头由几何形状不同的(    )部分组成。     </w:t>
      </w:r>
    </w:p>
    <w:p>
      <w:r>
        <w:rPr>
          <w:rFonts w:hint="eastAsia"/>
        </w:rPr>
        <w:t xml:space="preserve">     A．球面体       B．球瓣板     C．圆筒体</w:t>
      </w:r>
    </w:p>
    <w:p>
      <w:r>
        <w:rPr>
          <w:rFonts w:hint="eastAsia"/>
        </w:rPr>
        <w:t xml:space="preserve">     D．过渡圆弧     E．视镜</w:t>
      </w:r>
    </w:p>
    <w:p>
      <w:r>
        <w:rPr>
          <w:rFonts w:hint="eastAsia"/>
        </w:rPr>
        <w:t>216．压力容器的规章制度中要求加强对(    )人员的安全技术培训和管理。</w:t>
      </w:r>
    </w:p>
    <w:p>
      <w:r>
        <w:rPr>
          <w:rFonts w:hint="eastAsia"/>
        </w:rPr>
        <w:t xml:space="preserve">     A．检验人员    B．焊接人员     C．厂长</w:t>
      </w:r>
    </w:p>
    <w:p>
      <w:r>
        <w:rPr>
          <w:rFonts w:hint="eastAsia"/>
        </w:rPr>
        <w:t xml:space="preserve">     D．总工程师    E．操作人员</w:t>
      </w:r>
    </w:p>
    <w:p>
      <w:r>
        <w:rPr>
          <w:rFonts w:hint="eastAsia"/>
        </w:rPr>
        <w:t>217．锅炉爆炸的原因主要是由于(    )造成的。</w:t>
      </w:r>
    </w:p>
    <w:p>
      <w:r>
        <w:rPr>
          <w:rFonts w:hint="eastAsia"/>
        </w:rPr>
        <w:t xml:space="preserve">     A．设计制造    B．材料          C．缺陷</w:t>
      </w:r>
    </w:p>
    <w:p>
      <w:r>
        <w:rPr>
          <w:rFonts w:hint="eastAsia"/>
        </w:rPr>
        <w:t xml:space="preserve">     D．腐蚀        E．安全附件失灵</w:t>
      </w:r>
    </w:p>
    <w:p>
      <w:r>
        <w:rPr>
          <w:rFonts w:hint="eastAsia"/>
        </w:rPr>
        <w:t>218．压力容器爆炸事故的危害有(    )。</w:t>
      </w:r>
    </w:p>
    <w:p>
      <w:r>
        <w:rPr>
          <w:rFonts w:hint="eastAsia"/>
        </w:rPr>
        <w:t xml:space="preserve">     A．爆炸使容器的或其裂成的碎片以高速向四周飞散，造成人身伤亡或周围设备的</w:t>
      </w:r>
    </w:p>
    <w:p>
      <w:r>
        <w:rPr>
          <w:rFonts w:hint="eastAsia"/>
        </w:rPr>
        <w:t xml:space="preserve">        损坏</w:t>
      </w:r>
    </w:p>
    <w:p>
      <w:r>
        <w:rPr>
          <w:rFonts w:hint="eastAsia"/>
        </w:rPr>
        <w:t xml:space="preserve">     B．产生冲击波，直接伤人，还可以摧毁建筑物</w:t>
      </w:r>
    </w:p>
    <w:p>
      <w:pPr>
        <w:ind w:firstLine="210" w:firstLineChars="100"/>
      </w:pPr>
      <w:r>
        <w:rPr>
          <w:rFonts w:hint="eastAsia"/>
        </w:rPr>
        <w:t xml:space="preserve">   C．如果压力容器的工作介质是有毒气体还会污染大气</w:t>
      </w:r>
    </w:p>
    <w:p>
      <w:r>
        <w:rPr>
          <w:rFonts w:hint="eastAsia"/>
        </w:rPr>
        <w:t xml:space="preserve">     D．发生化学爆炸，亦即容器二次爆炸</w:t>
      </w:r>
    </w:p>
    <w:p>
      <w:r>
        <w:rPr>
          <w:rFonts w:hint="eastAsia"/>
        </w:rPr>
        <w:t xml:space="preserve">     E．二次爆炸的高温燃气引燃可燃物引发火灾</w:t>
      </w:r>
    </w:p>
    <w:p>
      <w:r>
        <w:rPr>
          <w:rFonts w:hint="eastAsia"/>
        </w:rPr>
        <w:t>219．根据压力容器的破坏特点可分为(    )。</w:t>
      </w:r>
    </w:p>
    <w:p>
      <w:r>
        <w:rPr>
          <w:rFonts w:hint="eastAsia"/>
        </w:rPr>
        <w:t xml:space="preserve">     A．延性破裂    B．脆性破裂    C．疲劳破裂</w:t>
      </w:r>
    </w:p>
    <w:p>
      <w:r>
        <w:rPr>
          <w:rFonts w:hint="eastAsia"/>
        </w:rPr>
        <w:t xml:space="preserve">     D．腐蚀破裂    E．蠕变破裂</w:t>
      </w:r>
    </w:p>
    <w:p>
      <w:r>
        <w:rPr>
          <w:rFonts w:hint="eastAsia"/>
        </w:rPr>
        <w:t>220．低压气瓶的工作压力小于SMPa，通常压力为(     )。</w:t>
      </w:r>
    </w:p>
    <w:p>
      <w:r>
        <w:rPr>
          <w:rFonts w:hint="eastAsia"/>
        </w:rPr>
        <w:t xml:space="preserve">     A．5MPa     B．3M</w:t>
      </w:r>
      <w:r>
        <w:t>p</w:t>
      </w:r>
      <w:r>
        <w:rPr>
          <w:rFonts w:hint="eastAsia"/>
        </w:rPr>
        <w:t xml:space="preserve">a    </w:t>
      </w:r>
      <w:r>
        <w:t>C． 2MPa</w:t>
      </w:r>
    </w:p>
    <w:p>
      <w:r>
        <w:rPr>
          <w:rFonts w:hint="eastAsia"/>
        </w:rPr>
        <w:t xml:space="preserve">     D．lMPa     E．0.8MPa</w:t>
      </w:r>
    </w:p>
    <w:p>
      <w:pPr>
        <w:ind w:firstLine="435"/>
      </w:pPr>
    </w:p>
    <w:p>
      <w:pPr>
        <w:ind w:firstLine="435"/>
      </w:pPr>
    </w:p>
    <w:p>
      <w:pPr>
        <w:jc w:val="center"/>
        <w:rPr>
          <w:sz w:val="32"/>
          <w:szCs w:val="32"/>
        </w:rPr>
      </w:pPr>
      <w:r>
        <w:rPr>
          <w:rFonts w:hint="eastAsia" w:ascii="宋体 ，Arial" w:hAnsi="宋体 ，Arial" w:cs="宋体 ，Arial"/>
          <w:sz w:val="32"/>
          <w:szCs w:val="32"/>
        </w:rPr>
        <w:t>（</w:t>
      </w:r>
      <w:r>
        <w:rPr>
          <w:rFonts w:hint="eastAsia"/>
          <w:sz w:val="32"/>
          <w:szCs w:val="32"/>
        </w:rPr>
        <w:t>综合</w:t>
      </w:r>
      <w:r>
        <w:rPr>
          <w:rFonts w:hint="eastAsia" w:ascii="宋体 ，Arial" w:hAnsi="宋体 ，Arial" w:cs="宋体 ，Arial"/>
          <w:sz w:val="32"/>
          <w:szCs w:val="32"/>
        </w:rPr>
        <w:t>类2）</w:t>
      </w:r>
    </w:p>
    <w:p>
      <w:pPr>
        <w:jc w:val="center"/>
        <w:rPr>
          <w:sz w:val="32"/>
          <w:szCs w:val="32"/>
        </w:rPr>
      </w:pPr>
    </w:p>
    <w:p>
      <w:r>
        <w:rPr>
          <w:rFonts w:hint="eastAsia"/>
        </w:rPr>
        <w:t xml:space="preserve"> 一、单选题</w:t>
      </w:r>
    </w:p>
    <w:p>
      <w:r>
        <w:rPr>
          <w:rFonts w:hint="eastAsia"/>
        </w:rPr>
        <w:t>1．以下不属于安全管理基本原理的五个要素的是(    )。</w:t>
      </w:r>
    </w:p>
    <w:p>
      <w:r>
        <w:rPr>
          <w:rFonts w:hint="eastAsia"/>
        </w:rPr>
        <w:t xml:space="preserve">  A．政策    B．组织</w:t>
      </w:r>
    </w:p>
    <w:p>
      <w:r>
        <w:rPr>
          <w:rFonts w:hint="eastAsia"/>
        </w:rPr>
        <w:t xml:space="preserve">  C．调查    D．业绩测量</w:t>
      </w:r>
    </w:p>
    <w:p>
      <w:r>
        <w:rPr>
          <w:rFonts w:hint="eastAsia"/>
        </w:rPr>
        <w:t>2．安全生产管理的根本目的是(    )。</w:t>
      </w:r>
    </w:p>
    <w:p>
      <w:r>
        <w:rPr>
          <w:rFonts w:hint="eastAsia"/>
        </w:rPr>
        <w:t xml:space="preserve">    A．没有事故，不出危险</w:t>
      </w:r>
    </w:p>
    <w:p>
      <w:r>
        <w:rPr>
          <w:rFonts w:hint="eastAsia"/>
        </w:rPr>
        <w:t xml:space="preserve">    B．未造成人身伤亡，财产损失</w:t>
      </w:r>
    </w:p>
    <w:p>
      <w:r>
        <w:rPr>
          <w:rFonts w:hint="eastAsia"/>
        </w:rPr>
        <w:t xml:space="preserve">    C．提高企业管理水平</w:t>
      </w:r>
    </w:p>
    <w:p>
      <w:r>
        <w:rPr>
          <w:rFonts w:hint="eastAsia"/>
        </w:rPr>
        <w:t xml:space="preserve">    D．保证生产经营活动中的人身安全，财产安全，促进经济发展</w:t>
      </w:r>
    </w:p>
    <w:p>
      <w:r>
        <w:rPr>
          <w:rFonts w:hint="eastAsia"/>
        </w:rPr>
        <w:t>3．安全的组织管理是指(    )。</w:t>
      </w:r>
    </w:p>
    <w:p>
      <w:r>
        <w:rPr>
          <w:rFonts w:hint="eastAsia"/>
        </w:rPr>
        <w:t xml:space="preserve">  A．制定有效的安全管理政策</w:t>
      </w:r>
    </w:p>
    <w:p>
      <w:r>
        <w:rPr>
          <w:rFonts w:hint="eastAsia"/>
        </w:rPr>
        <w:t xml:space="preserve">  B．设立安全管理的机构</w:t>
      </w:r>
    </w:p>
    <w:p>
      <w:r>
        <w:rPr>
          <w:rFonts w:hint="eastAsia"/>
        </w:rPr>
        <w:t xml:space="preserve">  C．设计并建立一种责任和权力机制以形成安全的工作环境的过程</w:t>
      </w:r>
    </w:p>
    <w:p>
      <w:r>
        <w:rPr>
          <w:rFonts w:hint="eastAsia"/>
        </w:rPr>
        <w:t xml:space="preserve">  D．把安全管理作为组织目标的一部分</w:t>
      </w:r>
    </w:p>
    <w:p>
      <w:r>
        <w:rPr>
          <w:rFonts w:hint="eastAsia"/>
        </w:rPr>
        <w:t>4．安全管理的核心内容是(    )。</w:t>
      </w:r>
    </w:p>
    <w:p>
      <w:r>
        <w:rPr>
          <w:rFonts w:hint="eastAsia"/>
        </w:rPr>
        <w:t xml:space="preserve">  A．制定安全技术方案    B、建立和维持安全控制系统</w:t>
      </w:r>
    </w:p>
    <w:p>
      <w:r>
        <w:rPr>
          <w:rFonts w:hint="eastAsia"/>
        </w:rPr>
        <w:t xml:space="preserve">  C．增加安全投入    D．加强内部沟通</w:t>
      </w:r>
    </w:p>
    <w:p>
      <w:r>
        <w:rPr>
          <w:rFonts w:hint="eastAsia"/>
        </w:rPr>
        <w:t>5．安全计划的目的是(  )。</w:t>
      </w:r>
    </w:p>
    <w:p>
      <w:r>
        <w:rPr>
          <w:rFonts w:hint="eastAsia"/>
        </w:rPr>
        <w:t xml:space="preserve">  A．风险辨识</w:t>
      </w:r>
    </w:p>
    <w:p>
      <w:r>
        <w:rPr>
          <w:rFonts w:hint="eastAsia"/>
        </w:rPr>
        <w:t xml:space="preserve">  B．建立组织机构</w:t>
      </w:r>
    </w:p>
    <w:p>
      <w:r>
        <w:rPr>
          <w:rFonts w:hint="eastAsia"/>
        </w:rPr>
        <w:t xml:space="preserve">  C．共享安全知识和经验</w:t>
      </w:r>
    </w:p>
    <w:p>
      <w:r>
        <w:rPr>
          <w:rFonts w:hint="eastAsia"/>
        </w:rPr>
        <w:t xml:space="preserve">  D．明确进行有效的风险控制所必需的资源</w:t>
      </w:r>
    </w:p>
    <w:p>
      <w:r>
        <w:rPr>
          <w:rFonts w:hint="eastAsia"/>
        </w:rPr>
        <w:t>6．根据《中华人民共和国建筑法》建筑施工企业负责安全生产全面责任的人是企业</w:t>
      </w:r>
    </w:p>
    <w:p>
      <w:r>
        <w:rPr>
          <w:rFonts w:hint="eastAsia"/>
        </w:rPr>
        <w:t xml:space="preserve">    (    )。</w:t>
      </w:r>
    </w:p>
    <w:p>
      <w:r>
        <w:rPr>
          <w:rFonts w:hint="eastAsia"/>
        </w:rPr>
        <w:t xml:space="preserve">    A．负责生产工作的副经理    B．法定代表人</w:t>
      </w:r>
    </w:p>
    <w:p>
      <w:r>
        <w:rPr>
          <w:rFonts w:hint="eastAsia"/>
        </w:rPr>
        <w:t xml:space="preserve">    C．项目经理    　D．现场工长</w:t>
      </w:r>
    </w:p>
    <w:p>
      <w:r>
        <w:rPr>
          <w:rFonts w:hint="eastAsia"/>
        </w:rPr>
        <w:t>7．施工现场悬挂警示标志的目的是(    )。</w:t>
      </w:r>
    </w:p>
    <w:p>
      <w:r>
        <w:rPr>
          <w:rFonts w:hint="eastAsia"/>
        </w:rPr>
        <w:t xml:space="preserve">    A．为了装饰                      B．上级要求</w:t>
      </w:r>
    </w:p>
    <w:p>
      <w:r>
        <w:rPr>
          <w:rFonts w:hint="eastAsia"/>
        </w:rPr>
        <w:t xml:space="preserve">    C．引起人们注意，预防事故发生    D．管理科学化的要求</w:t>
      </w:r>
    </w:p>
    <w:p>
      <w:r>
        <w:rPr>
          <w:rFonts w:hint="eastAsia"/>
        </w:rPr>
        <w:t>8．建筑施工企业(    )，是指由企业法定代表人授权，负责建设工程项目管理的负责</w:t>
      </w:r>
    </w:p>
    <w:p>
      <w:r>
        <w:rPr>
          <w:rFonts w:hint="eastAsia"/>
        </w:rPr>
        <w:t xml:space="preserve">    人等。</w:t>
      </w:r>
    </w:p>
    <w:p>
      <w:r>
        <w:rPr>
          <w:rFonts w:hint="eastAsia"/>
        </w:rPr>
        <w:t xml:space="preserve">    A．企业法定代表人</w:t>
      </w:r>
    </w:p>
    <w:p>
      <w:r>
        <w:rPr>
          <w:rFonts w:hint="eastAsia"/>
        </w:rPr>
        <w:t xml:space="preserve">    B．经理</w:t>
      </w:r>
    </w:p>
    <w:p>
      <w:r>
        <w:rPr>
          <w:rFonts w:hint="eastAsia"/>
        </w:rPr>
        <w:t xml:space="preserve">    C．企业分管安全生产工作的副经理</w:t>
      </w:r>
    </w:p>
    <w:p>
      <w:r>
        <w:rPr>
          <w:rFonts w:hint="eastAsia"/>
        </w:rPr>
        <w:t xml:space="preserve">    D．项目负责人</w:t>
      </w:r>
    </w:p>
    <w:p>
      <w:pPr>
        <w:rPr>
          <w:rFonts w:ascii="Arial" w:hAnsi="Arial" w:cs="Arial"/>
          <w:shd w:val="clear" w:color="auto" w:fill="FFFFFF"/>
        </w:rPr>
      </w:pPr>
      <w:r>
        <w:rPr>
          <w:rFonts w:hint="eastAsia"/>
        </w:rPr>
        <w:t>9.</w:t>
      </w:r>
      <w:r>
        <w:rPr>
          <w:rFonts w:ascii="Arial" w:hAnsi="Arial" w:cs="Arial"/>
          <w:shd w:val="clear" w:color="auto" w:fill="FFFFFF"/>
        </w:rPr>
        <w:t>《黑龙江省建设工程安全生产管理办法》</w:t>
      </w:r>
      <w:r>
        <w:rPr>
          <w:rFonts w:hint="eastAsia" w:ascii="Arial" w:hAnsi="Arial" w:cs="Arial"/>
          <w:shd w:val="clear" w:color="auto" w:fill="FFFFFF"/>
        </w:rPr>
        <w:t>第五条规定“</w:t>
      </w:r>
      <w:r>
        <w:rPr>
          <w:rFonts w:ascii="Arial" w:hAnsi="Arial" w:cs="Arial"/>
          <w:shd w:val="clear" w:color="auto" w:fill="FFFFFF"/>
        </w:rPr>
        <w:t>建设工程安全生产管理实行</w:t>
      </w:r>
      <w:r>
        <w:rPr>
          <w:rFonts w:hint="eastAsia" w:ascii="Arial" w:hAnsi="Arial" w:cs="Arial"/>
          <w:shd w:val="clear" w:color="auto" w:fill="FFFFFF"/>
        </w:rPr>
        <w:t>（    ）制度”。</w:t>
      </w:r>
    </w:p>
    <w:p>
      <w:pPr>
        <w:rPr>
          <w:rFonts w:ascii="Arial" w:hAnsi="Arial" w:cs="Arial"/>
          <w:shd w:val="clear" w:color="auto" w:fill="FFFFFF"/>
        </w:rPr>
      </w:pPr>
      <w:r>
        <w:rPr>
          <w:rFonts w:hint="eastAsia" w:ascii="Arial" w:hAnsi="Arial" w:cs="Arial"/>
          <w:shd w:val="clear" w:color="auto" w:fill="FFFFFF"/>
        </w:rPr>
        <w:t xml:space="preserve">A.三类人员考核制度 </w:t>
      </w:r>
    </w:p>
    <w:p>
      <w:pPr>
        <w:rPr>
          <w:rFonts w:ascii="Arial" w:hAnsi="Arial" w:cs="Arial"/>
          <w:shd w:val="clear" w:color="auto" w:fill="FFFFFF"/>
        </w:rPr>
      </w:pPr>
      <w:r>
        <w:rPr>
          <w:rFonts w:hint="eastAsia" w:ascii="Arial" w:hAnsi="Arial" w:cs="Arial"/>
          <w:shd w:val="clear" w:color="auto" w:fill="FFFFFF"/>
        </w:rPr>
        <w:t xml:space="preserve">B.特作业人员此证上岗制度 </w:t>
      </w:r>
    </w:p>
    <w:p>
      <w:pPr>
        <w:rPr>
          <w:rFonts w:ascii="Arial" w:hAnsi="Arial" w:cs="Arial"/>
          <w:shd w:val="clear" w:color="auto" w:fill="FFFFFF"/>
        </w:rPr>
      </w:pPr>
      <w:r>
        <w:rPr>
          <w:rFonts w:hint="eastAsia" w:ascii="Arial" w:hAnsi="Arial" w:cs="Arial"/>
          <w:shd w:val="clear" w:color="auto" w:fill="FFFFFF"/>
        </w:rPr>
        <w:t>C.企业和施工现场安全生产岗位责任</w:t>
      </w:r>
    </w:p>
    <w:p>
      <w:r>
        <w:rPr>
          <w:rFonts w:hint="eastAsia" w:ascii="Arial" w:hAnsi="Arial" w:cs="Arial"/>
          <w:shd w:val="clear" w:color="auto" w:fill="FFFFFF"/>
        </w:rPr>
        <w:t>D.安全生产许可证</w:t>
      </w:r>
    </w:p>
    <w:p>
      <w:r>
        <w:rPr>
          <w:rFonts w:hint="eastAsia"/>
        </w:rPr>
        <w:t>10．建筑施工企业管理人员安全生产考核合格证书有效期为(   )年。</w:t>
      </w:r>
    </w:p>
    <w:p>
      <w:r>
        <w:rPr>
          <w:rFonts w:hint="eastAsia"/>
        </w:rPr>
        <w:t xml:space="preserve">    A．一         B．二</w:t>
      </w:r>
    </w:p>
    <w:p>
      <w:r>
        <w:rPr>
          <w:rFonts w:hint="eastAsia"/>
        </w:rPr>
        <w:t xml:space="preserve">    C．三         D．五</w:t>
      </w:r>
    </w:p>
    <w:p>
      <w:r>
        <w:rPr>
          <w:rFonts w:hint="eastAsia"/>
        </w:rPr>
        <w:t>11．特种作业操作证，每( 　 )复审一次。</w:t>
      </w:r>
    </w:p>
    <w:p>
      <w:r>
        <w:rPr>
          <w:rFonts w:hint="eastAsia"/>
        </w:rPr>
        <w:t xml:space="preserve">    A ．1年     B． 1年半</w:t>
      </w:r>
    </w:p>
    <w:p>
      <w:r>
        <w:rPr>
          <w:rFonts w:hint="eastAsia"/>
        </w:rPr>
        <w:t xml:space="preserve">    C．2年  　  D ．3年</w:t>
      </w:r>
    </w:p>
    <w:p>
      <w:r>
        <w:rPr>
          <w:rFonts w:hint="eastAsia"/>
        </w:rPr>
        <w:t>12．离开特种作业岗位达(   )以上的特种作业人员，应当重新进行实际操作考核，经</w:t>
      </w:r>
    </w:p>
    <w:p>
      <w:pPr>
        <w:ind w:firstLine="525" w:firstLineChars="250"/>
      </w:pPr>
      <w:r>
        <w:rPr>
          <w:rFonts w:hint="eastAsia"/>
        </w:rPr>
        <w:t>确认合格后方可上岗作业。</w:t>
      </w:r>
    </w:p>
    <w:p>
      <w:pPr>
        <w:ind w:firstLine="525" w:firstLineChars="250"/>
      </w:pPr>
      <w:r>
        <w:rPr>
          <w:rFonts w:hint="eastAsia"/>
        </w:rPr>
        <w:t>A．半年　　　　　　　 B．1年</w:t>
      </w:r>
    </w:p>
    <w:p>
      <w:pPr>
        <w:ind w:firstLine="525" w:firstLineChars="250"/>
      </w:pPr>
      <w:r>
        <w:rPr>
          <w:rFonts w:hint="eastAsia"/>
        </w:rPr>
        <w:t>C．2年　　　　　    　D．3年</w:t>
      </w:r>
    </w:p>
    <w:p>
      <w:r>
        <w:rPr>
          <w:rFonts w:hint="eastAsia"/>
        </w:rPr>
        <w:t>13．下列属于二级重大事故的是(    )。</w:t>
      </w:r>
    </w:p>
    <w:p>
      <w:r>
        <w:rPr>
          <w:rFonts w:hint="eastAsia"/>
        </w:rPr>
        <w:t xml:space="preserve">    A．死亡10人以上，29人以下　　　B．直接经济损失300万元以上</w:t>
      </w:r>
    </w:p>
    <w:p>
      <w:r>
        <w:rPr>
          <w:rFonts w:hint="eastAsia"/>
        </w:rPr>
        <w:t xml:space="preserve">    C．死亡3人以上，9人以下　　　　D．重伤20人以上</w:t>
      </w:r>
    </w:p>
    <w:p>
      <w:r>
        <w:rPr>
          <w:rFonts w:hint="eastAsia"/>
        </w:rPr>
        <w:t>14．死亡3人以上，9人以下属于(    )。</w:t>
      </w:r>
    </w:p>
    <w:p>
      <w:r>
        <w:rPr>
          <w:rFonts w:hint="eastAsia"/>
        </w:rPr>
        <w:t xml:space="preserve">    A．一级重大事故    B．二级重大事故</w:t>
      </w:r>
    </w:p>
    <w:p>
      <w:r>
        <w:rPr>
          <w:rFonts w:hint="eastAsia"/>
        </w:rPr>
        <w:t xml:space="preserve">  　Ｃ．三级重大事故    D．四级重大事故</w:t>
      </w:r>
    </w:p>
    <w:p>
      <w:r>
        <w:rPr>
          <w:rFonts w:hint="eastAsia"/>
        </w:rPr>
        <w:t>15． (    )的颁布实施，对规范建筑市场行为做了明确的规定，使得我国建筑安全</w:t>
      </w:r>
    </w:p>
    <w:p>
      <w:r>
        <w:rPr>
          <w:rFonts w:hint="eastAsia"/>
        </w:rPr>
        <w:t xml:space="preserve">    生产管理走上了法制轨道。</w:t>
      </w:r>
    </w:p>
    <w:p>
      <w:r>
        <w:rPr>
          <w:rFonts w:hint="eastAsia"/>
        </w:rPr>
        <w:t xml:space="preserve">    A．《建筑法》</w:t>
      </w:r>
    </w:p>
    <w:p>
      <w:r>
        <w:rPr>
          <w:rFonts w:hint="eastAsia"/>
        </w:rPr>
        <w:t xml:space="preserve">    B．《安全生产法》</w:t>
      </w:r>
    </w:p>
    <w:p>
      <w:pPr>
        <w:ind w:firstLine="435"/>
      </w:pPr>
      <w:r>
        <w:rPr>
          <w:rFonts w:hint="eastAsia"/>
        </w:rPr>
        <w:t>C．《建设工程安全生产管理条例》</w:t>
      </w:r>
    </w:p>
    <w:p>
      <w:pPr>
        <w:ind w:firstLine="435"/>
      </w:pPr>
      <w:r>
        <w:rPr>
          <w:rFonts w:hint="eastAsia"/>
        </w:rPr>
        <w:t>D．《建设工程质量管理条例》</w:t>
      </w:r>
    </w:p>
    <w:p>
      <w:pPr>
        <w:rPr>
          <w:rFonts w:ascii="Arial" w:hAnsi="Arial" w:cs="Arial"/>
          <w:shd w:val="clear" w:color="auto" w:fill="FFFFFF"/>
        </w:rPr>
      </w:pPr>
      <w:r>
        <w:rPr>
          <w:rFonts w:hint="eastAsia" w:ascii="Arial" w:hAnsi="Arial" w:cs="Arial"/>
          <w:shd w:val="clear" w:color="auto" w:fill="FFFFFF"/>
        </w:rPr>
        <w:t>16.</w:t>
      </w:r>
      <w:r>
        <w:rPr>
          <w:rFonts w:ascii="Arial" w:hAnsi="Arial" w:cs="Arial"/>
          <w:shd w:val="clear" w:color="auto" w:fill="FFFFFF"/>
        </w:rPr>
        <w:t>《黑龙江省建设工程安全生产管理办法》</w:t>
      </w:r>
      <w:r>
        <w:rPr>
          <w:rFonts w:hint="eastAsia" w:ascii="Arial" w:hAnsi="Arial" w:cs="Arial"/>
          <w:shd w:val="clear" w:color="auto" w:fill="FFFFFF"/>
        </w:rPr>
        <w:t>规定，</w:t>
      </w:r>
      <w:r>
        <w:rPr>
          <w:rFonts w:ascii="Arial" w:hAnsi="Arial" w:cs="Arial"/>
          <w:shd w:val="clear" w:color="auto" w:fill="FFFFFF"/>
        </w:rPr>
        <w:t>施工单位对施工现场的安全防护用具、</w:t>
      </w:r>
      <w:r>
        <w:rPr>
          <w:rFonts w:hint="eastAsia" w:ascii="Arial" w:hAnsi="Arial" w:cs="Arial"/>
          <w:shd w:val="clear" w:color="auto" w:fill="FFFFFF"/>
        </w:rPr>
        <w:t xml:space="preserve">  </w:t>
      </w:r>
      <w:r>
        <w:rPr>
          <w:rFonts w:ascii="Arial" w:hAnsi="Arial" w:cs="Arial"/>
          <w:shd w:val="clear" w:color="auto" w:fill="FFFFFF"/>
        </w:rPr>
        <w:t>机械设备、施工机具及配件应当设专人管理</w:t>
      </w:r>
      <w:r>
        <w:rPr>
          <w:rFonts w:hint="eastAsia" w:ascii="Arial" w:hAnsi="Arial" w:cs="Arial"/>
          <w:shd w:val="clear" w:color="auto" w:fill="FFFFFF"/>
        </w:rPr>
        <w:t>（    ）。</w:t>
      </w:r>
    </w:p>
    <w:p>
      <w:pPr>
        <w:rPr>
          <w:rFonts w:ascii="Arial" w:hAnsi="Arial" w:cs="Arial"/>
          <w:shd w:val="clear" w:color="auto" w:fill="FFFFFF"/>
        </w:rPr>
      </w:pPr>
      <w:r>
        <w:rPr>
          <w:rFonts w:hint="eastAsia" w:ascii="Arial" w:hAnsi="Arial" w:cs="Arial"/>
          <w:shd w:val="clear" w:color="auto" w:fill="FFFFFF"/>
        </w:rPr>
        <w:t xml:space="preserve">   A． </w:t>
      </w:r>
      <w:r>
        <w:rPr>
          <w:rFonts w:ascii="Arial" w:hAnsi="Arial" w:cs="Arial"/>
          <w:shd w:val="clear" w:color="auto" w:fill="FFFFFF"/>
        </w:rPr>
        <w:t>定期进行检查、维修和保养</w:t>
      </w:r>
    </w:p>
    <w:p>
      <w:pPr>
        <w:rPr>
          <w:rFonts w:ascii="Arial" w:hAnsi="Arial" w:cs="Arial"/>
          <w:shd w:val="clear" w:color="auto" w:fill="FFFFFF"/>
        </w:rPr>
      </w:pPr>
      <w:r>
        <w:rPr>
          <w:rFonts w:hint="eastAsia" w:ascii="Arial" w:hAnsi="Arial" w:cs="Arial"/>
          <w:shd w:val="clear" w:color="auto" w:fill="FFFFFF"/>
        </w:rPr>
        <w:t xml:space="preserve">   B．</w:t>
      </w:r>
      <w:r>
        <w:rPr>
          <w:rFonts w:ascii="Arial" w:hAnsi="Arial" w:cs="Arial"/>
          <w:shd w:val="clear" w:color="auto" w:fill="FFFFFF"/>
        </w:rPr>
        <w:t>定期进行检查、维修和保养</w:t>
      </w:r>
      <w:r>
        <w:rPr>
          <w:rFonts w:hint="eastAsia" w:ascii="Arial" w:hAnsi="Arial" w:cs="Arial"/>
          <w:shd w:val="clear" w:color="auto" w:fill="FFFFFF"/>
        </w:rPr>
        <w:t>，</w:t>
      </w:r>
      <w:r>
        <w:rPr>
          <w:rFonts w:ascii="Arial" w:hAnsi="Arial" w:cs="Arial"/>
          <w:shd w:val="clear" w:color="auto" w:fill="FFFFFF"/>
        </w:rPr>
        <w:t>并建立相应的资料档案</w:t>
      </w:r>
    </w:p>
    <w:p>
      <w:pPr>
        <w:rPr>
          <w:rFonts w:ascii="Arial" w:hAnsi="Arial" w:cs="Arial"/>
          <w:shd w:val="clear" w:color="auto" w:fill="FFFFFF"/>
        </w:rPr>
      </w:pPr>
      <w:r>
        <w:rPr>
          <w:rFonts w:hint="eastAsia" w:ascii="Arial" w:hAnsi="Arial" w:cs="Arial"/>
          <w:shd w:val="clear" w:color="auto" w:fill="FFFFFF"/>
        </w:rPr>
        <w:t xml:space="preserve">   C． </w:t>
      </w:r>
      <w:r>
        <w:rPr>
          <w:rFonts w:ascii="Arial" w:hAnsi="Arial" w:cs="Arial"/>
          <w:shd w:val="clear" w:color="auto" w:fill="FFFFFF"/>
        </w:rPr>
        <w:t>定期进行检查、维修和保养，按照国家有关规定及时报废，并建立相应的资料档案。</w:t>
      </w:r>
    </w:p>
    <w:p>
      <w:pPr>
        <w:rPr>
          <w:rFonts w:ascii="Arial" w:hAnsi="Arial" w:cs="Arial"/>
          <w:shd w:val="clear" w:color="auto" w:fill="FFFFFF"/>
        </w:rPr>
      </w:pPr>
      <w:r>
        <w:rPr>
          <w:rFonts w:hint="eastAsia"/>
        </w:rPr>
        <w:t xml:space="preserve">   D．</w:t>
      </w:r>
      <w:r>
        <w:rPr>
          <w:rFonts w:hint="eastAsia" w:ascii="Arial" w:hAnsi="Arial" w:cs="Arial"/>
          <w:shd w:val="clear" w:color="auto" w:fill="FFFFFF"/>
        </w:rPr>
        <w:t>以上答案都不对</w:t>
      </w:r>
    </w:p>
    <w:p>
      <w:pPr>
        <w:rPr>
          <w:rFonts w:ascii="Arial" w:hAnsi="Arial" w:cs="Arial"/>
          <w:shd w:val="clear" w:color="auto" w:fill="FFFFFF"/>
        </w:rPr>
      </w:pPr>
      <w:r>
        <w:rPr>
          <w:rFonts w:hint="eastAsia" w:ascii="Arial" w:hAnsi="Arial" w:cs="Arial"/>
          <w:shd w:val="clear" w:color="auto" w:fill="FFFFFF"/>
        </w:rPr>
        <w:t>17．</w:t>
      </w:r>
      <w:r>
        <w:rPr>
          <w:rFonts w:ascii="Arial" w:hAnsi="Arial" w:cs="Arial"/>
          <w:shd w:val="clear" w:color="auto" w:fill="FFFFFF"/>
        </w:rPr>
        <w:t>施工单位对易燃、易爆和有毒有害物品要</w:t>
      </w:r>
      <w:r>
        <w:rPr>
          <w:rFonts w:hint="eastAsia" w:ascii="Arial" w:hAnsi="Arial" w:cs="Arial"/>
          <w:shd w:val="clear" w:color="auto" w:fill="FFFFFF"/>
        </w:rPr>
        <w:t>（    ）。</w:t>
      </w:r>
    </w:p>
    <w:p>
      <w:pPr>
        <w:rPr>
          <w:rFonts w:ascii="Arial" w:hAnsi="Arial" w:cs="Arial"/>
          <w:shd w:val="clear" w:color="auto" w:fill="FFFFFF"/>
        </w:rPr>
      </w:pPr>
      <w:r>
        <w:rPr>
          <w:rFonts w:hint="eastAsia" w:ascii="Arial" w:hAnsi="Arial" w:cs="Arial"/>
          <w:shd w:val="clear" w:color="auto" w:fill="FFFFFF"/>
        </w:rPr>
        <w:t xml:space="preserve">   A．</w:t>
      </w:r>
      <w:r>
        <w:rPr>
          <w:rFonts w:ascii="Arial" w:hAnsi="Arial" w:cs="Arial"/>
          <w:shd w:val="clear" w:color="auto" w:fill="FFFFFF"/>
        </w:rPr>
        <w:t>要设专人管理</w:t>
      </w:r>
    </w:p>
    <w:p>
      <w:pPr>
        <w:rPr>
          <w:rFonts w:ascii="Arial" w:hAnsi="Arial" w:cs="Arial"/>
          <w:shd w:val="clear" w:color="auto" w:fill="FFFFFF"/>
        </w:rPr>
      </w:pPr>
      <w:r>
        <w:rPr>
          <w:rFonts w:hint="eastAsia" w:ascii="Arial" w:hAnsi="Arial" w:cs="Arial"/>
          <w:shd w:val="clear" w:color="auto" w:fill="FFFFFF"/>
        </w:rPr>
        <w:t xml:space="preserve">   B．</w:t>
      </w:r>
      <w:r>
        <w:rPr>
          <w:rFonts w:ascii="Arial" w:hAnsi="Arial" w:cs="Arial"/>
          <w:shd w:val="clear" w:color="auto" w:fill="FFFFFF"/>
        </w:rPr>
        <w:t>要设专人管理，分类存放</w:t>
      </w:r>
    </w:p>
    <w:p>
      <w:pPr>
        <w:rPr>
          <w:rFonts w:ascii="Arial" w:hAnsi="Arial" w:cs="Arial"/>
          <w:shd w:val="clear" w:color="auto" w:fill="FFFFFF"/>
        </w:rPr>
      </w:pPr>
      <w:r>
        <w:rPr>
          <w:rFonts w:hint="eastAsia" w:ascii="Arial" w:hAnsi="Arial" w:cs="Arial"/>
          <w:shd w:val="clear" w:color="auto" w:fill="FFFFFF"/>
        </w:rPr>
        <w:t xml:space="preserve">   C． </w:t>
      </w:r>
      <w:r>
        <w:rPr>
          <w:rFonts w:ascii="Arial" w:hAnsi="Arial" w:cs="Arial"/>
          <w:shd w:val="clear" w:color="auto" w:fill="FFFFFF"/>
        </w:rPr>
        <w:t>要设专人管理，分类存放</w:t>
      </w:r>
      <w:r>
        <w:rPr>
          <w:rFonts w:hint="eastAsia" w:ascii="Arial" w:hAnsi="Arial" w:cs="Arial"/>
          <w:shd w:val="clear" w:color="auto" w:fill="FFFFFF"/>
        </w:rPr>
        <w:t>，</w:t>
      </w:r>
      <w:r>
        <w:rPr>
          <w:rFonts w:ascii="Arial" w:hAnsi="Arial" w:cs="Arial"/>
          <w:shd w:val="clear" w:color="auto" w:fill="FFFFFF"/>
        </w:rPr>
        <w:t>设置明显标志</w:t>
      </w:r>
    </w:p>
    <w:p>
      <w:pPr>
        <w:rPr>
          <w:rFonts w:ascii="Arial" w:hAnsi="Arial" w:cs="Arial"/>
          <w:shd w:val="clear" w:color="auto" w:fill="FFFFFF"/>
        </w:rPr>
      </w:pPr>
      <w:r>
        <w:rPr>
          <w:rFonts w:hint="eastAsia" w:ascii="Arial" w:hAnsi="Arial" w:cs="Arial"/>
          <w:shd w:val="clear" w:color="auto" w:fill="FFFFFF"/>
        </w:rPr>
        <w:t xml:space="preserve">   D． </w:t>
      </w:r>
      <w:r>
        <w:rPr>
          <w:rFonts w:ascii="Arial" w:hAnsi="Arial" w:cs="Arial"/>
          <w:shd w:val="clear" w:color="auto" w:fill="FFFFFF"/>
        </w:rPr>
        <w:t>要设专人管理，</w:t>
      </w:r>
      <w:r>
        <w:rPr>
          <w:rFonts w:hint="eastAsia" w:ascii="Arial" w:hAnsi="Arial" w:cs="Arial"/>
          <w:shd w:val="clear" w:color="auto" w:fill="FFFFFF"/>
        </w:rPr>
        <w:t>集中</w:t>
      </w:r>
      <w:r>
        <w:rPr>
          <w:rFonts w:ascii="Arial" w:hAnsi="Arial" w:cs="Arial"/>
          <w:shd w:val="clear" w:color="auto" w:fill="FFFFFF"/>
        </w:rPr>
        <w:t>存放</w:t>
      </w:r>
      <w:r>
        <w:rPr>
          <w:rFonts w:hint="eastAsia" w:ascii="Arial" w:hAnsi="Arial" w:cs="Arial"/>
          <w:shd w:val="clear" w:color="auto" w:fill="FFFFFF"/>
        </w:rPr>
        <w:t>，</w:t>
      </w:r>
      <w:r>
        <w:rPr>
          <w:rFonts w:ascii="Arial" w:hAnsi="Arial" w:cs="Arial"/>
          <w:shd w:val="clear" w:color="auto" w:fill="FFFFFF"/>
        </w:rPr>
        <w:t>设置明显标志</w:t>
      </w:r>
    </w:p>
    <w:p>
      <w:pPr>
        <w:pStyle w:val="12"/>
        <w:widowControl/>
        <w:rPr>
          <w:rFonts w:ascii="宋体" w:hAnsi="宋体" w:cs="宋体"/>
          <w:sz w:val="21"/>
          <w:szCs w:val="21"/>
        </w:rPr>
      </w:pPr>
      <w:r>
        <w:rPr>
          <w:rFonts w:hint="eastAsia" w:ascii="Arial" w:hAnsi="Arial" w:cs="Arial"/>
          <w:sz w:val="21"/>
          <w:szCs w:val="21"/>
          <w:shd w:val="clear" w:color="auto" w:fill="FFFFFF"/>
        </w:rPr>
        <w:t>18．</w:t>
      </w:r>
      <w:r>
        <w:rPr>
          <w:rFonts w:ascii="Arial" w:hAnsi="Arial" w:cs="Arial"/>
          <w:sz w:val="21"/>
          <w:szCs w:val="21"/>
          <w:shd w:val="clear" w:color="auto" w:fill="FFFFFF"/>
        </w:rPr>
        <w:t>《黑龙江省建设工程安全生产管理办法》</w:t>
      </w:r>
      <w:r>
        <w:rPr>
          <w:rFonts w:hint="eastAsia" w:ascii="Arial" w:hAnsi="Arial" w:cs="Arial"/>
          <w:sz w:val="21"/>
          <w:szCs w:val="21"/>
          <w:shd w:val="clear" w:color="auto" w:fill="FFFFFF"/>
        </w:rPr>
        <w:t>规定</w:t>
      </w:r>
      <w:r>
        <w:rPr>
          <w:rFonts w:hint="eastAsia" w:ascii="宋体" w:hAnsi="宋体" w:cs="宋体"/>
          <w:sz w:val="21"/>
          <w:szCs w:val="21"/>
        </w:rPr>
        <w:t>对项目负责人同时承担两项及以上工程项目的施工管理工作的，处以（    ）罚款。</w:t>
      </w:r>
    </w:p>
    <w:p>
      <w:pPr>
        <w:pStyle w:val="12"/>
        <w:widowControl/>
        <w:ind w:firstLine="210" w:firstLineChars="100"/>
        <w:rPr>
          <w:rFonts w:ascii="宋体" w:hAnsi="宋体" w:cs="宋体"/>
          <w:sz w:val="21"/>
          <w:szCs w:val="21"/>
        </w:rPr>
      </w:pPr>
      <w:r>
        <w:rPr>
          <w:rFonts w:hint="eastAsia" w:ascii="宋体" w:hAnsi="宋体" w:cs="宋体"/>
          <w:sz w:val="21"/>
          <w:szCs w:val="21"/>
        </w:rPr>
        <w:t>A.处以一万元以上五万元以下</w:t>
      </w:r>
    </w:p>
    <w:p>
      <w:pPr>
        <w:pStyle w:val="12"/>
        <w:widowControl/>
        <w:ind w:firstLine="210" w:firstLineChars="100"/>
        <w:rPr>
          <w:rFonts w:ascii="宋体" w:hAnsi="宋体" w:cs="宋体"/>
          <w:sz w:val="21"/>
          <w:szCs w:val="21"/>
        </w:rPr>
      </w:pPr>
      <w:r>
        <w:rPr>
          <w:rFonts w:hint="eastAsia" w:ascii="宋体" w:hAnsi="宋体" w:cs="宋体"/>
          <w:sz w:val="21"/>
          <w:szCs w:val="21"/>
        </w:rPr>
        <w:t>B.处以三万元以上五万元以下</w:t>
      </w:r>
    </w:p>
    <w:p>
      <w:pPr>
        <w:pStyle w:val="12"/>
        <w:widowControl/>
        <w:ind w:firstLine="210" w:firstLineChars="100"/>
        <w:rPr>
          <w:rFonts w:ascii="宋体" w:hAnsi="宋体" w:cs="宋体"/>
          <w:sz w:val="21"/>
          <w:szCs w:val="21"/>
        </w:rPr>
      </w:pPr>
      <w:r>
        <w:rPr>
          <w:rFonts w:hint="eastAsia" w:ascii="宋体" w:hAnsi="宋体" w:cs="宋体"/>
          <w:sz w:val="21"/>
          <w:szCs w:val="21"/>
        </w:rPr>
        <w:t>C.处以二千元以上二万元以下</w:t>
      </w:r>
    </w:p>
    <w:p>
      <w:pPr>
        <w:pStyle w:val="12"/>
        <w:widowControl/>
        <w:ind w:firstLine="210" w:firstLineChars="100"/>
        <w:rPr>
          <w:rFonts w:ascii="宋体" w:hAnsi="宋体" w:cs="宋体"/>
          <w:sz w:val="21"/>
          <w:szCs w:val="21"/>
        </w:rPr>
      </w:pPr>
      <w:r>
        <w:rPr>
          <w:rFonts w:hint="eastAsia" w:ascii="宋体" w:hAnsi="宋体" w:cs="宋体"/>
          <w:sz w:val="21"/>
          <w:szCs w:val="21"/>
        </w:rPr>
        <w:t>D.处以三千元以上五千元以下</w:t>
      </w:r>
    </w:p>
    <w:p>
      <w:pPr>
        <w:pStyle w:val="12"/>
        <w:widowControl/>
        <w:rPr>
          <w:rFonts w:ascii="宋体" w:hAnsi="宋体" w:cs="宋体"/>
          <w:sz w:val="21"/>
          <w:szCs w:val="21"/>
        </w:rPr>
      </w:pPr>
      <w:r>
        <w:rPr>
          <w:rFonts w:hint="eastAsia" w:ascii="Arial" w:hAnsi="Arial" w:cs="Arial"/>
          <w:sz w:val="21"/>
          <w:szCs w:val="21"/>
          <w:shd w:val="clear" w:color="auto" w:fill="FFFFFF"/>
        </w:rPr>
        <w:t>19．</w:t>
      </w:r>
      <w:r>
        <w:rPr>
          <w:rFonts w:ascii="Arial" w:hAnsi="Arial" w:cs="Arial"/>
          <w:sz w:val="21"/>
          <w:szCs w:val="21"/>
          <w:shd w:val="clear" w:color="auto" w:fill="FFFFFF"/>
        </w:rPr>
        <w:t>《黑龙江省建设工程安全生产管理办法》</w:t>
      </w:r>
      <w:r>
        <w:rPr>
          <w:rFonts w:hint="eastAsia" w:ascii="Arial" w:hAnsi="Arial" w:cs="Arial"/>
          <w:sz w:val="21"/>
          <w:szCs w:val="21"/>
          <w:shd w:val="clear" w:color="auto" w:fill="FFFFFF"/>
        </w:rPr>
        <w:t>规定</w:t>
      </w:r>
      <w:r>
        <w:rPr>
          <w:rFonts w:hint="eastAsia" w:ascii="宋体" w:hAnsi="宋体" w:cs="宋体"/>
          <w:sz w:val="21"/>
          <w:szCs w:val="21"/>
        </w:rPr>
        <w:t>对特种作业人员无证上岗的，处以（    ）罚款。</w:t>
      </w:r>
    </w:p>
    <w:p>
      <w:pPr>
        <w:pStyle w:val="12"/>
        <w:widowControl/>
        <w:ind w:firstLine="210" w:firstLineChars="100"/>
        <w:rPr>
          <w:rFonts w:ascii="宋体" w:hAnsi="宋体" w:cs="宋体"/>
          <w:sz w:val="21"/>
          <w:szCs w:val="21"/>
        </w:rPr>
      </w:pPr>
      <w:r>
        <w:rPr>
          <w:rFonts w:hint="eastAsia" w:ascii="宋体" w:hAnsi="宋体" w:cs="宋体"/>
          <w:sz w:val="21"/>
          <w:szCs w:val="21"/>
        </w:rPr>
        <w:t>A.处以一万元以上五万元以下</w:t>
      </w:r>
    </w:p>
    <w:p>
      <w:pPr>
        <w:pStyle w:val="12"/>
        <w:widowControl/>
        <w:ind w:firstLine="210" w:firstLineChars="100"/>
        <w:rPr>
          <w:rFonts w:ascii="宋体" w:hAnsi="宋体" w:cs="宋体"/>
          <w:sz w:val="21"/>
          <w:szCs w:val="21"/>
        </w:rPr>
      </w:pPr>
      <w:r>
        <w:rPr>
          <w:rFonts w:hint="eastAsia" w:ascii="宋体" w:hAnsi="宋体" w:cs="宋体"/>
          <w:sz w:val="21"/>
          <w:szCs w:val="21"/>
        </w:rPr>
        <w:t>B.处以三万元以上五万元以下</w:t>
      </w:r>
    </w:p>
    <w:p>
      <w:pPr>
        <w:pStyle w:val="12"/>
        <w:widowControl/>
        <w:ind w:firstLine="210" w:firstLineChars="100"/>
        <w:rPr>
          <w:rFonts w:ascii="宋体" w:hAnsi="宋体" w:cs="宋体"/>
          <w:sz w:val="21"/>
          <w:szCs w:val="21"/>
        </w:rPr>
      </w:pPr>
      <w:r>
        <w:rPr>
          <w:rFonts w:hint="eastAsia" w:ascii="宋体" w:hAnsi="宋体" w:cs="宋体"/>
          <w:sz w:val="21"/>
          <w:szCs w:val="21"/>
        </w:rPr>
        <w:t>C.处以二千元以上二万元以下</w:t>
      </w:r>
    </w:p>
    <w:p>
      <w:pPr>
        <w:pStyle w:val="12"/>
        <w:widowControl/>
        <w:ind w:firstLine="210" w:firstLineChars="100"/>
      </w:pPr>
      <w:r>
        <w:rPr>
          <w:rFonts w:hint="eastAsia" w:ascii="宋体" w:hAnsi="宋体" w:cs="宋体"/>
          <w:sz w:val="21"/>
          <w:szCs w:val="21"/>
        </w:rPr>
        <w:t>D.处以三千元以上五千元以下</w:t>
      </w:r>
    </w:p>
    <w:p>
      <w:r>
        <w:rPr>
          <w:rFonts w:hint="eastAsia"/>
        </w:rPr>
        <w:t>20．建筑施工事故中，所占比例最高的是(    )。</w:t>
      </w:r>
    </w:p>
    <w:p>
      <w:r>
        <w:rPr>
          <w:rFonts w:hint="eastAsia"/>
        </w:rPr>
        <w:t xml:space="preserve">   A．高处坠落事故    B．各类坍塌事故</w:t>
      </w:r>
    </w:p>
    <w:p>
      <w:r>
        <w:rPr>
          <w:rFonts w:hint="eastAsia"/>
        </w:rPr>
        <w:t xml:space="preserve">   C．物体打击事故    D．起重伤害事故</w:t>
      </w:r>
    </w:p>
    <w:p>
      <w:r>
        <w:rPr>
          <w:rFonts w:hint="eastAsia"/>
        </w:rPr>
        <w:t>21．职工负伤后(  )内死亡的，应作为死亡事故填报或补报。</w:t>
      </w:r>
    </w:p>
    <w:p>
      <w:r>
        <w:rPr>
          <w:rFonts w:hint="eastAsia"/>
        </w:rPr>
        <w:t xml:space="preserve">    A．30天    B．60天</w:t>
      </w:r>
    </w:p>
    <w:p>
      <w:r>
        <w:rPr>
          <w:rFonts w:hint="eastAsia"/>
        </w:rPr>
        <w:t xml:space="preserve">    C． 90天    D．120天</w:t>
      </w:r>
    </w:p>
    <w:p>
      <w:r>
        <w:rPr>
          <w:rFonts w:hint="eastAsia"/>
        </w:rPr>
        <w:t>22．职工负伤后超过(    )死亡的，不应作为死亡事故填报。</w:t>
      </w:r>
    </w:p>
    <w:p>
      <w:pPr>
        <w:ind w:firstLine="420" w:firstLineChars="200"/>
      </w:pPr>
      <w:r>
        <w:rPr>
          <w:rFonts w:hint="eastAsia"/>
        </w:rPr>
        <w:t>A．30天　　　　　　　　　　B．60天</w:t>
      </w:r>
    </w:p>
    <w:p>
      <w:pPr>
        <w:ind w:firstLine="420" w:firstLineChars="200"/>
      </w:pPr>
      <w:r>
        <w:rPr>
          <w:rFonts w:hint="eastAsia"/>
        </w:rPr>
        <w:t>C．90天　　　　　　　　　　D．120天</w:t>
      </w:r>
    </w:p>
    <w:p>
      <w:r>
        <w:rPr>
          <w:rFonts w:hint="eastAsia"/>
        </w:rPr>
        <w:t>23．我国安全生产的方针是(    )。</w:t>
      </w:r>
    </w:p>
    <w:p>
      <w:r>
        <w:rPr>
          <w:rFonts w:hint="eastAsia"/>
        </w:rPr>
        <w:t xml:space="preserve">    A．安全第一、预防为主、综合治理    B．质量第一、兼顾安全</w:t>
      </w:r>
    </w:p>
    <w:p>
      <w:r>
        <w:rPr>
          <w:rFonts w:hint="eastAsia"/>
        </w:rPr>
        <w:t xml:space="preserve">    C．安全至上                        D．安全责任重于泰山</w:t>
      </w:r>
    </w:p>
    <w:p>
      <w:r>
        <w:rPr>
          <w:rFonts w:hint="eastAsia"/>
        </w:rPr>
        <w:t>24．建筑意外伤害保险的保险费(    )。</w:t>
      </w:r>
    </w:p>
    <w:p>
      <w:r>
        <w:rPr>
          <w:rFonts w:hint="eastAsia"/>
        </w:rPr>
        <w:t xml:space="preserve">    A．列入施工企业管理费    B．列入不可预见费</w:t>
      </w:r>
    </w:p>
    <w:p>
      <w:r>
        <w:rPr>
          <w:rFonts w:hint="eastAsia"/>
        </w:rPr>
        <w:t xml:space="preserve">    C．列入间接费            D．列入建筑安装工程费用</w:t>
      </w:r>
    </w:p>
    <w:p>
      <w:r>
        <w:rPr>
          <w:rFonts w:hint="eastAsia"/>
        </w:rPr>
        <w:t>25．安全生产教育和培训范围是(    )。</w:t>
      </w:r>
    </w:p>
    <w:p>
      <w:r>
        <w:rPr>
          <w:rFonts w:hint="eastAsia"/>
        </w:rPr>
        <w:t xml:space="preserve">    A．总包单位的职工</w:t>
      </w:r>
    </w:p>
    <w:p>
      <w:r>
        <w:rPr>
          <w:rFonts w:hint="eastAsia"/>
        </w:rPr>
        <w:t xml:space="preserve">    B．分包单位的职工</w:t>
      </w:r>
    </w:p>
    <w:p>
      <w:r>
        <w:rPr>
          <w:rFonts w:hint="eastAsia"/>
        </w:rPr>
        <w:t xml:space="preserve">    C．本企业的职工与分包单位的职工</w:t>
      </w:r>
    </w:p>
    <w:p>
      <w:r>
        <w:rPr>
          <w:rFonts w:hint="eastAsia"/>
        </w:rPr>
        <w:t xml:space="preserve">    D．有违章作业记录的职工</w:t>
      </w:r>
    </w:p>
    <w:p>
      <w:r>
        <w:rPr>
          <w:rFonts w:hint="eastAsia"/>
        </w:rPr>
        <w:t>26．通过对一些典型事故进行原因分析、事故教训及预防事故发生所采取的措施来教育</w:t>
      </w:r>
    </w:p>
    <w:p>
      <w:pPr>
        <w:ind w:firstLine="539" w:firstLineChars="257"/>
      </w:pPr>
      <w:r>
        <w:rPr>
          <w:rFonts w:hint="eastAsia"/>
        </w:rPr>
        <w:t>职工，这种教育形式属于(    )。</w:t>
      </w:r>
    </w:p>
    <w:p>
      <w:pPr>
        <w:ind w:left="540" w:leftChars="257"/>
      </w:pPr>
      <w:r>
        <w:rPr>
          <w:rFonts w:hint="eastAsia"/>
        </w:rPr>
        <w:t xml:space="preserve">A．日常教育                 B．安全法制教育 </w:t>
      </w:r>
    </w:p>
    <w:p>
      <w:pPr>
        <w:ind w:left="540" w:leftChars="257"/>
      </w:pPr>
      <w:r>
        <w:rPr>
          <w:rFonts w:hint="eastAsia"/>
        </w:rPr>
        <w:t>C．事故案例教育             D．遵章守纪、自我保护能力教育</w:t>
      </w:r>
    </w:p>
    <w:p>
      <w:r>
        <w:rPr>
          <w:rFonts w:hint="eastAsia"/>
        </w:rPr>
        <w:t>27．(    )是安全生产的第一责任人。</w:t>
      </w:r>
    </w:p>
    <w:p>
      <w:r>
        <w:rPr>
          <w:rFonts w:hint="eastAsia"/>
        </w:rPr>
        <w:t xml:space="preserve">    A．项目负责人              B．技术负责人</w:t>
      </w:r>
    </w:p>
    <w:p>
      <w:r>
        <w:rPr>
          <w:rFonts w:hint="eastAsia"/>
        </w:rPr>
        <w:t xml:space="preserve">    C．专职安全生产管理人员    D．企业法定代表人</w:t>
      </w:r>
    </w:p>
    <w:p>
      <w:r>
        <w:rPr>
          <w:rFonts w:hint="eastAsia"/>
        </w:rPr>
        <w:t>28．制定《建设工程安全生产管理条例》的主要目的是(    )。</w:t>
      </w:r>
    </w:p>
    <w:p>
      <w:r>
        <w:rPr>
          <w:rFonts w:hint="eastAsia"/>
        </w:rPr>
        <w:t xml:space="preserve">    A．减少安全投入，节约安全成本</w:t>
      </w:r>
    </w:p>
    <w:p>
      <w:r>
        <w:rPr>
          <w:rFonts w:hint="eastAsia"/>
        </w:rPr>
        <w:t xml:space="preserve">    B．加强建设安全生产监督管理，保障人民群众生命和财产</w:t>
      </w:r>
    </w:p>
    <w:p>
      <w:r>
        <w:rPr>
          <w:rFonts w:hint="eastAsia"/>
        </w:rPr>
        <w:t xml:space="preserve">    C．制定评分办法，便于行业管理</w:t>
      </w:r>
    </w:p>
    <w:p>
      <w:pPr>
        <w:ind w:firstLine="435"/>
      </w:pPr>
      <w:r>
        <w:rPr>
          <w:rFonts w:hint="eastAsia"/>
        </w:rPr>
        <w:t>D．建立统一的司法解释，有助于法律程序的执行</w:t>
      </w:r>
    </w:p>
    <w:p>
      <w:r>
        <w:rPr>
          <w:rFonts w:hint="eastAsia"/>
        </w:rPr>
        <w:t>29．建设工程安全生产管理的方针是(    )。</w:t>
      </w:r>
    </w:p>
    <w:p>
      <w:r>
        <w:rPr>
          <w:rFonts w:hint="eastAsia"/>
        </w:rPr>
        <w:t xml:space="preserve">    A．管生产必须管安全</w:t>
      </w:r>
    </w:p>
    <w:p>
      <w:r>
        <w:rPr>
          <w:rFonts w:hint="eastAsia"/>
        </w:rPr>
        <w:t xml:space="preserve">    B．建立安全生产制度</w:t>
      </w:r>
    </w:p>
    <w:p>
      <w:r>
        <w:rPr>
          <w:rFonts w:hint="eastAsia"/>
        </w:rPr>
        <w:t xml:space="preserve">    C．安全第一、预防为主、综合治理</w:t>
      </w:r>
    </w:p>
    <w:p>
      <w:r>
        <w:rPr>
          <w:rFonts w:hint="eastAsia"/>
        </w:rPr>
        <w:t xml:space="preserve">    D．建立政府的监察机制</w:t>
      </w:r>
    </w:p>
    <w:p>
      <w:r>
        <w:rPr>
          <w:rFonts w:hint="eastAsia"/>
        </w:rPr>
        <w:t>30．根据《建设工程安全生产管理条例》的规定，建设单位不得(    )工期。</w:t>
      </w:r>
    </w:p>
    <w:p>
      <w:r>
        <w:rPr>
          <w:rFonts w:hint="eastAsia"/>
        </w:rPr>
        <w:t xml:space="preserve">    A．采用施工单位提出的</w:t>
      </w:r>
    </w:p>
    <w:p>
      <w:r>
        <w:rPr>
          <w:rFonts w:hint="eastAsia"/>
        </w:rPr>
        <w:t xml:space="preserve">    B．采用合理</w:t>
      </w:r>
    </w:p>
    <w:p>
      <w:r>
        <w:rPr>
          <w:rFonts w:hint="eastAsia"/>
        </w:rPr>
        <w:t xml:space="preserve">    C．压缩合同约定的工期</w:t>
      </w:r>
    </w:p>
    <w:p>
      <w:r>
        <w:rPr>
          <w:rFonts w:hint="eastAsia"/>
        </w:rPr>
        <w:t xml:space="preserve">    D．采用定额</w:t>
      </w:r>
    </w:p>
    <w:p>
      <w:r>
        <w:rPr>
          <w:rFonts w:hint="eastAsia"/>
        </w:rPr>
        <w:t>31．《建设工程安全生产管理条例》规定，建设单位在编制工程(    )时，应当确定建设工</w:t>
      </w:r>
    </w:p>
    <w:p>
      <w:pPr>
        <w:ind w:firstLine="435"/>
      </w:pPr>
      <w:r>
        <w:rPr>
          <w:rFonts w:hint="eastAsia"/>
        </w:rPr>
        <w:t>程安全作业环境及安全施工措施所需的费用。</w:t>
      </w:r>
    </w:p>
    <w:p>
      <w:r>
        <w:rPr>
          <w:rFonts w:hint="eastAsia"/>
        </w:rPr>
        <w:t xml:space="preserve">    A．施工预算    B．施工方案</w:t>
      </w:r>
    </w:p>
    <w:p>
      <w:r>
        <w:rPr>
          <w:rFonts w:hint="eastAsia"/>
        </w:rPr>
        <w:t xml:space="preserve">    C．概算    D．决算</w:t>
      </w:r>
    </w:p>
    <w:p>
      <w:r>
        <w:rPr>
          <w:rFonts w:hint="eastAsia"/>
        </w:rPr>
        <w:t xml:space="preserve">    D．具有相应资质等级的勘察单位</w:t>
      </w:r>
    </w:p>
    <w:p>
      <w:r>
        <w:rPr>
          <w:rFonts w:hint="eastAsia"/>
        </w:rPr>
        <w:t>32．三级安全教育是指(    )这三级。</w:t>
      </w:r>
    </w:p>
    <w:p>
      <w:r>
        <w:rPr>
          <w:rFonts w:hint="eastAsia"/>
        </w:rPr>
        <w:t xml:space="preserve">    A．企业法定代表人、项目负责人、班组长</w:t>
      </w:r>
    </w:p>
    <w:p>
      <w:r>
        <w:rPr>
          <w:rFonts w:hint="eastAsia"/>
        </w:rPr>
        <w:t xml:space="preserve">    B．公司、项目、班组</w:t>
      </w:r>
    </w:p>
    <w:p>
      <w:r>
        <w:rPr>
          <w:rFonts w:hint="eastAsia"/>
        </w:rPr>
        <w:t xml:space="preserve">    C．公司、总包单位、分包单位</w:t>
      </w:r>
    </w:p>
    <w:p>
      <w:r>
        <w:rPr>
          <w:rFonts w:hint="eastAsia"/>
        </w:rPr>
        <w:t xml:space="preserve">    D．建设单位、施工单位、监理单位</w:t>
      </w:r>
    </w:p>
    <w:p>
      <w:r>
        <w:rPr>
          <w:rFonts w:hint="eastAsia"/>
        </w:rPr>
        <w:t>33．建设单位应当在拆除工程施工(    )前，将相关资料报送建设工程所在地的县级以</w:t>
      </w:r>
    </w:p>
    <w:p>
      <w:r>
        <w:rPr>
          <w:rFonts w:hint="eastAsia"/>
        </w:rPr>
        <w:t xml:space="preserve">   上地方人民政府建设行政主管部门或者其他有关部门备案。</w:t>
      </w:r>
    </w:p>
    <w:p>
      <w:r>
        <w:rPr>
          <w:rFonts w:hint="eastAsia"/>
        </w:rPr>
        <w:t xml:space="preserve">   A．15日    B．20日</w:t>
      </w:r>
    </w:p>
    <w:p>
      <w:r>
        <w:rPr>
          <w:rFonts w:hint="eastAsia"/>
        </w:rPr>
        <w:t xml:space="preserve">   C．25日    D．30日</w:t>
      </w:r>
    </w:p>
    <w:p>
      <w:r>
        <w:rPr>
          <w:rFonts w:hint="eastAsia"/>
        </w:rPr>
        <w:t>34．根据《建设工程安全生产管理条例》，建设单位在申请领取施工许可证时，应当提供建</w:t>
      </w:r>
    </w:p>
    <w:p>
      <w:r>
        <w:rPr>
          <w:rFonts w:hint="eastAsia"/>
        </w:rPr>
        <w:t xml:space="preserve">   设工程有关(    )的资料。</w:t>
      </w:r>
    </w:p>
    <w:p>
      <w:r>
        <w:rPr>
          <w:rFonts w:hint="eastAsia"/>
        </w:rPr>
        <w:t xml:space="preserve">   A．相关技术措施    B．质量保证措施</w:t>
      </w:r>
    </w:p>
    <w:p>
      <w:r>
        <w:rPr>
          <w:rFonts w:hint="eastAsia"/>
        </w:rPr>
        <w:t xml:space="preserve">   C．安全施工措施    D．环境保护措施</w:t>
      </w:r>
    </w:p>
    <w:p>
      <w:r>
        <w:rPr>
          <w:rFonts w:hint="eastAsia"/>
        </w:rPr>
        <w:t>35．根据《建设工程安全生产管理条例》，设计单位应对涉及施工安全的重点部位和环节</w:t>
      </w:r>
    </w:p>
    <w:p>
      <w:r>
        <w:rPr>
          <w:rFonts w:hint="eastAsia"/>
        </w:rPr>
        <w:t xml:space="preserve">    在设计文件中注明，并对防范生产安全事故提出(    )。</w:t>
      </w:r>
    </w:p>
    <w:p>
      <w:r>
        <w:rPr>
          <w:rFonts w:hint="eastAsia"/>
        </w:rPr>
        <w:t xml:space="preserve">    A．警告        B．指导意见</w:t>
      </w:r>
    </w:p>
    <w:p>
      <w:r>
        <w:rPr>
          <w:rFonts w:hint="eastAsia"/>
        </w:rPr>
        <w:t xml:space="preserve">    C．施工方案    D．安全费用预算</w:t>
      </w:r>
    </w:p>
    <w:p>
      <w:r>
        <w:rPr>
          <w:rFonts w:hint="eastAsia"/>
        </w:rPr>
        <w:t>36．根据《建设工程安全生产管理条例》，设计单位和注册建筑师等注册执业人员应当对</w:t>
      </w:r>
    </w:p>
    <w:p>
      <w:r>
        <w:rPr>
          <w:rFonts w:hint="eastAsia"/>
        </w:rPr>
        <w:t xml:space="preserve">   其(    )负责。</w:t>
      </w:r>
    </w:p>
    <w:p>
      <w:r>
        <w:rPr>
          <w:rFonts w:hint="eastAsia"/>
        </w:rPr>
        <w:t xml:space="preserve">   A．资质    B．企业</w:t>
      </w:r>
    </w:p>
    <w:p>
      <w:r>
        <w:rPr>
          <w:rFonts w:hint="eastAsia"/>
        </w:rPr>
        <w:t xml:space="preserve">  C ．设计    D．行为</w:t>
      </w:r>
    </w:p>
    <w:p>
      <w:r>
        <w:rPr>
          <w:rFonts w:hint="eastAsia"/>
        </w:rPr>
        <w:t>37．在施工现场安装、拆卸施工起重机械和整体提升脚手架、模板等自升式架设设施，必</w:t>
      </w:r>
    </w:p>
    <w:p>
      <w:r>
        <w:rPr>
          <w:rFonts w:hint="eastAsia"/>
        </w:rPr>
        <w:t xml:space="preserve">    须由具有(    )的单位承担。</w:t>
      </w:r>
    </w:p>
    <w:p>
      <w:r>
        <w:rPr>
          <w:rFonts w:hint="eastAsia"/>
        </w:rPr>
        <w:t xml:space="preserve">    A．相应施工承包资质    B．制造能力的厂家</w:t>
      </w:r>
    </w:p>
    <w:p>
      <w:r>
        <w:rPr>
          <w:rFonts w:hint="eastAsia"/>
        </w:rPr>
        <w:t xml:space="preserve">    C．检测检验人员        D．维护保养经验</w:t>
      </w:r>
    </w:p>
    <w:p>
      <w:r>
        <w:rPr>
          <w:rFonts w:hint="eastAsia"/>
        </w:rPr>
        <w:t>38．施工起重机械和整体提升脚手架、模板等自升式架设设施的使用达到国家规定的检</w:t>
      </w:r>
    </w:p>
    <w:p>
      <w:pPr>
        <w:ind w:firstLine="210" w:firstLineChars="100"/>
      </w:pPr>
      <w:r>
        <w:rPr>
          <w:rFonts w:hint="eastAsia"/>
        </w:rPr>
        <w:t xml:space="preserve">  验检测(    )的，必须经具有相应资格的检验检测机构检测。</w:t>
      </w:r>
    </w:p>
    <w:p>
      <w:r>
        <w:rPr>
          <w:rFonts w:hint="eastAsia"/>
        </w:rPr>
        <w:t xml:space="preserve">    A．范围    B．程序</w:t>
      </w:r>
    </w:p>
    <w:p>
      <w:r>
        <w:rPr>
          <w:rFonts w:hint="eastAsia"/>
        </w:rPr>
        <w:t xml:space="preserve">    C．期限    D．季节</w:t>
      </w:r>
    </w:p>
    <w:p>
      <w:r>
        <w:rPr>
          <w:rFonts w:hint="eastAsia"/>
        </w:rPr>
        <w:t>39．检验检测机构对检测合格的施工起重机械和整体提升脚手架、模板等自升式架设设</w:t>
      </w:r>
    </w:p>
    <w:p>
      <w:r>
        <w:rPr>
          <w:rFonts w:hint="eastAsia"/>
        </w:rPr>
        <w:t xml:space="preserve">    施，应当出具(    )文件，并对检测结果负责。</w:t>
      </w:r>
    </w:p>
    <w:p>
      <w:r>
        <w:rPr>
          <w:rFonts w:hint="eastAsia"/>
        </w:rPr>
        <w:t xml:space="preserve">    A．使用建议书      B.检查程序</w:t>
      </w:r>
    </w:p>
    <w:p>
      <w:r>
        <w:rPr>
          <w:rFonts w:hint="eastAsia"/>
        </w:rPr>
        <w:t xml:space="preserve">    C．安全使用期限    D．安全合格证明</w:t>
      </w:r>
    </w:p>
    <w:p>
      <w:r>
        <w:rPr>
          <w:rFonts w:hint="eastAsia"/>
        </w:rPr>
        <w:t>40．施工单位应当设立安全生产管理机构，配备(    )安全生产管理人员。</w:t>
      </w:r>
    </w:p>
    <w:p>
      <w:r>
        <w:rPr>
          <w:rFonts w:hint="eastAsia"/>
        </w:rPr>
        <w:t xml:space="preserve">    A．兼职    B．专职</w:t>
      </w:r>
    </w:p>
    <w:p>
      <w:r>
        <w:rPr>
          <w:rFonts w:hint="eastAsia"/>
        </w:rPr>
        <w:t xml:space="preserve">    C．业余    D．代理</w:t>
      </w:r>
    </w:p>
    <w:p>
      <w:r>
        <w:rPr>
          <w:rFonts w:hint="eastAsia"/>
        </w:rPr>
        <w:t>41．专职安全生产管理人员的配备办法由(    )会同其他有关部门制定。</w:t>
      </w:r>
    </w:p>
    <w:p>
      <w:r>
        <w:rPr>
          <w:rFonts w:hint="eastAsia"/>
        </w:rPr>
        <w:t xml:space="preserve">    A．企业负责人                B．地方政府</w:t>
      </w:r>
    </w:p>
    <w:p>
      <w:r>
        <w:rPr>
          <w:rFonts w:hint="eastAsia"/>
        </w:rPr>
        <w:t xml:space="preserve">    C．国务院建设行政主管部门    D．项目经理部</w:t>
      </w:r>
    </w:p>
    <w:p>
      <w:r>
        <w:rPr>
          <w:rFonts w:hint="eastAsia"/>
        </w:rPr>
        <w:t>42．建设工程实行施工总承包的，由总承包单位对施工现场的安全生产(    )。</w:t>
      </w:r>
    </w:p>
    <w:p>
      <w:r>
        <w:rPr>
          <w:rFonts w:hint="eastAsia"/>
        </w:rPr>
        <w:t xml:space="preserve">    A．负连带责任    B．负相关责任</w:t>
      </w:r>
    </w:p>
    <w:p>
      <w:r>
        <w:rPr>
          <w:rFonts w:hint="eastAsia"/>
        </w:rPr>
        <w:t xml:space="preserve">    C．负总责        D．不负责</w:t>
      </w:r>
    </w:p>
    <w:p>
      <w:r>
        <w:rPr>
          <w:rFonts w:hint="eastAsia"/>
        </w:rPr>
        <w:t>43．施工单位的项目负责人应当由取得相应(    )的人员担任。</w:t>
      </w:r>
    </w:p>
    <w:p>
      <w:r>
        <w:rPr>
          <w:rFonts w:hint="eastAsia"/>
        </w:rPr>
        <w:t xml:space="preserve">    A．技术职称    B．工作年限</w:t>
      </w:r>
    </w:p>
    <w:p>
      <w:r>
        <w:rPr>
          <w:rFonts w:hint="eastAsia"/>
        </w:rPr>
        <w:t xml:space="preserve">    C．执业资格    D．行政职务</w:t>
      </w:r>
    </w:p>
    <w:p>
      <w:r>
        <w:rPr>
          <w:rFonts w:hint="eastAsia"/>
        </w:rPr>
        <w:t>44．施工单位对列入建设工程概算的安全作业环境及安全施工措施所需费用，应当用于</w:t>
      </w:r>
    </w:p>
    <w:p>
      <w:r>
        <w:rPr>
          <w:rFonts w:hint="eastAsia"/>
        </w:rPr>
        <w:t xml:space="preserve">    施工安全防护用具及设施的采购和更新、安全施工措施的落实、安全生产条件的改</w:t>
      </w:r>
    </w:p>
    <w:p>
      <w:r>
        <w:rPr>
          <w:rFonts w:hint="eastAsia"/>
        </w:rPr>
        <w:t xml:space="preserve">    善，(    )挪作他用。</w:t>
      </w:r>
    </w:p>
    <w:p>
      <w:r>
        <w:rPr>
          <w:rFonts w:hint="eastAsia"/>
        </w:rPr>
        <w:t xml:space="preserve">    A．可以申请        B．不得</w:t>
      </w:r>
    </w:p>
    <w:p>
      <w:r>
        <w:rPr>
          <w:rFonts w:hint="eastAsia"/>
        </w:rPr>
        <w:t xml:space="preserve">    C．经协商才可以    D．经批准后才可以</w:t>
      </w:r>
    </w:p>
    <w:p>
      <w:r>
        <w:rPr>
          <w:rFonts w:hint="eastAsia"/>
        </w:rPr>
        <w:t>45．专职安全生产管理人员负责对施工现场的安全生产进行监督检查，发现违章指挥、违</w:t>
      </w:r>
    </w:p>
    <w:p>
      <w:r>
        <w:rPr>
          <w:rFonts w:hint="eastAsia"/>
        </w:rPr>
        <w:t xml:space="preserve">    章操作的，应当(    )。</w:t>
      </w:r>
    </w:p>
    <w:p>
      <w:r>
        <w:rPr>
          <w:rFonts w:hint="eastAsia"/>
        </w:rPr>
        <w:t xml:space="preserve">    A．马上报告有关部门    B．找有关人员协商</w:t>
      </w:r>
    </w:p>
    <w:p>
      <w:r>
        <w:rPr>
          <w:rFonts w:hint="eastAsia"/>
        </w:rPr>
        <w:t xml:space="preserve">    C．立即制止            D．通知项目负责人</w:t>
      </w:r>
    </w:p>
    <w:p>
      <w:r>
        <w:rPr>
          <w:rFonts w:hint="eastAsia"/>
        </w:rPr>
        <w:t>46．分包单位应当服从总承包单位的安全生产管理，分包单位不服从管理导致产生安全</w:t>
      </w:r>
    </w:p>
    <w:p>
      <w:r>
        <w:rPr>
          <w:rFonts w:hint="eastAsia"/>
        </w:rPr>
        <w:t xml:space="preserve">    事故的，由(    )承担主要责任。</w:t>
      </w:r>
    </w:p>
    <w:p>
      <w:r>
        <w:rPr>
          <w:rFonts w:hint="eastAsia"/>
        </w:rPr>
        <w:t xml:space="preserve">    A．分包单位    B．一总包单位</w:t>
      </w:r>
    </w:p>
    <w:p>
      <w:r>
        <w:rPr>
          <w:rFonts w:hint="eastAsia"/>
        </w:rPr>
        <w:t xml:space="preserve">    C．建设单位    D．监理单位</w:t>
      </w:r>
    </w:p>
    <w:p>
      <w:r>
        <w:rPr>
          <w:rFonts w:hint="eastAsia"/>
        </w:rPr>
        <w:t>47．垂直运输机械作业人员、安装拆卸工、爆破作业人员、起重信号工、登高架设作业人员</w:t>
      </w:r>
    </w:p>
    <w:p>
      <w:pPr>
        <w:ind w:firstLine="210" w:firstLineChars="100"/>
      </w:pPr>
      <w:r>
        <w:rPr>
          <w:rFonts w:hint="eastAsia"/>
        </w:rPr>
        <w:t xml:space="preserve">  等特种作业人员，必须按照国家有关规定经过(    )，并取得特种作业操作资格证书</w:t>
      </w:r>
    </w:p>
    <w:p>
      <w:r>
        <w:rPr>
          <w:rFonts w:hint="eastAsia"/>
        </w:rPr>
        <w:t xml:space="preserve">    后，方可上岗作业。</w:t>
      </w:r>
    </w:p>
    <w:p>
      <w:r>
        <w:rPr>
          <w:rFonts w:hint="eastAsia"/>
        </w:rPr>
        <w:t xml:space="preserve">    A．三级教育        B．专门的安全作业培训</w:t>
      </w:r>
    </w:p>
    <w:p>
      <w:r>
        <w:rPr>
          <w:rFonts w:hint="eastAsia"/>
        </w:rPr>
        <w:t xml:space="preserve">    C．安全常识培训    D．安全技术交底</w:t>
      </w:r>
    </w:p>
    <w:p>
      <w:r>
        <w:rPr>
          <w:rFonts w:hint="eastAsia"/>
        </w:rPr>
        <w:t>48．工程中涉及深基坑、地下暗挖工程、高大模板工程的专项施工方案，施工单位还应当</w:t>
      </w:r>
    </w:p>
    <w:p>
      <w:pPr>
        <w:ind w:firstLine="210" w:firstLineChars="100"/>
      </w:pPr>
      <w:r>
        <w:rPr>
          <w:rFonts w:hint="eastAsia"/>
        </w:rPr>
        <w:t xml:space="preserve">  组织(    )进行论证、审查。</w:t>
      </w:r>
    </w:p>
    <w:p>
      <w:r>
        <w:rPr>
          <w:rFonts w:hint="eastAsia"/>
        </w:rPr>
        <w:t xml:space="preserve">    A．企业负责人    B．项目负责人</w:t>
      </w:r>
    </w:p>
    <w:p>
      <w:r>
        <w:rPr>
          <w:rFonts w:hint="eastAsia"/>
        </w:rPr>
        <w:t xml:space="preserve">    C．安全负责人    D．专家</w:t>
      </w:r>
    </w:p>
    <w:p>
      <w:r>
        <w:rPr>
          <w:rFonts w:hint="eastAsia"/>
        </w:rPr>
        <w:t>49．根据《建设工程安全生产管理条例》规定，达到一定规模的危险性较大的分部分项工</w:t>
      </w:r>
    </w:p>
    <w:p>
      <w:r>
        <w:rPr>
          <w:rFonts w:hint="eastAsia"/>
        </w:rPr>
        <w:t xml:space="preserve">    程应编制专项施工方案，经施工单位技术负责人和(    )签字后实施。</w:t>
      </w:r>
    </w:p>
    <w:p>
      <w:r>
        <w:rPr>
          <w:rFonts w:hint="eastAsia"/>
        </w:rPr>
        <w:t xml:space="preserve">    A．业主代表          B．设计主持人</w:t>
      </w:r>
    </w:p>
    <w:p>
      <w:r>
        <w:rPr>
          <w:rFonts w:hint="eastAsia"/>
        </w:rPr>
        <w:t xml:space="preserve">    C．总监理工程师    D．有关部门</w:t>
      </w:r>
    </w:p>
    <w:p>
      <w:r>
        <w:rPr>
          <w:rFonts w:hint="eastAsia"/>
        </w:rPr>
        <w:t>50．根据《建设工程安全生产管理条例》规定，达到一定规模的危险性较大工程的标准．由</w:t>
      </w:r>
    </w:p>
    <w:p>
      <w:r>
        <w:rPr>
          <w:rFonts w:hint="eastAsia"/>
        </w:rPr>
        <w:t xml:space="preserve">    (    )制定。</w:t>
      </w:r>
    </w:p>
    <w:p>
      <w:r>
        <w:rPr>
          <w:rFonts w:hint="eastAsia"/>
        </w:rPr>
        <w:t xml:space="preserve">    A．地方</w:t>
      </w:r>
    </w:p>
    <w:p>
      <w:r>
        <w:rPr>
          <w:rFonts w:hint="eastAsia"/>
        </w:rPr>
        <w:t xml:space="preserve">    B．住建部</w:t>
      </w:r>
    </w:p>
    <w:p>
      <w:r>
        <w:rPr>
          <w:rFonts w:hint="eastAsia"/>
        </w:rPr>
        <w:t xml:space="preserve">    C．国务院建设行政主管部门会同国务院其他有关部门</w:t>
      </w:r>
    </w:p>
    <w:p>
      <w:r>
        <w:rPr>
          <w:rFonts w:hint="eastAsia"/>
        </w:rPr>
        <w:t xml:space="preserve">    D．有关部门</w:t>
      </w:r>
    </w:p>
    <w:p>
      <w:r>
        <w:rPr>
          <w:rFonts w:hint="eastAsia"/>
        </w:rPr>
        <w:t>51．建设工程施工前，施工单位负责项目管理的(    )应当对有关安全施工措施的技术</w:t>
      </w:r>
    </w:p>
    <w:p>
      <w:pPr>
        <w:ind w:firstLine="210" w:firstLineChars="100"/>
      </w:pPr>
      <w:r>
        <w:rPr>
          <w:rFonts w:hint="eastAsia"/>
        </w:rPr>
        <w:t xml:space="preserve">  要求向施工作业班组、作业人员作出详细说明，并由双方签字确认。</w:t>
      </w:r>
    </w:p>
    <w:p>
      <w:r>
        <w:rPr>
          <w:rFonts w:hint="eastAsia"/>
        </w:rPr>
        <w:t xml:space="preserve">    A．项目经理    B．技术人员</w:t>
      </w:r>
    </w:p>
    <w:p>
      <w:r>
        <w:rPr>
          <w:rFonts w:hint="eastAsia"/>
        </w:rPr>
        <w:t xml:space="preserve">    C．值班人员    D．考核人员</w:t>
      </w:r>
    </w:p>
    <w:p>
      <w:r>
        <w:rPr>
          <w:rFonts w:hint="eastAsia"/>
        </w:rPr>
        <w:t>52．施工现场暂时停止施工的，施工单位应当做好现场防护，所需费用由(    )承担或按</w:t>
      </w:r>
    </w:p>
    <w:p>
      <w:r>
        <w:rPr>
          <w:rFonts w:hint="eastAsia"/>
        </w:rPr>
        <w:t xml:space="preserve">    合同约定执行。</w:t>
      </w:r>
    </w:p>
    <w:p>
      <w:r>
        <w:rPr>
          <w:rFonts w:hint="eastAsia"/>
        </w:rPr>
        <w:t xml:space="preserve">    A．设计方    B．施工方</w:t>
      </w:r>
    </w:p>
    <w:p>
      <w:r>
        <w:rPr>
          <w:rFonts w:hint="eastAsia"/>
        </w:rPr>
        <w:t xml:space="preserve">    C．责任方    D．业主方</w:t>
      </w:r>
    </w:p>
    <w:p>
      <w:r>
        <w:rPr>
          <w:rFonts w:hint="eastAsia"/>
        </w:rPr>
        <w:t>53．施工单位应当在施工现场人口处、施工起重机械、临时用电设施、脚手架、出入通道</w:t>
      </w:r>
    </w:p>
    <w:p>
      <w:pPr>
        <w:ind w:left="315" w:hanging="315" w:hangingChars="150"/>
      </w:pPr>
      <w:r>
        <w:rPr>
          <w:rFonts w:hint="eastAsia"/>
        </w:rPr>
        <w:t xml:space="preserve">   口、楼梯口、电梯井口、孔洞口、桥梁口、隧道口、基坑边沿、爆破物及有害危险气体和液体存放处等危险部位，设置明显的(    )。</w:t>
      </w:r>
    </w:p>
    <w:p>
      <w:r>
        <w:rPr>
          <w:rFonts w:hint="eastAsia"/>
        </w:rPr>
        <w:t xml:space="preserve">    A．安全提示标志    B．安全宣传标志</w:t>
      </w:r>
    </w:p>
    <w:p>
      <w:pPr>
        <w:ind w:firstLine="435"/>
      </w:pPr>
      <w:r>
        <w:rPr>
          <w:rFonts w:hint="eastAsia"/>
        </w:rPr>
        <w:t>C．安全指示标志    D．安全警示标志</w:t>
      </w:r>
    </w:p>
    <w:p>
      <w:r>
        <w:rPr>
          <w:rFonts w:hint="eastAsia"/>
        </w:rPr>
        <w:t>54．施工单位应当将施工现场的办公、生活区与作业区(    )，并保持安全距离。</w:t>
      </w:r>
    </w:p>
    <w:p>
      <w:r>
        <w:rPr>
          <w:rFonts w:hint="eastAsia"/>
        </w:rPr>
        <w:t xml:space="preserve">  A．集中设置    B．混合设置</w:t>
      </w:r>
    </w:p>
    <w:p>
      <w:r>
        <w:rPr>
          <w:rFonts w:hint="eastAsia"/>
        </w:rPr>
        <w:t xml:space="preserve">  C．相邻设置    D．分开设置</w:t>
      </w:r>
    </w:p>
    <w:p>
      <w:r>
        <w:rPr>
          <w:rFonts w:hint="eastAsia"/>
        </w:rPr>
        <w:t>55．根据《建设工程安全生产管理条例》规定，施工单位不得在尚未竣工的建筑物内设置</w:t>
      </w:r>
    </w:p>
    <w:p>
      <w:r>
        <w:t xml:space="preserve">    (    )</w:t>
      </w:r>
      <w:r>
        <w:rPr>
          <w:rFonts w:hint="eastAsia"/>
        </w:rPr>
        <w:t>。</w:t>
      </w:r>
    </w:p>
    <w:p>
      <w:r>
        <w:rPr>
          <w:rFonts w:hint="eastAsia"/>
        </w:rPr>
        <w:t xml:space="preserve">    A．避雨处    B．吸烟处</w:t>
      </w:r>
    </w:p>
    <w:p>
      <w:r>
        <w:rPr>
          <w:rFonts w:hint="eastAsia"/>
        </w:rPr>
        <w:t xml:space="preserve">    C．临时厕所    D．员工集体宿舍</w:t>
      </w:r>
    </w:p>
    <w:p>
      <w:r>
        <w:rPr>
          <w:rFonts w:hint="eastAsia"/>
        </w:rPr>
        <w:t>56．施工现场临时搭建的建筑物应当符合安全使用要求。根据《建设工程安全生产管理</w:t>
      </w:r>
    </w:p>
    <w:p>
      <w:r>
        <w:rPr>
          <w:rFonts w:hint="eastAsia"/>
        </w:rPr>
        <w:t xml:space="preserve">  条例》规定，施工现场使用的装配式活动房屋应当具有(    )。</w:t>
      </w:r>
    </w:p>
    <w:p>
      <w:r>
        <w:rPr>
          <w:rFonts w:hint="eastAsia"/>
        </w:rPr>
        <w:t xml:space="preserve">  A．使用说明书    B．产品合格证</w:t>
      </w:r>
    </w:p>
    <w:p>
      <w:r>
        <w:rPr>
          <w:rFonts w:hint="eastAsia"/>
        </w:rPr>
        <w:t xml:space="preserve">  C．安装验收单    D．产品装箱单</w:t>
      </w:r>
    </w:p>
    <w:p>
      <w:r>
        <w:rPr>
          <w:rFonts w:hint="eastAsia"/>
        </w:rPr>
        <w:t>57．根据《建设工程安全生产管理条例》规定，施工单位对因建设工程施工可能造成损害</w:t>
      </w:r>
    </w:p>
    <w:p>
      <w:r>
        <w:rPr>
          <w:rFonts w:hint="eastAsia"/>
        </w:rPr>
        <w:t xml:space="preserve">  的毗邻建筑物、构筑物和地下管线等，应当采取(    )。</w:t>
      </w:r>
    </w:p>
    <w:p>
      <w:r>
        <w:rPr>
          <w:rFonts w:hint="eastAsia"/>
        </w:rPr>
        <w:t xml:space="preserve">  A．施工组织设计    B．施工方案</w:t>
      </w:r>
    </w:p>
    <w:p>
      <w:r>
        <w:rPr>
          <w:rFonts w:hint="eastAsia"/>
        </w:rPr>
        <w:t xml:space="preserve">  C．安全技术措施    D．专项防护措施</w:t>
      </w:r>
    </w:p>
    <w:p>
      <w:r>
        <w:rPr>
          <w:rFonts w:hint="eastAsia"/>
        </w:rPr>
        <w:t>58．根据《建设工程安全生产管理条例》规定，(    )应当遵守有关环境保护法律、法规的</w:t>
      </w:r>
    </w:p>
    <w:p>
      <w:r>
        <w:rPr>
          <w:rFonts w:hint="eastAsia"/>
        </w:rPr>
        <w:t xml:space="preserve">  规定，在施工现场采取措施，防止或者减少粉尘、废气、废水、固体废物、噪声、振动和</w:t>
      </w:r>
    </w:p>
    <w:p>
      <w:r>
        <w:rPr>
          <w:rFonts w:hint="eastAsia"/>
        </w:rPr>
        <w:t xml:space="preserve">  施工照明对人和环境的危害和污染。</w:t>
      </w:r>
    </w:p>
    <w:p>
      <w:r>
        <w:rPr>
          <w:rFonts w:hint="eastAsia"/>
        </w:rPr>
        <w:t xml:space="preserve">  A．施工单位    B．建设单位</w:t>
      </w:r>
    </w:p>
    <w:p>
      <w:r>
        <w:rPr>
          <w:rFonts w:hint="eastAsia"/>
        </w:rPr>
        <w:t xml:space="preserve">  C．监理单位    D．设计单位</w:t>
      </w:r>
    </w:p>
    <w:p>
      <w:r>
        <w:rPr>
          <w:rFonts w:hint="eastAsia"/>
        </w:rPr>
        <w:t>59．根据《建设工程安全生产管理条例》规定，在城市市区内的建设工程，施工单位应当对</w:t>
      </w:r>
    </w:p>
    <w:p>
      <w:r>
        <w:rPr>
          <w:rFonts w:hint="eastAsia"/>
        </w:rPr>
        <w:t xml:space="preserve">  施工现场(   )。</w:t>
      </w:r>
    </w:p>
    <w:p>
      <w:r>
        <w:rPr>
          <w:rFonts w:hint="eastAsia"/>
        </w:rPr>
        <w:t xml:space="preserve">  A．划分明显界限    B．实行封闭围挡</w:t>
      </w:r>
    </w:p>
    <w:p>
      <w:r>
        <w:rPr>
          <w:rFonts w:hint="eastAsia"/>
        </w:rPr>
        <w:t xml:space="preserve">  C．设置围栏        D．加强人员巡视</w:t>
      </w:r>
    </w:p>
    <w:p>
      <w:r>
        <w:rPr>
          <w:rFonts w:hint="eastAsia"/>
        </w:rPr>
        <w:t>60．根据《建设工程安全生产管理条例》规定，施工单位应当在施工现场建立消防安全责</w:t>
      </w:r>
    </w:p>
    <w:p>
      <w:pPr>
        <w:ind w:firstLine="315" w:firstLineChars="150"/>
      </w:pPr>
      <w:r>
        <w:rPr>
          <w:rFonts w:hint="eastAsia"/>
        </w:rPr>
        <w:t>任制度，确定(    )。</w:t>
      </w:r>
    </w:p>
    <w:p>
      <w:pPr>
        <w:ind w:firstLine="315" w:firstLineChars="150"/>
      </w:pPr>
      <w:r>
        <w:rPr>
          <w:rFonts w:hint="eastAsia"/>
        </w:rPr>
        <w:t>A．安全责任人             B．保卫责任人</w:t>
      </w:r>
    </w:p>
    <w:p>
      <w:pPr>
        <w:ind w:firstLine="315" w:firstLineChars="150"/>
      </w:pPr>
      <w:r>
        <w:rPr>
          <w:rFonts w:hint="eastAsia"/>
        </w:rPr>
        <w:t>C．义务消防队             D．消防安全责任人</w:t>
      </w:r>
    </w:p>
    <w:p>
      <w:pPr>
        <w:ind w:left="420" w:hanging="420" w:hangingChars="200"/>
      </w:pPr>
      <w:r>
        <w:rPr>
          <w:rFonts w:hint="eastAsia"/>
        </w:rPr>
        <w:t>61．根据《建设工程安全生产管理条例》规定，(    )有权对施工现场的作业条件、作业程序和作业方式中存在的安全问题提出批评、检举和控告。</w:t>
      </w:r>
    </w:p>
    <w:p>
      <w:r>
        <w:rPr>
          <w:rFonts w:hint="eastAsia"/>
        </w:rPr>
        <w:t xml:space="preserve">    A．最终用户    B．勘探单位</w:t>
      </w:r>
    </w:p>
    <w:p>
      <w:r>
        <w:rPr>
          <w:rFonts w:hint="eastAsia"/>
        </w:rPr>
        <w:t xml:space="preserve">    C．作业人员    D．产品经销单位</w:t>
      </w:r>
    </w:p>
    <w:p>
      <w:r>
        <w:rPr>
          <w:rFonts w:hint="eastAsia"/>
        </w:rPr>
        <w:t>62．根据《建设工程安全生产管理条例》规定，作业人员有权(    )。</w:t>
      </w:r>
    </w:p>
    <w:p>
      <w:r>
        <w:rPr>
          <w:rFonts w:hint="eastAsia"/>
        </w:rPr>
        <w:t xml:space="preserve">    A．拒绝接受施工交底    B．修改施工交底和施工方案</w:t>
      </w:r>
    </w:p>
    <w:p>
      <w:r>
        <w:rPr>
          <w:rFonts w:hint="eastAsia"/>
        </w:rPr>
        <w:t xml:space="preserve">    C．拒绝违章指挥和强令冒险作业  D．修改工艺规程</w:t>
      </w:r>
    </w:p>
    <w:p>
      <w:r>
        <w:rPr>
          <w:rFonts w:hint="eastAsia"/>
        </w:rPr>
        <w:t>63．根据《建设工程安全生产管理条例》规定，施工中发生危及人身安全的紧急情况时，作</w:t>
      </w:r>
    </w:p>
    <w:p>
      <w:r>
        <w:rPr>
          <w:rFonts w:hint="eastAsia"/>
        </w:rPr>
        <w:t xml:space="preserve">    业人员有权立即停止作业或者在采取必要的应急措施后撤离(    )。</w:t>
      </w:r>
    </w:p>
    <w:p>
      <w:r>
        <w:rPr>
          <w:rFonts w:hint="eastAsia"/>
        </w:rPr>
        <w:t xml:space="preserve">    A．作业场所    B．危险区域</w:t>
      </w:r>
    </w:p>
    <w:p>
      <w:r>
        <w:rPr>
          <w:rFonts w:hint="eastAsia"/>
        </w:rPr>
        <w:t xml:space="preserve">    C．施工场地    D．办公地点</w:t>
      </w:r>
    </w:p>
    <w:p>
      <w:r>
        <w:rPr>
          <w:rFonts w:hint="eastAsia"/>
        </w:rPr>
        <w:t>64．根据《建设工程安全生产管理条例》规定，作业人员应当遵守安全施工的强制性标准、</w:t>
      </w:r>
    </w:p>
    <w:p>
      <w:r>
        <w:rPr>
          <w:rFonts w:hint="eastAsia"/>
        </w:rPr>
        <w:t xml:space="preserve">  规章制度和操作规程，(    )安全防护用具、机械设备等。</w:t>
      </w:r>
    </w:p>
    <w:p>
      <w:r>
        <w:rPr>
          <w:rFonts w:hint="eastAsia"/>
        </w:rPr>
        <w:t xml:space="preserve">  A．正确使用    B．正确穿戴</w:t>
      </w:r>
    </w:p>
    <w:p>
      <w:r>
        <w:rPr>
          <w:rFonts w:hint="eastAsia"/>
        </w:rPr>
        <w:t xml:space="preserve">  C．正确装配    D．正确配戴</w:t>
      </w:r>
    </w:p>
    <w:p>
      <w:r>
        <w:rPr>
          <w:rFonts w:hint="eastAsia"/>
        </w:rPr>
        <w:t>65．根据《建设工程安全生产管理条例》规定，施工单位采购、租赁的安全防护用具、机械</w:t>
      </w:r>
    </w:p>
    <w:p>
      <w:r>
        <w:rPr>
          <w:rFonts w:hint="eastAsia"/>
        </w:rPr>
        <w:t xml:space="preserve">  设备、施工机具及配件，应当具有(    )。</w:t>
      </w:r>
    </w:p>
    <w:p>
      <w:r>
        <w:rPr>
          <w:rFonts w:hint="eastAsia"/>
        </w:rPr>
        <w:t xml:space="preserve">  A．生产（制造）许可证、产品合格证</w:t>
      </w:r>
    </w:p>
    <w:p>
      <w:r>
        <w:rPr>
          <w:rFonts w:hint="eastAsia"/>
        </w:rPr>
        <w:t xml:space="preserve">  B．产品编号和生产日期</w:t>
      </w:r>
    </w:p>
    <w:p>
      <w:r>
        <w:rPr>
          <w:rFonts w:hint="eastAsia"/>
        </w:rPr>
        <w:t xml:space="preserve">  C．产品材料证明</w:t>
      </w:r>
    </w:p>
    <w:p>
      <w:r>
        <w:rPr>
          <w:rFonts w:hint="eastAsia"/>
        </w:rPr>
        <w:t xml:space="preserve">  D．生产制造人和检验人</w:t>
      </w:r>
    </w:p>
    <w:p>
      <w:r>
        <w:rPr>
          <w:rFonts w:hint="eastAsia"/>
        </w:rPr>
        <w:t>66．根据《建设工程安全生产管理条例》规定，施工单位采购、租赁的安全防护用具、机械</w:t>
      </w:r>
    </w:p>
    <w:p>
      <w:r>
        <w:rPr>
          <w:rFonts w:hint="eastAsia"/>
        </w:rPr>
        <w:t xml:space="preserve">  设备、施工机具及配件，应当在进入施工现场前进行(    )。</w:t>
      </w:r>
    </w:p>
    <w:p>
      <w:r>
        <w:rPr>
          <w:rFonts w:hint="eastAsia"/>
        </w:rPr>
        <w:t xml:space="preserve">  A．清点数量    B．定期检查</w:t>
      </w:r>
    </w:p>
    <w:p>
      <w:r>
        <w:rPr>
          <w:rFonts w:hint="eastAsia"/>
        </w:rPr>
        <w:t xml:space="preserve">  C．查验    D．验收</w:t>
      </w:r>
    </w:p>
    <w:p>
      <w:r>
        <w:rPr>
          <w:rFonts w:hint="eastAsia"/>
        </w:rPr>
        <w:t>67．施工现场的安全防护用具、机械设备、施工机具及配件必须由(    )管理，定期进行</w:t>
      </w:r>
    </w:p>
    <w:p>
      <w:r>
        <w:rPr>
          <w:rFonts w:hint="eastAsia"/>
        </w:rPr>
        <w:t xml:space="preserve">  检查、维修和保养，建立相应的资料档案，并按照国家有关规定及时报废。</w:t>
      </w:r>
    </w:p>
    <w:p>
      <w:r>
        <w:rPr>
          <w:rFonts w:hint="eastAsia"/>
        </w:rPr>
        <w:t xml:space="preserve">  A．项目部    B．作业班组</w:t>
      </w:r>
    </w:p>
    <w:p>
      <w:r>
        <w:rPr>
          <w:rFonts w:hint="eastAsia"/>
        </w:rPr>
        <w:t xml:space="preserve">  C．操作人员    D．专人</w:t>
      </w:r>
    </w:p>
    <w:p>
      <w:r>
        <w:rPr>
          <w:rFonts w:hint="eastAsia"/>
        </w:rPr>
        <w:t>68．根据《建设工程安全生产管理条例》规定，施工单位在使用施工起重机械和整体提升</w:t>
      </w:r>
    </w:p>
    <w:p>
      <w:r>
        <w:rPr>
          <w:rFonts w:hint="eastAsia"/>
        </w:rPr>
        <w:t xml:space="preserve">  脚手架、模板等自升式架设设施前，应当组织有关单位进行(    )。</w:t>
      </w:r>
    </w:p>
    <w:p>
      <w:r>
        <w:rPr>
          <w:rFonts w:hint="eastAsia"/>
        </w:rPr>
        <w:t xml:space="preserve">  A．检查    B．验收</w:t>
      </w:r>
    </w:p>
    <w:p>
      <w:r>
        <w:rPr>
          <w:rFonts w:hint="eastAsia"/>
        </w:rPr>
        <w:t xml:space="preserve">  C．审定    D．核实</w:t>
      </w:r>
    </w:p>
    <w:p>
      <w:r>
        <w:rPr>
          <w:rFonts w:hint="eastAsia"/>
        </w:rPr>
        <w:t>69．分包单位使用承租的机械设备和施工机具及配件的，进行验收时，可不参加的是(  )。</w:t>
      </w:r>
    </w:p>
    <w:p>
      <w:r>
        <w:rPr>
          <w:rFonts w:hint="eastAsia"/>
        </w:rPr>
        <w:t xml:space="preserve">  A．总承包    B．分包</w:t>
      </w:r>
    </w:p>
    <w:p>
      <w:r>
        <w:rPr>
          <w:rFonts w:hint="eastAsia"/>
        </w:rPr>
        <w:t xml:space="preserve">  C．业主    D．出租单位</w:t>
      </w:r>
    </w:p>
    <w:p>
      <w:r>
        <w:rPr>
          <w:rFonts w:hint="eastAsia"/>
        </w:rPr>
        <w:t>70．(    )规定的施工起重机械，在验收前应当经有相应资质的检验检测机构监督检验</w:t>
      </w:r>
    </w:p>
    <w:p>
      <w:r>
        <w:rPr>
          <w:rFonts w:hint="eastAsia"/>
        </w:rPr>
        <w:t xml:space="preserve">    合格。</w:t>
      </w:r>
    </w:p>
    <w:p>
      <w:pPr>
        <w:ind w:left="359" w:leftChars="171"/>
      </w:pPr>
      <w:r>
        <w:rPr>
          <w:rFonts w:hint="eastAsia"/>
        </w:rPr>
        <w:t>A．《设备安全运行条例》</w:t>
      </w:r>
    </w:p>
    <w:p>
      <w:pPr>
        <w:ind w:left="359" w:leftChars="171"/>
      </w:pPr>
      <w:r>
        <w:rPr>
          <w:rFonts w:hint="eastAsia"/>
        </w:rPr>
        <w:t>C．《特种设备安全运行条例》</w:t>
      </w:r>
    </w:p>
    <w:p>
      <w:pPr>
        <w:ind w:left="359" w:leftChars="171"/>
      </w:pPr>
      <w:r>
        <w:rPr>
          <w:rFonts w:hint="eastAsia"/>
        </w:rPr>
        <w:t>B．《特种设备安全监察条例》</w:t>
      </w:r>
    </w:p>
    <w:p>
      <w:pPr>
        <w:ind w:left="359" w:leftChars="171"/>
      </w:pPr>
      <w:r>
        <w:rPr>
          <w:rFonts w:hint="eastAsia"/>
        </w:rPr>
        <w:t>D．《特种设备监察条例》</w:t>
      </w:r>
    </w:p>
    <w:p>
      <w:r>
        <w:rPr>
          <w:rFonts w:hint="eastAsia"/>
        </w:rPr>
        <w:t>71．施工单位应当自施工起重机械和整体提升脚手架、模板等自升式架设设施验收合格</w:t>
      </w:r>
    </w:p>
    <w:p>
      <w:r>
        <w:rPr>
          <w:rFonts w:hint="eastAsia"/>
        </w:rPr>
        <w:t xml:space="preserve">    之日起(    )内，向建设行政主管部门或者其他有关部门登记。</w:t>
      </w:r>
    </w:p>
    <w:p>
      <w:r>
        <w:rPr>
          <w:rFonts w:hint="eastAsia"/>
        </w:rPr>
        <w:t xml:space="preserve">    A．15日    B．20日</w:t>
      </w:r>
    </w:p>
    <w:p>
      <w:r>
        <w:rPr>
          <w:rFonts w:hint="eastAsia"/>
        </w:rPr>
        <w:t xml:space="preserve">    C．30日    D．40日</w:t>
      </w:r>
    </w:p>
    <w:p>
      <w:r>
        <w:rPr>
          <w:rFonts w:hint="eastAsia"/>
        </w:rPr>
        <w:t>72．施工单位应当自施工起重机械和整体提升脚手架、模板等自升式架设设施验收合格</w:t>
      </w:r>
    </w:p>
    <w:p>
      <w:r>
        <w:rPr>
          <w:rFonts w:hint="eastAsia"/>
        </w:rPr>
        <w:t xml:space="preserve">    后，向建设行政主管部门或者其他有关部门登记后，取得的标志应当(   )。</w:t>
      </w:r>
    </w:p>
    <w:p>
      <w:r>
        <w:rPr>
          <w:rFonts w:hint="eastAsia"/>
        </w:rPr>
        <w:t xml:space="preserve">    A．保存在档案室内</w:t>
      </w:r>
    </w:p>
    <w:p>
      <w:r>
        <w:rPr>
          <w:rFonts w:hint="eastAsia"/>
        </w:rPr>
        <w:t xml:space="preserve">    B．置于或者附着于该设备的显著位置</w:t>
      </w:r>
    </w:p>
    <w:p>
      <w:r>
        <w:rPr>
          <w:rFonts w:hint="eastAsia"/>
        </w:rPr>
        <w:t xml:space="preserve">    C．由操作者保管</w:t>
      </w:r>
    </w:p>
    <w:p>
      <w:r>
        <w:rPr>
          <w:rFonts w:hint="eastAsia"/>
        </w:rPr>
        <w:t xml:space="preserve">    D．由项目的机械管理员保管</w:t>
      </w:r>
    </w:p>
    <w:p>
      <w:r>
        <w:rPr>
          <w:rFonts w:hint="eastAsia"/>
        </w:rPr>
        <w:t>73．施工单位的主要负责人、项目负责人、专职安全生产管理人员应当经建设行政主管部</w:t>
      </w:r>
    </w:p>
    <w:p>
      <w:r>
        <w:rPr>
          <w:rFonts w:hint="eastAsia"/>
        </w:rPr>
        <w:t xml:space="preserve">    门或者其他有关部门安全生产(    )后方可任职。</w:t>
      </w:r>
    </w:p>
    <w:p>
      <w:r>
        <w:rPr>
          <w:rFonts w:hint="eastAsia"/>
        </w:rPr>
        <w:t xml:space="preserve">    A．考试        B．考核</w:t>
      </w:r>
    </w:p>
    <w:p>
      <w:r>
        <w:rPr>
          <w:rFonts w:hint="eastAsia"/>
        </w:rPr>
        <w:t xml:space="preserve">    C．考试合格    D．考核合格</w:t>
      </w:r>
    </w:p>
    <w:p>
      <w:r>
        <w:rPr>
          <w:rFonts w:hint="eastAsia"/>
        </w:rPr>
        <w:t>74．施工单位应当对管理人员和作业人员每年至少进行(    )安全生产教育培训，其教</w:t>
      </w:r>
    </w:p>
    <w:p>
      <w:r>
        <w:rPr>
          <w:rFonts w:hint="eastAsia"/>
        </w:rPr>
        <w:t xml:space="preserve">   育培训情况记人个人工作档案。安全生产教育培训考核不合格的人员，不得上岗。</w:t>
      </w:r>
    </w:p>
    <w:p>
      <w:r>
        <w:rPr>
          <w:rFonts w:hint="eastAsia"/>
        </w:rPr>
        <w:t xml:space="preserve">   A．一次    B．二次</w:t>
      </w:r>
    </w:p>
    <w:p>
      <w:r>
        <w:rPr>
          <w:rFonts w:hint="eastAsia"/>
        </w:rPr>
        <w:t xml:space="preserve">   C．三次    D．多次</w:t>
      </w:r>
    </w:p>
    <w:p>
      <w:r>
        <w:rPr>
          <w:rFonts w:hint="eastAsia"/>
        </w:rPr>
        <w:t>75．根据《建设工程安全生产管理条例》，作业人员进入新的岗位或者新的施工现场前，应</w:t>
      </w:r>
    </w:p>
    <w:p>
      <w:pPr>
        <w:ind w:firstLine="420" w:firstLineChars="200"/>
      </w:pPr>
      <w:r>
        <w:rPr>
          <w:rFonts w:hint="eastAsia"/>
        </w:rPr>
        <w:t>当接受(     )。</w:t>
      </w:r>
    </w:p>
    <w:p>
      <w:pPr>
        <w:ind w:left="359" w:leftChars="171" w:firstLine="210" w:firstLineChars="100"/>
      </w:pPr>
      <w:r>
        <w:rPr>
          <w:rFonts w:hint="eastAsia"/>
        </w:rPr>
        <w:t>A．专业培训                   B．操作规程培训</w:t>
      </w:r>
    </w:p>
    <w:p>
      <w:pPr>
        <w:ind w:left="359" w:leftChars="171" w:firstLine="210" w:firstLineChars="100"/>
      </w:pPr>
      <w:r>
        <w:rPr>
          <w:rFonts w:hint="eastAsia"/>
        </w:rPr>
        <w:t>C．安全生产教育培训           D．治安防范教育培训</w:t>
      </w:r>
    </w:p>
    <w:p>
      <w:r>
        <w:rPr>
          <w:rFonts w:hint="eastAsia"/>
        </w:rPr>
        <w:t>76．根据《建设工程安全生产管理条例》，安全生产教育培训情况应(    )。</w:t>
      </w:r>
    </w:p>
    <w:p>
      <w:pPr>
        <w:ind w:firstLine="420" w:firstLineChars="200"/>
      </w:pPr>
      <w:r>
        <w:rPr>
          <w:rFonts w:hint="eastAsia"/>
        </w:rPr>
        <w:t>A．由培训单位保存</w:t>
      </w:r>
    </w:p>
    <w:p>
      <w:r>
        <w:rPr>
          <w:rFonts w:hint="eastAsia"/>
        </w:rPr>
        <w:t xml:space="preserve">    B．由施工单位的项目经理部保存</w:t>
      </w:r>
    </w:p>
    <w:p>
      <w:r>
        <w:rPr>
          <w:rFonts w:hint="eastAsia"/>
        </w:rPr>
        <w:t xml:space="preserve">    C．由业主保存，交城建档案管理部门</w:t>
      </w:r>
    </w:p>
    <w:p>
      <w:r>
        <w:rPr>
          <w:rFonts w:hint="eastAsia"/>
        </w:rPr>
        <w:t xml:space="preserve">    D．记入个人档案</w:t>
      </w:r>
    </w:p>
    <w:p>
      <w:pPr>
        <w:ind w:left="420" w:hanging="420" w:hangingChars="200"/>
      </w:pPr>
      <w:r>
        <w:rPr>
          <w:rFonts w:hint="eastAsia"/>
        </w:rPr>
        <w:t>77．根据《建设工程安全生产管理条例》规定，施工单位在采用新技术、新工艺、新设备、新材料时，应当对作业人员进行相应的(    )。</w:t>
      </w:r>
    </w:p>
    <w:p>
      <w:r>
        <w:rPr>
          <w:rFonts w:hint="eastAsia"/>
        </w:rPr>
        <w:t xml:space="preserve">    A．专业培训            B．操作规程培训</w:t>
      </w:r>
    </w:p>
    <w:p>
      <w:r>
        <w:rPr>
          <w:rFonts w:hint="eastAsia"/>
        </w:rPr>
        <w:t xml:space="preserve">    C．安全生产教育培训    D．治安防范教育培训</w:t>
      </w:r>
    </w:p>
    <w:p>
      <w:r>
        <w:rPr>
          <w:rFonts w:hint="eastAsia"/>
        </w:rPr>
        <w:t>78．根据《建设工程安全生产管理条例》，施工单位应当为施工现场从事危险作业的人员</w:t>
      </w:r>
    </w:p>
    <w:p>
      <w:pPr>
        <w:ind w:firstLine="210" w:firstLineChars="100"/>
      </w:pPr>
      <w:r>
        <w:rPr>
          <w:rFonts w:hint="eastAsia"/>
        </w:rPr>
        <w:t xml:space="preserve">  办理(    )。</w:t>
      </w:r>
    </w:p>
    <w:p>
      <w:r>
        <w:rPr>
          <w:rFonts w:hint="eastAsia"/>
        </w:rPr>
        <w:t xml:space="preserve">     A．平安保险        B．人寿保险</w:t>
      </w:r>
    </w:p>
    <w:p>
      <w:r>
        <w:rPr>
          <w:rFonts w:hint="eastAsia"/>
        </w:rPr>
        <w:t xml:space="preserve">     C．第三者责任险    D．意外伤害保险</w:t>
      </w:r>
    </w:p>
    <w:p>
      <w:r>
        <w:rPr>
          <w:rFonts w:hint="eastAsia"/>
        </w:rPr>
        <w:t>79．根据《建设工程安全生产管理条例》，实行施工总承包的，由(    )支付意外伤害保险</w:t>
      </w:r>
    </w:p>
    <w:p>
      <w:pPr>
        <w:ind w:firstLine="210" w:firstLineChars="100"/>
      </w:pPr>
      <w:r>
        <w:rPr>
          <w:rFonts w:hint="eastAsia"/>
        </w:rPr>
        <w:t xml:space="preserve">  费。</w:t>
      </w:r>
    </w:p>
    <w:p>
      <w:r>
        <w:rPr>
          <w:rFonts w:hint="eastAsia"/>
        </w:rPr>
        <w:t xml:space="preserve">    A．业主        B．总承包单位</w:t>
      </w:r>
    </w:p>
    <w:p>
      <w:r>
        <w:rPr>
          <w:rFonts w:hint="eastAsia"/>
        </w:rPr>
        <w:t xml:space="preserve">    C．设计单位    D．开发商</w:t>
      </w:r>
    </w:p>
    <w:p>
      <w:r>
        <w:rPr>
          <w:rFonts w:hint="eastAsia"/>
        </w:rPr>
        <w:t>80．根据《建设工程安全生产管理条例》，为施工现场从事危险作业的人员办理意外伤害</w:t>
      </w:r>
    </w:p>
    <w:p>
      <w:r>
        <w:rPr>
          <w:rFonts w:hint="eastAsia"/>
        </w:rPr>
        <w:t xml:space="preserve">    保险的期限为(    )。</w:t>
      </w:r>
    </w:p>
    <w:p>
      <w:r>
        <w:rPr>
          <w:rFonts w:hint="eastAsia"/>
        </w:rPr>
        <w:t xml:space="preserve">    A．建设工程准备工作开始至竣工为止</w:t>
      </w:r>
    </w:p>
    <w:p>
      <w:r>
        <w:rPr>
          <w:rFonts w:hint="eastAsia"/>
        </w:rPr>
        <w:t xml:space="preserve">    B．建设工程开工之日起至竣工验收合格止</w:t>
      </w:r>
    </w:p>
    <w:p>
      <w:r>
        <w:rPr>
          <w:rFonts w:hint="eastAsia"/>
        </w:rPr>
        <w:t xml:space="preserve">    C．操作人员进入现场至撤出现场为止</w:t>
      </w:r>
    </w:p>
    <w:p>
      <w:pPr>
        <w:ind w:firstLine="210" w:firstLineChars="100"/>
      </w:pPr>
      <w:r>
        <w:rPr>
          <w:rFonts w:hint="eastAsia"/>
        </w:rPr>
        <w:t xml:space="preserve">  D．业主同意的期限</w:t>
      </w:r>
    </w:p>
    <w:p>
      <w:r>
        <w:rPr>
          <w:rFonts w:hint="eastAsia"/>
        </w:rPr>
        <w:t>81．在施工现场，(    )是施工项目安全生产的第一责任者。</w:t>
      </w:r>
    </w:p>
    <w:p>
      <w:r>
        <w:rPr>
          <w:rFonts w:hint="eastAsia"/>
        </w:rPr>
        <w:t xml:space="preserve">    A．项目经理                B．施工员</w:t>
      </w:r>
    </w:p>
    <w:p>
      <w:r>
        <w:rPr>
          <w:rFonts w:hint="eastAsia"/>
        </w:rPr>
        <w:t xml:space="preserve">    C．专职安全生产管理人员    D．企业法定代表人</w:t>
      </w:r>
    </w:p>
    <w:p>
      <w:r>
        <w:rPr>
          <w:rFonts w:hint="eastAsia"/>
        </w:rPr>
        <w:t>82．根据《建设工程安全生产管理条例》，建设行政主管部门对建设工程是否有安全措施</w:t>
      </w:r>
    </w:p>
    <w:p>
      <w:r>
        <w:rPr>
          <w:rFonts w:hint="eastAsia"/>
        </w:rPr>
        <w:t xml:space="preserve">    进行审查时，(    )。</w:t>
      </w:r>
    </w:p>
    <w:p>
      <w:r>
        <w:rPr>
          <w:rFonts w:hint="eastAsia"/>
        </w:rPr>
        <w:t xml:space="preserve">    A．可根据工作量的大小收取一定费用</w:t>
      </w:r>
    </w:p>
    <w:p>
      <w:r>
        <w:rPr>
          <w:rFonts w:hint="eastAsia"/>
        </w:rPr>
        <w:t xml:space="preserve">    B．可收取批准的费用</w:t>
      </w:r>
    </w:p>
    <w:p>
      <w:r>
        <w:rPr>
          <w:rFonts w:hint="eastAsia"/>
        </w:rPr>
        <w:t xml:space="preserve">    C．不得收取任何费用</w:t>
      </w:r>
    </w:p>
    <w:p>
      <w:r>
        <w:rPr>
          <w:rFonts w:hint="eastAsia"/>
        </w:rPr>
        <w:t xml:space="preserve">    D．可以收取必要的现场检查费用</w:t>
      </w:r>
    </w:p>
    <w:p>
      <w:r>
        <w:rPr>
          <w:rFonts w:hint="eastAsia"/>
        </w:rPr>
        <w:t>83．县级以上人民政府在履行安全监督检查职责时，有权(   )。</w:t>
      </w:r>
    </w:p>
    <w:p>
      <w:r>
        <w:rPr>
          <w:rFonts w:hint="eastAsia"/>
        </w:rPr>
        <w:t xml:space="preserve">    A．更换施工单位    B．指定施工人员</w:t>
      </w:r>
    </w:p>
    <w:p>
      <w:r>
        <w:rPr>
          <w:rFonts w:hint="eastAsia"/>
        </w:rPr>
        <w:t xml:space="preserve">    C．撤换分包单位    D．进入现场检查</w:t>
      </w:r>
    </w:p>
    <w:p>
      <w:r>
        <w:rPr>
          <w:rFonts w:hint="eastAsia"/>
        </w:rPr>
        <w:t>84．位于主要路段和市容景观道路及机场、码头、车站、广场的建筑施工现场设置的围栏</w:t>
      </w:r>
    </w:p>
    <w:p>
      <w:r>
        <w:rPr>
          <w:rFonts w:hint="eastAsia"/>
        </w:rPr>
        <w:t xml:space="preserve">    其高度不得低于(    )。</w:t>
      </w:r>
    </w:p>
    <w:p>
      <w:r>
        <w:rPr>
          <w:rFonts w:hint="eastAsia"/>
        </w:rPr>
        <w:t xml:space="preserve">    A．1.8m     B．2.0m</w:t>
      </w:r>
    </w:p>
    <w:p>
      <w:r>
        <w:rPr>
          <w:rFonts w:hint="eastAsia"/>
        </w:rPr>
        <w:t xml:space="preserve">    C．2.5m     D．2.8m</w:t>
      </w:r>
    </w:p>
    <w:p>
      <w:r>
        <w:rPr>
          <w:rFonts w:hint="eastAsia"/>
        </w:rPr>
        <w:t>85．县级以上人民政府在履行安全监督检查职责时，对于发现的重大安全事故隐患在排</w:t>
      </w:r>
    </w:p>
    <w:p>
      <w:r>
        <w:rPr>
          <w:rFonts w:hint="eastAsia"/>
        </w:rPr>
        <w:t xml:space="preserve">    除前或者排除过程中无法保证安全的，采取的必要措施是(   )。</w:t>
      </w:r>
    </w:p>
    <w:p>
      <w:r>
        <w:rPr>
          <w:rFonts w:hint="eastAsia"/>
        </w:rPr>
        <w:t xml:space="preserve">    A．继续施工</w:t>
      </w:r>
    </w:p>
    <w:p>
      <w:r>
        <w:rPr>
          <w:rFonts w:hint="eastAsia"/>
        </w:rPr>
        <w:t xml:space="preserve">    B．更换施工队伍</w:t>
      </w:r>
    </w:p>
    <w:p>
      <w:r>
        <w:rPr>
          <w:rFonts w:hint="eastAsia"/>
        </w:rPr>
        <w:t xml:space="preserve">    C．责令从危险区域撤出作业人员或暂时停止施工</w:t>
      </w:r>
    </w:p>
    <w:p>
      <w:pPr>
        <w:ind w:firstLine="210" w:firstLineChars="100"/>
      </w:pPr>
      <w:r>
        <w:rPr>
          <w:rFonts w:hint="eastAsia"/>
        </w:rPr>
        <w:t xml:space="preserve">  D．责令施工单位主要负责人作出检查</w:t>
      </w:r>
    </w:p>
    <w:p>
      <w:r>
        <w:rPr>
          <w:rFonts w:hint="eastAsia"/>
        </w:rPr>
        <w:t>86．(    )必须按有关规定进行健康检查和卫生知识培训并取得健康合格证和培训证c</w:t>
      </w:r>
    </w:p>
    <w:p>
      <w:r>
        <w:rPr>
          <w:rFonts w:hint="eastAsia"/>
        </w:rPr>
        <w:t xml:space="preserve">    A．食堂炊事人员（包括合同工、临时工）</w:t>
      </w:r>
    </w:p>
    <w:p>
      <w:r>
        <w:rPr>
          <w:rFonts w:hint="eastAsia"/>
        </w:rPr>
        <w:t xml:space="preserve">    B．食堂炊事人员（包括合同工、不包括临时工）</w:t>
      </w:r>
    </w:p>
    <w:p>
      <w:r>
        <w:rPr>
          <w:rFonts w:hint="eastAsia"/>
        </w:rPr>
        <w:t xml:space="preserve">    C．食堂炊事人员（不包括合同工、临时工）</w:t>
      </w:r>
    </w:p>
    <w:p>
      <w:r>
        <w:rPr>
          <w:rFonts w:hint="eastAsia"/>
        </w:rPr>
        <w:t xml:space="preserve">    D．食堂炊事人员（不包括合同工、包括临时工）</w:t>
      </w:r>
    </w:p>
    <w:p>
      <w:r>
        <w:rPr>
          <w:rFonts w:hint="eastAsia"/>
        </w:rPr>
        <w:t>87．根据《建设工程安全生产管理条例》，建设行政主管部门或者其他有关部门可以将施</w:t>
      </w:r>
    </w:p>
    <w:p>
      <w:r>
        <w:rPr>
          <w:rFonts w:hint="eastAsia"/>
        </w:rPr>
        <w:t xml:space="preserve">    工现场的监督检查委托给(   )具体实施。</w:t>
      </w:r>
    </w:p>
    <w:p>
      <w:r>
        <w:rPr>
          <w:rFonts w:hint="eastAsia"/>
        </w:rPr>
        <w:t xml:space="preserve">    A．业主单位                B．监理单位</w:t>
      </w:r>
    </w:p>
    <w:p>
      <w:pPr>
        <w:ind w:firstLine="420" w:firstLineChars="200"/>
      </w:pPr>
      <w:r>
        <w:rPr>
          <w:rFonts w:hint="eastAsia"/>
        </w:rPr>
        <w:t>C．建设工程安全监督机构    D．建设工程安全咨询机构</w:t>
      </w:r>
    </w:p>
    <w:p>
      <w:r>
        <w:rPr>
          <w:rFonts w:hint="eastAsia"/>
        </w:rPr>
        <w:t>88．根据《建设工程安全生产管理条例》(   )应当制定本单位生产安全事故应急救援</w:t>
      </w:r>
    </w:p>
    <w:p>
      <w:pPr>
        <w:ind w:firstLine="210" w:firstLineChars="100"/>
      </w:pPr>
      <w:r>
        <w:rPr>
          <w:rFonts w:hint="eastAsia"/>
        </w:rPr>
        <w:t xml:space="preserve">  预案。</w:t>
      </w:r>
    </w:p>
    <w:p>
      <w:pPr>
        <w:ind w:firstLine="420" w:firstLineChars="200"/>
      </w:pPr>
      <w:r>
        <w:rPr>
          <w:rFonts w:hint="eastAsia"/>
        </w:rPr>
        <w:t>A．设计单位            B．业主</w:t>
      </w:r>
    </w:p>
    <w:p>
      <w:pPr>
        <w:ind w:firstLine="420" w:firstLineChars="200"/>
      </w:pPr>
      <w:r>
        <w:rPr>
          <w:rFonts w:hint="eastAsia"/>
        </w:rPr>
        <w:t>C．施工单位            D．开发商</w:t>
      </w:r>
    </w:p>
    <w:p>
      <w:r>
        <w:rPr>
          <w:rFonts w:hint="eastAsia"/>
        </w:rPr>
        <w:t>89．根据《建设工程安全生产管理条例》，实行施工总承包的由（   ）编制建设工程生产</w:t>
      </w:r>
    </w:p>
    <w:p>
      <w:r>
        <w:rPr>
          <w:rFonts w:hint="eastAsia"/>
        </w:rPr>
        <w:t xml:space="preserve">    安全事故应急救援预案。</w:t>
      </w:r>
    </w:p>
    <w:p>
      <w:pPr>
        <w:ind w:firstLine="420" w:firstLineChars="200"/>
      </w:pPr>
      <w:r>
        <w:rPr>
          <w:rFonts w:hint="eastAsia"/>
        </w:rPr>
        <w:t>A．业主负责组织          B．设计单位负责组织</w:t>
      </w:r>
    </w:p>
    <w:p>
      <w:pPr>
        <w:ind w:firstLine="420" w:firstLineChars="200"/>
      </w:pPr>
      <w:r>
        <w:rPr>
          <w:rFonts w:hint="eastAsia"/>
        </w:rPr>
        <w:t>C．总承包单位统一        D．总承包单位和分包单位分工</w:t>
      </w:r>
    </w:p>
    <w:p>
      <w:r>
        <w:rPr>
          <w:rFonts w:hint="eastAsia"/>
        </w:rPr>
        <w:t>90．实施总承包的建设工程发生事故，由(    )负责上报事故。</w:t>
      </w:r>
    </w:p>
    <w:p>
      <w:pPr>
        <w:ind w:firstLine="210" w:firstLineChars="100"/>
      </w:pPr>
      <w:r>
        <w:rPr>
          <w:rFonts w:hint="eastAsia"/>
        </w:rPr>
        <w:t xml:space="preserve">  A．业主              B．总承包单位</w:t>
      </w:r>
    </w:p>
    <w:p>
      <w:pPr>
        <w:ind w:firstLine="210" w:firstLineChars="100"/>
      </w:pPr>
      <w:r>
        <w:rPr>
          <w:rFonts w:hint="eastAsia"/>
        </w:rPr>
        <w:t xml:space="preserve">  C．发生事故的单位    D．在事故发生地点的单位</w:t>
      </w:r>
    </w:p>
    <w:p>
      <w:r>
        <w:rPr>
          <w:rFonts w:hint="eastAsia"/>
        </w:rPr>
        <w:t>91．根据《建设工程安全生产管理条例》规定，国家对严重危及施工安全的工艺、设备、材</w:t>
      </w:r>
    </w:p>
    <w:p>
      <w:r>
        <w:rPr>
          <w:rFonts w:hint="eastAsia"/>
        </w:rPr>
        <w:t xml:space="preserve">   料实行(   )制度。</w:t>
      </w:r>
    </w:p>
    <w:p>
      <w:r>
        <w:rPr>
          <w:rFonts w:hint="eastAsia"/>
        </w:rPr>
        <w:t xml:space="preserve">   A．限制使用    B．定期取消</w:t>
      </w:r>
    </w:p>
    <w:p>
      <w:r>
        <w:rPr>
          <w:rFonts w:hint="eastAsia"/>
        </w:rPr>
        <w:t xml:space="preserve">   C．淘汰        D．禁止生产</w:t>
      </w:r>
    </w:p>
    <w:p>
      <w:r>
        <w:rPr>
          <w:rFonts w:hint="eastAsia"/>
        </w:rPr>
        <w:t>92．根据《建设工程安全生产管理条例》，安全生产教育培训考核不合格的作业人员(   ) 。</w:t>
      </w:r>
    </w:p>
    <w:p>
      <w:r>
        <w:rPr>
          <w:rFonts w:hint="eastAsia"/>
        </w:rPr>
        <w:t xml:space="preserve">   A．不得上岗作业</w:t>
      </w:r>
    </w:p>
    <w:p>
      <w:r>
        <w:rPr>
          <w:rFonts w:hint="eastAsia"/>
        </w:rPr>
        <w:t xml:space="preserve">   B．应在合格人员的带领下工作</w:t>
      </w:r>
    </w:p>
    <w:p>
      <w:pPr>
        <w:ind w:firstLine="315" w:firstLineChars="150"/>
      </w:pPr>
      <w:r>
        <w:rPr>
          <w:rFonts w:hint="eastAsia"/>
        </w:rPr>
        <w:t>C．可发给临时操作证，不得超过三个月</w:t>
      </w:r>
    </w:p>
    <w:p>
      <w:r>
        <w:rPr>
          <w:rFonts w:hint="eastAsia"/>
        </w:rPr>
        <w:t xml:space="preserve">   D．只能在合格人员的监督下工作</w:t>
      </w:r>
    </w:p>
    <w:p>
      <w:r>
        <w:rPr>
          <w:rFonts w:hint="eastAsia"/>
        </w:rPr>
        <w:t>93．各种气瓶在存放和使用时，要距离明火(    )以上，并且避免在阳光下暴晒，搬动时</w:t>
      </w:r>
    </w:p>
    <w:p>
      <w:pPr>
        <w:ind w:firstLine="525" w:firstLineChars="250"/>
      </w:pPr>
      <w:r>
        <w:rPr>
          <w:rFonts w:hint="eastAsia"/>
        </w:rPr>
        <w:t>不得碰撞。</w:t>
      </w:r>
    </w:p>
    <w:p>
      <w:pPr>
        <w:ind w:firstLine="630" w:firstLineChars="300"/>
      </w:pPr>
      <w:r>
        <w:rPr>
          <w:rFonts w:hint="eastAsia"/>
        </w:rPr>
        <w:t>A．10m              B．8m</w:t>
      </w:r>
    </w:p>
    <w:p>
      <w:pPr>
        <w:ind w:firstLine="630" w:firstLineChars="300"/>
      </w:pPr>
      <w:r>
        <w:rPr>
          <w:rFonts w:hint="eastAsia"/>
        </w:rPr>
        <w:t xml:space="preserve">C．5m               </w:t>
      </w:r>
      <w:r>
        <w:t>D</w:t>
      </w:r>
      <w:r>
        <w:rPr>
          <w:rFonts w:hint="eastAsia"/>
        </w:rPr>
        <w:t>．</w:t>
      </w:r>
      <w:r>
        <w:t>3m</w:t>
      </w:r>
    </w:p>
    <w:p>
      <w:pPr>
        <w:ind w:left="525" w:hanging="525" w:hangingChars="250"/>
      </w:pPr>
      <w:r>
        <w:rPr>
          <w:rFonts w:hint="eastAsia"/>
        </w:rPr>
        <w:t>94．依据《安全生产许可证条例》的规定，国家对建筑施工企业实施(   )制度。</w:t>
      </w:r>
    </w:p>
    <w:p>
      <w:pPr>
        <w:ind w:firstLine="630" w:firstLineChars="300"/>
      </w:pPr>
      <w:r>
        <w:rPr>
          <w:rFonts w:hint="eastAsia"/>
        </w:rPr>
        <w:t>A．安全生产许可      B．定期安全检查</w:t>
      </w:r>
    </w:p>
    <w:p>
      <w:pPr>
        <w:ind w:firstLine="630" w:firstLineChars="300"/>
      </w:pPr>
      <w:r>
        <w:rPr>
          <w:rFonts w:hint="eastAsia"/>
        </w:rPr>
        <w:t>C．施工许可证        D．行业监督</w:t>
      </w:r>
    </w:p>
    <w:p>
      <w:r>
        <w:rPr>
          <w:rFonts w:hint="eastAsia"/>
        </w:rPr>
        <w:t>95．安全生产许可证的有效期为(    )年。</w:t>
      </w:r>
    </w:p>
    <w:p>
      <w:r>
        <w:rPr>
          <w:rFonts w:hint="eastAsia"/>
        </w:rPr>
        <w:t xml:space="preserve">    A．一         B．二</w:t>
      </w:r>
    </w:p>
    <w:p>
      <w:r>
        <w:rPr>
          <w:rFonts w:hint="eastAsia"/>
        </w:rPr>
        <w:t xml:space="preserve">    C．三         D．五</w:t>
      </w:r>
    </w:p>
    <w:p>
      <w:r>
        <w:rPr>
          <w:rFonts w:hint="eastAsia"/>
        </w:rPr>
        <w:t>96．临时搭设的建筑物区域内，每(    )配备2只10L灭火器。</w:t>
      </w:r>
    </w:p>
    <w:p>
      <w:r>
        <w:t xml:space="preserve">    A</w:t>
      </w:r>
      <w:r>
        <w:rPr>
          <w:rFonts w:hint="eastAsia"/>
        </w:rPr>
        <w:t>．</w:t>
      </w:r>
      <w:r>
        <w:t xml:space="preserve"> 80</w:t>
      </w:r>
      <w:r>
        <w:rPr>
          <w:rFonts w:hint="eastAsia"/>
        </w:rPr>
        <w:t>㎡　　　　　　　　Ｂ．100㎡</w:t>
      </w:r>
    </w:p>
    <w:p>
      <w:r>
        <w:rPr>
          <w:rFonts w:hint="eastAsia"/>
        </w:rPr>
        <w:t xml:space="preserve">    C．l20㎡　　　　　　　　 Ｄ．150㎡</w:t>
      </w:r>
    </w:p>
    <w:p>
      <w:r>
        <w:rPr>
          <w:rFonts w:hint="eastAsia"/>
        </w:rPr>
        <w:t>97．根据《建设工程安全生产管理条例》，建设单位要求施工单位压缩合同约定的工期的，</w:t>
      </w:r>
    </w:p>
    <w:p>
      <w:r>
        <w:rPr>
          <w:rFonts w:hint="eastAsia"/>
        </w:rPr>
        <w:t xml:space="preserve">    责令限期改正，处(   )的罚款。</w:t>
      </w:r>
    </w:p>
    <w:p>
      <w:r>
        <w:rPr>
          <w:rFonts w:hint="eastAsia"/>
        </w:rPr>
        <w:t xml:space="preserve">    A．10万元以上30万元以下     B．20万元以上30万元以下</w:t>
      </w:r>
    </w:p>
    <w:p>
      <w:r>
        <w:rPr>
          <w:rFonts w:hint="eastAsia"/>
        </w:rPr>
        <w:t xml:space="preserve">    C ．20万元以上40万元以下    D．20万元以上50万元以下</w:t>
      </w:r>
    </w:p>
    <w:p>
      <w:r>
        <w:rPr>
          <w:rFonts w:hint="eastAsia"/>
        </w:rPr>
        <w:t>98．根据《建设工程安全生产管理条例》，施工单位在尚未竣工的建筑物内设置员工集体</w:t>
      </w:r>
    </w:p>
    <w:p>
      <w:r>
        <w:rPr>
          <w:rFonts w:hint="eastAsia"/>
        </w:rPr>
        <w:t xml:space="preserve">    宿舍的，处(   )的罚款。</w:t>
      </w:r>
    </w:p>
    <w:p>
      <w:pPr>
        <w:ind w:firstLine="105" w:firstLineChars="50"/>
      </w:pPr>
      <w:r>
        <w:rPr>
          <w:rFonts w:hint="eastAsia"/>
        </w:rPr>
        <w:t xml:space="preserve">   A．1万元以上5万元以下       B．5万元以上10万元以下</w:t>
      </w:r>
    </w:p>
    <w:p>
      <w:pPr>
        <w:ind w:firstLine="210" w:firstLineChars="100"/>
      </w:pPr>
      <w:r>
        <w:rPr>
          <w:rFonts w:hint="eastAsia"/>
        </w:rPr>
        <w:t xml:space="preserve">  C．10万元以上20万元以下     D．20万元以上50万元以下</w:t>
      </w:r>
    </w:p>
    <w:p>
      <w:r>
        <w:rPr>
          <w:rFonts w:hint="eastAsia"/>
        </w:rPr>
        <w:t>99．根据《建设工程安全生产管理条例》，施工单位的主要负责人、项目负责人有违反（建</w:t>
      </w:r>
    </w:p>
    <w:p>
      <w:r>
        <w:rPr>
          <w:rFonts w:hint="eastAsia"/>
        </w:rPr>
        <w:t xml:space="preserve">    设工程安全生产管理条例》的规定并受到2万元以上20万元以下的罚款或撤职处分</w:t>
      </w:r>
    </w:p>
    <w:p>
      <w:r>
        <w:rPr>
          <w:rFonts w:hint="eastAsia"/>
        </w:rPr>
        <w:t xml:space="preserve">    的，自刑罚执行完毕或者受处分之日起，在(   )年内不得担任任何施工单位的主要</w:t>
      </w:r>
    </w:p>
    <w:p>
      <w:pPr>
        <w:ind w:firstLine="420" w:firstLineChars="200"/>
      </w:pPr>
      <w:r>
        <w:rPr>
          <w:rFonts w:hint="eastAsia"/>
        </w:rPr>
        <w:t>负责人、项目负责人。</w:t>
      </w:r>
    </w:p>
    <w:p>
      <w:pPr>
        <w:ind w:firstLine="420" w:firstLineChars="200"/>
      </w:pPr>
      <w:r>
        <w:t>A．l</w:t>
      </w:r>
      <w:r>
        <w:rPr>
          <w:rFonts w:hint="eastAsia"/>
        </w:rPr>
        <w:t xml:space="preserve">                  </w:t>
      </w:r>
      <w:r>
        <w:t>B．2</w:t>
      </w:r>
    </w:p>
    <w:p>
      <w:pPr>
        <w:ind w:firstLine="420" w:firstLineChars="200"/>
      </w:pPr>
      <w:r>
        <w:t xml:space="preserve">C </w:t>
      </w:r>
      <w:r>
        <w:rPr>
          <w:rFonts w:hint="eastAsia"/>
        </w:rPr>
        <w:t>．</w:t>
      </w:r>
      <w:r>
        <w:t>3</w:t>
      </w:r>
      <w:r>
        <w:rPr>
          <w:rFonts w:hint="eastAsia"/>
        </w:rPr>
        <w:t xml:space="preserve">                 </w:t>
      </w:r>
      <w:r>
        <w:t>D．5</w:t>
      </w:r>
    </w:p>
    <w:p>
      <w:r>
        <w:rPr>
          <w:rFonts w:hint="eastAsia"/>
        </w:rPr>
        <w:t>100．(    )在《建设工程安全生产管理条例》的监督范围之外。</w:t>
      </w:r>
    </w:p>
    <w:p>
      <w:pPr>
        <w:ind w:firstLine="210" w:firstLineChars="100"/>
      </w:pPr>
      <w:r>
        <w:rPr>
          <w:rFonts w:hint="eastAsia"/>
        </w:rPr>
        <w:t xml:space="preserve">  A．民用土建工程    B军事建设工程</w:t>
      </w:r>
    </w:p>
    <w:p>
      <w:pPr>
        <w:ind w:firstLine="420" w:firstLineChars="200"/>
      </w:pPr>
      <w:r>
        <w:rPr>
          <w:rFonts w:hint="eastAsia"/>
        </w:rPr>
        <w:t>C．政府公建工程    D．企业自建工程</w:t>
      </w:r>
    </w:p>
    <w:p>
      <w:r>
        <w:rPr>
          <w:rFonts w:hint="eastAsia"/>
        </w:rPr>
        <w:t>101．《建设工程安全生产管理条例》的适用范围，目前为(   )。</w:t>
      </w:r>
    </w:p>
    <w:p>
      <w:pPr>
        <w:ind w:firstLine="315" w:firstLineChars="150"/>
      </w:pPr>
      <w:r>
        <w:rPr>
          <w:rFonts w:hint="eastAsia"/>
        </w:rPr>
        <w:t xml:space="preserve">  A．不包括香港，但包括澳门    B．不包括澳门，但包括香港</w:t>
      </w:r>
    </w:p>
    <w:p>
      <w:r>
        <w:rPr>
          <w:rFonts w:hint="eastAsia"/>
        </w:rPr>
        <w:t xml:space="preserve">     C．包括香港和澳门            D．不包括香港和澳门</w:t>
      </w:r>
    </w:p>
    <w:p>
      <w:r>
        <w:rPr>
          <w:rFonts w:hint="eastAsia"/>
        </w:rPr>
        <w:t>102．临时木工间、油漆间和木、机具间等每(   )配备一只种类合适的灭火器。</w:t>
      </w:r>
    </w:p>
    <w:p>
      <w:pPr>
        <w:ind w:firstLine="420" w:firstLineChars="200"/>
      </w:pPr>
      <w:r>
        <w:t xml:space="preserve">A．15 </w:t>
      </w:r>
      <w:r>
        <w:rPr>
          <w:rFonts w:hint="eastAsia"/>
        </w:rPr>
        <w:t xml:space="preserve">㎡              </w:t>
      </w:r>
      <w:r>
        <w:t xml:space="preserve">B．20 </w:t>
      </w:r>
      <w:r>
        <w:rPr>
          <w:rFonts w:hint="eastAsia"/>
        </w:rPr>
        <w:t>㎡</w:t>
      </w:r>
    </w:p>
    <w:p>
      <w:pPr>
        <w:ind w:firstLine="420" w:firstLineChars="200"/>
      </w:pPr>
      <w:r>
        <w:t>C．25</w:t>
      </w:r>
      <w:r>
        <w:rPr>
          <w:rFonts w:hint="eastAsia"/>
        </w:rPr>
        <w:t xml:space="preserve">㎡               </w:t>
      </w:r>
      <w:r>
        <w:t xml:space="preserve">D．30 </w:t>
      </w:r>
      <w:r>
        <w:rPr>
          <w:rFonts w:hint="eastAsia"/>
        </w:rPr>
        <w:t>㎡</w:t>
      </w:r>
    </w:p>
    <w:p>
      <w:r>
        <w:rPr>
          <w:rFonts w:hint="eastAsia"/>
        </w:rPr>
        <w:t>103．施工组织设计，应以(   )作为指导思想，针对工程的特点和施工方法、所使用的机</w:t>
      </w:r>
    </w:p>
    <w:p>
      <w:r>
        <w:rPr>
          <w:rFonts w:hint="eastAsia"/>
        </w:rPr>
        <w:t xml:space="preserve">     械、设备、电气、特种作业、生产环境和季节影响等，制订出相应的安全技术措施。</w:t>
      </w:r>
    </w:p>
    <w:p>
      <w:r>
        <w:rPr>
          <w:rFonts w:hint="eastAsia"/>
        </w:rPr>
        <w:t xml:space="preserve">     A．质量第一、安全第二    B．效率第一、质量第二</w:t>
      </w:r>
    </w:p>
    <w:p>
      <w:r>
        <w:rPr>
          <w:rFonts w:hint="eastAsia"/>
        </w:rPr>
        <w:t xml:space="preserve">     C．安全第一、预防为主    D．信誉第一、质量为主</w:t>
      </w:r>
    </w:p>
    <w:p>
      <w:r>
        <w:rPr>
          <w:rFonts w:hint="eastAsia"/>
        </w:rPr>
        <w:t>1</w:t>
      </w:r>
      <w:r>
        <w:t>04</w:t>
      </w:r>
      <w:r>
        <w:rPr>
          <w:rFonts w:hint="eastAsia"/>
        </w:rPr>
        <w:t>．</w:t>
      </w:r>
      <w:r>
        <w:t>(</w:t>
      </w:r>
      <w:r>
        <w:rPr>
          <w:rFonts w:hint="eastAsia"/>
        </w:rPr>
        <w:t xml:space="preserve">    )，系指为防止施工过程中工伤事故和职业病的危害而从技术上采取的措施。</w:t>
      </w:r>
    </w:p>
    <w:p>
      <w:r>
        <w:rPr>
          <w:rFonts w:hint="eastAsia"/>
        </w:rPr>
        <w:t xml:space="preserve">     A．安全技术措施    B．施工技术</w:t>
      </w:r>
    </w:p>
    <w:p>
      <w:r>
        <w:rPr>
          <w:rFonts w:hint="eastAsia"/>
        </w:rPr>
        <w:t xml:space="preserve">     C．施工方案        D．安全评价</w:t>
      </w:r>
    </w:p>
    <w:p>
      <w:pPr>
        <w:ind w:left="525" w:hanging="525" w:hangingChars="250"/>
      </w:pPr>
      <w:r>
        <w:rPr>
          <w:rFonts w:hint="eastAsia"/>
        </w:rPr>
        <w:t>105．对脚手架工程、施工用电、基坑支护、模板工程、起重吊装作业、塔吊、物料提升机及其他垂直运输设备等专业性较强的项目，要单独编制(    ) 。</w:t>
      </w:r>
    </w:p>
    <w:p>
      <w:r>
        <w:rPr>
          <w:rFonts w:hint="eastAsia"/>
        </w:rPr>
        <w:t xml:space="preserve">    A．冬期施工安全技术措施    B．雨期施工安全技术措施</w:t>
      </w:r>
    </w:p>
    <w:p>
      <w:r>
        <w:rPr>
          <w:rFonts w:hint="eastAsia"/>
        </w:rPr>
        <w:t xml:space="preserve">    C．专项安全施工组织设计    D．夜间施工安全技术措施</w:t>
      </w:r>
    </w:p>
    <w:p>
      <w:r>
        <w:rPr>
          <w:rFonts w:hint="eastAsia"/>
        </w:rPr>
        <w:t>106．(    )每天要对班组工人进行施工要求、作业环境的安全交底。</w:t>
      </w:r>
    </w:p>
    <w:p>
      <w:r>
        <w:rPr>
          <w:rFonts w:hint="eastAsia"/>
        </w:rPr>
        <w:t xml:space="preserve">    A．施工员    B．全体职工</w:t>
      </w:r>
    </w:p>
    <w:p>
      <w:r>
        <w:rPr>
          <w:rFonts w:hint="eastAsia"/>
        </w:rPr>
        <w:t xml:space="preserve">    C．班组长    D．监理工程师</w:t>
      </w:r>
    </w:p>
    <w:p>
      <w:r>
        <w:rPr>
          <w:rFonts w:hint="eastAsia"/>
        </w:rPr>
        <w:t>107．一般情况下不需要进行安全技术交底的，是(    ) 。</w:t>
      </w:r>
    </w:p>
    <w:p>
      <w:r>
        <w:rPr>
          <w:rFonts w:hint="eastAsia"/>
        </w:rPr>
        <w:t xml:space="preserve">    A．各种脚手架搭设、拆除    B．高处作业</w:t>
      </w:r>
    </w:p>
    <w:p>
      <w:r>
        <w:rPr>
          <w:rFonts w:hint="eastAsia"/>
        </w:rPr>
        <w:t xml:space="preserve">    C．楼地面找平              D．起重机械设备安、拆</w:t>
      </w:r>
    </w:p>
    <w:p>
      <w:r>
        <w:rPr>
          <w:rFonts w:hint="eastAsia"/>
        </w:rPr>
        <w:t>108．安全技术交底应有书面材料，有(    ) 。</w:t>
      </w:r>
    </w:p>
    <w:p>
      <w:r>
        <w:rPr>
          <w:rFonts w:hint="eastAsia"/>
        </w:rPr>
        <w:t xml:space="preserve">    A．双方的签字    B．交底日期</w:t>
      </w:r>
    </w:p>
    <w:p>
      <w:r>
        <w:rPr>
          <w:rFonts w:hint="eastAsia"/>
        </w:rPr>
        <w:t xml:space="preserve">    C．A和B    D．安全员签字和交底日期</w:t>
      </w:r>
    </w:p>
    <w:p>
      <w:r>
        <w:rPr>
          <w:rFonts w:hint="eastAsia"/>
        </w:rPr>
        <w:t>109．(    )在申请领取施工许可证时，应当提供建设工程有关安全施工措施的资料。</w:t>
      </w:r>
    </w:p>
    <w:p>
      <w:r>
        <w:rPr>
          <w:rFonts w:hint="eastAsia"/>
        </w:rPr>
        <w:t xml:space="preserve">    A．施工单位      B．建设单位</w:t>
      </w:r>
    </w:p>
    <w:p>
      <w:r>
        <w:rPr>
          <w:rFonts w:hint="eastAsia"/>
        </w:rPr>
        <w:t xml:space="preserve">    C．项目负责人    D．监理公司</w:t>
      </w:r>
    </w:p>
    <w:p>
      <w:r>
        <w:rPr>
          <w:rFonts w:hint="eastAsia"/>
        </w:rPr>
        <w:t>110．依法批准开工报告的建设工程，建设单位应当自开工报告批准之日起(    )内，将</w:t>
      </w:r>
    </w:p>
    <w:p>
      <w:r>
        <w:rPr>
          <w:rFonts w:hint="eastAsia"/>
        </w:rPr>
        <w:t xml:space="preserve">     保证安全施工的措施报送建设工程所在地的县级以上地方人民政府建设行政主管</w:t>
      </w:r>
    </w:p>
    <w:p>
      <w:r>
        <w:rPr>
          <w:rFonts w:hint="eastAsia"/>
        </w:rPr>
        <w:t xml:space="preserve">     部门或者其他有关部门备案。</w:t>
      </w:r>
    </w:p>
    <w:p>
      <w:r>
        <w:rPr>
          <w:rFonts w:hint="eastAsia"/>
        </w:rPr>
        <w:t xml:space="preserve">     A．10日    B．15日</w:t>
      </w:r>
    </w:p>
    <w:p>
      <w:r>
        <w:rPr>
          <w:rFonts w:hint="eastAsia"/>
        </w:rPr>
        <w:t xml:space="preserve">     C．20日    D．30日</w:t>
      </w:r>
    </w:p>
    <w:p>
      <w:r>
        <w:rPr>
          <w:rFonts w:hint="eastAsia"/>
        </w:rPr>
        <w:t>111．建设单位应当在拆除工程施工(    )前，将相关安全资料报送建设工程所在地的县</w:t>
      </w:r>
    </w:p>
    <w:p>
      <w:r>
        <w:rPr>
          <w:rFonts w:hint="eastAsia"/>
        </w:rPr>
        <w:t xml:space="preserve">    级以上地方人民政府建设行政主管部门或者其他有关部门备案。</w:t>
      </w:r>
    </w:p>
    <w:p>
      <w:r>
        <w:rPr>
          <w:rFonts w:hint="eastAsia"/>
        </w:rPr>
        <w:t xml:space="preserve">    A． 10日    B．15日</w:t>
      </w:r>
    </w:p>
    <w:p>
      <w:r>
        <w:rPr>
          <w:rFonts w:hint="eastAsia"/>
        </w:rPr>
        <w:t xml:space="preserve">    C．20日     D．30日</w:t>
      </w:r>
    </w:p>
    <w:p>
      <w:r>
        <w:rPr>
          <w:rFonts w:hint="eastAsia"/>
        </w:rPr>
        <w:t>112．施工单位(    )依法对本单位的安全生产工作全面负责。</w:t>
      </w:r>
    </w:p>
    <w:p>
      <w:r>
        <w:rPr>
          <w:rFonts w:hint="eastAsia"/>
        </w:rPr>
        <w:t xml:space="preserve">    A．施工员    B．项目负责人</w:t>
      </w:r>
    </w:p>
    <w:p>
      <w:pPr>
        <w:ind w:firstLine="435"/>
      </w:pPr>
      <w:r>
        <w:rPr>
          <w:rFonts w:hint="eastAsia"/>
        </w:rPr>
        <w:t>C．主要负责人    D．安全员</w:t>
      </w:r>
    </w:p>
    <w:p>
      <w:r>
        <w:rPr>
          <w:rFonts w:hint="eastAsia"/>
        </w:rPr>
        <w:t>113．施工单位的(    )应当由取得相应执业资格或取得相应资质的人员担任，对建设工</w:t>
      </w:r>
    </w:p>
    <w:p>
      <w:r>
        <w:rPr>
          <w:rFonts w:hint="eastAsia"/>
        </w:rPr>
        <w:t xml:space="preserve">    程项目的安全施工负责，落实安全生产责任制度、安全生产规章制度和操作规程，确</w:t>
      </w:r>
    </w:p>
    <w:p>
      <w:r>
        <w:rPr>
          <w:rFonts w:hint="eastAsia"/>
        </w:rPr>
        <w:t xml:space="preserve">    保安全生产费用的有效使用，并根据工程的特点组织制定安全施工措施，消除安全</w:t>
      </w:r>
    </w:p>
    <w:p>
      <w:r>
        <w:rPr>
          <w:rFonts w:hint="eastAsia"/>
        </w:rPr>
        <w:t xml:space="preserve">    事故隐患，及时、如实报告生产安全事故。</w:t>
      </w:r>
    </w:p>
    <w:p>
      <w:r>
        <w:rPr>
          <w:rFonts w:hint="eastAsia"/>
        </w:rPr>
        <w:t xml:space="preserve">    A．施工员        B．项目负责人</w:t>
      </w:r>
    </w:p>
    <w:p>
      <w:r>
        <w:rPr>
          <w:rFonts w:hint="eastAsia"/>
        </w:rPr>
        <w:t xml:space="preserve">    C．主要负责人    D．安全员</w:t>
      </w:r>
    </w:p>
    <w:p>
      <w:r>
        <w:rPr>
          <w:rFonts w:hint="eastAsia"/>
        </w:rPr>
        <w:t>114．施工单位应当设立安全生产(    )机构，配备专职安全生产管理人员。</w:t>
      </w:r>
    </w:p>
    <w:p>
      <w:r>
        <w:rPr>
          <w:rFonts w:hint="eastAsia"/>
        </w:rPr>
        <w:t xml:space="preserve">    A．检查与监督    B．检查</w:t>
      </w:r>
    </w:p>
    <w:p>
      <w:r>
        <w:rPr>
          <w:rFonts w:hint="eastAsia"/>
        </w:rPr>
        <w:t xml:space="preserve">    C．监督          D．管理</w:t>
      </w:r>
    </w:p>
    <w:p>
      <w:r>
        <w:rPr>
          <w:rFonts w:hint="eastAsia"/>
        </w:rPr>
        <w:t>115．现场安全生产管理人员负责对安全生产进行现场监督检查。发现安全事故隐患，应</w:t>
      </w:r>
    </w:p>
    <w:p>
      <w:r>
        <w:rPr>
          <w:rFonts w:hint="eastAsia"/>
        </w:rPr>
        <w:t xml:space="preserve">    当及时向(    )报告。</w:t>
      </w:r>
    </w:p>
    <w:p>
      <w:r>
        <w:rPr>
          <w:rFonts w:hint="eastAsia"/>
        </w:rPr>
        <w:t xml:space="preserve">    A．安全生产管理机构    B．项目负责人</w:t>
      </w:r>
    </w:p>
    <w:p>
      <w:r>
        <w:rPr>
          <w:rFonts w:hint="eastAsia"/>
        </w:rPr>
        <w:t xml:space="preserve">    C．主要负责人          D．项目负责人和安全生产管理机构</w:t>
      </w:r>
    </w:p>
    <w:p>
      <w:r>
        <w:rPr>
          <w:rFonts w:hint="eastAsia"/>
        </w:rPr>
        <w:t>116．安全生产管理人员负责对安全生产进行现场监督检查。对于违章指挥、违章操作</w:t>
      </w:r>
    </w:p>
    <w:p>
      <w:r>
        <w:rPr>
          <w:rFonts w:hint="eastAsia"/>
        </w:rPr>
        <w:t xml:space="preserve">    的，应当立即(    )。</w:t>
      </w:r>
    </w:p>
    <w:p>
      <w:r>
        <w:rPr>
          <w:rFonts w:hint="eastAsia"/>
        </w:rPr>
        <w:t xml:space="preserve">    A．制止                B．向项目负责人报告</w:t>
      </w:r>
    </w:p>
    <w:p>
      <w:r>
        <w:rPr>
          <w:rFonts w:hint="eastAsia"/>
        </w:rPr>
        <w:t xml:space="preserve">    C．向主要负责人报告    D．帮助整改</w:t>
      </w:r>
    </w:p>
    <w:p>
      <w:r>
        <w:rPr>
          <w:rFonts w:hint="eastAsia"/>
        </w:rPr>
        <w:t>117．建设工程实行施工总承包的，由(    )对施工现场的安全生产负总责。</w:t>
      </w:r>
    </w:p>
    <w:p>
      <w:r>
        <w:rPr>
          <w:rFonts w:hint="eastAsia"/>
        </w:rPr>
        <w:t xml:space="preserve">    A．建设单位      B．监理单位</w:t>
      </w:r>
    </w:p>
    <w:p>
      <w:r>
        <w:rPr>
          <w:rFonts w:hint="eastAsia"/>
        </w:rPr>
        <w:t xml:space="preserve">    C．总承包单位    D．监理单位和总承包单位</w:t>
      </w:r>
    </w:p>
    <w:p>
      <w:r>
        <w:rPr>
          <w:rFonts w:hint="eastAsia"/>
        </w:rPr>
        <w:t>118．总承包单位依法将建设工程分包给其他单位的，分包合同中应当明确各自的安全生</w:t>
      </w:r>
    </w:p>
    <w:p>
      <w:r>
        <w:rPr>
          <w:rFonts w:hint="eastAsia"/>
        </w:rPr>
        <w:t xml:space="preserve">     产方面的权利、义务。总承包单位对分包工程的安全生产(    )责任。</w:t>
      </w:r>
    </w:p>
    <w:p>
      <w:r>
        <w:rPr>
          <w:rFonts w:hint="eastAsia"/>
        </w:rPr>
        <w:t xml:space="preserve">    A．承担全部                  B．承担连带</w:t>
      </w:r>
    </w:p>
    <w:p>
      <w:r>
        <w:rPr>
          <w:rFonts w:hint="eastAsia"/>
        </w:rPr>
        <w:t xml:space="preserve">    C．只承担部分直接经济损失    D．承担主要</w:t>
      </w:r>
    </w:p>
    <w:p>
      <w:r>
        <w:rPr>
          <w:rFonts w:hint="eastAsia"/>
        </w:rPr>
        <w:t>119．分包单位应当服从总承包单位的安全生产管理，分包单位不服从管理导致生产安全</w:t>
      </w:r>
    </w:p>
    <w:p>
      <w:r>
        <w:rPr>
          <w:rFonts w:hint="eastAsia"/>
        </w:rPr>
        <w:t xml:space="preserve">    事故的，分包单位(    )责任。</w:t>
      </w:r>
    </w:p>
    <w:p>
      <w:r>
        <w:rPr>
          <w:rFonts w:hint="eastAsia"/>
        </w:rPr>
        <w:t xml:space="preserve">    A．承担全部    B．承担连带</w:t>
      </w:r>
    </w:p>
    <w:p>
      <w:r>
        <w:rPr>
          <w:rFonts w:hint="eastAsia"/>
        </w:rPr>
        <w:t xml:space="preserve">    C．只承担部分直接经济损失    D．承担主要</w:t>
      </w:r>
    </w:p>
    <w:p>
      <w:r>
        <w:rPr>
          <w:rFonts w:hint="eastAsia"/>
        </w:rPr>
        <w:t>120．施工单位应当在施工组织设计中编制安全技术措施和施工现场临时用电方案，对基</w:t>
      </w:r>
    </w:p>
    <w:p>
      <w:r>
        <w:rPr>
          <w:rFonts w:hint="eastAsia"/>
        </w:rPr>
        <w:t xml:space="preserve">     坑支护与降水工程等一些达到一定规模的危险性较大的分部分项工程编制专项施</w:t>
      </w:r>
    </w:p>
    <w:p>
      <w:r>
        <w:rPr>
          <w:rFonts w:hint="eastAsia"/>
        </w:rPr>
        <w:t xml:space="preserve">     工方案，并附具(    )，经施工单位技术负责人、总监理工程师签字后实施，由专职</w:t>
      </w:r>
    </w:p>
    <w:p>
      <w:r>
        <w:rPr>
          <w:rFonts w:hint="eastAsia"/>
        </w:rPr>
        <w:t xml:space="preserve">     安全生产管理人员进行现场监督。</w:t>
      </w:r>
    </w:p>
    <w:p>
      <w:r>
        <w:rPr>
          <w:rFonts w:hint="eastAsia"/>
        </w:rPr>
        <w:t xml:space="preserve">     A．安全验算结果      B．施工人员名单</w:t>
      </w:r>
    </w:p>
    <w:p>
      <w:r>
        <w:rPr>
          <w:rFonts w:hint="eastAsia"/>
        </w:rPr>
        <w:t xml:space="preserve">     C．监理工程师名单    D．安全预算</w:t>
      </w:r>
    </w:p>
    <w:p>
      <w:r>
        <w:rPr>
          <w:rFonts w:hint="eastAsia"/>
        </w:rPr>
        <w:t>121．涉及深基坑、地下暗挖工程、高大模板工程的专项施工方案，施工单位还应当(   )。</w:t>
      </w:r>
    </w:p>
    <w:p>
      <w:r>
        <w:rPr>
          <w:rFonts w:hint="eastAsia"/>
        </w:rPr>
        <w:t xml:space="preserve">    A．重新测算安全验算结果    B．组织专家进行论证、审查</w:t>
      </w:r>
    </w:p>
    <w:p>
      <w:r>
        <w:rPr>
          <w:rFonts w:hint="eastAsia"/>
        </w:rPr>
        <w:t xml:space="preserve">    C．附监理工程师名单        D．附安全预算</w:t>
      </w:r>
    </w:p>
    <w:p>
      <w:r>
        <w:rPr>
          <w:rFonts w:hint="eastAsia"/>
        </w:rPr>
        <w:t>122．建设工程施工前，施工单位负责项目管理的技术人员应当对有关安全施工的技术要</w:t>
      </w:r>
    </w:p>
    <w:p>
      <w:r>
        <w:rPr>
          <w:rFonts w:hint="eastAsia"/>
        </w:rPr>
        <w:t xml:space="preserve">     求向施工作业班组、作业人员作出详细说明，并由(    )签字确认。</w:t>
      </w:r>
    </w:p>
    <w:p>
      <w:r>
        <w:rPr>
          <w:rFonts w:hint="eastAsia"/>
        </w:rPr>
        <w:t xml:space="preserve">    A．双方          B．作业人员</w:t>
      </w:r>
    </w:p>
    <w:p>
      <w:r>
        <w:rPr>
          <w:rFonts w:hint="eastAsia"/>
        </w:rPr>
        <w:t xml:space="preserve">    C．监理工程师    D．项目负责人</w:t>
      </w:r>
    </w:p>
    <w:p>
      <w:r>
        <w:rPr>
          <w:rFonts w:hint="eastAsia"/>
        </w:rPr>
        <w:t>123．施工单位应当在危险部位设置安全警示标志。安全警示标志必须符合(    )标准。</w:t>
      </w:r>
    </w:p>
    <w:p>
      <w:r>
        <w:rPr>
          <w:rFonts w:hint="eastAsia"/>
        </w:rPr>
        <w:t xml:space="preserve">    A．企业    B．行业</w:t>
      </w:r>
    </w:p>
    <w:p>
      <w:r>
        <w:rPr>
          <w:rFonts w:hint="eastAsia"/>
        </w:rPr>
        <w:t xml:space="preserve">    C．地区    D．国家</w:t>
      </w:r>
    </w:p>
    <w:p>
      <w:r>
        <w:rPr>
          <w:rFonts w:hint="eastAsia"/>
        </w:rPr>
        <w:t>124．施工单位应当根据不同施工阶段和周围环境及季节、气象的变化，在施工现场采取</w:t>
      </w:r>
    </w:p>
    <w:p>
      <w:r>
        <w:rPr>
          <w:rFonts w:hint="eastAsia"/>
        </w:rPr>
        <w:t xml:space="preserve">    相应的安全施工措施。施工现场暂时停止施工的，施工单位应当做好现场保护，所</w:t>
      </w:r>
    </w:p>
    <w:p>
      <w:r>
        <w:rPr>
          <w:rFonts w:hint="eastAsia"/>
        </w:rPr>
        <w:t xml:space="preserve">    需费用由(    )。</w:t>
      </w:r>
    </w:p>
    <w:p>
      <w:r>
        <w:rPr>
          <w:rFonts w:hint="eastAsia"/>
        </w:rPr>
        <w:t xml:space="preserve">    A．建设单位承担    B．按照合同约定执行</w:t>
      </w:r>
    </w:p>
    <w:p>
      <w:r>
        <w:rPr>
          <w:rFonts w:hint="eastAsia"/>
        </w:rPr>
        <w:t xml:space="preserve">    C．施工单位承担    D．责任方承担，或者按照合同约定执行</w:t>
      </w:r>
    </w:p>
    <w:p>
      <w:r>
        <w:rPr>
          <w:rFonts w:hint="eastAsia"/>
        </w:rPr>
        <w:t>125．施工单位对因建设工程施工可能造成损害的毗邻建筑物、构筑物和地下管线等，应</w:t>
      </w:r>
    </w:p>
    <w:p>
      <w:r>
        <w:rPr>
          <w:rFonts w:hint="eastAsia"/>
        </w:rPr>
        <w:t xml:space="preserve">    当(    )。</w:t>
      </w:r>
    </w:p>
    <w:p>
      <w:r>
        <w:rPr>
          <w:rFonts w:hint="eastAsia"/>
        </w:rPr>
        <w:t xml:space="preserve">    A．采取专项保护措施    B．停止其使用</w:t>
      </w:r>
    </w:p>
    <w:p>
      <w:r>
        <w:rPr>
          <w:rFonts w:hint="eastAsia"/>
        </w:rPr>
        <w:t xml:space="preserve">    C．给予一定的经济赔偿    D．不予理会</w:t>
      </w:r>
    </w:p>
    <w:p>
      <w:r>
        <w:rPr>
          <w:rFonts w:hint="eastAsia"/>
        </w:rPr>
        <w:t>126．《特种设备安全监察条例》规定的施工起重机械，在验收前应当(    )。</w:t>
      </w:r>
    </w:p>
    <w:p>
      <w:r>
        <w:rPr>
          <w:rFonts w:hint="eastAsia"/>
        </w:rPr>
        <w:t xml:space="preserve">    A．经有相应资质的检验检测机构监督检验合格</w:t>
      </w:r>
    </w:p>
    <w:p>
      <w:r>
        <w:rPr>
          <w:rFonts w:hint="eastAsia"/>
        </w:rPr>
        <w:t xml:space="preserve">    B．经本单位技术人员和具有上岗证的操作人员和监理工程师进行检验</w:t>
      </w:r>
    </w:p>
    <w:p>
      <w:r>
        <w:rPr>
          <w:rFonts w:hint="eastAsia"/>
        </w:rPr>
        <w:t xml:space="preserve">    C．检查产品合格证和生产（制造）许可证</w:t>
      </w:r>
    </w:p>
    <w:p>
      <w:r>
        <w:rPr>
          <w:rFonts w:hint="eastAsia"/>
        </w:rPr>
        <w:t xml:space="preserve">    D．组织有关单位进行验收，也可以委托生产单位进行验收</w:t>
      </w:r>
    </w:p>
    <w:p>
      <w:r>
        <w:rPr>
          <w:rFonts w:hint="eastAsia"/>
        </w:rPr>
        <w:t>127．施工单位的(    )应当经建设行政主管部门或者其他有关部门考核合格后方可任</w:t>
      </w:r>
    </w:p>
    <w:p>
      <w:pPr>
        <w:ind w:firstLine="435"/>
      </w:pPr>
      <w:r>
        <w:rPr>
          <w:rFonts w:hint="eastAsia"/>
        </w:rPr>
        <w:t>职。</w:t>
      </w:r>
    </w:p>
    <w:p>
      <w:r>
        <w:rPr>
          <w:rFonts w:hint="eastAsia"/>
        </w:rPr>
        <w:t xml:space="preserve">    A．主要负责人、项目负责人</w:t>
      </w:r>
    </w:p>
    <w:p>
      <w:r>
        <w:rPr>
          <w:rFonts w:hint="eastAsia"/>
        </w:rPr>
        <w:t xml:space="preserve">    B．项目负责人、专职安全生产管理人员</w:t>
      </w:r>
    </w:p>
    <w:p>
      <w:r>
        <w:rPr>
          <w:rFonts w:hint="eastAsia"/>
        </w:rPr>
        <w:t xml:space="preserve">    C．主要负责人、专职安全生产管理人员</w:t>
      </w:r>
    </w:p>
    <w:p>
      <w:r>
        <w:rPr>
          <w:rFonts w:hint="eastAsia"/>
        </w:rPr>
        <w:t xml:space="preserve">    D．主要负责人、项目负责人、专职安全生产管理人员</w:t>
      </w:r>
    </w:p>
    <w:p>
      <w:r>
        <w:rPr>
          <w:rFonts w:hint="eastAsia"/>
        </w:rPr>
        <w:t>128．施工单位应当对管理人员和作业人员每年(    )安全生产教育培训，其教育培训情</w:t>
      </w:r>
    </w:p>
    <w:p>
      <w:r>
        <w:rPr>
          <w:rFonts w:hint="eastAsia"/>
        </w:rPr>
        <w:t xml:space="preserve">    况记人个人工作档案，安全生产教育培训考核不合格的人员，不得上岗。</w:t>
      </w:r>
    </w:p>
    <w:p>
      <w:r>
        <w:rPr>
          <w:rFonts w:hint="eastAsia"/>
        </w:rPr>
        <w:t xml:space="preserve">    A．至少进行一次    B．至少进行二次</w:t>
      </w:r>
    </w:p>
    <w:p>
      <w:r>
        <w:rPr>
          <w:rFonts w:hint="eastAsia"/>
        </w:rPr>
        <w:t xml:space="preserve">    C．至少进行三次    D．至少进行二次以上</w:t>
      </w:r>
    </w:p>
    <w:p>
      <w:r>
        <w:rPr>
          <w:rFonts w:hint="eastAsia"/>
        </w:rPr>
        <w:t>129．施工单位在采用新技术、新工艺、新设备、新材料时，应当对(    )进行相应的安全</w:t>
      </w:r>
    </w:p>
    <w:p>
      <w:r>
        <w:rPr>
          <w:rFonts w:hint="eastAsia"/>
        </w:rPr>
        <w:t xml:space="preserve">    生产教育培训。</w:t>
      </w:r>
    </w:p>
    <w:p>
      <w:r>
        <w:rPr>
          <w:rFonts w:hint="eastAsia"/>
        </w:rPr>
        <w:t xml:space="preserve">    A．项目负责人    B．监理人员</w:t>
      </w:r>
    </w:p>
    <w:p>
      <w:r>
        <w:rPr>
          <w:rFonts w:hint="eastAsia"/>
        </w:rPr>
        <w:t xml:space="preserve">    C．主要负责人    D．作业人员</w:t>
      </w:r>
    </w:p>
    <w:p>
      <w:r>
        <w:rPr>
          <w:rFonts w:hint="eastAsia"/>
        </w:rPr>
        <w:t>130．为从事危险作业的人员办理意外伤害保险时，意外伤害保险费由(    )支付。</w:t>
      </w:r>
    </w:p>
    <w:p>
      <w:r>
        <w:rPr>
          <w:rFonts w:hint="eastAsia"/>
        </w:rPr>
        <w:t xml:space="preserve">    A．建设单位              B．施工单位</w:t>
      </w:r>
    </w:p>
    <w:p>
      <w:r>
        <w:rPr>
          <w:rFonts w:hint="eastAsia"/>
        </w:rPr>
        <w:t xml:space="preserve">    C．从事危险作业的人员    D．事故责任单位</w:t>
      </w:r>
    </w:p>
    <w:p>
      <w:r>
        <w:rPr>
          <w:rFonts w:hint="eastAsia"/>
        </w:rPr>
        <w:t>131．意外伤害保险期限(    )。</w:t>
      </w:r>
    </w:p>
    <w:p>
      <w:r>
        <w:rPr>
          <w:rFonts w:hint="eastAsia"/>
        </w:rPr>
        <w:t xml:space="preserve">    A．自危险作业开始至该工作完成时止</w:t>
      </w:r>
    </w:p>
    <w:p>
      <w:r>
        <w:rPr>
          <w:rFonts w:hint="eastAsia"/>
        </w:rPr>
        <w:t xml:space="preserve">    B．自建设工程开工之日起至竣工验收合格止</w:t>
      </w:r>
    </w:p>
    <w:p>
      <w:r>
        <w:rPr>
          <w:rFonts w:hint="eastAsia"/>
        </w:rPr>
        <w:t xml:space="preserve">    C．从事危险作业的人员变换工作岗位前所有时间段内</w:t>
      </w:r>
    </w:p>
    <w:p>
      <w:r>
        <w:rPr>
          <w:rFonts w:hint="eastAsia"/>
        </w:rPr>
        <w:t xml:space="preserve">    D．自基础施工开工之日起至竣工验收合格止</w:t>
      </w:r>
    </w:p>
    <w:p>
      <w:r>
        <w:rPr>
          <w:rFonts w:hint="eastAsia"/>
        </w:rPr>
        <w:t>132．施工现场的动火作业，必须执行(    )。</w:t>
      </w:r>
    </w:p>
    <w:p>
      <w:pPr>
        <w:ind w:firstLine="420" w:firstLineChars="200"/>
      </w:pPr>
      <w:r>
        <w:rPr>
          <w:rFonts w:hint="eastAsia"/>
        </w:rPr>
        <w:t>A．动火前审批制度            B．公告制度</w:t>
      </w:r>
    </w:p>
    <w:p>
      <w:pPr>
        <w:ind w:firstLine="420" w:firstLineChars="200"/>
      </w:pPr>
      <w:r>
        <w:rPr>
          <w:rFonts w:hint="eastAsia"/>
        </w:rPr>
        <w:t>C．动火时报告制度            D．动火后记录制度</w:t>
      </w:r>
    </w:p>
    <w:p>
      <w:r>
        <w:rPr>
          <w:rFonts w:hint="eastAsia"/>
        </w:rPr>
        <w:t>133．(    )应当审查施工组织设计中的安全技术措施或者专项施工方案是否符合工程</w:t>
      </w:r>
    </w:p>
    <w:p>
      <w:r>
        <w:rPr>
          <w:rFonts w:hint="eastAsia"/>
        </w:rPr>
        <w:t xml:space="preserve">    建设强制性标准。</w:t>
      </w:r>
    </w:p>
    <w:p>
      <w:r>
        <w:rPr>
          <w:rFonts w:hint="eastAsia"/>
        </w:rPr>
        <w:t xml:space="preserve">    A．建设单位    B．工程监理单位</w:t>
      </w:r>
    </w:p>
    <w:p>
      <w:r>
        <w:rPr>
          <w:rFonts w:hint="eastAsia"/>
        </w:rPr>
        <w:t xml:space="preserve">    C．设计单位    D．施工单位</w:t>
      </w:r>
    </w:p>
    <w:p>
      <w:r>
        <w:rPr>
          <w:rFonts w:hint="eastAsia"/>
        </w:rPr>
        <w:t>134．在施工现场安装、拆卸施工起重机械和整体提升脚手架、模饭等自升式架设设施，必</w:t>
      </w:r>
    </w:p>
    <w:p>
      <w:r>
        <w:rPr>
          <w:rFonts w:hint="eastAsia"/>
        </w:rPr>
        <w:t xml:space="preserve">    须由(    )承担。</w:t>
      </w:r>
    </w:p>
    <w:p>
      <w:pPr>
        <w:numPr>
          <w:ilvl w:val="0"/>
          <w:numId w:val="7"/>
        </w:numPr>
      </w:pPr>
      <w:r>
        <w:rPr>
          <w:rFonts w:hint="eastAsia"/>
        </w:rPr>
        <w:t>项目负责人指挥F技术人员  B．项目负责人指挥下操作班组</w:t>
      </w:r>
    </w:p>
    <w:p>
      <w:pPr>
        <w:ind w:firstLine="420" w:firstLineChars="200"/>
      </w:pPr>
      <w:r>
        <w:rPr>
          <w:rFonts w:hint="eastAsia"/>
        </w:rPr>
        <w:t>C．具有相应资质的单位         D．施工员指挥下技术人员和操作班组</w:t>
      </w:r>
    </w:p>
    <w:p>
      <w:r>
        <w:rPr>
          <w:rFonts w:hint="eastAsia"/>
        </w:rPr>
        <w:t>135．施工起重机械和整体提升脚手架、模板等自升式架设设施的使用达到国家规定的检</w:t>
      </w:r>
    </w:p>
    <w:p>
      <w:r>
        <w:rPr>
          <w:rFonts w:hint="eastAsia"/>
        </w:rPr>
        <w:t xml:space="preserve">     验检测期限的，必须经(    )检测。</w:t>
      </w:r>
    </w:p>
    <w:p>
      <w:r>
        <w:rPr>
          <w:rFonts w:hint="eastAsia"/>
        </w:rPr>
        <w:t xml:space="preserve">    A．具有专业资质的检验检测机构</w:t>
      </w:r>
    </w:p>
    <w:p>
      <w:r>
        <w:rPr>
          <w:rFonts w:hint="eastAsia"/>
        </w:rPr>
        <w:t xml:space="preserve">    B．安装单位</w:t>
      </w:r>
    </w:p>
    <w:p>
      <w:r>
        <w:rPr>
          <w:rFonts w:hint="eastAsia"/>
        </w:rPr>
        <w:t xml:space="preserve">    C．施工企业与监理公司联合</w:t>
      </w:r>
    </w:p>
    <w:p>
      <w:r>
        <w:rPr>
          <w:rFonts w:hint="eastAsia"/>
        </w:rPr>
        <w:t xml:space="preserve">    D．建设单位会同施工、监理、安装单位</w:t>
      </w:r>
    </w:p>
    <w:p>
      <w:r>
        <w:rPr>
          <w:rFonts w:hint="eastAsia"/>
        </w:rPr>
        <w:t>136．施工单位应当根据建设工程施工的特点、范围，对施工现场(    )进行监控，制定施</w:t>
      </w:r>
    </w:p>
    <w:p>
      <w:r>
        <w:rPr>
          <w:rFonts w:hint="eastAsia"/>
        </w:rPr>
        <w:t xml:space="preserve">    工现场生产安全事故应急救援预案。</w:t>
      </w:r>
    </w:p>
    <w:p>
      <w:r>
        <w:rPr>
          <w:rFonts w:hint="eastAsia"/>
        </w:rPr>
        <w:t xml:space="preserve">    A．违章指挥行为          B．易发生重大事故部位、环节</w:t>
      </w:r>
    </w:p>
    <w:p>
      <w:r>
        <w:rPr>
          <w:rFonts w:hint="eastAsia"/>
        </w:rPr>
        <w:t xml:space="preserve">    C．即发性事故危险隐患    D．违章作业行为</w:t>
      </w:r>
    </w:p>
    <w:p>
      <w:r>
        <w:rPr>
          <w:rFonts w:hint="eastAsia"/>
        </w:rPr>
        <w:t>137．实行施工总承包的，由总承包单位统一组织编制建设工程生产安全事故应急救援预</w:t>
      </w:r>
    </w:p>
    <w:p>
      <w:r>
        <w:rPr>
          <w:rFonts w:hint="eastAsia"/>
        </w:rPr>
        <w:t xml:space="preserve">    案，工程总承包单位和分包单位按照应急救援预案，(    )。</w:t>
      </w:r>
    </w:p>
    <w:p>
      <w:r>
        <w:rPr>
          <w:rFonts w:hint="eastAsia"/>
        </w:rPr>
        <w:t xml:space="preserve">    A．由总包单位组织，各分包单位联合建立应急救援组织或者配备应急救援人员</w:t>
      </w:r>
    </w:p>
    <w:p>
      <w:r>
        <w:rPr>
          <w:rFonts w:hint="eastAsia"/>
        </w:rPr>
        <w:t xml:space="preserve">    B．由总包单位统一建立应急救援组织或者配备应急救援人员</w:t>
      </w:r>
    </w:p>
    <w:p>
      <w:r>
        <w:rPr>
          <w:rFonts w:hint="eastAsia"/>
        </w:rPr>
        <w:t xml:space="preserve">    C．由总包单位建立应急救援组织或者配备应急救援人员（分包单位只承担相关费</w:t>
      </w:r>
    </w:p>
    <w:p>
      <w:r>
        <w:rPr>
          <w:rFonts w:hint="eastAsia"/>
        </w:rPr>
        <w:t xml:space="preserve">       用）</w:t>
      </w:r>
    </w:p>
    <w:p>
      <w:r>
        <w:rPr>
          <w:rFonts w:hint="eastAsia"/>
        </w:rPr>
        <w:t xml:space="preserve">    D．各自建立应急救援组织或者配备应急救援人员</w:t>
      </w:r>
    </w:p>
    <w:p>
      <w:r>
        <w:rPr>
          <w:rFonts w:hint="eastAsia"/>
        </w:rPr>
        <w:t>138．对(    )，必须按规定进行三级安全教育，经考核合格，方准上岗。</w:t>
      </w:r>
    </w:p>
    <w:p>
      <w:r>
        <w:rPr>
          <w:rFonts w:hint="eastAsia"/>
        </w:rPr>
        <w:t xml:space="preserve">    A．企业管理人员</w:t>
      </w:r>
    </w:p>
    <w:p>
      <w:r>
        <w:rPr>
          <w:rFonts w:hint="eastAsia"/>
        </w:rPr>
        <w:t xml:space="preserve">    B．新工人、变换工种的工人或休假一周以上的工人</w:t>
      </w:r>
    </w:p>
    <w:p>
      <w:r>
        <w:rPr>
          <w:rFonts w:hint="eastAsia"/>
        </w:rPr>
        <w:t xml:space="preserve">    C．新工人或调换工种的工人</w:t>
      </w:r>
    </w:p>
    <w:p>
      <w:r>
        <w:rPr>
          <w:rFonts w:hint="eastAsia"/>
        </w:rPr>
        <w:t xml:space="preserve">    D．新项目开工前全部工人</w:t>
      </w:r>
    </w:p>
    <w:p>
      <w:r>
        <w:rPr>
          <w:rFonts w:hint="eastAsia"/>
        </w:rPr>
        <w:t>139．工人在分配到施工队之前，首先进行公司级安全教育。下列内容不属于公司级安全</w:t>
      </w:r>
    </w:p>
    <w:p>
      <w:r>
        <w:rPr>
          <w:rFonts w:hint="eastAsia"/>
        </w:rPr>
        <w:t xml:space="preserve">    教育内容的是(    )。</w:t>
      </w:r>
    </w:p>
    <w:p>
      <w:r>
        <w:rPr>
          <w:rFonts w:hint="eastAsia"/>
        </w:rPr>
        <w:t xml:space="preserve">    A．劳动保护的意义和任务的一般教育</w:t>
      </w:r>
    </w:p>
    <w:p>
      <w:r>
        <w:rPr>
          <w:rFonts w:hint="eastAsia"/>
        </w:rPr>
        <w:t xml:space="preserve">    B．安全生产方针、政策、法规、标准、规范、规程和安全知识</w:t>
      </w:r>
    </w:p>
    <w:p>
      <w:r>
        <w:rPr>
          <w:rFonts w:hint="eastAsia"/>
        </w:rPr>
        <w:t xml:space="preserve">    C．安全生产纪律和文明生产要求</w:t>
      </w:r>
    </w:p>
    <w:p>
      <w:r>
        <w:rPr>
          <w:rFonts w:hint="eastAsia"/>
        </w:rPr>
        <w:t xml:space="preserve">    D．企业安全规章制度</w:t>
      </w:r>
    </w:p>
    <w:p>
      <w:r>
        <w:rPr>
          <w:rFonts w:hint="eastAsia"/>
        </w:rPr>
        <w:t>140．项目级安全教育是新工人被分配到项目以后进行的安全教育。下列内容不属于项</w:t>
      </w:r>
    </w:p>
    <w:p>
      <w:r>
        <w:rPr>
          <w:rFonts w:hint="eastAsia"/>
        </w:rPr>
        <w:t xml:space="preserve">    目级安全教育内容的是(    )。</w:t>
      </w:r>
    </w:p>
    <w:p>
      <w:r>
        <w:rPr>
          <w:rFonts w:hint="eastAsia"/>
        </w:rPr>
        <w:t xml:space="preserve">    A．施工现场安全管理规章制度</w:t>
      </w:r>
    </w:p>
    <w:p>
      <w:r>
        <w:rPr>
          <w:rFonts w:hint="eastAsia"/>
        </w:rPr>
        <w:t xml:space="preserve">    B．企业安全管理知识</w:t>
      </w:r>
    </w:p>
    <w:p>
      <w:r>
        <w:rPr>
          <w:rFonts w:hint="eastAsia"/>
        </w:rPr>
        <w:t xml:space="preserve">    C．安全生产纪律和文明生产要求</w:t>
      </w:r>
    </w:p>
    <w:p>
      <w:r>
        <w:rPr>
          <w:rFonts w:hint="eastAsia"/>
        </w:rPr>
        <w:t xml:space="preserve">    D．建安工人安全生产技术操作一般规定</w:t>
      </w:r>
    </w:p>
    <w:p>
      <w:r>
        <w:rPr>
          <w:rFonts w:hint="eastAsia"/>
        </w:rPr>
        <w:t>141．班组级安全教育是新工人分配到班组后，开始工作前的教育。下列内容不属于班组</w:t>
      </w:r>
    </w:p>
    <w:p>
      <w:r>
        <w:rPr>
          <w:rFonts w:hint="eastAsia"/>
        </w:rPr>
        <w:t xml:space="preserve">    安全教育内容的是(   )。</w:t>
      </w:r>
    </w:p>
    <w:p>
      <w:r>
        <w:rPr>
          <w:rFonts w:hint="eastAsia"/>
        </w:rPr>
        <w:t xml:space="preserve">    A．本人从事施工生产工作的性质，必要的安全知识，机具设备及安全防护设施的性</w:t>
      </w:r>
    </w:p>
    <w:p>
      <w:r>
        <w:rPr>
          <w:rFonts w:hint="eastAsia"/>
        </w:rPr>
        <w:t xml:space="preserve">        能和作用</w:t>
      </w:r>
    </w:p>
    <w:p>
      <w:r>
        <w:rPr>
          <w:rFonts w:hint="eastAsia"/>
        </w:rPr>
        <w:t xml:space="preserve">    B．我国安全生产方针、政策、法规</w:t>
      </w:r>
    </w:p>
    <w:p>
      <w:r>
        <w:rPr>
          <w:rFonts w:hint="eastAsia"/>
        </w:rPr>
        <w:t xml:space="preserve">    C．本工种安全操作规程</w:t>
      </w:r>
    </w:p>
    <w:p>
      <w:r>
        <w:rPr>
          <w:rFonts w:hint="eastAsia"/>
        </w:rPr>
        <w:t xml:space="preserve">    D．本工种事故案例剖析、易发事故部位及劳防用品的使用要求</w:t>
      </w:r>
    </w:p>
    <w:p/>
    <w:p>
      <w:r>
        <w:rPr>
          <w:rFonts w:hint="eastAsia"/>
        </w:rPr>
        <w:t>二、多项选择题</w:t>
      </w:r>
    </w:p>
    <w:p>
      <w:r>
        <w:rPr>
          <w:rFonts w:hint="eastAsia"/>
        </w:rPr>
        <w:t>1．项目负责人应根据(    )的要求，采取可靠的技术措施，消除安全隐患，保证施工</w:t>
      </w:r>
    </w:p>
    <w:p>
      <w:r>
        <w:rPr>
          <w:rFonts w:hint="eastAsia"/>
        </w:rPr>
        <w:t xml:space="preserve">    安全。</w:t>
      </w:r>
    </w:p>
    <w:p>
      <w:r>
        <w:rPr>
          <w:rFonts w:hint="eastAsia"/>
        </w:rPr>
        <w:t xml:space="preserve">    A．工程特点          B．施工方法    C．施工程序</w:t>
      </w:r>
    </w:p>
    <w:p>
      <w:r>
        <w:rPr>
          <w:rFonts w:hint="eastAsia"/>
        </w:rPr>
        <w:t xml:space="preserve">    D．安全法规和标准    E．情况不明</w:t>
      </w:r>
    </w:p>
    <w:p>
      <w:r>
        <w:rPr>
          <w:rFonts w:hint="eastAsia"/>
        </w:rPr>
        <w:t>2．项目负责人应根据施工中(    )，进行相应的安全控制：</w:t>
      </w:r>
    </w:p>
    <w:p>
      <w:pPr>
        <w:ind w:firstLine="210" w:firstLineChars="100"/>
      </w:pPr>
      <w:r>
        <w:rPr>
          <w:rFonts w:hint="eastAsia"/>
        </w:rPr>
        <w:t xml:space="preserve">  A．人的不安全行为    B．物的不安全状态</w:t>
      </w:r>
    </w:p>
    <w:p>
      <w:pPr>
        <w:ind w:firstLine="210" w:firstLineChars="100"/>
      </w:pPr>
      <w:r>
        <w:rPr>
          <w:rFonts w:hint="eastAsia"/>
        </w:rPr>
        <w:t xml:space="preserve">  C．安全费用          D．管理缺陷</w:t>
      </w:r>
    </w:p>
    <w:p>
      <w:pPr>
        <w:ind w:firstLine="210" w:firstLineChars="100"/>
      </w:pPr>
      <w:r>
        <w:rPr>
          <w:rFonts w:hint="eastAsia"/>
        </w:rPr>
        <w:t xml:space="preserve">  E．作业环境的不安全因素</w:t>
      </w:r>
    </w:p>
    <w:p>
      <w:r>
        <w:rPr>
          <w:rFonts w:hint="eastAsia"/>
        </w:rPr>
        <w:t>3．事故发生后，因抢救人员、疏导交通等原因需要移动现场物件时应当做出标志，绘制</w:t>
      </w:r>
    </w:p>
    <w:p>
      <w:pPr>
        <w:ind w:firstLine="420" w:firstLineChars="200"/>
      </w:pPr>
      <w:r>
        <w:rPr>
          <w:rFonts w:hint="eastAsia"/>
        </w:rPr>
        <w:t>现场简图并做出书面记录，妥善保存现场重要(    )，有条件的可以拍照或录像。</w:t>
      </w:r>
    </w:p>
    <w:p>
      <w:pPr>
        <w:ind w:firstLine="420" w:firstLineChars="200"/>
      </w:pPr>
      <w:r>
        <w:rPr>
          <w:rFonts w:hint="eastAsia"/>
        </w:rPr>
        <w:t>A．痕迹    B．财产      C．物证</w:t>
      </w:r>
    </w:p>
    <w:p>
      <w:pPr>
        <w:ind w:firstLine="420" w:firstLineChars="200"/>
      </w:pPr>
      <w:r>
        <w:rPr>
          <w:rFonts w:hint="eastAsia"/>
        </w:rPr>
        <w:t>D．设备    E．以上都包括</w:t>
      </w:r>
    </w:p>
    <w:p>
      <w:r>
        <w:rPr>
          <w:rFonts w:hint="eastAsia"/>
        </w:rPr>
        <w:t>4．安全生产的目的包括(    )。</w:t>
      </w:r>
    </w:p>
    <w:p>
      <w:r>
        <w:rPr>
          <w:rFonts w:hint="eastAsia"/>
        </w:rPr>
        <w:t xml:space="preserve">  A．防止和减少生产安全事故       B．保障人民群众生命和财产安全</w:t>
      </w:r>
    </w:p>
    <w:p>
      <w:r>
        <w:rPr>
          <w:rFonts w:hint="eastAsia"/>
        </w:rPr>
        <w:t xml:space="preserve">  C．促进经济发展                 D．减少项目成本</w:t>
      </w:r>
    </w:p>
    <w:p>
      <w:r>
        <w:rPr>
          <w:rFonts w:hint="eastAsia"/>
        </w:rPr>
        <w:t xml:space="preserve">  E．加快项目进度</w:t>
      </w:r>
    </w:p>
    <w:p>
      <w:r>
        <w:rPr>
          <w:rFonts w:hint="eastAsia"/>
        </w:rPr>
        <w:t>5．安全组织管理措施包括(   )。</w:t>
      </w:r>
    </w:p>
    <w:p>
      <w:r>
        <w:rPr>
          <w:rFonts w:hint="eastAsia"/>
        </w:rPr>
        <w:t xml:space="preserve">  A．企业或者项目内部的控制方法</w:t>
      </w:r>
    </w:p>
    <w:p>
      <w:r>
        <w:rPr>
          <w:rFonts w:hint="eastAsia"/>
        </w:rPr>
        <w:t xml:space="preserve">  B．保证个人、安全员和班组顺利合作的方式</w:t>
      </w:r>
    </w:p>
    <w:p>
      <w:r>
        <w:rPr>
          <w:rFonts w:hint="eastAsia"/>
        </w:rPr>
        <w:t xml:space="preserve">  C．企业或者项目内部交流的方式</w:t>
      </w:r>
    </w:p>
    <w:p>
      <w:r>
        <w:rPr>
          <w:rFonts w:hint="eastAsia"/>
        </w:rPr>
        <w:t xml:space="preserve">  D．员工能力的培养</w:t>
      </w:r>
    </w:p>
    <w:p>
      <w:r>
        <w:rPr>
          <w:rFonts w:hint="eastAsia"/>
        </w:rPr>
        <w:t xml:space="preserve">  E制定安全管理计划</w:t>
      </w:r>
    </w:p>
    <w:p>
      <w:r>
        <w:rPr>
          <w:rFonts w:hint="eastAsia"/>
        </w:rPr>
        <w:t>6．事故发生后，事故发生单位和事故发生地的建设行政主管部门应当(    )，防止事</w:t>
      </w:r>
    </w:p>
    <w:p>
      <w:r>
        <w:rPr>
          <w:rFonts w:hint="eastAsia"/>
        </w:rPr>
        <w:t xml:space="preserve">    故扩大。</w:t>
      </w:r>
    </w:p>
    <w:p>
      <w:r>
        <w:rPr>
          <w:rFonts w:hint="eastAsia"/>
        </w:rPr>
        <w:t xml:space="preserve">    A．严格保护事故现场，疏散人员</w:t>
      </w:r>
    </w:p>
    <w:p>
      <w:r>
        <w:rPr>
          <w:rFonts w:hint="eastAsia"/>
        </w:rPr>
        <w:t xml:space="preserve">    B．采取有效措施抢救人员和财产</w:t>
      </w:r>
    </w:p>
    <w:p>
      <w:r>
        <w:rPr>
          <w:rFonts w:hint="eastAsia"/>
        </w:rPr>
        <w:t xml:space="preserve">    C．改善安全生产条件</w:t>
      </w:r>
    </w:p>
    <w:p>
      <w:r>
        <w:rPr>
          <w:rFonts w:hint="eastAsia"/>
        </w:rPr>
        <w:t xml:space="preserve">    D．协助有关部门调查事故</w:t>
      </w:r>
    </w:p>
    <w:p>
      <w:pPr>
        <w:ind w:firstLine="315" w:firstLineChars="150"/>
      </w:pPr>
      <w:r>
        <w:rPr>
          <w:rFonts w:hint="eastAsia"/>
        </w:rPr>
        <w:t xml:space="preserve"> E．立即通报主管部门</w:t>
      </w:r>
    </w:p>
    <w:p>
      <w:r>
        <w:rPr>
          <w:rFonts w:hint="eastAsia"/>
        </w:rPr>
        <w:t>7．员工参与的安全管理工作包括(   )。</w:t>
      </w:r>
    </w:p>
    <w:p>
      <w:r>
        <w:rPr>
          <w:rFonts w:hint="eastAsia"/>
        </w:rPr>
        <w:t xml:space="preserve">  A．使用危险报告书</w:t>
      </w:r>
    </w:p>
    <w:p>
      <w:r>
        <w:rPr>
          <w:rFonts w:hint="eastAsia"/>
        </w:rPr>
        <w:t xml:space="preserve">  B．收集职工建议</w:t>
      </w:r>
    </w:p>
    <w:p>
      <w:r>
        <w:rPr>
          <w:rFonts w:hint="eastAsia"/>
        </w:rPr>
        <w:t xml:space="preserve">  C．使用安全反馈程序</w:t>
      </w:r>
    </w:p>
    <w:p>
      <w:r>
        <w:rPr>
          <w:rFonts w:hint="eastAsia"/>
        </w:rPr>
        <w:t xml:space="preserve">  D．计划、量测、总结和评审安全工作</w:t>
      </w:r>
    </w:p>
    <w:p>
      <w:r>
        <w:rPr>
          <w:rFonts w:hint="eastAsia"/>
        </w:rPr>
        <w:t xml:space="preserve">  E．建立并完善企业的安全管理政策和组织结构</w:t>
      </w:r>
    </w:p>
    <w:p>
      <w:r>
        <w:rPr>
          <w:rFonts w:hint="eastAsia"/>
        </w:rPr>
        <w:t>8．建筑施工企业主要负责人，是指对本企业日常生产经营活动和安全生产工作全面负</w:t>
      </w:r>
    </w:p>
    <w:p>
      <w:r>
        <w:rPr>
          <w:rFonts w:hint="eastAsia"/>
        </w:rPr>
        <w:t xml:space="preserve">    责、有生产经营决策权的人员，包括(    )等。</w:t>
      </w:r>
    </w:p>
    <w:p>
      <w:r>
        <w:rPr>
          <w:rFonts w:hint="eastAsia"/>
        </w:rPr>
        <w:t xml:space="preserve">    A．企业法定代表人                  B．经理</w:t>
      </w:r>
    </w:p>
    <w:p>
      <w:r>
        <w:rPr>
          <w:rFonts w:hint="eastAsia"/>
        </w:rPr>
        <w:t xml:space="preserve">    C．企业分管安全生产工作的副经理    D．总工程师</w:t>
      </w:r>
    </w:p>
    <w:p>
      <w:r>
        <w:rPr>
          <w:rFonts w:hint="eastAsia"/>
        </w:rPr>
        <w:t xml:space="preserve">    E．工会主席</w:t>
      </w:r>
    </w:p>
    <w:p>
      <w:r>
        <w:rPr>
          <w:rFonts w:hint="eastAsia"/>
        </w:rPr>
        <w:t>9．建筑施工企业专职安全生产管理人员，是指在企业专职从事安全生产管理工作的人</w:t>
      </w:r>
    </w:p>
    <w:p>
      <w:r>
        <w:rPr>
          <w:rFonts w:hint="eastAsia"/>
        </w:rPr>
        <w:t xml:space="preserve">    员，包括(    )。</w:t>
      </w:r>
    </w:p>
    <w:p>
      <w:r>
        <w:rPr>
          <w:rFonts w:hint="eastAsia"/>
        </w:rPr>
        <w:t xml:space="preserve">    A．企业法定代表人    B．企业分管安全生产工作的副经理</w:t>
      </w:r>
    </w:p>
    <w:p>
      <w:r>
        <w:rPr>
          <w:rFonts w:hint="eastAsia"/>
        </w:rPr>
        <w:t xml:space="preserve">    C．经理              D．企业安全生产管理机构的负责人及其工作人员</w:t>
      </w:r>
    </w:p>
    <w:p>
      <w:r>
        <w:rPr>
          <w:rFonts w:hint="eastAsia"/>
        </w:rPr>
        <w:t xml:space="preserve">    E．施工现场专职安全生产管理人员</w:t>
      </w:r>
    </w:p>
    <w:p>
      <w:r>
        <w:rPr>
          <w:rFonts w:hint="eastAsia"/>
        </w:rPr>
        <w:t>10．目前出现建筑施工事故的主要类型是(   )。</w:t>
      </w:r>
    </w:p>
    <w:p>
      <w:r>
        <w:rPr>
          <w:rFonts w:hint="eastAsia"/>
        </w:rPr>
        <w:t xml:space="preserve">    A．高处坠落事故    B．各类坍塌事故    C．物体打击事故</w:t>
      </w:r>
    </w:p>
    <w:p>
      <w:pPr>
        <w:ind w:firstLine="435"/>
      </w:pPr>
      <w:r>
        <w:rPr>
          <w:rFonts w:hint="eastAsia"/>
        </w:rPr>
        <w:t>D．起重伤害事故    E．触电事故</w:t>
      </w:r>
    </w:p>
    <w:p>
      <w:r>
        <w:rPr>
          <w:rFonts w:hint="eastAsia"/>
        </w:rPr>
        <w:t>11．根据《建设工程安全生产管理条例》规定，建设单位在编制工程概算时，应当确定建设</w:t>
      </w:r>
    </w:p>
    <w:p>
      <w:r>
        <w:rPr>
          <w:rFonts w:hint="eastAsia"/>
        </w:rPr>
        <w:t xml:space="preserve">  工程有关安全的(    )所需费用。</w:t>
      </w:r>
    </w:p>
    <w:p>
      <w:r>
        <w:rPr>
          <w:rFonts w:hint="eastAsia"/>
        </w:rPr>
        <w:t xml:space="preserve">  A．安全作业环境    B．技术改造措施    C．安全施工措施</w:t>
      </w:r>
    </w:p>
    <w:p>
      <w:r>
        <w:rPr>
          <w:rFonts w:hint="eastAsia"/>
        </w:rPr>
        <w:t xml:space="preserve">  D．质量保障措施    E．返工材料变更情况</w:t>
      </w:r>
    </w:p>
    <w:p>
      <w:r>
        <w:rPr>
          <w:rFonts w:hint="eastAsia"/>
        </w:rPr>
        <w:t>12．根据《建设工程安全生产管理条例》规定，勘察单位应当按照法律、法规和工程建设强</w:t>
      </w:r>
    </w:p>
    <w:p>
      <w:r>
        <w:rPr>
          <w:rFonts w:hint="eastAsia"/>
        </w:rPr>
        <w:t xml:space="preserve">  制性标准进行勘察，提供的勘察文件应当(    )，满足建设工程安全生产的需要。</w:t>
      </w:r>
    </w:p>
    <w:p>
      <w:r>
        <w:rPr>
          <w:rFonts w:hint="eastAsia"/>
        </w:rPr>
        <w:t xml:space="preserve">  A．举例说明   　　 B．真实    C．准确</w:t>
      </w:r>
    </w:p>
    <w:p>
      <w:r>
        <w:rPr>
          <w:rFonts w:hint="eastAsia"/>
        </w:rPr>
        <w:t xml:space="preserve">  D．有计算依据   　 E．有计算公式</w:t>
      </w:r>
    </w:p>
    <w:p>
      <w:r>
        <w:rPr>
          <w:rFonts w:hint="eastAsia"/>
        </w:rPr>
        <w:t>13．根据《建设工程安全生产管理条例》规定，采用新结构、新材料、新工艺的建设工程和</w:t>
      </w:r>
    </w:p>
    <w:p>
      <w:r>
        <w:rPr>
          <w:rFonts w:hint="eastAsia"/>
        </w:rPr>
        <w:t xml:space="preserve">  特殊结构的建设工程，设计单位应当在设计中为安全提出(    )的措施建议。</w:t>
      </w:r>
    </w:p>
    <w:p>
      <w:r>
        <w:rPr>
          <w:rFonts w:hint="eastAsia"/>
        </w:rPr>
        <w:t xml:space="preserve">  A．保障施工作业人员安全    B．保证工程进度</w:t>
      </w:r>
    </w:p>
    <w:p>
      <w:r>
        <w:rPr>
          <w:rFonts w:hint="eastAsia"/>
        </w:rPr>
        <w:t xml:space="preserve">  C．达到质量要求   　　　　 D．预防生产安全事故</w:t>
      </w:r>
    </w:p>
    <w:p>
      <w:r>
        <w:rPr>
          <w:rFonts w:hint="eastAsia"/>
        </w:rPr>
        <w:t xml:space="preserve">  E．不超出预、概算</w:t>
      </w:r>
    </w:p>
    <w:p>
      <w:r>
        <w:rPr>
          <w:rFonts w:hint="eastAsia"/>
        </w:rPr>
        <w:t>14．为建设工程提供机械设备和配件的单位，应当按照安全施工的要求配备齐全有效的</w:t>
      </w:r>
    </w:p>
    <w:p>
      <w:r>
        <w:rPr>
          <w:rFonts w:hint="eastAsia"/>
        </w:rPr>
        <w:t xml:space="preserve">  (    )等安全设施和装置。</w:t>
      </w:r>
    </w:p>
    <w:p>
      <w:r>
        <w:rPr>
          <w:rFonts w:hint="eastAsia"/>
        </w:rPr>
        <w:t xml:space="preserve">  A．零配件   　　 B．保险    C．限位</w:t>
      </w:r>
    </w:p>
    <w:p>
      <w:r>
        <w:rPr>
          <w:rFonts w:hint="eastAsia"/>
        </w:rPr>
        <w:t xml:space="preserve">  D．节油装置   　 E．制造工艺</w:t>
      </w:r>
    </w:p>
    <w:p>
      <w:r>
        <w:rPr>
          <w:rFonts w:hint="eastAsia"/>
        </w:rPr>
        <w:t>15．根据《建设工程安全生产管理条例》规定，出租的机械设备和施工机具及配件，应当具</w:t>
      </w:r>
    </w:p>
    <w:p>
      <w:r>
        <w:rPr>
          <w:rFonts w:hint="eastAsia"/>
        </w:rPr>
        <w:t xml:space="preserve">  有(    )。</w:t>
      </w:r>
    </w:p>
    <w:p>
      <w:r>
        <w:rPr>
          <w:rFonts w:hint="eastAsia"/>
        </w:rPr>
        <w:t xml:space="preserve">  A．生产（制造）许可证    B．产品合格证    C．产品照片</w:t>
      </w:r>
    </w:p>
    <w:p>
      <w:r>
        <w:rPr>
          <w:rFonts w:hint="eastAsia"/>
        </w:rPr>
        <w:t xml:space="preserve">  D．产品构造图  　　　　  E．设备履历书</w:t>
      </w:r>
    </w:p>
    <w:p>
      <w:r>
        <w:rPr>
          <w:rFonts w:hint="eastAsia"/>
        </w:rPr>
        <w:t>16．根据《建设工程安全生产管理条例》规定，安装、拆卸施工起重机械和整体提升脚手</w:t>
      </w:r>
    </w:p>
    <w:p>
      <w:r>
        <w:rPr>
          <w:rFonts w:hint="eastAsia"/>
        </w:rPr>
        <w:t xml:space="preserve"> 　 架、模板等自升式架设设施，应当(    )，并由专业技术人员现场监督。</w:t>
      </w:r>
    </w:p>
    <w:p>
      <w:pPr>
        <w:ind w:firstLine="105" w:firstLineChars="50"/>
      </w:pPr>
      <w:r>
        <w:rPr>
          <w:rFonts w:hint="eastAsia"/>
        </w:rPr>
        <w:t xml:space="preserve"> 　A．编制用工计划    B．编制拆装方案    C．制定安全施工措施</w:t>
      </w:r>
    </w:p>
    <w:p>
      <w:r>
        <w:rPr>
          <w:rFonts w:hint="eastAsia"/>
        </w:rPr>
        <w:t xml:space="preserve"> 　 D．制定卫生防疫    E．制定用电用水计划</w:t>
      </w:r>
    </w:p>
    <w:p>
      <w:r>
        <w:rPr>
          <w:rFonts w:hint="eastAsia"/>
        </w:rPr>
        <w:t>17．专职安全生产管理人员负责对安全生产进行现场监督检查。发现安全事故隐患，应</w:t>
      </w:r>
    </w:p>
    <w:p>
      <w:r>
        <w:rPr>
          <w:rFonts w:hint="eastAsia"/>
        </w:rPr>
        <w:t xml:space="preserve">    当及时向项目负责人和安全生产管理机构报告；对有(   )情况的，应当立即制</w:t>
      </w:r>
    </w:p>
    <w:p>
      <w:r>
        <w:rPr>
          <w:rFonts w:hint="eastAsia"/>
        </w:rPr>
        <w:t xml:space="preserve">    止。</w:t>
      </w:r>
    </w:p>
    <w:p>
      <w:r>
        <w:rPr>
          <w:rFonts w:hint="eastAsia"/>
        </w:rPr>
        <w:t xml:space="preserve">    A．违章指挥    B．检查    C．详细记录</w:t>
      </w:r>
    </w:p>
    <w:p>
      <w:r>
        <w:rPr>
          <w:rFonts w:hint="eastAsia"/>
        </w:rPr>
        <w:t xml:space="preserve">    D．违章操作    E．观察</w:t>
      </w:r>
    </w:p>
    <w:p>
      <w:r>
        <w:rPr>
          <w:rFonts w:hint="eastAsia"/>
        </w:rPr>
        <w:t>18．总承包单位依法将建设工程分包给其他单位的，分包合同中应当明确各自的安全生</w:t>
      </w:r>
    </w:p>
    <w:p>
      <w:r>
        <w:rPr>
          <w:rFonts w:hint="eastAsia"/>
        </w:rPr>
        <w:t xml:space="preserve">  产方面的(    )。</w:t>
      </w:r>
    </w:p>
    <w:p>
      <w:r>
        <w:rPr>
          <w:rFonts w:hint="eastAsia"/>
        </w:rPr>
        <w:t xml:space="preserve">  A．范围    B．区域    C．任务</w:t>
      </w:r>
    </w:p>
    <w:p>
      <w:r>
        <w:rPr>
          <w:rFonts w:hint="eastAsia"/>
        </w:rPr>
        <w:t xml:space="preserve">  D．权利    E．义务    </w:t>
      </w:r>
    </w:p>
    <w:p>
      <w:r>
        <w:rPr>
          <w:rFonts w:hint="eastAsia"/>
        </w:rPr>
        <w:t>19．施工单位应当建立健全(    )，制定安全生产规章制度和操作规程，保证本单位安</w:t>
      </w:r>
    </w:p>
    <w:p>
      <w:r>
        <w:rPr>
          <w:rFonts w:hint="eastAsia"/>
        </w:rPr>
        <w:t xml:space="preserve">  全生产条件所需资金的投入，对所承担的建设工程进行定期和专项安全检查，并做好</w:t>
      </w:r>
    </w:p>
    <w:p>
      <w:r>
        <w:rPr>
          <w:rFonts w:hint="eastAsia"/>
        </w:rPr>
        <w:t xml:space="preserve">  安全检查记录。</w:t>
      </w:r>
    </w:p>
    <w:p>
      <w:r>
        <w:rPr>
          <w:rFonts w:hint="eastAsia"/>
        </w:rPr>
        <w:t xml:space="preserve">  A．安全生产教育培训制度    B．生产组织机构</w:t>
      </w:r>
    </w:p>
    <w:p>
      <w:r>
        <w:rPr>
          <w:rFonts w:hint="eastAsia"/>
        </w:rPr>
        <w:t xml:space="preserve">  C．安全生产责任制度        D．质量检查制度</w:t>
      </w:r>
    </w:p>
    <w:p>
      <w:r>
        <w:rPr>
          <w:rFonts w:hint="eastAsia"/>
        </w:rPr>
        <w:t xml:space="preserve">  E．质量技术交底</w:t>
      </w:r>
    </w:p>
    <w:p>
      <w:r>
        <w:rPr>
          <w:rFonts w:hint="eastAsia"/>
        </w:rPr>
        <w:t>20．施工单位应当在施工组织设计中编制有关安全的(   )。</w:t>
      </w:r>
    </w:p>
    <w:p>
      <w:r>
        <w:rPr>
          <w:rFonts w:hint="eastAsia"/>
        </w:rPr>
        <w:t xml:space="preserve">  A．安全技术措施    B．施工现场临时用电方案</w:t>
      </w:r>
    </w:p>
    <w:p>
      <w:r>
        <w:rPr>
          <w:rFonts w:hint="eastAsia"/>
        </w:rPr>
        <w:t xml:space="preserve">  C．售楼方案        D．施工经济技术措施</w:t>
      </w:r>
    </w:p>
    <w:p>
      <w:r>
        <w:rPr>
          <w:rFonts w:hint="eastAsia"/>
        </w:rPr>
        <w:t xml:space="preserve">  E．作业材料选购方案</w:t>
      </w:r>
    </w:p>
    <w:p>
      <w:r>
        <w:rPr>
          <w:rFonts w:hint="eastAsia"/>
        </w:rPr>
        <w:t>21．根据《建设工程安全生产管理条例》规定，建设工程施工前，施工单位负责项目管理的</w:t>
      </w:r>
    </w:p>
    <w:p>
      <w:r>
        <w:rPr>
          <w:rFonts w:hint="eastAsia"/>
        </w:rPr>
        <w:t xml:space="preserve">    技术人员应当对有关安全施工的技术要求向施工(   )作出详细说明，并由双方</w:t>
      </w:r>
    </w:p>
    <w:p>
      <w:r>
        <w:rPr>
          <w:rFonts w:hint="eastAsia"/>
        </w:rPr>
        <w:t xml:space="preserve">    签字确认。</w:t>
      </w:r>
    </w:p>
    <w:p>
      <w:r>
        <w:rPr>
          <w:rFonts w:hint="eastAsia"/>
        </w:rPr>
        <w:t xml:space="preserve">    A．施工队伍负责人    B．施工队伍安全员</w:t>
      </w:r>
    </w:p>
    <w:p>
      <w:r>
        <w:rPr>
          <w:rFonts w:hint="eastAsia"/>
        </w:rPr>
        <w:t xml:space="preserve">    C．作业班组    　　　D．现场安全员</w:t>
      </w:r>
    </w:p>
    <w:p>
      <w:pPr>
        <w:ind w:firstLine="420" w:firstLineChars="200"/>
      </w:pPr>
      <w:r>
        <w:rPr>
          <w:rFonts w:hint="eastAsia"/>
        </w:rPr>
        <w:t>E．作业人员</w:t>
      </w:r>
    </w:p>
    <w:p>
      <w:r>
        <w:rPr>
          <w:rFonts w:hint="eastAsia"/>
        </w:rPr>
        <w:t>22．施工单位应当根据不同(　　)的变化，在施工现场采取相应的安全施工措施。</w:t>
      </w:r>
    </w:p>
    <w:p>
      <w:r>
        <w:rPr>
          <w:rFonts w:hint="eastAsia"/>
        </w:rPr>
        <w:t xml:space="preserve"> 　 A．施工资金　　　　B．周围环境   　　　 C．季节</w:t>
      </w:r>
    </w:p>
    <w:p>
      <w:pPr>
        <w:ind w:firstLine="420" w:firstLineChars="200"/>
      </w:pPr>
      <w:r>
        <w:rPr>
          <w:rFonts w:hint="eastAsia"/>
        </w:rPr>
        <w:t>D．气候　　　　　　E．作业人员调整</w:t>
      </w:r>
    </w:p>
    <w:p>
      <w:r>
        <w:rPr>
          <w:rFonts w:hint="eastAsia"/>
        </w:rPr>
        <w:t>23．施工单位应当将施工现场的(　　  )分开设置，并保持安全距离。</w:t>
      </w:r>
    </w:p>
    <w:p>
      <w:r>
        <w:rPr>
          <w:rFonts w:hint="eastAsia"/>
        </w:rPr>
        <w:t xml:space="preserve">  　A．办公区　　　　　　　B．生活区   　　 C．作业区</w:t>
      </w:r>
    </w:p>
    <w:p>
      <w:pPr>
        <w:ind w:firstLine="420" w:firstLineChars="200"/>
      </w:pPr>
      <w:r>
        <w:rPr>
          <w:rFonts w:hint="eastAsia"/>
        </w:rPr>
        <w:t>D．道路区　　　　　　　E．消防区</w:t>
      </w:r>
    </w:p>
    <w:p>
      <w:r>
        <w:rPr>
          <w:rFonts w:hint="eastAsia"/>
        </w:rPr>
        <w:t>24．职工的(    )等，应当符合有关卫生标准。</w:t>
      </w:r>
    </w:p>
    <w:p>
      <w:r>
        <w:rPr>
          <w:rFonts w:hint="eastAsia"/>
        </w:rPr>
        <w:t xml:space="preserve">    A．膳食    　　B．配件库    C．饮水</w:t>
      </w:r>
    </w:p>
    <w:p>
      <w:r>
        <w:rPr>
          <w:rFonts w:hint="eastAsia"/>
        </w:rPr>
        <w:t xml:space="preserve">    D．休息场所    E．危险品库</w:t>
      </w:r>
    </w:p>
    <w:p>
      <w:r>
        <w:rPr>
          <w:rFonts w:hint="eastAsia"/>
        </w:rPr>
        <w:t>25．施工单位对因建设工程施工可能造成损害的(　　)等，应当采取专项防护措施。</w:t>
      </w:r>
    </w:p>
    <w:p>
      <w:r>
        <w:rPr>
          <w:rFonts w:hint="eastAsia"/>
        </w:rPr>
        <w:t xml:space="preserve">  A．毗邻建筑物    B．生态环境    C．构筑物</w:t>
      </w:r>
    </w:p>
    <w:p>
      <w:r>
        <w:rPr>
          <w:rFonts w:hint="eastAsia"/>
        </w:rPr>
        <w:t xml:space="preserve">  D．施工照明    　E．地下管线</w:t>
      </w:r>
    </w:p>
    <w:p>
      <w:r>
        <w:rPr>
          <w:rFonts w:hint="eastAsia"/>
        </w:rPr>
        <w:t>26．施工单位应当遵守有关环境保护法律、法规的规定，在施工现场采取措施，防止或者</w:t>
      </w:r>
    </w:p>
    <w:p>
      <w:r>
        <w:rPr>
          <w:rFonts w:hint="eastAsia"/>
        </w:rPr>
        <w:t xml:space="preserve">    减少(    )、振动和施工照明对人和环境的危害和污染。</w:t>
      </w:r>
    </w:p>
    <w:p>
      <w:r>
        <w:rPr>
          <w:rFonts w:hint="eastAsia"/>
        </w:rPr>
        <w:t xml:space="preserve">    A．粉尘   　　 B．废气    C．废水</w:t>
      </w:r>
    </w:p>
    <w:p>
      <w:r>
        <w:rPr>
          <w:rFonts w:hint="eastAsia"/>
        </w:rPr>
        <w:t xml:space="preserve">    D．固体废物    E．噪声</w:t>
      </w:r>
    </w:p>
    <w:p>
      <w:r>
        <w:rPr>
          <w:rFonts w:hint="eastAsia"/>
        </w:rPr>
        <w:t>27．施工单位应当在施工现场建立消防安全责任制度，确定消防安全责任人，制定用火、</w:t>
      </w:r>
    </w:p>
    <w:p>
      <w:r>
        <w:rPr>
          <w:rFonts w:hint="eastAsia"/>
        </w:rPr>
        <w:t xml:space="preserve">    用电、使用易燃易爆材料等各项消防安全管理制度、操作规程，(    )，并在施工现</w:t>
      </w:r>
    </w:p>
    <w:p>
      <w:r>
        <w:rPr>
          <w:rFonts w:hint="eastAsia"/>
        </w:rPr>
        <w:t xml:space="preserve">    场人口处设置明显标志。</w:t>
      </w:r>
    </w:p>
    <w:p>
      <w:r>
        <w:rPr>
          <w:rFonts w:hint="eastAsia"/>
        </w:rPr>
        <w:t xml:space="preserve">    A．设置消防通道    B．配备消防水源    C．配备消防设施</w:t>
      </w:r>
    </w:p>
    <w:p>
      <w:r>
        <w:rPr>
          <w:rFonts w:hint="eastAsia"/>
        </w:rPr>
        <w:t xml:space="preserve">    D．配备灭火器材    E．请消防队员驻防</w:t>
      </w:r>
    </w:p>
    <w:p>
      <w:r>
        <w:rPr>
          <w:rFonts w:hint="eastAsia"/>
        </w:rPr>
        <w:t>28．根据《建设工程安全生产管理条例》规定，施工单位应当向作业人员提供安全防护用</w:t>
      </w:r>
    </w:p>
    <w:p>
      <w:r>
        <w:rPr>
          <w:rFonts w:hint="eastAsia"/>
        </w:rPr>
        <w:t xml:space="preserve">    具和安全防护服装，并书面告知危险岗位的(    )。</w:t>
      </w:r>
    </w:p>
    <w:p>
      <w:r>
        <w:rPr>
          <w:rFonts w:hint="eastAsia"/>
        </w:rPr>
        <w:t xml:space="preserve">    A．操作规程    B．违章操作的危害    C．使用方法</w:t>
      </w:r>
    </w:p>
    <w:p>
      <w:r>
        <w:rPr>
          <w:rFonts w:hint="eastAsia"/>
        </w:rPr>
        <w:t xml:space="preserve">    D．使用要领    E．赔付数量</w:t>
      </w:r>
    </w:p>
    <w:p>
      <w:r>
        <w:rPr>
          <w:rFonts w:hint="eastAsia"/>
        </w:rPr>
        <w:t>29．作业人员有权对施工现场的作业条件、作业程序和作业方式中存在的安全问题提出</w:t>
      </w:r>
    </w:p>
    <w:p>
      <w:r>
        <w:rPr>
          <w:rFonts w:hint="eastAsia"/>
        </w:rPr>
        <w:t xml:space="preserve">    (    )，有权拒绝违章指挥和强令冒险作业。</w:t>
      </w:r>
    </w:p>
    <w:p>
      <w:r>
        <w:rPr>
          <w:rFonts w:hint="eastAsia"/>
        </w:rPr>
        <w:t xml:space="preserve">    A．批评    B．教育    C．检举</w:t>
      </w:r>
    </w:p>
    <w:p>
      <w:r>
        <w:rPr>
          <w:rFonts w:hint="eastAsia"/>
        </w:rPr>
        <w:t xml:space="preserve">    D．报警    E．控告</w:t>
      </w:r>
    </w:p>
    <w:p>
      <w:r>
        <w:rPr>
          <w:rFonts w:hint="eastAsia"/>
        </w:rPr>
        <w:t>30．作业人员应当遵守安全施工的(    )，正确使用安全防护用具、机械设备等。</w:t>
      </w:r>
    </w:p>
    <w:p>
      <w:r>
        <w:rPr>
          <w:rFonts w:hint="eastAsia"/>
        </w:rPr>
        <w:t xml:space="preserve">    A．规章制度    B．操作规程    C．不成熟经验</w:t>
      </w:r>
    </w:p>
    <w:p>
      <w:r>
        <w:rPr>
          <w:rFonts w:hint="eastAsia"/>
        </w:rPr>
        <w:t xml:space="preserve">    D．劳动纪律    E．强制性标准</w:t>
      </w:r>
    </w:p>
    <w:p>
      <w:r>
        <w:rPr>
          <w:rFonts w:hint="eastAsia"/>
        </w:rPr>
        <w:t>31．施工现场的(    )必须由专人管理，定期进行检查、维修和保养，建立相应的资料</w:t>
      </w:r>
    </w:p>
    <w:p>
      <w:r>
        <w:rPr>
          <w:rFonts w:hint="eastAsia"/>
        </w:rPr>
        <w:t xml:space="preserve">    档案，并按照国家有关规定及时报废。</w:t>
      </w:r>
    </w:p>
    <w:p>
      <w:r>
        <w:rPr>
          <w:rFonts w:hint="eastAsia"/>
        </w:rPr>
        <w:t xml:space="preserve">   A．全部建筑材料  　  B．安全防护用具    C．机械设备</w:t>
      </w:r>
    </w:p>
    <w:p>
      <w:pPr>
        <w:ind w:firstLine="105" w:firstLineChars="50"/>
      </w:pPr>
      <w:r>
        <w:rPr>
          <w:rFonts w:hint="eastAsia"/>
        </w:rPr>
        <w:t xml:space="preserve">  D．施工机具及配件    E．半成品</w:t>
      </w:r>
    </w:p>
    <w:p>
      <w:r>
        <w:rPr>
          <w:rFonts w:hint="eastAsia"/>
        </w:rPr>
        <w:t>32．施工单位在使用施工(    )等自升式架设设施前，应当组织有关单位进行验收，也</w:t>
      </w:r>
    </w:p>
    <w:p>
      <w:pPr>
        <w:ind w:firstLine="315" w:firstLineChars="150"/>
      </w:pPr>
      <w:r>
        <w:rPr>
          <w:rFonts w:hint="eastAsia"/>
        </w:rPr>
        <w:t>可以委托具有相应资质的检验检测机构进行验收。</w:t>
      </w:r>
    </w:p>
    <w:p>
      <w:pPr>
        <w:ind w:firstLine="315" w:firstLineChars="150"/>
      </w:pPr>
      <w:r>
        <w:rPr>
          <w:rFonts w:hint="eastAsia"/>
        </w:rPr>
        <w:t>A．悬挑脚手架  　  B．起重机械    C．整体提升脚手架</w:t>
      </w:r>
    </w:p>
    <w:p>
      <w:pPr>
        <w:ind w:firstLine="315" w:firstLineChars="150"/>
      </w:pPr>
      <w:r>
        <w:rPr>
          <w:rFonts w:hint="eastAsia"/>
        </w:rPr>
        <w:t>D．混凝土输送泵    E．模板</w:t>
      </w:r>
    </w:p>
    <w:p>
      <w:r>
        <w:rPr>
          <w:rFonts w:hint="eastAsia"/>
        </w:rPr>
        <w:t>33．使用承租的机械设备和施工机具及配件的，由施工(　　)共同进行验收。</w:t>
      </w:r>
    </w:p>
    <w:p>
      <w:r>
        <w:rPr>
          <w:rFonts w:hint="eastAsia"/>
        </w:rPr>
        <w:t xml:space="preserve">   A．主管部门      B．总承包单位　　C．分包单位</w:t>
      </w:r>
    </w:p>
    <w:p>
      <w:r>
        <w:rPr>
          <w:rFonts w:hint="eastAsia"/>
        </w:rPr>
        <w:t xml:space="preserve">   D．出租单位　　  E．安装单位</w:t>
      </w:r>
    </w:p>
    <w:p>
      <w:r>
        <w:rPr>
          <w:rFonts w:hint="eastAsia"/>
        </w:rPr>
        <w:t>34．施工单位的(　　)应当经建设行政主管部门或者其他有关部门考核合格后方可担</w:t>
      </w:r>
    </w:p>
    <w:p>
      <w:r>
        <w:rPr>
          <w:rFonts w:hint="eastAsia"/>
        </w:rPr>
        <w:t xml:space="preserve">    任有关安全职务。</w:t>
      </w:r>
    </w:p>
    <w:p>
      <w:r>
        <w:rPr>
          <w:rFonts w:hint="eastAsia"/>
        </w:rPr>
        <w:t xml:space="preserve">    A．主要负责人              B．项目负责人    C．技术负责人</w:t>
      </w:r>
    </w:p>
    <w:p>
      <w:r>
        <w:rPr>
          <w:rFonts w:hint="eastAsia"/>
        </w:rPr>
        <w:t xml:space="preserve">    D．专职安全生产管理人员    E．质量负责人</w:t>
      </w:r>
    </w:p>
    <w:p>
      <w:r>
        <w:rPr>
          <w:rFonts w:hint="eastAsia"/>
        </w:rPr>
        <w:t>35．施工单位应当对(    )每年至少进行一次安全生产教育培训，其教育培训情况记</w:t>
      </w:r>
    </w:p>
    <w:p>
      <w:r>
        <w:rPr>
          <w:rFonts w:hint="eastAsia"/>
        </w:rPr>
        <w:t xml:space="preserve">    人个人工作档案。安全生产教育培训考核不合格的人员，不得上岗。</w:t>
      </w:r>
    </w:p>
    <w:p>
      <w:r>
        <w:rPr>
          <w:rFonts w:hint="eastAsia"/>
        </w:rPr>
        <w:t xml:space="preserve">    A．主要负责人      B．项目负责人    C．栋号工长</w:t>
      </w:r>
    </w:p>
    <w:p>
      <w:pPr>
        <w:ind w:firstLine="210" w:firstLineChars="100"/>
      </w:pPr>
      <w:r>
        <w:rPr>
          <w:rFonts w:hint="eastAsia"/>
        </w:rPr>
        <w:t xml:space="preserve">  D．安全管理人员    E．作业人员</w:t>
      </w:r>
    </w:p>
    <w:p>
      <w:r>
        <w:rPr>
          <w:rFonts w:hint="eastAsia"/>
        </w:rPr>
        <w:t>36．作业人员进入(    )前，应当接受安全生产教育培训。未经教育培训或者教育培</w:t>
      </w:r>
    </w:p>
    <w:p>
      <w:r>
        <w:rPr>
          <w:rFonts w:hint="eastAsia"/>
        </w:rPr>
        <w:t xml:space="preserve">    训考核不合格的人员，不得上岗作业。</w:t>
      </w:r>
    </w:p>
    <w:p>
      <w:r>
        <w:rPr>
          <w:rFonts w:hint="eastAsia"/>
        </w:rPr>
        <w:t xml:space="preserve">    A．岗位  　　　　  B．更换的新岗位    C．施工现场</w:t>
      </w:r>
    </w:p>
    <w:p>
      <w:pPr>
        <w:ind w:firstLine="210" w:firstLineChars="100"/>
      </w:pPr>
      <w:r>
        <w:rPr>
          <w:rFonts w:hint="eastAsia"/>
        </w:rPr>
        <w:t xml:space="preserve">  D．新的施工现场    E．作业区域</w:t>
      </w:r>
    </w:p>
    <w:p>
      <w:r>
        <w:rPr>
          <w:rFonts w:hint="eastAsia"/>
        </w:rPr>
        <w:t>37．施工单位在采用(　　)时，应当对作业人员进行相应的安全生产教育培训。</w:t>
      </w:r>
    </w:p>
    <w:p>
      <w:r>
        <w:rPr>
          <w:rFonts w:hint="eastAsia"/>
        </w:rPr>
        <w:t xml:space="preserve">    A．新技术　　　　B．新工艺    C．新设备</w:t>
      </w:r>
    </w:p>
    <w:p>
      <w:r>
        <w:rPr>
          <w:rFonts w:hint="eastAsia"/>
        </w:rPr>
        <w:t xml:space="preserve">    D．新材料　　　　E．新班组</w:t>
      </w:r>
    </w:p>
    <w:p>
      <w:r>
        <w:rPr>
          <w:rFonts w:hint="eastAsia"/>
        </w:rPr>
        <w:t>38．施工起重机械和整体提升脚手架、模板等自升式架设设施安装完毕后，安装单位应当</w:t>
      </w:r>
    </w:p>
    <w:p>
      <w:r>
        <w:rPr>
          <w:rFonts w:hint="eastAsia"/>
        </w:rPr>
        <w:t xml:space="preserve">    自检，出具(    )，并向施工单位进行安全使用说明，办理(    )并签字。</w:t>
      </w:r>
    </w:p>
    <w:p>
      <w:r>
        <w:rPr>
          <w:rFonts w:hint="eastAsia"/>
        </w:rPr>
        <w:t xml:space="preserve">    A．产品合格证明    B．安装合格证明    C．自检合格证明</w:t>
      </w:r>
    </w:p>
    <w:p>
      <w:r>
        <w:rPr>
          <w:rFonts w:hint="eastAsia"/>
        </w:rPr>
        <w:t xml:space="preserve">    D．交接手续   　　 E．验收手续</w:t>
      </w:r>
    </w:p>
    <w:p>
      <w:r>
        <w:rPr>
          <w:rFonts w:hint="eastAsia"/>
        </w:rPr>
        <w:t>39．根据《建设工程安全生产管理条例》规定，(    )等自升式架设设施的使用达到国</w:t>
      </w:r>
    </w:p>
    <w:p>
      <w:r>
        <w:rPr>
          <w:rFonts w:hint="eastAsia"/>
        </w:rPr>
        <w:t xml:space="preserve">    家规定的检验检测期限的，必须经具有专业资质的检验检测机构检测。经检测不合</w:t>
      </w:r>
    </w:p>
    <w:p>
      <w:r>
        <w:rPr>
          <w:rFonts w:hint="eastAsia"/>
        </w:rPr>
        <w:t xml:space="preserve">    格的，不得继续使用。</w:t>
      </w:r>
    </w:p>
    <w:p>
      <w:pPr>
        <w:ind w:firstLine="420" w:firstLineChars="200"/>
      </w:pPr>
      <w:r>
        <w:rPr>
          <w:rFonts w:hint="eastAsia"/>
        </w:rPr>
        <w:t>A．施工起重机械　　　　  B．施工电气设备    C．悬挑脚手架</w:t>
      </w:r>
    </w:p>
    <w:p>
      <w:pPr>
        <w:ind w:firstLine="420" w:firstLineChars="200"/>
      </w:pPr>
      <w:r>
        <w:rPr>
          <w:rFonts w:hint="eastAsia"/>
        </w:rPr>
        <w:t>D．整体提升脚手架　　　　E．模板</w:t>
      </w:r>
    </w:p>
    <w:p>
      <w:r>
        <w:rPr>
          <w:rFonts w:hint="eastAsia"/>
        </w:rPr>
        <w:t>40．施工单位对列入建设工程概算的(    )所需费用，应当用于施工安全防护用具及</w:t>
      </w:r>
    </w:p>
    <w:p>
      <w:r>
        <w:rPr>
          <w:rFonts w:hint="eastAsia"/>
        </w:rPr>
        <w:t xml:space="preserve">   设施的采购和更新、安全施工措施的落实、安全生产条件的改善，不得挪作他用。</w:t>
      </w:r>
    </w:p>
    <w:p>
      <w:r>
        <w:rPr>
          <w:rFonts w:hint="eastAsia"/>
        </w:rPr>
        <w:t xml:space="preserve">   A．安全作业环境    B．施工方案    C．安全专项组织设计</w:t>
      </w:r>
    </w:p>
    <w:p>
      <w:pPr>
        <w:ind w:firstLine="105" w:firstLineChars="50"/>
      </w:pPr>
      <w:r>
        <w:rPr>
          <w:rFonts w:hint="eastAsia"/>
        </w:rPr>
        <w:t xml:space="preserve">  D．安全施工措施    E．劳动保护用品</w:t>
      </w:r>
    </w:p>
    <w:p>
      <w:r>
        <w:rPr>
          <w:rFonts w:hint="eastAsia"/>
        </w:rPr>
        <w:t>41．施工单位的项目负责人应当由取得相应执业资格的人员担任，对建设工程项目的安</w:t>
      </w:r>
    </w:p>
    <w:p>
      <w:r>
        <w:rPr>
          <w:rFonts w:hint="eastAsia"/>
        </w:rPr>
        <w:t xml:space="preserve">   全施工负责，落实安全生产责任制度、安全生产规章制度和操作规程，确保安全生产</w:t>
      </w:r>
    </w:p>
    <w:p>
      <w:r>
        <w:rPr>
          <w:rFonts w:hint="eastAsia"/>
        </w:rPr>
        <w:t xml:space="preserve">   费用的有效使用，并根据工程的特点组织制定安全施工措施，消除安全事故隐患，</w:t>
      </w:r>
    </w:p>
    <w:p>
      <w:r>
        <w:rPr>
          <w:rFonts w:hint="eastAsia"/>
        </w:rPr>
        <w:t xml:space="preserve">   (    )报告生产安全伤亡事故。</w:t>
      </w:r>
    </w:p>
    <w:p>
      <w:r>
        <w:rPr>
          <w:rFonts w:hint="eastAsia"/>
        </w:rPr>
        <w:t xml:space="preserve">    A．暂缓    B．及时    C．如实</w:t>
      </w:r>
    </w:p>
    <w:p>
      <w:r>
        <w:rPr>
          <w:rFonts w:hint="eastAsia"/>
        </w:rPr>
        <w:t xml:space="preserve">    D．分析    E．查清后</w:t>
      </w:r>
    </w:p>
    <w:p>
      <w:r>
        <w:rPr>
          <w:rFonts w:hint="eastAsia"/>
        </w:rPr>
        <w:t>42．建设单位应当在拆除工程施工15日前，将下列(    )资料报送建设工程所在地的</w:t>
      </w:r>
    </w:p>
    <w:p>
      <w:r>
        <w:rPr>
          <w:rFonts w:hint="eastAsia"/>
        </w:rPr>
        <w:t xml:space="preserve">    县级以上地方人民政府建设行政主管部门或者其他有关部门备案。</w:t>
      </w:r>
    </w:p>
    <w:p>
      <w:r>
        <w:rPr>
          <w:rFonts w:hint="eastAsia"/>
        </w:rPr>
        <w:t xml:space="preserve">    A．施工单位资质等级证明</w:t>
      </w:r>
    </w:p>
    <w:p>
      <w:r>
        <w:rPr>
          <w:rFonts w:hint="eastAsia"/>
        </w:rPr>
        <w:t xml:space="preserve">    B．拟拆除建筑物、构筑物及可能危及毗邻建筑的说明</w:t>
      </w:r>
    </w:p>
    <w:p>
      <w:r>
        <w:rPr>
          <w:rFonts w:hint="eastAsia"/>
        </w:rPr>
        <w:t xml:space="preserve">    C．拆除施工组织方案</w:t>
      </w:r>
    </w:p>
    <w:p>
      <w:r>
        <w:rPr>
          <w:rFonts w:hint="eastAsia"/>
        </w:rPr>
        <w:t xml:space="preserve">    D．拆除人员资质条件</w:t>
      </w:r>
    </w:p>
    <w:p>
      <w:r>
        <w:rPr>
          <w:rFonts w:hint="eastAsia"/>
        </w:rPr>
        <w:t xml:space="preserve">    E．堆放、清除废弃物的措施</w:t>
      </w:r>
    </w:p>
    <w:p>
      <w:r>
        <w:rPr>
          <w:rFonts w:hint="eastAsia"/>
        </w:rPr>
        <w:t>43．施工单位从事建设工程的新建、扩建、改建和拆除等活动，应当具备建设行政主管部</w:t>
      </w:r>
    </w:p>
    <w:p>
      <w:r>
        <w:rPr>
          <w:rFonts w:hint="eastAsia"/>
        </w:rPr>
        <w:t xml:space="preserve">    门规定的(    )条件，依法取得相应等级的资质证书，并在其资质等级许可的范围</w:t>
      </w:r>
    </w:p>
    <w:p>
      <w:r>
        <w:rPr>
          <w:rFonts w:hint="eastAsia"/>
        </w:rPr>
        <w:t xml:space="preserve">    内承揽工程。</w:t>
      </w:r>
    </w:p>
    <w:p>
      <w:r>
        <w:rPr>
          <w:rFonts w:hint="eastAsia"/>
        </w:rPr>
        <w:t xml:space="preserve">    A．施工单位人数    B．注册资本    C．专业技术人员</w:t>
      </w:r>
    </w:p>
    <w:p>
      <w:r>
        <w:rPr>
          <w:rFonts w:hint="eastAsia"/>
        </w:rPr>
        <w:t xml:space="preserve">    D．技术装备        E．安全生产</w:t>
      </w:r>
    </w:p>
    <w:p>
      <w:r>
        <w:rPr>
          <w:rFonts w:hint="eastAsia"/>
        </w:rPr>
        <w:t>44．施工单位对列入建设工程概算的安全作业环境及安全施工措施所需费用，应当用于</w:t>
      </w:r>
    </w:p>
    <w:p>
      <w:r>
        <w:rPr>
          <w:rFonts w:hint="eastAsia"/>
        </w:rPr>
        <w:t xml:space="preserve">    (    )，不得挪作他用。</w:t>
      </w:r>
    </w:p>
    <w:p>
      <w:r>
        <w:rPr>
          <w:rFonts w:hint="eastAsia"/>
        </w:rPr>
        <w:t xml:space="preserve">    A．施工安全防护用具及设施的采购和更新    B．安全施工措施的落实</w:t>
      </w:r>
    </w:p>
    <w:p>
      <w:r>
        <w:rPr>
          <w:rFonts w:hint="eastAsia"/>
        </w:rPr>
        <w:t xml:space="preserve">    C．安全生产条件的改善    　　　　　　　　D．特殊作业人员津贴</w:t>
      </w:r>
    </w:p>
    <w:p>
      <w:r>
        <w:rPr>
          <w:rFonts w:hint="eastAsia"/>
        </w:rPr>
        <w:t xml:space="preserve">    E．其他费用</w:t>
      </w:r>
    </w:p>
    <w:p>
      <w:r>
        <w:rPr>
          <w:rFonts w:hint="eastAsia"/>
        </w:rPr>
        <w:t>45．专职安全生产管理人员负责对安全生产进行现场监督检查。发现安全事故隐患，应</w:t>
      </w:r>
    </w:p>
    <w:p>
      <w:pPr>
        <w:ind w:firstLine="359" w:firstLineChars="171"/>
      </w:pPr>
      <w:r>
        <w:rPr>
          <w:rFonts w:hint="eastAsia"/>
        </w:rPr>
        <w:t>当及时向(    )报告。</w:t>
      </w:r>
    </w:p>
    <w:p>
      <w:pPr>
        <w:ind w:firstLine="359" w:firstLineChars="171"/>
      </w:pPr>
      <w:r>
        <w:rPr>
          <w:rFonts w:hint="eastAsia"/>
        </w:rPr>
        <w:t>A．安全生产管理机构　　　　B．项目负责人    C．勘查人员</w:t>
      </w:r>
    </w:p>
    <w:p>
      <w:pPr>
        <w:ind w:firstLine="359" w:firstLineChars="171"/>
      </w:pPr>
      <w:r>
        <w:rPr>
          <w:rFonts w:hint="eastAsia"/>
        </w:rPr>
        <w:t>D．设计人员　　　　　　　　E．保卫人员</w:t>
      </w:r>
    </w:p>
    <w:p>
      <w:r>
        <w:rPr>
          <w:rFonts w:hint="eastAsia"/>
        </w:rPr>
        <w:t>46．专职安全生产管理人员负责对安全生产进行现场监督检查。对于(    )的，应当</w:t>
      </w:r>
    </w:p>
    <w:p>
      <w:pPr>
        <w:ind w:firstLine="210" w:firstLineChars="100"/>
      </w:pPr>
      <w:r>
        <w:rPr>
          <w:rFonts w:hint="eastAsia"/>
        </w:rPr>
        <w:t xml:space="preserve">  立即制止。    。</w:t>
      </w:r>
    </w:p>
    <w:p>
      <w:r>
        <w:rPr>
          <w:rFonts w:hint="eastAsia"/>
        </w:rPr>
        <w:t xml:space="preserve">    A．影响工程造价    B．违章指挥                   C．违章操作</w:t>
      </w:r>
    </w:p>
    <w:p>
      <w:r>
        <w:rPr>
          <w:rFonts w:hint="eastAsia"/>
        </w:rPr>
        <w:t xml:space="preserve">    D．不戴安全帽   　 E．不参加安全培训的工人上岗工作</w:t>
      </w:r>
    </w:p>
    <w:p>
      <w:r>
        <w:rPr>
          <w:rFonts w:hint="eastAsia"/>
        </w:rPr>
        <w:t>48．施工单位应当在施工组织设计中编制安全技术措施和施工现场临时用电方案，对基</w:t>
      </w:r>
    </w:p>
    <w:p>
      <w:r>
        <w:rPr>
          <w:rFonts w:hint="eastAsia"/>
        </w:rPr>
        <w:t xml:space="preserve">    坑支护与降水工程等一些达到一定规模的危险性较大的分部分项工程编制专项施工</w:t>
      </w:r>
    </w:p>
    <w:p>
      <w:r>
        <w:rPr>
          <w:rFonts w:hint="eastAsia"/>
        </w:rPr>
        <w:t xml:space="preserve">    方案，并附具安全验算结果，经(    )签字后实施，由专职安全生产管理人员进行</w:t>
      </w:r>
    </w:p>
    <w:p>
      <w:r>
        <w:rPr>
          <w:rFonts w:hint="eastAsia"/>
        </w:rPr>
        <w:t xml:space="preserve">    现场监督。</w:t>
      </w:r>
    </w:p>
    <w:p>
      <w:r>
        <w:rPr>
          <w:rFonts w:hint="eastAsia"/>
        </w:rPr>
        <w:t xml:space="preserve">    A．施工单位技术负责人  　  B．总监理工程师</w:t>
      </w:r>
    </w:p>
    <w:p>
      <w:r>
        <w:rPr>
          <w:rFonts w:hint="eastAsia"/>
        </w:rPr>
        <w:t xml:space="preserve">    C．专职安全生产管理人员    D．项目负责人</w:t>
      </w:r>
    </w:p>
    <w:p>
      <w:r>
        <w:rPr>
          <w:rFonts w:hint="eastAsia"/>
        </w:rPr>
        <w:t xml:space="preserve">    E．施工员</w:t>
      </w:r>
    </w:p>
    <w:p>
      <w:r>
        <w:rPr>
          <w:rFonts w:hint="eastAsia"/>
        </w:rPr>
        <w:t>49．施工单位应当对(    )达到一定规模的危险性较大的分部分项工程编制专项施工</w:t>
      </w:r>
    </w:p>
    <w:p>
      <w:r>
        <w:rPr>
          <w:rFonts w:hint="eastAsia"/>
        </w:rPr>
        <w:t xml:space="preserve">  　方案，并附具安全验算结果，经施工单位技术负责人、总监理工程师签字后实施，由专</w:t>
      </w:r>
    </w:p>
    <w:p>
      <w:r>
        <w:rPr>
          <w:rFonts w:hint="eastAsia"/>
        </w:rPr>
        <w:t xml:space="preserve"> 　 职安全生产管理人员进行现场监督。</w:t>
      </w:r>
    </w:p>
    <w:p>
      <w:pPr>
        <w:ind w:firstLine="420" w:firstLineChars="200"/>
      </w:pPr>
      <w:r>
        <w:rPr>
          <w:rFonts w:hint="eastAsia"/>
        </w:rPr>
        <w:t>A．基坑支护与降水工程　　　　B．土方开挖工程    C．模板工程</w:t>
      </w:r>
    </w:p>
    <w:p>
      <w:pPr>
        <w:ind w:firstLine="420" w:firstLineChars="200"/>
      </w:pPr>
      <w:r>
        <w:rPr>
          <w:rFonts w:hint="eastAsia"/>
        </w:rPr>
        <w:t>D．起重吊装工程　　　　      E．脚手架工程</w:t>
      </w:r>
    </w:p>
    <w:p>
      <w:r>
        <w:rPr>
          <w:rFonts w:hint="eastAsia"/>
        </w:rPr>
        <w:t>50．施工单位应当在(　　)、爆破物及有害危险气体和液体存放处等危险部位，设置明</w:t>
      </w:r>
    </w:p>
    <w:p>
      <w:r>
        <w:rPr>
          <w:rFonts w:hint="eastAsia"/>
        </w:rPr>
        <w:t xml:space="preserve"> 　 显的安全警示标志。</w:t>
      </w:r>
    </w:p>
    <w:p>
      <w:r>
        <w:rPr>
          <w:rFonts w:hint="eastAsia"/>
        </w:rPr>
        <w:t xml:space="preserve">    A．施工现场人口处　　　　B．施工起重机械    C．临时用电设施</w:t>
      </w:r>
    </w:p>
    <w:p>
      <w:r>
        <w:rPr>
          <w:rFonts w:hint="eastAsia"/>
        </w:rPr>
        <w:t xml:space="preserve">    D．脚手架　　　　  　　　E．基坑边沿</w:t>
      </w:r>
    </w:p>
    <w:p>
      <w:r>
        <w:rPr>
          <w:rFonts w:hint="eastAsia"/>
        </w:rPr>
        <w:t>51．施工单位应当根据不同施工阶段和周围环境及季节、气候的变化，在施工现场采取相</w:t>
      </w:r>
    </w:p>
    <w:p>
      <w:r>
        <w:rPr>
          <w:rFonts w:hint="eastAsia"/>
        </w:rPr>
        <w:t xml:space="preserve">   应的安全施工措施。施工现场暂时停止施工的，施工单位应当做好现场保护，所需费</w:t>
      </w:r>
    </w:p>
    <w:p>
      <w:pPr>
        <w:ind w:firstLine="105" w:firstLineChars="50"/>
      </w:pPr>
      <w:r>
        <w:rPr>
          <w:rFonts w:hint="eastAsia"/>
        </w:rPr>
        <w:t xml:space="preserve">  用(    )。</w:t>
      </w:r>
    </w:p>
    <w:p>
      <w:pPr>
        <w:ind w:firstLine="315" w:firstLineChars="150"/>
      </w:pPr>
      <w:r>
        <w:rPr>
          <w:rFonts w:hint="eastAsia"/>
        </w:rPr>
        <w:t>A．由建设单位承担　　　　　　　　　B．由施工单位承担</w:t>
      </w:r>
    </w:p>
    <w:p>
      <w:pPr>
        <w:ind w:firstLine="315" w:firstLineChars="150"/>
      </w:pPr>
      <w:r>
        <w:rPr>
          <w:rFonts w:hint="eastAsia"/>
        </w:rPr>
        <w:t>C．由监理工程师确定承担方　　　　　D．由责任方承担</w:t>
      </w:r>
    </w:p>
    <w:p>
      <w:pPr>
        <w:ind w:firstLine="315" w:firstLineChars="150"/>
      </w:pPr>
      <w:r>
        <w:rPr>
          <w:rFonts w:hint="eastAsia"/>
        </w:rPr>
        <w:t>E．按照合同约定执行</w:t>
      </w:r>
    </w:p>
    <w:p>
      <w:r>
        <w:rPr>
          <w:rFonts w:hint="eastAsia"/>
        </w:rPr>
        <w:t>52．施工单位应当遵守有关规定，在施工现场采取措施，防止或者减少(    )等对人和</w:t>
      </w:r>
    </w:p>
    <w:p>
      <w:pPr>
        <w:ind w:firstLine="420" w:firstLineChars="200"/>
      </w:pPr>
      <w:r>
        <w:rPr>
          <w:rFonts w:hint="eastAsia"/>
        </w:rPr>
        <w:t>环境的危害和污染。</w:t>
      </w:r>
    </w:p>
    <w:p>
      <w:pPr>
        <w:ind w:firstLine="420" w:firstLineChars="200"/>
      </w:pPr>
      <w:r>
        <w:rPr>
          <w:rFonts w:hint="eastAsia"/>
        </w:rPr>
        <w:t>A．粉尘　　　　　B．废气    　　C．废水</w:t>
      </w:r>
    </w:p>
    <w:p>
      <w:pPr>
        <w:ind w:firstLine="420" w:firstLineChars="200"/>
      </w:pPr>
      <w:r>
        <w:rPr>
          <w:rFonts w:hint="eastAsia"/>
        </w:rPr>
        <w:t>D．固体废物　　　E．施工照明</w:t>
      </w:r>
    </w:p>
    <w:p>
      <w:r>
        <w:rPr>
          <w:rFonts w:hint="eastAsia"/>
        </w:rPr>
        <w:t>53．施工单位应当在施工现场建立消防安全责任制度，确定消防安全责任人，制定用火、</w:t>
      </w:r>
    </w:p>
    <w:p>
      <w:r>
        <w:rPr>
          <w:rFonts w:hint="eastAsia"/>
        </w:rPr>
        <w:t xml:space="preserve"> 　 用电、使用易燃易爆材料等各项消防安全管理制度和操作规程，(    )。</w:t>
      </w:r>
    </w:p>
    <w:p>
      <w:r>
        <w:rPr>
          <w:rFonts w:hint="eastAsia"/>
        </w:rPr>
        <w:t xml:space="preserve"> 　 A．设置消防通道   　　　　 B．设置消防水源</w:t>
      </w:r>
    </w:p>
    <w:p>
      <w:pPr>
        <w:ind w:firstLine="435"/>
      </w:pPr>
      <w:r>
        <w:rPr>
          <w:rFonts w:hint="eastAsia"/>
        </w:rPr>
        <w:t>C．每周进行一次防火演练    D．在施工现场入口处设置明显标志</w:t>
      </w:r>
    </w:p>
    <w:p>
      <w:r>
        <w:rPr>
          <w:rFonts w:hint="eastAsia"/>
        </w:rPr>
        <w:t xml:space="preserve"> 　 E．配备消防设施和灭火器材</w:t>
      </w:r>
    </w:p>
    <w:p>
      <w:r>
        <w:rPr>
          <w:rFonts w:hint="eastAsia"/>
        </w:rPr>
        <w:t>54．作业人员有权对施工现场的作业条件、作业程序和作业方式中存在的安全问题提出</w:t>
      </w:r>
    </w:p>
    <w:p>
      <w:r>
        <w:rPr>
          <w:rFonts w:hint="eastAsia"/>
        </w:rPr>
        <w:t xml:space="preserve">    (    )，有权拒绝违章指挥和强令冒险作业。</w:t>
      </w:r>
    </w:p>
    <w:p>
      <w:r>
        <w:rPr>
          <w:rFonts w:hint="eastAsia"/>
        </w:rPr>
        <w:t xml:space="preserve">    A．批评  　　  B．检举    　　　C．责令其他人停止工作</w:t>
      </w:r>
    </w:p>
    <w:p>
      <w:r>
        <w:rPr>
          <w:rFonts w:hint="eastAsia"/>
        </w:rPr>
        <w:t xml:space="preserve">    D．控告    　　E．要求赔偿</w:t>
      </w:r>
    </w:p>
    <w:p>
      <w:r>
        <w:rPr>
          <w:rFonts w:hint="eastAsia"/>
        </w:rPr>
        <w:t>55．施工现场的安全防护用具、机械设备、施工机具及配件必须由专人管理，定期进行</w:t>
      </w:r>
    </w:p>
    <w:p>
      <w:r>
        <w:rPr>
          <w:rFonts w:hint="eastAsia"/>
        </w:rPr>
        <w:t xml:space="preserve">    (    )，建立相应的资料档案，并按照国家有关规定及时报废。</w:t>
      </w:r>
    </w:p>
    <w:p>
      <w:r>
        <w:rPr>
          <w:rFonts w:hint="eastAsia"/>
        </w:rPr>
        <w:t xml:space="preserve">    A．检查   　　　 B．维修   　　　　 C．试用</w:t>
      </w:r>
    </w:p>
    <w:p>
      <w:r>
        <w:rPr>
          <w:rFonts w:hint="eastAsia"/>
        </w:rPr>
        <w:t xml:space="preserve">    D．保养   　　　 E．出总结报告</w:t>
      </w:r>
    </w:p>
    <w:p>
      <w:r>
        <w:rPr>
          <w:rFonts w:hint="eastAsia"/>
        </w:rPr>
        <w:t>56．使用承租的机械设备和施工机具及配件的，由(    )共同进行验收。验收合格的</w:t>
      </w:r>
    </w:p>
    <w:p>
      <w:r>
        <w:rPr>
          <w:rFonts w:hint="eastAsia"/>
        </w:rPr>
        <w:t xml:space="preserve"> 　 方可使用。</w:t>
      </w:r>
    </w:p>
    <w:p>
      <w:r>
        <w:rPr>
          <w:rFonts w:hint="eastAsia"/>
        </w:rPr>
        <w:t xml:space="preserve"> 　 A．监理单位  　　　  B．施工总承包单位</w:t>
      </w:r>
    </w:p>
    <w:p>
      <w:r>
        <w:rPr>
          <w:rFonts w:hint="eastAsia"/>
        </w:rPr>
        <w:t xml:space="preserve">  　C．分包单位   　　　 D．出租单位</w:t>
      </w:r>
    </w:p>
    <w:p>
      <w:pPr>
        <w:ind w:firstLine="210" w:firstLineChars="100"/>
      </w:pPr>
      <w:r>
        <w:rPr>
          <w:rFonts w:hint="eastAsia"/>
        </w:rPr>
        <w:t xml:space="preserve">  E．安装单位</w:t>
      </w:r>
    </w:p>
    <w:p>
      <w:r>
        <w:rPr>
          <w:rFonts w:hint="eastAsia"/>
        </w:rPr>
        <w:t>57．施工单位的(    )应当经建设行政主管部门或者其他有关部门进行安全生产考核</w:t>
      </w:r>
    </w:p>
    <w:p>
      <w:r>
        <w:rPr>
          <w:rFonts w:hint="eastAsia"/>
        </w:rPr>
        <w:t xml:space="preserve"> 　 合格后方可任职。</w:t>
      </w:r>
    </w:p>
    <w:p>
      <w:r>
        <w:rPr>
          <w:rFonts w:hint="eastAsia"/>
        </w:rPr>
        <w:t xml:space="preserve"> 　 A．监理人员   　　　　　　 B．主要负责人    C．项目负责人</w:t>
      </w:r>
    </w:p>
    <w:p>
      <w:r>
        <w:rPr>
          <w:rFonts w:hint="eastAsia"/>
        </w:rPr>
        <w:t xml:space="preserve">  　D．专职安全生产管理人员    E．施工员</w:t>
      </w:r>
    </w:p>
    <w:p>
      <w:r>
        <w:rPr>
          <w:rFonts w:hint="eastAsia"/>
        </w:rPr>
        <w:t>58．施工单位应当对(    )每年至少进行一次安全生产教育培训，其教育培训情况记</w:t>
      </w:r>
    </w:p>
    <w:p>
      <w:r>
        <w:rPr>
          <w:rFonts w:hint="eastAsia"/>
        </w:rPr>
        <w:t xml:space="preserve">  　入个人工作档案，安全生产教育培训考核不合格的人员，不得上岗。</w:t>
      </w:r>
    </w:p>
    <w:p>
      <w:r>
        <w:rPr>
          <w:rFonts w:hint="eastAsia"/>
        </w:rPr>
        <w:t xml:space="preserve"> 　 A．设计人员 　　   B．勘查人员    　C．监理人员</w:t>
      </w:r>
    </w:p>
    <w:p>
      <w:r>
        <w:rPr>
          <w:rFonts w:hint="eastAsia"/>
        </w:rPr>
        <w:t xml:space="preserve"> 　 D．管理人员    　　E．作业人员</w:t>
      </w:r>
    </w:p>
    <w:p>
      <w:r>
        <w:rPr>
          <w:rFonts w:hint="eastAsia"/>
        </w:rPr>
        <w:t>59．《建设工程安全生产管理条例》规定：“施工单位应当自(    )等自升式架设设施验</w:t>
      </w:r>
    </w:p>
    <w:p>
      <w:r>
        <w:rPr>
          <w:rFonts w:hint="eastAsia"/>
        </w:rPr>
        <w:t xml:space="preserve">    收合格之日起30日内，向建设行政主管部门或者其他有关部门登记。登记标志应当</w:t>
      </w:r>
    </w:p>
    <w:p>
      <w:r>
        <w:rPr>
          <w:rFonts w:hint="eastAsia"/>
        </w:rPr>
        <w:t xml:space="preserve">    置于或者附着于该设备的显著位置。”</w:t>
      </w:r>
    </w:p>
    <w:p>
      <w:r>
        <w:rPr>
          <w:rFonts w:hint="eastAsia"/>
        </w:rPr>
        <w:t xml:space="preserve">    A．施工起重机械    B．吊篮    C．整体提升脚手架</w:t>
      </w:r>
    </w:p>
    <w:p>
      <w:pPr>
        <w:ind w:firstLine="420" w:firstLineChars="200"/>
      </w:pPr>
      <w:r>
        <w:rPr>
          <w:rFonts w:hint="eastAsia"/>
        </w:rPr>
        <w:t>D．模板            E．临时工棚</w:t>
      </w:r>
    </w:p>
    <w:p>
      <w:pPr>
        <w:rPr>
          <w:rFonts w:ascii="Arial" w:hAnsi="Arial" w:cs="Arial"/>
          <w:shd w:val="clear" w:color="auto" w:fill="FFFFFF"/>
        </w:rPr>
      </w:pPr>
      <w:r>
        <w:rPr>
          <w:rFonts w:hint="eastAsia"/>
        </w:rPr>
        <w:t>60．</w:t>
      </w:r>
      <w:r>
        <w:rPr>
          <w:rFonts w:ascii="Arial" w:hAnsi="Arial" w:cs="Arial"/>
          <w:shd w:val="clear" w:color="auto" w:fill="FFFFFF"/>
        </w:rPr>
        <w:t>《黑龙江省建设工程安全生产管理办法》</w:t>
      </w:r>
      <w:r>
        <w:rPr>
          <w:rFonts w:hint="eastAsia" w:ascii="Arial" w:hAnsi="Arial" w:cs="Arial"/>
          <w:shd w:val="clear" w:color="auto" w:fill="FFFFFF"/>
        </w:rPr>
        <w:t>规定“</w:t>
      </w:r>
      <w:r>
        <w:rPr>
          <w:rFonts w:ascii="Arial" w:hAnsi="Arial" w:cs="Arial"/>
          <w:shd w:val="clear" w:color="auto" w:fill="FFFFFF"/>
        </w:rPr>
        <w:t>建设单位应当按照基本建设程序，</w:t>
      </w:r>
      <w:r>
        <w:rPr>
          <w:rFonts w:hint="eastAsia" w:ascii="Arial" w:hAnsi="Arial" w:cs="Arial"/>
          <w:shd w:val="clear" w:color="auto" w:fill="FFFFFF"/>
        </w:rPr>
        <w:t xml:space="preserve"> </w:t>
      </w:r>
      <w:r>
        <w:rPr>
          <w:rFonts w:ascii="Arial" w:hAnsi="Arial" w:cs="Arial"/>
          <w:shd w:val="clear" w:color="auto" w:fill="FFFFFF"/>
        </w:rPr>
        <w:t>将</w:t>
      </w:r>
      <w:r>
        <w:rPr>
          <w:rFonts w:hint="eastAsia" w:ascii="Arial" w:hAnsi="Arial" w:cs="Arial"/>
          <w:shd w:val="clear" w:color="auto" w:fill="FFFFFF"/>
        </w:rPr>
        <w:t xml:space="preserve">（   ）   </w:t>
      </w:r>
    </w:p>
    <w:p>
      <w:pPr>
        <w:rPr>
          <w:rFonts w:ascii="Arial" w:hAnsi="Arial" w:cs="Arial"/>
          <w:shd w:val="clear" w:color="auto" w:fill="FFFFFF"/>
        </w:rPr>
      </w:pPr>
      <w:r>
        <w:rPr>
          <w:rFonts w:hint="eastAsia" w:ascii="Arial" w:hAnsi="Arial" w:cs="Arial"/>
          <w:shd w:val="clear" w:color="auto" w:fill="FFFFFF"/>
        </w:rPr>
        <w:t xml:space="preserve">   </w:t>
      </w:r>
      <w:r>
        <w:rPr>
          <w:rFonts w:ascii="Arial" w:hAnsi="Arial" w:cs="Arial"/>
          <w:shd w:val="clear" w:color="auto" w:fill="FFFFFF"/>
        </w:rPr>
        <w:t>等建设工程项目发包给具有相应资质等级的施工单位</w:t>
      </w:r>
      <w:r>
        <w:rPr>
          <w:rFonts w:hint="eastAsia" w:ascii="Arial" w:hAnsi="Arial" w:cs="Arial"/>
          <w:shd w:val="clear" w:color="auto" w:fill="FFFFFF"/>
        </w:rPr>
        <w:t>。</w:t>
      </w:r>
    </w:p>
    <w:p>
      <w:pPr>
        <w:ind w:firstLine="420" w:firstLineChars="200"/>
        <w:rPr>
          <w:rFonts w:ascii="Arial" w:hAnsi="Arial" w:cs="Arial"/>
          <w:shd w:val="clear" w:color="auto" w:fill="FFFFFF"/>
        </w:rPr>
      </w:pPr>
      <w:r>
        <w:rPr>
          <w:rFonts w:hint="eastAsia" w:ascii="Arial" w:hAnsi="Arial" w:cs="Arial"/>
          <w:shd w:val="clear" w:color="auto" w:fill="FFFFFF"/>
        </w:rPr>
        <w:t>A</w:t>
      </w:r>
      <w:r>
        <w:rPr>
          <w:rFonts w:hint="eastAsia"/>
        </w:rPr>
        <w:t>．</w:t>
      </w:r>
      <w:r>
        <w:rPr>
          <w:rFonts w:hint="eastAsia" w:ascii="Arial" w:hAnsi="Arial" w:cs="Arial"/>
          <w:shd w:val="clear" w:color="auto" w:fill="FFFFFF"/>
        </w:rPr>
        <w:t>新建         B</w:t>
      </w:r>
      <w:r>
        <w:rPr>
          <w:rFonts w:hint="eastAsia"/>
        </w:rPr>
        <w:t>．</w:t>
      </w:r>
      <w:r>
        <w:rPr>
          <w:rFonts w:hint="eastAsia" w:ascii="Arial" w:hAnsi="Arial" w:cs="Arial"/>
          <w:shd w:val="clear" w:color="auto" w:fill="FFFFFF"/>
        </w:rPr>
        <w:t>改建       C</w:t>
      </w:r>
      <w:r>
        <w:rPr>
          <w:rFonts w:hint="eastAsia"/>
        </w:rPr>
        <w:t>．</w:t>
      </w:r>
      <w:r>
        <w:rPr>
          <w:rFonts w:hint="eastAsia" w:ascii="Arial" w:hAnsi="Arial" w:cs="Arial"/>
          <w:shd w:val="clear" w:color="auto" w:fill="FFFFFF"/>
        </w:rPr>
        <w:t xml:space="preserve">扩建 </w:t>
      </w:r>
    </w:p>
    <w:p>
      <w:pPr>
        <w:ind w:firstLine="420" w:firstLineChars="200"/>
        <w:rPr>
          <w:rFonts w:ascii="Arial" w:hAnsi="Arial" w:cs="Arial"/>
          <w:shd w:val="clear" w:color="auto" w:fill="FFFFFF"/>
        </w:rPr>
      </w:pPr>
      <w:r>
        <w:rPr>
          <w:rFonts w:hint="eastAsia" w:ascii="Arial" w:hAnsi="Arial" w:cs="Arial"/>
          <w:shd w:val="clear" w:color="auto" w:fill="FFFFFF"/>
        </w:rPr>
        <w:t>D</w:t>
      </w:r>
      <w:r>
        <w:rPr>
          <w:rFonts w:hint="eastAsia"/>
        </w:rPr>
        <w:t>．</w:t>
      </w:r>
      <w:r>
        <w:rPr>
          <w:rFonts w:hint="eastAsia" w:ascii="Arial" w:hAnsi="Arial" w:cs="Arial"/>
          <w:shd w:val="clear" w:color="auto" w:fill="FFFFFF"/>
        </w:rPr>
        <w:t>拆除         E</w:t>
      </w:r>
      <w:r>
        <w:rPr>
          <w:rFonts w:hint="eastAsia"/>
        </w:rPr>
        <w:t>．</w:t>
      </w:r>
      <w:r>
        <w:rPr>
          <w:rFonts w:hint="eastAsia" w:ascii="Arial" w:hAnsi="Arial" w:cs="Arial"/>
          <w:shd w:val="clear" w:color="auto" w:fill="FFFFFF"/>
        </w:rPr>
        <w:t>水利</w:t>
      </w:r>
    </w:p>
    <w:p>
      <w:r>
        <w:rPr>
          <w:rFonts w:hint="eastAsia"/>
        </w:rPr>
        <w:t>61．安装、拆卸施工起重机械和整体提升脚手架、模板等自升式架设设施，应当(    )。</w:t>
      </w:r>
    </w:p>
    <w:p>
      <w:r>
        <w:rPr>
          <w:rFonts w:hint="eastAsia"/>
        </w:rPr>
        <w:t xml:space="preserve">  　A．编制拆装方案    　　　　　　B．停止其他工种人员作业</w:t>
      </w:r>
    </w:p>
    <w:p>
      <w:r>
        <w:rPr>
          <w:rFonts w:hint="eastAsia"/>
        </w:rPr>
        <w:t xml:space="preserve"> 　 C．企业负责人参加并监督    　　D．制定安全施工措施</w:t>
      </w:r>
    </w:p>
    <w:p>
      <w:r>
        <w:rPr>
          <w:rFonts w:hint="eastAsia"/>
        </w:rPr>
        <w:t xml:space="preserve">  　E．由专业技术人员现场监督</w:t>
      </w:r>
    </w:p>
    <w:p>
      <w:r>
        <w:rPr>
          <w:rFonts w:hint="eastAsia"/>
        </w:rPr>
        <w:t>62．施工起重机械和整体提升脚手架、模板等自升式架设设施安装完毕后，(    )。</w:t>
      </w:r>
    </w:p>
    <w:p>
      <w:pPr>
        <w:ind w:firstLine="210" w:firstLineChars="100"/>
      </w:pPr>
      <w:r>
        <w:rPr>
          <w:rFonts w:hint="eastAsia"/>
        </w:rPr>
        <w:t xml:space="preserve">  A．安装单位应当自检    　　　　　B．出具自检合格证明</w:t>
      </w:r>
    </w:p>
    <w:p>
      <w:r>
        <w:rPr>
          <w:rFonts w:hint="eastAsia"/>
        </w:rPr>
        <w:t xml:space="preserve">  　C．向施工单位进行安全使用说明    D．办理验收手续并签字</w:t>
      </w:r>
    </w:p>
    <w:p>
      <w:r>
        <w:rPr>
          <w:rFonts w:hint="eastAsia"/>
        </w:rPr>
        <w:t xml:space="preserve"> 　 E．由专业技术人员现场监督</w:t>
      </w:r>
    </w:p>
    <w:p>
      <w:r>
        <w:rPr>
          <w:rFonts w:hint="eastAsia"/>
        </w:rPr>
        <w:t>63．建筑材料、设备器材、现场制品、半成品、成品、构配件等应严格按现场平面布置图指</w:t>
      </w:r>
    </w:p>
    <w:p>
      <w:r>
        <w:rPr>
          <w:rFonts w:hint="eastAsia"/>
        </w:rPr>
        <w:t xml:space="preserve">  　定位置堆放并挂上标牌，注明(    )。</w:t>
      </w:r>
    </w:p>
    <w:p>
      <w:r>
        <w:rPr>
          <w:rFonts w:hint="eastAsia"/>
        </w:rPr>
        <w:t xml:space="preserve"> 　 A．尺寸  　　  B．名称  　  C．品种</w:t>
      </w:r>
    </w:p>
    <w:p>
      <w:r>
        <w:rPr>
          <w:rFonts w:hint="eastAsia"/>
        </w:rPr>
        <w:t xml:space="preserve"> 　 D．规格    　　E．颜色</w:t>
      </w:r>
    </w:p>
    <w:p>
      <w:r>
        <w:rPr>
          <w:rFonts w:hint="eastAsia"/>
        </w:rPr>
        <w:t>64．(    )等每25rrr2配备一只种类合适的灭火器，油库危险品仓库应配备足够数量、</w:t>
      </w:r>
    </w:p>
    <w:p>
      <w:pPr>
        <w:ind w:firstLine="420" w:firstLineChars="200"/>
      </w:pPr>
      <w:r>
        <w:rPr>
          <w:rFonts w:hint="eastAsia"/>
        </w:rPr>
        <w:t>种类合适的灭火器。</w:t>
      </w:r>
    </w:p>
    <w:p>
      <w:pPr>
        <w:ind w:firstLine="420" w:firstLineChars="200"/>
      </w:pPr>
      <w:r>
        <w:rPr>
          <w:rFonts w:hint="eastAsia"/>
        </w:rPr>
        <w:t>A．临时木工间　　　　B．油漆间  　  C．木、机具间</w:t>
      </w:r>
    </w:p>
    <w:p>
      <w:pPr>
        <w:ind w:firstLine="420" w:firstLineChars="200"/>
      </w:pPr>
      <w:r>
        <w:rPr>
          <w:rFonts w:hint="eastAsia"/>
        </w:rPr>
        <w:t>D．钢筋加工间　　　　E．设备间</w:t>
      </w:r>
    </w:p>
    <w:p>
      <w:r>
        <w:rPr>
          <w:rFonts w:hint="eastAsia"/>
        </w:rPr>
        <w:t>65．班前活动的安全交底主要内容是(    )。</w:t>
      </w:r>
    </w:p>
    <w:p>
      <w:r>
        <w:rPr>
          <w:rFonts w:hint="eastAsia"/>
        </w:rPr>
        <w:t xml:space="preserve"> 　 A．当天的作业环境 　　　　　　   B．气候情况　　　C．主要工作内容</w:t>
      </w:r>
    </w:p>
    <w:p>
      <w:r>
        <w:rPr>
          <w:rFonts w:hint="eastAsia"/>
        </w:rPr>
        <w:t xml:space="preserve"> 　 D．各个环节的操作安全要求　　　　E．与特殊工种的配合</w:t>
      </w:r>
    </w:p>
    <w:p>
      <w:pPr>
        <w:rPr>
          <w:rFonts w:ascii="Arial" w:hAnsi="Arial" w:cs="Arial"/>
          <w:shd w:val="clear" w:color="auto" w:fill="FFFFFF"/>
        </w:rPr>
      </w:pPr>
      <w:r>
        <w:rPr>
          <w:rFonts w:hint="eastAsia" w:ascii="Arial" w:hAnsi="Arial" w:cs="Arial"/>
          <w:shd w:val="clear" w:color="auto" w:fill="FFFFFF"/>
        </w:rPr>
        <w:t>66</w:t>
      </w:r>
      <w:r>
        <w:rPr>
          <w:rFonts w:hint="eastAsia"/>
        </w:rPr>
        <w:t>．</w:t>
      </w:r>
      <w:r>
        <w:rPr>
          <w:rFonts w:ascii="Arial" w:hAnsi="Arial" w:cs="Arial"/>
          <w:shd w:val="clear" w:color="auto" w:fill="FFFFFF"/>
        </w:rPr>
        <w:t>施工单位的安全生产内业管理应当符合下列要求</w:t>
      </w:r>
      <w:r>
        <w:rPr>
          <w:rFonts w:hint="eastAsia" w:ascii="Arial" w:hAnsi="Arial" w:cs="Arial"/>
          <w:shd w:val="clear" w:color="auto" w:fill="FFFFFF"/>
        </w:rPr>
        <w:t>（    ）。</w:t>
      </w:r>
    </w:p>
    <w:p>
      <w:pPr>
        <w:ind w:firstLine="420" w:firstLineChars="200"/>
        <w:rPr>
          <w:rFonts w:ascii="Arial" w:hAnsi="Arial" w:cs="Arial"/>
          <w:shd w:val="clear" w:color="auto" w:fill="FFFFFF"/>
        </w:rPr>
      </w:pPr>
      <w:r>
        <w:rPr>
          <w:rFonts w:hint="eastAsia" w:ascii="Arial" w:hAnsi="Arial" w:cs="Arial"/>
          <w:shd w:val="clear" w:color="auto" w:fill="FFFFFF"/>
        </w:rPr>
        <w:t>A</w:t>
      </w:r>
      <w:r>
        <w:rPr>
          <w:rFonts w:hint="eastAsia"/>
        </w:rPr>
        <w:t>．</w:t>
      </w:r>
      <w:r>
        <w:rPr>
          <w:rFonts w:hint="eastAsia" w:ascii="Arial" w:hAnsi="Arial" w:cs="Arial"/>
          <w:shd w:val="clear" w:color="auto" w:fill="FFFFFF"/>
        </w:rPr>
        <w:t>设</w:t>
      </w:r>
      <w:r>
        <w:rPr>
          <w:rFonts w:ascii="Arial" w:hAnsi="Arial" w:cs="Arial"/>
          <w:shd w:val="clear" w:color="auto" w:fill="FFFFFF"/>
        </w:rPr>
        <w:t>置专人管理</w:t>
      </w:r>
      <w:r>
        <w:rPr>
          <w:rFonts w:hint="eastAsia" w:ascii="Arial" w:hAnsi="Arial" w:cs="Arial"/>
          <w:shd w:val="clear" w:color="auto" w:fill="FFFFFF"/>
        </w:rPr>
        <w:t xml:space="preserve"> </w:t>
      </w:r>
    </w:p>
    <w:p>
      <w:pPr>
        <w:ind w:firstLine="420" w:firstLineChars="200"/>
        <w:rPr>
          <w:rFonts w:ascii="Arial" w:hAnsi="Arial" w:cs="Arial"/>
          <w:shd w:val="clear" w:color="auto" w:fill="FFFFFF"/>
        </w:rPr>
      </w:pPr>
      <w:r>
        <w:rPr>
          <w:rFonts w:hint="eastAsia" w:ascii="Arial" w:hAnsi="Arial" w:cs="Arial"/>
          <w:shd w:val="clear" w:color="auto" w:fill="FFFFFF"/>
        </w:rPr>
        <w:t>B</w:t>
      </w:r>
      <w:r>
        <w:rPr>
          <w:rFonts w:hint="eastAsia"/>
        </w:rPr>
        <w:t>．</w:t>
      </w:r>
      <w:r>
        <w:rPr>
          <w:rFonts w:ascii="Arial" w:hAnsi="Arial" w:cs="Arial"/>
          <w:shd w:val="clear" w:color="auto" w:fill="FFFFFF"/>
        </w:rPr>
        <w:t>符合施工现场实际情况</w:t>
      </w:r>
    </w:p>
    <w:p>
      <w:pPr>
        <w:ind w:firstLine="420" w:firstLineChars="200"/>
        <w:rPr>
          <w:rFonts w:ascii="Arial" w:hAnsi="Arial" w:cs="Arial"/>
          <w:shd w:val="clear" w:color="auto" w:fill="FFFFFF"/>
        </w:rPr>
      </w:pPr>
      <w:r>
        <w:rPr>
          <w:rFonts w:hint="eastAsia" w:ascii="Arial" w:hAnsi="Arial" w:cs="Arial"/>
          <w:shd w:val="clear" w:color="auto" w:fill="FFFFFF"/>
        </w:rPr>
        <w:t>C</w:t>
      </w:r>
      <w:r>
        <w:rPr>
          <w:rFonts w:hint="eastAsia"/>
        </w:rPr>
        <w:t>．</w:t>
      </w:r>
      <w:r>
        <w:rPr>
          <w:rFonts w:ascii="Arial" w:hAnsi="Arial" w:cs="Arial"/>
          <w:shd w:val="clear" w:color="auto" w:fill="FFFFFF"/>
        </w:rPr>
        <w:t>有关资料按照规定履行签字手续</w:t>
      </w:r>
    </w:p>
    <w:p>
      <w:pPr>
        <w:ind w:firstLine="315" w:firstLineChars="150"/>
        <w:rPr>
          <w:rFonts w:ascii="Arial" w:hAnsi="Arial" w:cs="Arial"/>
          <w:shd w:val="clear" w:color="auto" w:fill="FFFFFF"/>
        </w:rPr>
      </w:pPr>
      <w:r>
        <w:rPr>
          <w:rFonts w:hint="eastAsia" w:ascii="Arial" w:hAnsi="Arial" w:cs="Arial"/>
          <w:shd w:val="clear" w:color="auto" w:fill="FFFFFF"/>
        </w:rPr>
        <w:t xml:space="preserve"> D</w:t>
      </w:r>
      <w:r>
        <w:rPr>
          <w:rFonts w:hint="eastAsia"/>
        </w:rPr>
        <w:t>．</w:t>
      </w:r>
      <w:r>
        <w:rPr>
          <w:rFonts w:hint="eastAsia" w:ascii="Arial" w:hAnsi="Arial" w:cs="Arial"/>
          <w:shd w:val="clear" w:color="auto" w:fill="FFFFFF"/>
        </w:rPr>
        <w:t>及时整理，送交城市档案馆备案</w:t>
      </w:r>
    </w:p>
    <w:p>
      <w:pPr>
        <w:numPr>
          <w:ilvl w:val="0"/>
          <w:numId w:val="8"/>
        </w:numPr>
        <w:rPr>
          <w:rFonts w:ascii="Arial" w:hAnsi="Arial" w:cs="Arial"/>
          <w:shd w:val="clear" w:color="auto" w:fill="FFFFFF"/>
        </w:rPr>
      </w:pPr>
      <w:r>
        <w:rPr>
          <w:rFonts w:ascii="Arial" w:hAnsi="Arial" w:cs="Arial"/>
          <w:shd w:val="clear" w:color="auto" w:fill="FFFFFF"/>
        </w:rPr>
        <w:t>施工现场有关验收记录及时、完整</w:t>
      </w:r>
    </w:p>
    <w:p>
      <w:r>
        <w:rPr>
          <w:rFonts w:hint="eastAsia"/>
        </w:rPr>
        <w:t>67．施工单位进行施工时，发现(    )等，应当保护好现场并按规定及时报告有关部门。</w:t>
      </w:r>
    </w:p>
    <w:p>
      <w:pPr>
        <w:ind w:left="-255"/>
      </w:pPr>
      <w:r>
        <w:rPr>
          <w:rFonts w:hint="eastAsia"/>
        </w:rPr>
        <w:t xml:space="preserve">      A.文物    B．古化石    C．爆炸物  D．放射性污染源    E．不规则物体</w:t>
      </w:r>
    </w:p>
    <w:p>
      <w:r>
        <w:rPr>
          <w:rFonts w:hint="eastAsia"/>
        </w:rPr>
        <w:t>68．下列关于伤亡事故的说法正确的是(    )。</w:t>
      </w:r>
    </w:p>
    <w:p>
      <w:r>
        <w:rPr>
          <w:rFonts w:hint="eastAsia"/>
        </w:rPr>
        <w:t xml:space="preserve">    A．指职工在劳动过程中发生的人身伤害、急性中毒事故</w:t>
      </w:r>
    </w:p>
    <w:p>
      <w:r>
        <w:rPr>
          <w:rFonts w:hint="eastAsia"/>
        </w:rPr>
        <w:t xml:space="preserve">    B．职工在本岗位劳动所发生的人身伤害（即轻伤、重伤、死亡）事故</w:t>
      </w:r>
    </w:p>
    <w:p>
      <w:r>
        <w:rPr>
          <w:rFonts w:hint="eastAsia"/>
        </w:rPr>
        <w:t xml:space="preserve">    C．职工不在本岗位劳动，但由于企业的设备和设施不安全、劳动条件和作业环境不</w:t>
      </w:r>
    </w:p>
    <w:p>
      <w:r>
        <w:rPr>
          <w:rFonts w:hint="eastAsia"/>
        </w:rPr>
        <w:t xml:space="preserve">   　　良、管理不善所发生的人身伤害（即轻伤、重伤、死亡）和急性中毒事故</w:t>
      </w:r>
    </w:p>
    <w:p>
      <w:r>
        <w:rPr>
          <w:rFonts w:hint="eastAsia"/>
        </w:rPr>
        <w:t xml:space="preserve">    D．职工不在本岗位劳动，但由于企业领导指派到企业外从事本企业活动，所发生的</w:t>
      </w:r>
    </w:p>
    <w:p>
      <w:r>
        <w:rPr>
          <w:rFonts w:hint="eastAsia"/>
        </w:rPr>
        <w:t xml:space="preserve">       人身伤害（即轻伤、重伤、死亡）和急性中毒事故</w:t>
      </w:r>
    </w:p>
    <w:p>
      <w:r>
        <w:rPr>
          <w:rFonts w:hint="eastAsia"/>
        </w:rPr>
        <w:t xml:space="preserve">    E．职工在本岗位劳动所发生的急性中毒事故</w:t>
      </w:r>
    </w:p>
    <w:p>
      <w:r>
        <w:rPr>
          <w:rFonts w:hint="eastAsia"/>
        </w:rPr>
        <w:t>69．重大事故报告应当包括(    )内容。</w:t>
      </w:r>
    </w:p>
    <w:p>
      <w:r>
        <w:rPr>
          <w:rFonts w:hint="eastAsia"/>
        </w:rPr>
        <w:t xml:space="preserve">    A．事故发生的时间、地点、工程项目、企业名称</w:t>
      </w:r>
    </w:p>
    <w:p>
      <w:r>
        <w:rPr>
          <w:rFonts w:hint="eastAsia"/>
        </w:rPr>
        <w:t xml:space="preserve">    B．事故发生的简要经过、伤亡人数，直接经济损失的初步估计</w:t>
      </w:r>
    </w:p>
    <w:p>
      <w:r>
        <w:rPr>
          <w:rFonts w:hint="eastAsia"/>
        </w:rPr>
        <w:t xml:space="preserve">    C．事故发生原因的初步判断</w:t>
      </w:r>
    </w:p>
    <w:p>
      <w:r>
        <w:rPr>
          <w:rFonts w:hint="eastAsia"/>
        </w:rPr>
        <w:t xml:space="preserve">    D．事故发生后采取的措施及事故控制情况</w:t>
      </w:r>
    </w:p>
    <w:p>
      <w:r>
        <w:rPr>
          <w:rFonts w:hint="eastAsia"/>
        </w:rPr>
        <w:t xml:space="preserve">    E．事故报告单位</w:t>
      </w:r>
    </w:p>
    <w:p>
      <w:r>
        <w:rPr>
          <w:rFonts w:hint="eastAsia"/>
        </w:rPr>
        <w:t>70．下列(    )情况应由有关部门按有关规定追究有关领导和直接责任者的责任，并</w:t>
      </w:r>
    </w:p>
    <w:p>
      <w:r>
        <w:rPr>
          <w:rFonts w:hint="eastAsia"/>
        </w:rPr>
        <w:t xml:space="preserve">    给予必要的行政、经济处罚。</w:t>
      </w:r>
    </w:p>
    <w:p>
      <w:pPr>
        <w:ind w:firstLine="210" w:firstLineChars="100"/>
      </w:pPr>
      <w:r>
        <w:rPr>
          <w:rFonts w:hint="eastAsia"/>
        </w:rPr>
        <w:t xml:space="preserve">  A．对事故隐瞒不报、谎报</w:t>
      </w:r>
    </w:p>
    <w:p>
      <w:r>
        <w:rPr>
          <w:rFonts w:hint="eastAsia"/>
        </w:rPr>
        <w:t xml:space="preserve">    B．对事故故意迟延不报</w:t>
      </w:r>
    </w:p>
    <w:p>
      <w:r>
        <w:rPr>
          <w:rFonts w:hint="eastAsia"/>
        </w:rPr>
        <w:t xml:space="preserve">    C．故意破坏事故现场</w:t>
      </w:r>
    </w:p>
    <w:p>
      <w:r>
        <w:rPr>
          <w:rFonts w:hint="eastAsia"/>
        </w:rPr>
        <w:t xml:space="preserve">    D．无正当理由拒绝接受调查</w:t>
      </w:r>
    </w:p>
    <w:p>
      <w:r>
        <w:rPr>
          <w:rFonts w:hint="eastAsia"/>
        </w:rPr>
        <w:t xml:space="preserve">    E．无正当理由拒绝描绘提供有关情况和资料</w:t>
      </w:r>
    </w:p>
    <w:p>
      <w:r>
        <w:rPr>
          <w:rFonts w:hint="eastAsia"/>
        </w:rPr>
        <w:t>71．事故的分析处理应遵守的“四不放过”原则是(    )。</w:t>
      </w:r>
    </w:p>
    <w:p>
      <w:r>
        <w:rPr>
          <w:rFonts w:hint="eastAsia"/>
        </w:rPr>
        <w:t xml:space="preserve">    A．事故原因没有查清不放过    、</w:t>
      </w:r>
    </w:p>
    <w:p>
      <w:r>
        <w:rPr>
          <w:rFonts w:hint="eastAsia"/>
        </w:rPr>
        <w:t xml:space="preserve">    B．事故责任者没有严肃处理不放过</w:t>
      </w:r>
    </w:p>
    <w:p>
      <w:r>
        <w:rPr>
          <w:rFonts w:hint="eastAsia"/>
        </w:rPr>
        <w:t xml:space="preserve">    C．生命和财产损失不公示不放过</w:t>
      </w:r>
    </w:p>
    <w:p>
      <w:r>
        <w:rPr>
          <w:rFonts w:hint="eastAsia"/>
        </w:rPr>
        <w:t xml:space="preserve">    D．广大职工没有受到教育不放过</w:t>
      </w:r>
    </w:p>
    <w:p>
      <w:r>
        <w:rPr>
          <w:rFonts w:hint="eastAsia"/>
        </w:rPr>
        <w:t xml:space="preserve">    E．防范措施没有落实不放过</w:t>
      </w:r>
    </w:p>
    <w:p>
      <w:r>
        <w:rPr>
          <w:rFonts w:hint="eastAsia"/>
        </w:rPr>
        <w:t>72．在施工现场容易发生中毒事故的部位主要是(    )。</w:t>
      </w:r>
    </w:p>
    <w:p>
      <w:pPr>
        <w:ind w:firstLine="210" w:firstLineChars="100"/>
      </w:pPr>
      <w:r>
        <w:rPr>
          <w:rFonts w:hint="eastAsia"/>
        </w:rPr>
        <w:t xml:space="preserve">  A．人工挖孔桩挖掘孔井时，孔内常有一氧化碳、硫化氰等毒气溢出。特别是在旧河</w:t>
      </w:r>
    </w:p>
    <w:p>
      <w:r>
        <w:rPr>
          <w:rFonts w:hint="eastAsia"/>
        </w:rPr>
        <w:t xml:space="preserve">       床，有腐殖土等地层挖孔，更易散发出有毒气体，稍一疏忽会造成作业人员中毒</w:t>
      </w:r>
    </w:p>
    <w:p>
      <w:pPr>
        <w:ind w:firstLine="105" w:firstLineChars="50"/>
      </w:pPr>
      <w:r>
        <w:rPr>
          <w:rFonts w:hint="eastAsia"/>
        </w:rPr>
        <w:t xml:space="preserve">   B．在地下室、水池、化粪池等部位作业时，作业人员也要注意有害气体的伤害</w:t>
      </w:r>
    </w:p>
    <w:p>
      <w:pPr>
        <w:ind w:firstLine="210" w:firstLineChars="100"/>
      </w:pPr>
      <w:r>
        <w:rPr>
          <w:rFonts w:hint="eastAsia"/>
        </w:rPr>
        <w:t xml:space="preserve">  C．冬期施工时，在寒冷地区有的作业场所使用焦炭取暖、保温，焦炭燃烧时会产生有</w:t>
      </w:r>
    </w:p>
    <w:p>
      <w:r>
        <w:rPr>
          <w:rFonts w:hint="eastAsia"/>
        </w:rPr>
        <w:t xml:space="preserve">       害的一氧化碳气体</w:t>
      </w:r>
    </w:p>
    <w:p>
      <w:r>
        <w:rPr>
          <w:rFonts w:hint="eastAsia"/>
        </w:rPr>
        <w:t xml:space="preserve">    D．冬期施工时，混凝土或砂浆搅拌中常用的亚硝酸钠添加剂</w:t>
      </w:r>
    </w:p>
    <w:p>
      <w:r>
        <w:rPr>
          <w:rFonts w:hint="eastAsia"/>
        </w:rPr>
        <w:t xml:space="preserve">    E．施工队伍宿舍需要取暖时，常在宿舍内生煤火，或用焦炭作燃料取暖，容易产生一</w:t>
      </w:r>
    </w:p>
    <w:p>
      <w:r>
        <w:rPr>
          <w:rFonts w:hint="eastAsia"/>
        </w:rPr>
        <w:t xml:space="preserve">       氧化碳</w:t>
      </w:r>
    </w:p>
    <w:p>
      <w:r>
        <w:rPr>
          <w:rFonts w:hint="eastAsia"/>
        </w:rPr>
        <w:t>73．职工有下列情形之一的，应当认定为工伤(    )。</w:t>
      </w:r>
    </w:p>
    <w:p>
      <w:pPr>
        <w:ind w:firstLine="420" w:firstLineChars="200"/>
      </w:pPr>
      <w:r>
        <w:rPr>
          <w:rFonts w:hint="eastAsia"/>
        </w:rPr>
        <w:t xml:space="preserve"> A．在工作时间和工作场所内，因工作原因受到事故伤害的</w:t>
      </w:r>
    </w:p>
    <w:p>
      <w:r>
        <w:rPr>
          <w:rFonts w:hint="eastAsia"/>
        </w:rPr>
        <w:t xml:space="preserve"> 　  B．工作时间前后在工作场所内，从事与工作有关的预备性或者收尾性工作受到事故</w:t>
      </w:r>
    </w:p>
    <w:p>
      <w:r>
        <w:rPr>
          <w:rFonts w:hint="eastAsia"/>
        </w:rPr>
        <w:t xml:space="preserve">  　　　伤害的</w:t>
      </w:r>
    </w:p>
    <w:p>
      <w:r>
        <w:rPr>
          <w:rFonts w:hint="eastAsia"/>
        </w:rPr>
        <w:t xml:space="preserve">   　C．在工作时间和工作场所内，因履行工作职责受到暴力等意外伤害的</w:t>
      </w:r>
    </w:p>
    <w:p>
      <w:r>
        <w:rPr>
          <w:rFonts w:hint="eastAsia"/>
        </w:rPr>
        <w:t xml:space="preserve">  　 D．患职业病的</w:t>
      </w:r>
    </w:p>
    <w:p>
      <w:r>
        <w:rPr>
          <w:rFonts w:hint="eastAsia"/>
        </w:rPr>
        <w:t xml:space="preserve">   　E．在上下班途中，受到机动车事故伤害的</w:t>
      </w:r>
    </w:p>
    <w:p>
      <w:r>
        <w:rPr>
          <w:rFonts w:hint="eastAsia"/>
        </w:rPr>
        <w:t>74.下列属于国标安全色有(    )颜色。</w:t>
      </w:r>
    </w:p>
    <w:p>
      <w:pPr>
        <w:numPr>
          <w:ilvl w:val="0"/>
          <w:numId w:val="9"/>
        </w:numPr>
      </w:pPr>
      <w:r>
        <w:rPr>
          <w:rFonts w:hint="eastAsia"/>
        </w:rPr>
        <w:t>红    B．黄    C．绿    D．紫    E．蓝</w:t>
      </w:r>
    </w:p>
    <w:p>
      <w:r>
        <w:rPr>
          <w:rFonts w:hint="eastAsia"/>
        </w:rPr>
        <w:t>75．安全技术交底必须(    )。</w:t>
      </w:r>
    </w:p>
    <w:p>
      <w:pPr>
        <w:numPr>
          <w:ilvl w:val="0"/>
          <w:numId w:val="10"/>
        </w:numPr>
      </w:pPr>
      <w:r>
        <w:rPr>
          <w:rFonts w:hint="eastAsia"/>
        </w:rPr>
        <w:t xml:space="preserve">  A．具体    B．明确    C．针对性强   D．含混    E．不需要具体</w:t>
      </w:r>
    </w:p>
    <w:p>
      <w:r>
        <w:rPr>
          <w:rFonts w:hint="eastAsia"/>
        </w:rPr>
        <w:t>76．建筑施工企业应当为施工现场(    )的人员，在施工活动过程中发生的人身意外</w:t>
      </w:r>
    </w:p>
    <w:p>
      <w:r>
        <w:rPr>
          <w:rFonts w:hint="eastAsia"/>
        </w:rPr>
        <w:t xml:space="preserve">    伤亡事故提供保障，办理建筑意外伤害保险，支付保险费。</w:t>
      </w:r>
    </w:p>
    <w:p>
      <w:r>
        <w:rPr>
          <w:rFonts w:hint="eastAsia"/>
        </w:rPr>
        <w:t xml:space="preserve">    A．建设单位        B．监理       C．全部</w:t>
      </w:r>
    </w:p>
    <w:p>
      <w:pPr>
        <w:numPr>
          <w:ilvl w:val="0"/>
          <w:numId w:val="11"/>
        </w:numPr>
      </w:pPr>
      <w:r>
        <w:rPr>
          <w:rFonts w:hint="eastAsia"/>
        </w:rPr>
        <w:t>施工作业        E．管理</w:t>
      </w:r>
    </w:p>
    <w:p>
      <w:pPr>
        <w:rPr>
          <w:rFonts w:ascii="Arial" w:hAnsi="Arial" w:cs="Arial"/>
          <w:shd w:val="clear" w:color="auto" w:fill="FFFFFF"/>
        </w:rPr>
      </w:pPr>
      <w:r>
        <w:rPr>
          <w:rFonts w:hint="eastAsia" w:ascii="Arial" w:hAnsi="Arial" w:cs="Arial"/>
          <w:shd w:val="clear" w:color="auto" w:fill="FFFFFF"/>
        </w:rPr>
        <w:t>77．</w:t>
      </w:r>
      <w:r>
        <w:rPr>
          <w:rFonts w:ascii="Arial" w:hAnsi="Arial" w:cs="Arial"/>
          <w:shd w:val="clear" w:color="auto" w:fill="FFFFFF"/>
        </w:rPr>
        <w:t>《黑龙江省建设工程安全生产管理办法》</w:t>
      </w:r>
      <w:r>
        <w:rPr>
          <w:rFonts w:hint="eastAsia" w:ascii="Arial" w:hAnsi="Arial" w:cs="Arial"/>
          <w:shd w:val="clear" w:color="auto" w:fill="FFFFFF"/>
        </w:rPr>
        <w:t>所称建筑工程是指（   ）。</w:t>
      </w:r>
    </w:p>
    <w:p>
      <w:pPr>
        <w:ind w:firstLine="735" w:firstLineChars="350"/>
        <w:rPr>
          <w:rFonts w:ascii="Arial" w:hAnsi="Arial" w:cs="Arial"/>
          <w:shd w:val="clear" w:color="auto" w:fill="FFFFFF"/>
        </w:rPr>
      </w:pPr>
      <w:r>
        <w:rPr>
          <w:rFonts w:hint="eastAsia" w:ascii="Arial" w:hAnsi="Arial" w:cs="Arial"/>
          <w:shd w:val="clear" w:color="auto" w:fill="FFFFFF"/>
        </w:rPr>
        <w:t>A．</w:t>
      </w:r>
      <w:r>
        <w:rPr>
          <w:rFonts w:ascii="Arial" w:hAnsi="Arial" w:cs="Arial"/>
          <w:shd w:val="clear" w:color="auto" w:fill="FFFFFF"/>
        </w:rPr>
        <w:t>土木工程</w:t>
      </w:r>
    </w:p>
    <w:p>
      <w:pPr>
        <w:rPr>
          <w:rFonts w:ascii="Arial" w:hAnsi="Arial" w:cs="Arial"/>
          <w:shd w:val="clear" w:color="auto" w:fill="FFFFFF"/>
        </w:rPr>
      </w:pPr>
      <w:r>
        <w:rPr>
          <w:rFonts w:hint="eastAsia" w:ascii="Arial" w:hAnsi="Arial" w:cs="Arial"/>
          <w:shd w:val="clear" w:color="auto" w:fill="FFFFFF"/>
        </w:rPr>
        <w:t xml:space="preserve">       B．</w:t>
      </w:r>
      <w:r>
        <w:rPr>
          <w:rFonts w:ascii="Arial" w:hAnsi="Arial" w:cs="Arial"/>
          <w:shd w:val="clear" w:color="auto" w:fill="FFFFFF"/>
        </w:rPr>
        <w:t>建筑工程</w:t>
      </w:r>
    </w:p>
    <w:p>
      <w:pPr>
        <w:rPr>
          <w:rFonts w:ascii="Arial" w:hAnsi="Arial" w:cs="Arial"/>
          <w:shd w:val="clear" w:color="auto" w:fill="FFFFFF"/>
        </w:rPr>
      </w:pPr>
      <w:r>
        <w:rPr>
          <w:rFonts w:hint="eastAsia" w:ascii="Arial" w:hAnsi="Arial" w:cs="Arial"/>
          <w:shd w:val="clear" w:color="auto" w:fill="FFFFFF"/>
        </w:rPr>
        <w:t xml:space="preserve">       C．</w:t>
      </w:r>
      <w:r>
        <w:rPr>
          <w:rFonts w:ascii="Arial" w:hAnsi="Arial" w:cs="Arial"/>
          <w:shd w:val="clear" w:color="auto" w:fill="FFFFFF"/>
        </w:rPr>
        <w:t>线路管道和设备安装工程</w:t>
      </w:r>
    </w:p>
    <w:p>
      <w:pPr>
        <w:ind w:firstLine="210" w:firstLineChars="100"/>
        <w:rPr>
          <w:rFonts w:ascii="Arial" w:hAnsi="Arial" w:cs="Arial"/>
          <w:shd w:val="clear" w:color="auto" w:fill="FFFFFF"/>
        </w:rPr>
      </w:pPr>
      <w:r>
        <w:rPr>
          <w:rFonts w:hint="eastAsia" w:ascii="Arial" w:hAnsi="Arial" w:cs="Arial"/>
          <w:shd w:val="clear" w:color="auto" w:fill="FFFFFF"/>
        </w:rPr>
        <w:t xml:space="preserve">     D．</w:t>
      </w:r>
      <w:r>
        <w:rPr>
          <w:rFonts w:ascii="Arial" w:hAnsi="Arial" w:cs="Arial"/>
          <w:shd w:val="clear" w:color="auto" w:fill="FFFFFF"/>
        </w:rPr>
        <w:t>装修工程</w:t>
      </w:r>
      <w:r>
        <w:rPr>
          <w:rFonts w:hint="eastAsia" w:ascii="Arial" w:hAnsi="Arial" w:cs="Arial"/>
          <w:shd w:val="clear" w:color="auto" w:fill="FFFFFF"/>
        </w:rPr>
        <w:t xml:space="preserve"> </w:t>
      </w:r>
    </w:p>
    <w:p>
      <w:pPr>
        <w:ind w:firstLine="735" w:firstLineChars="350"/>
        <w:rPr>
          <w:rFonts w:ascii="Arial" w:hAnsi="Arial" w:cs="Arial"/>
          <w:shd w:val="clear" w:color="auto" w:fill="FFFFFF"/>
        </w:rPr>
      </w:pPr>
      <w:r>
        <w:rPr>
          <w:rFonts w:hint="eastAsia" w:ascii="Arial" w:hAnsi="Arial" w:cs="Arial"/>
          <w:shd w:val="clear" w:color="auto" w:fill="FFFFFF"/>
        </w:rPr>
        <w:t>E．人防工程</w:t>
      </w:r>
    </w:p>
    <w:p>
      <w:r>
        <w:rPr>
          <w:rFonts w:hint="eastAsia"/>
        </w:rPr>
        <w:t>78．《建设工程安全生产管理条例》规定，施工单位应当在安全生产方面做好如下几项工</w:t>
      </w:r>
    </w:p>
    <w:p>
      <w:r>
        <w:rPr>
          <w:rFonts w:hint="eastAsia"/>
        </w:rPr>
        <w:t xml:space="preserve">    作(    )。</w:t>
      </w:r>
    </w:p>
    <w:p>
      <w:r>
        <w:rPr>
          <w:rFonts w:hint="eastAsia"/>
        </w:rPr>
        <w:t xml:space="preserve">    A．建立健全安全生产责任制度和安全生产教育培训制度</w:t>
      </w:r>
    </w:p>
    <w:p>
      <w:r>
        <w:rPr>
          <w:rFonts w:hint="eastAsia"/>
        </w:rPr>
        <w:t xml:space="preserve">    B．制定安全生产规章制度和操作规程</w:t>
      </w:r>
    </w:p>
    <w:p>
      <w:r>
        <w:rPr>
          <w:rFonts w:hint="eastAsia"/>
        </w:rPr>
        <w:t xml:space="preserve">    C．保证本单位安全生产条件所需资金的投入</w:t>
      </w:r>
    </w:p>
    <w:p>
      <w:r>
        <w:rPr>
          <w:rFonts w:hint="eastAsia"/>
        </w:rPr>
        <w:t xml:space="preserve">    D．对所承担的建设工程进行定期和专项安全检查，并做好安全检查记录</w:t>
      </w:r>
    </w:p>
    <w:p>
      <w:r>
        <w:rPr>
          <w:rFonts w:hint="eastAsia"/>
        </w:rPr>
        <w:t xml:space="preserve">    E．提高管理者素质</w:t>
      </w:r>
    </w:p>
    <w:p>
      <w:r>
        <w:rPr>
          <w:rFonts w:hint="eastAsia"/>
        </w:rPr>
        <w:t>79．施工现场坑、井、沟和(    )周围，夜间要设红灯示警。</w:t>
      </w:r>
    </w:p>
    <w:p>
      <w:r>
        <w:rPr>
          <w:rFonts w:hint="eastAsia"/>
        </w:rPr>
        <w:t xml:space="preserve">    A．混凝土搅拌站    B．孔洞</w:t>
      </w:r>
    </w:p>
    <w:p>
      <w:r>
        <w:rPr>
          <w:rFonts w:hint="eastAsia"/>
        </w:rPr>
        <w:t xml:space="preserve">    C．易燃易爆场所    D．变压器    E．钢筋切断机</w:t>
      </w:r>
    </w:p>
    <w:p>
      <w:r>
        <w:rPr>
          <w:rFonts w:hint="eastAsia"/>
        </w:rPr>
        <w:t>80．</w:t>
      </w:r>
      <w:r>
        <w:rPr>
          <w:rFonts w:hint="eastAsia" w:ascii="Arial" w:hAnsi="Arial" w:cs="Arial"/>
          <w:shd w:val="clear" w:color="auto" w:fill="FFFFFF"/>
        </w:rPr>
        <w:t>下面属于</w:t>
      </w:r>
      <w:r>
        <w:rPr>
          <w:rFonts w:ascii="Arial" w:hAnsi="Arial" w:cs="Arial"/>
          <w:shd w:val="clear" w:color="auto" w:fill="FFFFFF"/>
        </w:rPr>
        <w:t>《黑龙江省建设工程安全生产管理办法》</w:t>
      </w:r>
      <w:r>
        <w:rPr>
          <w:rFonts w:hint="eastAsia" w:ascii="Arial" w:hAnsi="Arial" w:cs="Arial"/>
          <w:shd w:val="clear" w:color="auto" w:fill="FFFFFF"/>
        </w:rPr>
        <w:t>规定冬季施工要求的是（   ）。</w:t>
      </w:r>
    </w:p>
    <w:p>
      <w:pPr>
        <w:spacing w:line="360" w:lineRule="exact"/>
        <w:rPr>
          <w:rFonts w:ascii="宋体" w:hAnsi="宋体" w:cs="宋体"/>
        </w:rPr>
      </w:pPr>
      <w:r>
        <w:rPr>
          <w:rFonts w:hint="eastAsia" w:ascii="Arial" w:hAnsi="Arial" w:cs="Arial"/>
          <w:shd w:val="clear" w:color="auto" w:fill="FFFFFF"/>
        </w:rPr>
        <w:t xml:space="preserve">    A</w:t>
      </w:r>
      <w:r>
        <w:rPr>
          <w:rFonts w:hint="eastAsia"/>
        </w:rPr>
        <w:t>．</w:t>
      </w:r>
      <w:r>
        <w:rPr>
          <w:rFonts w:hint="eastAsia" w:ascii="宋体" w:hAnsi="宋体" w:cs="宋体"/>
        </w:rPr>
        <w:t>施工单位应当编制专项冬季施工安全技术措施或者方案</w:t>
      </w:r>
    </w:p>
    <w:p>
      <w:pPr>
        <w:pStyle w:val="12"/>
        <w:widowControl/>
        <w:spacing w:line="360" w:lineRule="exact"/>
        <w:jc w:val="both"/>
        <w:rPr>
          <w:rFonts w:ascii="宋体" w:hAnsi="宋体" w:cs="宋体"/>
          <w:sz w:val="21"/>
          <w:szCs w:val="21"/>
        </w:rPr>
      </w:pPr>
      <w:r>
        <w:rPr>
          <w:rFonts w:hint="eastAsia" w:ascii="宋体" w:hAnsi="宋体" w:cs="宋体"/>
          <w:sz w:val="21"/>
          <w:szCs w:val="21"/>
        </w:rPr>
        <w:t xml:space="preserve">    </w:t>
      </w:r>
      <w:r>
        <w:rPr>
          <w:rFonts w:hint="eastAsia" w:ascii="Arial" w:hAnsi="Arial" w:cs="Arial"/>
          <w:sz w:val="21"/>
          <w:szCs w:val="21"/>
          <w:shd w:val="clear" w:color="auto" w:fill="FFFFFF"/>
        </w:rPr>
        <w:t>B</w:t>
      </w:r>
      <w:r>
        <w:rPr>
          <w:rFonts w:hint="eastAsia"/>
        </w:rPr>
        <w:t>．</w:t>
      </w:r>
      <w:r>
        <w:rPr>
          <w:rFonts w:hint="eastAsia" w:ascii="宋体" w:hAnsi="宋体" w:cs="宋体"/>
          <w:sz w:val="21"/>
          <w:szCs w:val="21"/>
        </w:rPr>
        <w:t>土方开挖工程不得采用掏洞式施工方法</w:t>
      </w:r>
    </w:p>
    <w:p>
      <w:pPr>
        <w:pStyle w:val="12"/>
        <w:widowControl/>
        <w:rPr>
          <w:rFonts w:ascii="宋体" w:hAnsi="宋体" w:cs="宋体"/>
          <w:sz w:val="21"/>
          <w:szCs w:val="21"/>
        </w:rPr>
      </w:pPr>
      <w:r>
        <w:rPr>
          <w:rFonts w:hint="eastAsia" w:ascii="宋体" w:hAnsi="宋体" w:cs="宋体"/>
          <w:sz w:val="21"/>
          <w:szCs w:val="21"/>
        </w:rPr>
        <w:t xml:space="preserve">    </w:t>
      </w:r>
      <w:r>
        <w:rPr>
          <w:rFonts w:hint="eastAsia" w:ascii="Arial" w:hAnsi="Arial" w:cs="Arial"/>
          <w:sz w:val="21"/>
          <w:szCs w:val="21"/>
          <w:shd w:val="clear" w:color="auto" w:fill="FFFFFF"/>
        </w:rPr>
        <w:t>C</w:t>
      </w:r>
      <w:r>
        <w:rPr>
          <w:rFonts w:hint="eastAsia"/>
        </w:rPr>
        <w:t>．</w:t>
      </w:r>
      <w:r>
        <w:rPr>
          <w:rFonts w:hint="eastAsia" w:ascii="宋体" w:hAnsi="宋体" w:cs="宋体"/>
          <w:sz w:val="21"/>
          <w:szCs w:val="21"/>
        </w:rPr>
        <w:t>建立防火、防一氧化碳中毒等安全管理制度，并且设专人负责管理</w:t>
      </w:r>
    </w:p>
    <w:p>
      <w:pPr>
        <w:pStyle w:val="12"/>
        <w:widowControl/>
        <w:rPr>
          <w:rFonts w:ascii="宋体" w:hAnsi="宋体" w:cs="宋体"/>
          <w:sz w:val="21"/>
          <w:szCs w:val="21"/>
        </w:rPr>
      </w:pPr>
      <w:r>
        <w:rPr>
          <w:rFonts w:hint="eastAsia" w:ascii="宋体" w:hAnsi="宋体" w:cs="宋体"/>
          <w:sz w:val="21"/>
          <w:szCs w:val="21"/>
        </w:rPr>
        <w:t xml:space="preserve">    </w:t>
      </w:r>
      <w:r>
        <w:rPr>
          <w:rFonts w:hint="eastAsia" w:ascii="Arial" w:hAnsi="Arial" w:cs="Arial"/>
          <w:sz w:val="21"/>
          <w:szCs w:val="21"/>
          <w:shd w:val="clear" w:color="auto" w:fill="FFFFFF"/>
        </w:rPr>
        <w:t>D</w:t>
      </w:r>
      <w:r>
        <w:rPr>
          <w:rFonts w:hint="eastAsia"/>
        </w:rPr>
        <w:t>．</w:t>
      </w:r>
      <w:r>
        <w:rPr>
          <w:rFonts w:hint="eastAsia" w:ascii="宋体" w:hAnsi="宋体" w:cs="宋体"/>
          <w:sz w:val="21"/>
          <w:szCs w:val="21"/>
        </w:rPr>
        <w:t>为作业人员提供冬季劳动保护用品</w:t>
      </w:r>
    </w:p>
    <w:p>
      <w:pPr>
        <w:pStyle w:val="12"/>
        <w:widowControl/>
        <w:rPr>
          <w:rFonts w:ascii="宋体" w:hAnsi="宋体" w:cs="宋体"/>
          <w:sz w:val="21"/>
          <w:szCs w:val="21"/>
        </w:rPr>
      </w:pPr>
      <w:r>
        <w:rPr>
          <w:rFonts w:hint="eastAsia" w:ascii="宋体" w:hAnsi="宋体" w:cs="宋体"/>
          <w:sz w:val="21"/>
          <w:szCs w:val="21"/>
        </w:rPr>
        <w:t xml:space="preserve">    </w:t>
      </w:r>
      <w:r>
        <w:rPr>
          <w:rFonts w:hint="eastAsia" w:ascii="Arial" w:hAnsi="Arial" w:cs="Arial"/>
          <w:sz w:val="21"/>
          <w:szCs w:val="21"/>
          <w:shd w:val="clear" w:color="auto" w:fill="FFFFFF"/>
        </w:rPr>
        <w:t>E</w:t>
      </w:r>
      <w:r>
        <w:rPr>
          <w:rFonts w:hint="eastAsia"/>
        </w:rPr>
        <w:t>．</w:t>
      </w:r>
      <w:r>
        <w:rPr>
          <w:rFonts w:hint="eastAsia" w:ascii="宋体" w:hAnsi="宋体" w:cs="宋体"/>
          <w:sz w:val="21"/>
          <w:szCs w:val="21"/>
        </w:rPr>
        <w:t>施工外加试剂等有毒有害物质应当分类存放，设置专人管理</w:t>
      </w:r>
    </w:p>
    <w:p>
      <w:pPr>
        <w:rPr>
          <w:rFonts w:ascii="Arial" w:hAnsi="Arial" w:cs="Arial"/>
          <w:shd w:val="clear" w:color="auto" w:fill="FFFFFF"/>
        </w:rPr>
      </w:pPr>
    </w:p>
    <w:p>
      <w:pPr>
        <w:rPr>
          <w:rFonts w:ascii="Arial" w:hAnsi="Arial" w:cs="Arial"/>
          <w:shd w:val="clear" w:color="auto" w:fill="FFFFFF"/>
        </w:rPr>
      </w:pPr>
    </w:p>
    <w:p>
      <w:pPr>
        <w:rPr>
          <w:sz w:val="32"/>
          <w:szCs w:val="32"/>
        </w:rPr>
      </w:pPr>
      <w:r>
        <w:rPr>
          <w:rFonts w:hint="eastAsia"/>
          <w:sz w:val="32"/>
          <w:szCs w:val="32"/>
        </w:rPr>
        <w:t xml:space="preserve"> </w:t>
      </w:r>
    </w:p>
    <w:p>
      <w:pPr>
        <w:jc w:val="center"/>
        <w:rPr>
          <w:rFonts w:ascii="宋体" w:hAnsi="宋体"/>
          <w:sz w:val="24"/>
          <w:szCs w:val="24"/>
        </w:rPr>
      </w:pPr>
      <w:r>
        <w:rPr>
          <w:rFonts w:hint="eastAsia" w:ascii="宋体 ，Arial" w:hAnsi="宋体 ，Arial" w:cs="宋体 ，Arial"/>
          <w:color w:val="000000"/>
          <w:sz w:val="32"/>
          <w:szCs w:val="32"/>
        </w:rPr>
        <w:t>（土建类1）</w:t>
      </w:r>
    </w:p>
    <w:p>
      <w:pPr>
        <w:rPr>
          <w:rFonts w:ascii="宋体" w:hAnsi="宋体"/>
          <w:sz w:val="24"/>
          <w:szCs w:val="24"/>
        </w:rPr>
      </w:pPr>
      <w:r>
        <w:rPr>
          <w:rFonts w:hint="eastAsia" w:ascii="宋体" w:hAnsi="宋体"/>
          <w:sz w:val="24"/>
          <w:szCs w:val="24"/>
        </w:rPr>
        <w:t xml:space="preserve">    一、单项选择题</w:t>
      </w:r>
    </w:p>
    <w:p>
      <w:pPr>
        <w:ind w:firstLine="420"/>
        <w:rPr>
          <w:rFonts w:ascii="宋体" w:hAnsi="宋体"/>
          <w:sz w:val="24"/>
          <w:szCs w:val="24"/>
        </w:rPr>
      </w:pPr>
      <w:r>
        <w:rPr>
          <w:rFonts w:hint="eastAsia" w:ascii="宋体" w:hAnsi="宋体"/>
          <w:sz w:val="24"/>
          <w:szCs w:val="24"/>
        </w:rPr>
        <w:t>1.《建筑施工门式钢管脚手架安全技术规范》(JGJ128-2010)规定，不同型号的门架和配件</w:t>
      </w:r>
      <w:r>
        <w:rPr>
          <w:rFonts w:hint="eastAsia" w:ascii="宋体" w:hAnsi="宋体"/>
          <w:sz w:val="24"/>
          <w:szCs w:val="24"/>
          <w:u w:val="single"/>
        </w:rPr>
        <w:t xml:space="preserve">       </w:t>
      </w:r>
      <w:r>
        <w:rPr>
          <w:rFonts w:hint="eastAsia" w:ascii="宋体" w:hAnsi="宋体"/>
          <w:sz w:val="24"/>
          <w:szCs w:val="24"/>
        </w:rPr>
        <w:t>混合使用。</w:t>
      </w:r>
    </w:p>
    <w:p>
      <w:pPr>
        <w:ind w:firstLine="420"/>
        <w:rPr>
          <w:rFonts w:ascii="宋体" w:hAnsi="宋体"/>
          <w:sz w:val="24"/>
          <w:szCs w:val="24"/>
        </w:rPr>
      </w:pPr>
      <w:r>
        <w:rPr>
          <w:rFonts w:hint="eastAsia" w:ascii="宋体" w:hAnsi="宋体"/>
          <w:sz w:val="24"/>
          <w:szCs w:val="24"/>
        </w:rPr>
        <w:t>A.严禁                 B.特殊情况下可以</w:t>
      </w:r>
    </w:p>
    <w:p>
      <w:pPr>
        <w:ind w:firstLine="420"/>
        <w:rPr>
          <w:rFonts w:ascii="宋体" w:hAnsi="宋体"/>
          <w:sz w:val="24"/>
          <w:szCs w:val="24"/>
        </w:rPr>
      </w:pPr>
      <w:r>
        <w:rPr>
          <w:rFonts w:hint="eastAsia" w:ascii="宋体" w:hAnsi="宋体"/>
          <w:sz w:val="24"/>
          <w:szCs w:val="24"/>
        </w:rPr>
        <w:t>C.经过计算可以         D.限制</w:t>
      </w:r>
    </w:p>
    <w:p>
      <w:pPr>
        <w:ind w:firstLine="420"/>
        <w:rPr>
          <w:rFonts w:ascii="宋体" w:hAnsi="宋体"/>
          <w:sz w:val="24"/>
          <w:szCs w:val="24"/>
        </w:rPr>
      </w:pPr>
      <w:r>
        <w:rPr>
          <w:rFonts w:hint="eastAsia" w:ascii="宋体" w:hAnsi="宋体"/>
          <w:sz w:val="24"/>
          <w:szCs w:val="24"/>
        </w:rPr>
        <w:t xml:space="preserve"> </w:t>
      </w:r>
    </w:p>
    <w:p>
      <w:pPr>
        <w:ind w:firstLine="420"/>
        <w:rPr>
          <w:rFonts w:ascii="宋体" w:hAnsi="宋体"/>
          <w:sz w:val="24"/>
          <w:szCs w:val="24"/>
        </w:rPr>
      </w:pPr>
      <w:r>
        <w:rPr>
          <w:rFonts w:hint="eastAsia" w:ascii="宋体" w:hAnsi="宋体"/>
          <w:sz w:val="24"/>
          <w:szCs w:val="24"/>
        </w:rPr>
        <w:t>2.下列属于建筑施工中使用的工具式脚手架有（   ）。</w:t>
      </w:r>
    </w:p>
    <w:p>
      <w:pPr>
        <w:numPr>
          <w:ilvl w:val="0"/>
          <w:numId w:val="12"/>
        </w:numPr>
        <w:ind w:firstLine="420"/>
        <w:rPr>
          <w:rFonts w:ascii="宋体" w:hAnsi="宋体"/>
          <w:sz w:val="24"/>
          <w:szCs w:val="24"/>
        </w:rPr>
      </w:pPr>
      <w:r>
        <w:rPr>
          <w:rFonts w:hint="eastAsia" w:ascii="宋体" w:hAnsi="宋体"/>
          <w:sz w:val="24"/>
          <w:szCs w:val="24"/>
        </w:rPr>
        <w:t>扣件式钢管脚手架          B.承插型盘扣式钢管支架</w:t>
      </w:r>
    </w:p>
    <w:p>
      <w:pPr>
        <w:numPr>
          <w:ilvl w:val="0"/>
          <w:numId w:val="12"/>
        </w:numPr>
        <w:ind w:firstLine="420"/>
        <w:rPr>
          <w:rFonts w:ascii="宋体" w:hAnsi="宋体"/>
          <w:sz w:val="24"/>
          <w:szCs w:val="24"/>
        </w:rPr>
      </w:pPr>
      <w:r>
        <w:rPr>
          <w:rFonts w:hint="eastAsia" w:ascii="宋体" w:hAnsi="宋体"/>
          <w:sz w:val="24"/>
          <w:szCs w:val="24"/>
        </w:rPr>
        <w:t>木脚手架                  D.高处作业吊篮</w:t>
      </w:r>
    </w:p>
    <w:p>
      <w:pPr>
        <w:ind w:firstLine="420"/>
        <w:rPr>
          <w:rFonts w:ascii="宋体" w:hAnsi="宋体"/>
          <w:sz w:val="24"/>
          <w:szCs w:val="24"/>
        </w:rPr>
      </w:pPr>
      <w:r>
        <w:rPr>
          <w:rFonts w:hint="eastAsia" w:ascii="宋体" w:hAnsi="宋体"/>
          <w:sz w:val="24"/>
          <w:szCs w:val="24"/>
        </w:rPr>
        <w:t>3.《建筑施工门式钢管脚手架安全技术规范》(JGJ128-2010)规定，当门式钢管脚手架搭设超过</w:t>
      </w:r>
      <w:r>
        <w:rPr>
          <w:rFonts w:hint="eastAsia" w:ascii="宋体" w:hAnsi="宋体"/>
          <w:sz w:val="24"/>
          <w:szCs w:val="24"/>
          <w:u w:val="single"/>
        </w:rPr>
        <w:t xml:space="preserve">       </w:t>
      </w:r>
      <w:r>
        <w:rPr>
          <w:rFonts w:hint="eastAsia" w:ascii="宋体" w:hAnsi="宋体"/>
          <w:sz w:val="24"/>
          <w:szCs w:val="24"/>
        </w:rPr>
        <w:t>时，在脚手架外侧全立面上必须设置</w:t>
      </w:r>
      <w:r>
        <w:rPr>
          <w:rFonts w:hint="eastAsia" w:ascii="宋体" w:hAnsi="宋体"/>
          <w:sz w:val="24"/>
          <w:szCs w:val="24"/>
          <w:u w:val="single"/>
        </w:rPr>
        <w:t xml:space="preserve">       </w:t>
      </w:r>
      <w:r>
        <w:rPr>
          <w:rFonts w:hint="eastAsia" w:ascii="宋体" w:hAnsi="宋体"/>
          <w:sz w:val="24"/>
          <w:szCs w:val="24"/>
        </w:rPr>
        <w:t>。</w:t>
      </w:r>
    </w:p>
    <w:p>
      <w:pPr>
        <w:ind w:firstLine="420"/>
        <w:rPr>
          <w:rFonts w:ascii="宋体" w:hAnsi="宋体"/>
          <w:sz w:val="24"/>
          <w:szCs w:val="24"/>
        </w:rPr>
      </w:pPr>
      <w:r>
        <w:rPr>
          <w:rFonts w:hint="eastAsia" w:ascii="宋体" w:hAnsi="宋体"/>
          <w:sz w:val="24"/>
          <w:szCs w:val="24"/>
        </w:rPr>
        <w:t>A.24m，缆风绳          B.18m,连续之字斜撑</w:t>
      </w:r>
    </w:p>
    <w:p>
      <w:pPr>
        <w:ind w:firstLine="420"/>
        <w:rPr>
          <w:rFonts w:ascii="宋体" w:hAnsi="宋体"/>
          <w:sz w:val="24"/>
          <w:szCs w:val="24"/>
        </w:rPr>
      </w:pPr>
      <w:r>
        <w:rPr>
          <w:rFonts w:hint="eastAsia" w:ascii="宋体" w:hAnsi="宋体"/>
          <w:sz w:val="24"/>
          <w:szCs w:val="24"/>
        </w:rPr>
        <w:t>C..24m，连续剪刀撑     D.18m，密目式安全立网</w:t>
      </w:r>
    </w:p>
    <w:p>
      <w:pPr>
        <w:ind w:firstLine="420"/>
        <w:rPr>
          <w:rFonts w:ascii="宋体" w:hAnsi="宋体"/>
          <w:sz w:val="24"/>
          <w:szCs w:val="24"/>
        </w:rPr>
      </w:pPr>
      <w:r>
        <w:rPr>
          <w:rFonts w:hint="eastAsia" w:ascii="宋体" w:hAnsi="宋体"/>
          <w:sz w:val="24"/>
          <w:szCs w:val="24"/>
        </w:rPr>
        <w:t>4.《建筑施工木脚手架安全技术规范》（JGJ164-2008）是（   ）。</w:t>
      </w:r>
    </w:p>
    <w:p>
      <w:pPr>
        <w:numPr>
          <w:ilvl w:val="0"/>
          <w:numId w:val="13"/>
        </w:numPr>
        <w:rPr>
          <w:rFonts w:ascii="宋体" w:hAnsi="宋体"/>
          <w:sz w:val="24"/>
          <w:szCs w:val="24"/>
        </w:rPr>
      </w:pPr>
      <w:r>
        <w:rPr>
          <w:rFonts w:hint="eastAsia" w:ascii="宋体" w:hAnsi="宋体"/>
          <w:sz w:val="24"/>
          <w:szCs w:val="24"/>
        </w:rPr>
        <w:t>国家标准             B.行业推荐性标准</w:t>
      </w:r>
    </w:p>
    <w:p>
      <w:pPr>
        <w:rPr>
          <w:rFonts w:ascii="宋体" w:hAnsi="宋体"/>
          <w:sz w:val="24"/>
          <w:szCs w:val="24"/>
        </w:rPr>
      </w:pPr>
      <w:r>
        <w:rPr>
          <w:rFonts w:hint="eastAsia" w:ascii="宋体" w:hAnsi="宋体"/>
          <w:sz w:val="24"/>
          <w:szCs w:val="24"/>
        </w:rPr>
        <w:t xml:space="preserve">   C.是地方标准            D.行业标准</w:t>
      </w:r>
    </w:p>
    <w:p>
      <w:pPr>
        <w:ind w:firstLine="420"/>
        <w:rPr>
          <w:rFonts w:ascii="宋体" w:hAnsi="宋体"/>
          <w:sz w:val="24"/>
          <w:szCs w:val="24"/>
        </w:rPr>
      </w:pPr>
    </w:p>
    <w:p>
      <w:pPr>
        <w:numPr>
          <w:ilvl w:val="0"/>
          <w:numId w:val="14"/>
        </w:numPr>
        <w:ind w:firstLine="420"/>
        <w:rPr>
          <w:rFonts w:ascii="宋体" w:hAnsi="宋体"/>
          <w:sz w:val="24"/>
          <w:szCs w:val="24"/>
        </w:rPr>
      </w:pPr>
      <w:r>
        <w:rPr>
          <w:rFonts w:hint="eastAsia" w:ascii="宋体" w:hAnsi="宋体"/>
          <w:sz w:val="24"/>
          <w:szCs w:val="24"/>
        </w:rPr>
        <w:t>建筑施工碗扣式钢管双排脚手架搭设顺序是按照</w:t>
      </w:r>
      <w:r>
        <w:rPr>
          <w:rFonts w:hint="eastAsia" w:ascii="宋体" w:hAnsi="宋体"/>
          <w:sz w:val="24"/>
          <w:szCs w:val="24"/>
          <w:u w:val="single"/>
        </w:rPr>
        <w:t xml:space="preserve">          </w:t>
      </w:r>
      <w:r>
        <w:rPr>
          <w:rFonts w:hint="eastAsia" w:ascii="宋体" w:hAnsi="宋体"/>
          <w:sz w:val="24"/>
          <w:szCs w:val="24"/>
        </w:rPr>
        <w:t>顺序配合施工进度逐层搭设。</w:t>
      </w:r>
    </w:p>
    <w:p>
      <w:pPr>
        <w:ind w:firstLine="480" w:firstLineChars="200"/>
        <w:rPr>
          <w:rFonts w:ascii="宋体" w:hAnsi="宋体"/>
          <w:sz w:val="24"/>
          <w:szCs w:val="24"/>
        </w:rPr>
      </w:pPr>
      <w:r>
        <w:rPr>
          <w:rFonts w:hint="eastAsia" w:ascii="宋体" w:hAnsi="宋体"/>
          <w:sz w:val="24"/>
          <w:szCs w:val="24"/>
        </w:rPr>
        <w:t xml:space="preserve">A.立杆、水平杆、斜杆、连墙件       B.立杆、水平杆、连墙件、斜杆 </w:t>
      </w:r>
    </w:p>
    <w:p>
      <w:pPr>
        <w:ind w:firstLine="420"/>
        <w:rPr>
          <w:rFonts w:ascii="宋体" w:hAnsi="宋体"/>
          <w:sz w:val="24"/>
          <w:szCs w:val="24"/>
        </w:rPr>
      </w:pPr>
      <w:r>
        <w:rPr>
          <w:rFonts w:hint="eastAsia" w:ascii="宋体" w:hAnsi="宋体"/>
          <w:sz w:val="24"/>
          <w:szCs w:val="24"/>
        </w:rPr>
        <w:t>C.水平杆、立杆、连墙件、斜杆        D.立杆、连墙件、水平杆、斜杆</w:t>
      </w:r>
    </w:p>
    <w:p>
      <w:pPr>
        <w:ind w:firstLine="420"/>
        <w:rPr>
          <w:rFonts w:ascii="宋体" w:hAnsi="宋体"/>
          <w:sz w:val="24"/>
          <w:szCs w:val="24"/>
        </w:rPr>
      </w:pPr>
      <w:r>
        <w:rPr>
          <w:rFonts w:hint="eastAsia" w:ascii="宋体" w:hAnsi="宋体"/>
          <w:sz w:val="24"/>
          <w:szCs w:val="24"/>
        </w:rPr>
        <w:t>6.《建筑施工扣件式钢管脚手架（  ）》（JGJ130－2011）是2011年12月1日实施的。</w:t>
      </w:r>
    </w:p>
    <w:p>
      <w:pPr>
        <w:ind w:firstLine="420"/>
        <w:rPr>
          <w:rFonts w:ascii="宋体" w:hAnsi="宋体"/>
          <w:sz w:val="24"/>
          <w:szCs w:val="24"/>
        </w:rPr>
      </w:pPr>
      <w:r>
        <w:rPr>
          <w:rFonts w:hint="eastAsia" w:ascii="宋体" w:hAnsi="宋体"/>
          <w:sz w:val="24"/>
          <w:szCs w:val="24"/>
        </w:rPr>
        <w:t>A.安全技术规程          B.安全技术规范</w:t>
      </w:r>
    </w:p>
    <w:p>
      <w:pPr>
        <w:ind w:firstLine="420"/>
        <w:rPr>
          <w:rFonts w:ascii="宋体" w:hAnsi="宋体"/>
          <w:sz w:val="24"/>
          <w:szCs w:val="24"/>
        </w:rPr>
      </w:pPr>
      <w:r>
        <w:rPr>
          <w:rFonts w:hint="eastAsia" w:ascii="宋体" w:hAnsi="宋体"/>
          <w:sz w:val="24"/>
          <w:szCs w:val="24"/>
        </w:rPr>
        <w:t>C.安全技术标准          D.技术规范</w:t>
      </w:r>
    </w:p>
    <w:p>
      <w:pPr>
        <w:ind w:firstLine="420"/>
        <w:rPr>
          <w:rFonts w:ascii="宋体" w:hAnsi="宋体"/>
          <w:sz w:val="24"/>
          <w:szCs w:val="24"/>
        </w:rPr>
      </w:pPr>
    </w:p>
    <w:p>
      <w:pPr>
        <w:ind w:firstLine="420"/>
        <w:rPr>
          <w:rFonts w:ascii="宋体" w:hAnsi="宋体"/>
          <w:sz w:val="24"/>
          <w:szCs w:val="24"/>
        </w:rPr>
      </w:pPr>
      <w:r>
        <w:rPr>
          <w:rFonts w:hint="eastAsia" w:ascii="宋体" w:hAnsi="宋体"/>
          <w:sz w:val="24"/>
          <w:szCs w:val="24"/>
        </w:rPr>
        <w:t>7.《（    ）脚手架安全技术规程》（JGJ183-2009）是2010年3月1日实施的。</w:t>
      </w:r>
    </w:p>
    <w:p>
      <w:pPr>
        <w:ind w:firstLine="420"/>
        <w:rPr>
          <w:rFonts w:ascii="宋体" w:hAnsi="宋体"/>
          <w:sz w:val="24"/>
          <w:szCs w:val="24"/>
        </w:rPr>
      </w:pPr>
      <w:r>
        <w:rPr>
          <w:rFonts w:hint="eastAsia" w:ascii="宋体" w:hAnsi="宋体"/>
          <w:sz w:val="24"/>
          <w:szCs w:val="24"/>
        </w:rPr>
        <w:t>A.导轨式整体升降式      B.液压滑动式</w:t>
      </w:r>
    </w:p>
    <w:p>
      <w:pPr>
        <w:ind w:firstLine="420"/>
        <w:rPr>
          <w:rFonts w:ascii="宋体" w:hAnsi="宋体"/>
          <w:sz w:val="24"/>
          <w:szCs w:val="24"/>
        </w:rPr>
      </w:pPr>
      <w:r>
        <w:rPr>
          <w:rFonts w:hint="eastAsia" w:ascii="宋体" w:hAnsi="宋体"/>
          <w:sz w:val="24"/>
          <w:szCs w:val="24"/>
        </w:rPr>
        <w:t>C.液压升降整体          D.自动爬升式</w:t>
      </w:r>
    </w:p>
    <w:p>
      <w:pPr>
        <w:ind w:firstLine="420"/>
        <w:rPr>
          <w:rFonts w:ascii="宋体" w:hAnsi="宋体"/>
          <w:sz w:val="24"/>
          <w:szCs w:val="24"/>
        </w:rPr>
      </w:pPr>
      <w:r>
        <w:rPr>
          <w:rFonts w:hint="eastAsia" w:ascii="宋体" w:hAnsi="宋体"/>
          <w:sz w:val="24"/>
          <w:szCs w:val="24"/>
        </w:rPr>
        <w:t>8. 建筑施工承插型盘扣式钢管支架插销外表面应与</w:t>
      </w:r>
      <w:r>
        <w:rPr>
          <w:rFonts w:hint="eastAsia" w:ascii="宋体" w:hAnsi="宋体"/>
          <w:sz w:val="24"/>
          <w:szCs w:val="24"/>
          <w:u w:val="single"/>
        </w:rPr>
        <w:t xml:space="preserve">       </w:t>
      </w:r>
      <w:r>
        <w:rPr>
          <w:rFonts w:hint="eastAsia" w:ascii="宋体" w:hAnsi="宋体"/>
          <w:sz w:val="24"/>
          <w:szCs w:val="24"/>
        </w:rPr>
        <w:t>端扣接头内吻合，插销连接应保证锤击自锁后不拔脱，抗拔力不小于3KN。</w:t>
      </w:r>
    </w:p>
    <w:p>
      <w:pPr>
        <w:numPr>
          <w:ilvl w:val="0"/>
          <w:numId w:val="15"/>
        </w:numPr>
        <w:ind w:left="1359" w:hanging="720"/>
        <w:rPr>
          <w:rFonts w:ascii="宋体" w:hAnsi="宋体"/>
          <w:sz w:val="24"/>
          <w:szCs w:val="24"/>
        </w:rPr>
      </w:pPr>
      <w:r>
        <w:rPr>
          <w:rFonts w:hint="eastAsia" w:ascii="宋体" w:hAnsi="宋体"/>
          <w:sz w:val="24"/>
          <w:szCs w:val="24"/>
        </w:rPr>
        <w:t>水平杆和立杆             B.立杆和斜杆</w:t>
      </w:r>
    </w:p>
    <w:p>
      <w:pPr>
        <w:rPr>
          <w:rFonts w:ascii="宋体" w:hAnsi="宋体"/>
          <w:sz w:val="24"/>
          <w:szCs w:val="24"/>
        </w:rPr>
      </w:pPr>
      <w:r>
        <w:rPr>
          <w:rFonts w:hint="eastAsia" w:ascii="宋体" w:hAnsi="宋体"/>
          <w:sz w:val="24"/>
          <w:szCs w:val="24"/>
        </w:rPr>
        <w:t xml:space="preserve">    C.水平杆和剪刀撑           D.水平杆和斜杆</w:t>
      </w:r>
    </w:p>
    <w:p>
      <w:pPr>
        <w:ind w:firstLine="420"/>
        <w:rPr>
          <w:rFonts w:ascii="宋体" w:hAnsi="宋体"/>
          <w:sz w:val="24"/>
          <w:szCs w:val="24"/>
        </w:rPr>
      </w:pPr>
      <w:r>
        <w:rPr>
          <w:rFonts w:hint="eastAsia" w:ascii="宋体" w:hAnsi="宋体"/>
          <w:sz w:val="24"/>
          <w:szCs w:val="24"/>
        </w:rPr>
        <w:t>9.1992年8月1日实施的《建筑施工高处作业安全技术规范》（JGJ80-2016）是（    ）。</w:t>
      </w:r>
    </w:p>
    <w:p>
      <w:pPr>
        <w:numPr>
          <w:ilvl w:val="0"/>
          <w:numId w:val="16"/>
        </w:numPr>
        <w:ind w:left="900" w:hanging="900"/>
        <w:rPr>
          <w:rFonts w:ascii="宋体" w:hAnsi="宋体"/>
          <w:sz w:val="24"/>
          <w:szCs w:val="24"/>
        </w:rPr>
      </w:pPr>
      <w:r>
        <w:rPr>
          <w:rFonts w:hint="eastAsia" w:ascii="宋体" w:hAnsi="宋体"/>
          <w:sz w:val="24"/>
          <w:szCs w:val="24"/>
        </w:rPr>
        <w:t>现行标准              B.国家标准</w:t>
      </w:r>
    </w:p>
    <w:p>
      <w:pPr>
        <w:rPr>
          <w:rFonts w:ascii="宋体" w:hAnsi="宋体"/>
          <w:sz w:val="24"/>
          <w:szCs w:val="24"/>
        </w:rPr>
      </w:pPr>
      <w:r>
        <w:rPr>
          <w:rFonts w:hint="eastAsia" w:ascii="宋体" w:hAnsi="宋体"/>
          <w:sz w:val="24"/>
          <w:szCs w:val="24"/>
        </w:rPr>
        <w:t xml:space="preserve">    C.行业推荐性标准         D.作废标准。</w:t>
      </w:r>
    </w:p>
    <w:p>
      <w:pPr>
        <w:ind w:firstLine="420"/>
        <w:rPr>
          <w:rFonts w:ascii="宋体" w:hAnsi="宋体"/>
          <w:sz w:val="24"/>
          <w:szCs w:val="24"/>
        </w:rPr>
      </w:pPr>
      <w:r>
        <w:rPr>
          <w:rFonts w:hint="eastAsia" w:ascii="宋体" w:hAnsi="宋体"/>
          <w:sz w:val="24"/>
          <w:szCs w:val="24"/>
        </w:rPr>
        <w:t>10.《建筑施工模板（   ）》（JGJ162－2008）是2008年12月1日实施的。</w:t>
      </w:r>
    </w:p>
    <w:p>
      <w:pPr>
        <w:ind w:firstLine="420"/>
        <w:rPr>
          <w:rFonts w:ascii="宋体" w:hAnsi="宋体"/>
          <w:sz w:val="24"/>
          <w:szCs w:val="24"/>
        </w:rPr>
      </w:pPr>
      <w:r>
        <w:rPr>
          <w:rFonts w:hint="eastAsia" w:ascii="宋体" w:hAnsi="宋体"/>
          <w:sz w:val="24"/>
          <w:szCs w:val="24"/>
        </w:rPr>
        <w:t>A.安全技术规程           B.安全技术规范</w:t>
      </w:r>
    </w:p>
    <w:p>
      <w:pPr>
        <w:ind w:firstLine="420"/>
        <w:rPr>
          <w:rFonts w:ascii="宋体" w:hAnsi="宋体"/>
          <w:sz w:val="24"/>
          <w:szCs w:val="24"/>
        </w:rPr>
      </w:pPr>
      <w:r>
        <w:rPr>
          <w:rFonts w:hint="eastAsia" w:ascii="宋体" w:hAnsi="宋体"/>
          <w:sz w:val="24"/>
          <w:szCs w:val="24"/>
        </w:rPr>
        <w:t>C.安全技术标准           D.技术规范</w:t>
      </w:r>
    </w:p>
    <w:p>
      <w:pPr>
        <w:ind w:firstLine="420"/>
        <w:rPr>
          <w:rFonts w:ascii="宋体" w:hAnsi="宋体"/>
          <w:sz w:val="24"/>
          <w:szCs w:val="24"/>
        </w:rPr>
      </w:pPr>
      <w:r>
        <w:rPr>
          <w:rFonts w:hint="eastAsia" w:ascii="宋体" w:hAnsi="宋体"/>
          <w:sz w:val="24"/>
          <w:szCs w:val="24"/>
        </w:rPr>
        <w:t>11.建筑施工承插型盘扣式钢管支架插销外表面应与水平杆和斜杆杆端扣接头内吻合，插销连接应保证锤击自锁后不拔脱，抗拔力不小于</w:t>
      </w:r>
      <w:r>
        <w:rPr>
          <w:rFonts w:hint="eastAsia" w:ascii="宋体" w:hAnsi="宋体"/>
          <w:sz w:val="24"/>
          <w:szCs w:val="24"/>
          <w:u w:val="single"/>
        </w:rPr>
        <w:t xml:space="preserve">    </w:t>
      </w:r>
      <w:r>
        <w:rPr>
          <w:rFonts w:hint="eastAsia" w:ascii="宋体" w:hAnsi="宋体"/>
          <w:sz w:val="24"/>
          <w:szCs w:val="24"/>
        </w:rPr>
        <w:t>。</w:t>
      </w:r>
    </w:p>
    <w:p>
      <w:pPr>
        <w:ind w:firstLine="420"/>
        <w:rPr>
          <w:rFonts w:ascii="宋体" w:hAnsi="宋体"/>
          <w:sz w:val="24"/>
          <w:szCs w:val="24"/>
        </w:rPr>
      </w:pPr>
      <w:r>
        <w:rPr>
          <w:rFonts w:hint="eastAsia" w:ascii="宋体" w:hAnsi="宋体"/>
          <w:sz w:val="24"/>
          <w:szCs w:val="24"/>
        </w:rPr>
        <w:t>A.10KN                   B.40KN</w:t>
      </w:r>
    </w:p>
    <w:p>
      <w:pPr>
        <w:ind w:firstLine="420"/>
        <w:rPr>
          <w:rFonts w:ascii="宋体" w:hAnsi="宋体"/>
          <w:sz w:val="24"/>
          <w:szCs w:val="24"/>
        </w:rPr>
      </w:pPr>
      <w:r>
        <w:rPr>
          <w:rFonts w:hint="eastAsia" w:ascii="宋体" w:hAnsi="宋体"/>
          <w:sz w:val="24"/>
          <w:szCs w:val="24"/>
        </w:rPr>
        <w:t>C.3KN                    D.65KN</w:t>
      </w:r>
    </w:p>
    <w:p>
      <w:pPr>
        <w:numPr>
          <w:ilvl w:val="0"/>
          <w:numId w:val="17"/>
        </w:numPr>
        <w:ind w:firstLine="420"/>
        <w:rPr>
          <w:rFonts w:ascii="宋体" w:hAnsi="宋体"/>
          <w:sz w:val="24"/>
          <w:szCs w:val="24"/>
        </w:rPr>
      </w:pPr>
      <w:r>
        <w:rPr>
          <w:rFonts w:hint="eastAsia" w:ascii="宋体" w:hAnsi="宋体"/>
          <w:sz w:val="24"/>
          <w:szCs w:val="24"/>
        </w:rPr>
        <w:t>建筑施工大模板应包括面板系统、</w:t>
      </w:r>
      <w:r>
        <w:rPr>
          <w:rFonts w:hint="eastAsia" w:ascii="宋体" w:hAnsi="宋体"/>
          <w:sz w:val="24"/>
          <w:szCs w:val="24"/>
          <w:u w:val="single"/>
        </w:rPr>
        <w:t xml:space="preserve">     </w:t>
      </w:r>
      <w:r>
        <w:rPr>
          <w:rFonts w:hint="eastAsia" w:ascii="宋体" w:hAnsi="宋体"/>
          <w:sz w:val="24"/>
          <w:szCs w:val="24"/>
        </w:rPr>
        <w:t>等 。</w:t>
      </w:r>
    </w:p>
    <w:p>
      <w:pPr>
        <w:numPr>
          <w:ilvl w:val="0"/>
          <w:numId w:val="18"/>
        </w:numPr>
        <w:rPr>
          <w:rFonts w:ascii="宋体" w:hAnsi="宋体"/>
          <w:sz w:val="24"/>
          <w:szCs w:val="24"/>
        </w:rPr>
      </w:pPr>
      <w:r>
        <w:rPr>
          <w:rFonts w:hint="eastAsia" w:ascii="宋体" w:hAnsi="宋体"/>
          <w:sz w:val="24"/>
          <w:szCs w:val="24"/>
        </w:rPr>
        <w:t>支撑系统、操作平台系统      B、支撑系统、悬挑系统</w:t>
      </w:r>
    </w:p>
    <w:p>
      <w:pPr>
        <w:ind w:left="480"/>
        <w:rPr>
          <w:rFonts w:ascii="宋体" w:hAnsi="宋体"/>
          <w:sz w:val="24"/>
          <w:szCs w:val="24"/>
        </w:rPr>
      </w:pPr>
      <w:r>
        <w:rPr>
          <w:rFonts w:hint="eastAsia" w:ascii="宋体" w:hAnsi="宋体"/>
          <w:sz w:val="24"/>
          <w:szCs w:val="24"/>
        </w:rPr>
        <w:t>C、支撑系统、悬挑系统、连接件  D、支撑系统、操作平台系统、对拉螺栓</w:t>
      </w:r>
    </w:p>
    <w:p>
      <w:pPr>
        <w:ind w:firstLine="420"/>
        <w:rPr>
          <w:rFonts w:ascii="宋体" w:hAnsi="宋体"/>
          <w:sz w:val="24"/>
          <w:szCs w:val="24"/>
        </w:rPr>
      </w:pPr>
      <w:r>
        <w:rPr>
          <w:rFonts w:hint="eastAsia" w:ascii="宋体" w:hAnsi="宋体"/>
          <w:sz w:val="24"/>
          <w:szCs w:val="24"/>
        </w:rPr>
        <w:t>13、附着式升降脚手架架体高度不得大于5倍</w:t>
      </w:r>
      <w:r>
        <w:rPr>
          <w:rFonts w:hint="eastAsia" w:ascii="宋体" w:hAnsi="宋体"/>
          <w:sz w:val="24"/>
          <w:szCs w:val="24"/>
          <w:u w:val="single"/>
        </w:rPr>
        <w:t xml:space="preserve">          </w:t>
      </w:r>
      <w:r>
        <w:rPr>
          <w:rFonts w:hint="eastAsia" w:ascii="宋体" w:hAnsi="宋体"/>
          <w:sz w:val="24"/>
          <w:szCs w:val="24"/>
        </w:rPr>
        <w:t>高。</w:t>
      </w:r>
    </w:p>
    <w:p>
      <w:pPr>
        <w:ind w:firstLine="420"/>
        <w:rPr>
          <w:rFonts w:ascii="宋体" w:hAnsi="宋体"/>
          <w:sz w:val="24"/>
          <w:szCs w:val="24"/>
        </w:rPr>
      </w:pPr>
      <w:r>
        <w:rPr>
          <w:rFonts w:hint="eastAsia" w:ascii="宋体" w:hAnsi="宋体"/>
          <w:sz w:val="24"/>
          <w:szCs w:val="24"/>
        </w:rPr>
        <w:t>A.楼层                   B.标准层</w:t>
      </w:r>
    </w:p>
    <w:p>
      <w:pPr>
        <w:ind w:firstLine="420"/>
        <w:rPr>
          <w:rFonts w:ascii="宋体" w:hAnsi="宋体"/>
          <w:sz w:val="24"/>
          <w:szCs w:val="24"/>
        </w:rPr>
      </w:pPr>
      <w:r>
        <w:rPr>
          <w:rFonts w:hint="eastAsia" w:ascii="宋体" w:hAnsi="宋体"/>
          <w:sz w:val="24"/>
          <w:szCs w:val="24"/>
        </w:rPr>
        <w:t>C.架体                   D.以上都对</w:t>
      </w:r>
    </w:p>
    <w:p>
      <w:pPr>
        <w:ind w:firstLine="420"/>
        <w:rPr>
          <w:rFonts w:ascii="宋体" w:hAnsi="宋体"/>
          <w:sz w:val="24"/>
          <w:szCs w:val="24"/>
        </w:rPr>
      </w:pPr>
      <w:r>
        <w:rPr>
          <w:rFonts w:hint="eastAsia" w:ascii="宋体" w:hAnsi="宋体"/>
          <w:sz w:val="24"/>
          <w:szCs w:val="24"/>
        </w:rPr>
        <w:t>14、附着式升降脚手架架体宽度不得大于</w:t>
      </w:r>
      <w:r>
        <w:rPr>
          <w:rFonts w:hint="eastAsia" w:ascii="宋体" w:hAnsi="宋体"/>
          <w:sz w:val="24"/>
          <w:szCs w:val="24"/>
          <w:u w:val="single"/>
        </w:rPr>
        <w:t xml:space="preserve">         </w:t>
      </w:r>
      <w:r>
        <w:rPr>
          <w:rFonts w:hint="eastAsia" w:ascii="宋体" w:hAnsi="宋体"/>
          <w:sz w:val="24"/>
          <w:szCs w:val="24"/>
        </w:rPr>
        <w:t>米</w:t>
      </w:r>
    </w:p>
    <w:p>
      <w:pPr>
        <w:ind w:firstLine="420"/>
        <w:rPr>
          <w:rFonts w:ascii="宋体" w:hAnsi="宋体"/>
          <w:sz w:val="24"/>
          <w:szCs w:val="24"/>
        </w:rPr>
      </w:pPr>
      <w:r>
        <w:rPr>
          <w:rFonts w:hint="eastAsia" w:ascii="宋体" w:hAnsi="宋体"/>
          <w:sz w:val="24"/>
          <w:szCs w:val="24"/>
        </w:rPr>
        <w:t>A.1.8       B.1.2    C.1.5       D. 2</w:t>
      </w:r>
    </w:p>
    <w:p>
      <w:pPr>
        <w:ind w:firstLine="420"/>
        <w:rPr>
          <w:rFonts w:ascii="宋体" w:hAnsi="宋体"/>
          <w:sz w:val="24"/>
          <w:szCs w:val="24"/>
        </w:rPr>
      </w:pPr>
      <w:r>
        <w:rPr>
          <w:rFonts w:hint="eastAsia" w:ascii="宋体" w:hAnsi="宋体"/>
          <w:sz w:val="24"/>
          <w:szCs w:val="24"/>
        </w:rPr>
        <w:t>15.《建筑施工扣件式钢管脚手架安全技术规范》（JGJ130-2011）规定：单排脚手架搭设高度不应超过（    ）。</w:t>
      </w:r>
    </w:p>
    <w:p>
      <w:pPr>
        <w:ind w:firstLine="420"/>
        <w:rPr>
          <w:rFonts w:ascii="宋体" w:hAnsi="宋体"/>
          <w:sz w:val="24"/>
          <w:szCs w:val="24"/>
        </w:rPr>
      </w:pPr>
      <w:r>
        <w:rPr>
          <w:rFonts w:hint="eastAsia" w:ascii="宋体" w:hAnsi="宋体"/>
          <w:sz w:val="24"/>
          <w:szCs w:val="24"/>
        </w:rPr>
        <w:t>A.25m    B.七层建筑高度     C.24m    D.20m</w:t>
      </w:r>
    </w:p>
    <w:p>
      <w:pPr>
        <w:ind w:firstLine="420"/>
        <w:rPr>
          <w:rFonts w:ascii="宋体" w:hAnsi="宋体"/>
          <w:sz w:val="24"/>
          <w:szCs w:val="24"/>
        </w:rPr>
      </w:pPr>
      <w:r>
        <w:rPr>
          <w:rFonts w:hint="eastAsia" w:ascii="宋体" w:hAnsi="宋体"/>
          <w:sz w:val="24"/>
          <w:szCs w:val="24"/>
        </w:rPr>
        <w:t>16.《建筑施工扣件式钢管脚手架安全技术规范》（JGJ130-2011）规定：双排脚手架搭设高度超过（    ），应采用分段搭设等措施。</w:t>
      </w:r>
    </w:p>
    <w:p>
      <w:pPr>
        <w:ind w:firstLine="420"/>
        <w:rPr>
          <w:rFonts w:ascii="宋体" w:hAnsi="宋体"/>
          <w:sz w:val="24"/>
          <w:szCs w:val="24"/>
        </w:rPr>
      </w:pPr>
      <w:r>
        <w:rPr>
          <w:rFonts w:hint="eastAsia" w:ascii="宋体" w:hAnsi="宋体"/>
          <w:sz w:val="24"/>
          <w:szCs w:val="24"/>
        </w:rPr>
        <w:t>A.25m    B.30m     C.24m     D.50m</w:t>
      </w:r>
    </w:p>
    <w:p>
      <w:pPr>
        <w:ind w:firstLine="420"/>
        <w:rPr>
          <w:rFonts w:ascii="宋体" w:hAnsi="宋体"/>
          <w:sz w:val="24"/>
          <w:szCs w:val="24"/>
        </w:rPr>
      </w:pPr>
      <w:r>
        <w:rPr>
          <w:rFonts w:hint="eastAsia" w:ascii="宋体" w:hAnsi="宋体"/>
          <w:sz w:val="24"/>
          <w:szCs w:val="24"/>
        </w:rPr>
        <w:t>17.《建筑施工扣件式钢管脚手架安全技术规范》（JGJ130-2011）规定：单、双排与满堂脚手架（    ）接长除顶层顶步外，其余各层各步接头必须采用对接扣件连接。</w:t>
      </w:r>
    </w:p>
    <w:p>
      <w:pPr>
        <w:ind w:firstLine="420"/>
        <w:rPr>
          <w:rFonts w:ascii="宋体" w:hAnsi="宋体"/>
          <w:sz w:val="24"/>
          <w:szCs w:val="24"/>
        </w:rPr>
      </w:pPr>
      <w:r>
        <w:rPr>
          <w:rFonts w:hint="eastAsia" w:ascii="宋体" w:hAnsi="宋体"/>
          <w:sz w:val="24"/>
          <w:szCs w:val="24"/>
        </w:rPr>
        <w:t>A.立杆   B.剪刀撑    C.大横杆    D.扫地杆</w:t>
      </w:r>
    </w:p>
    <w:p>
      <w:pPr>
        <w:ind w:firstLine="420"/>
        <w:rPr>
          <w:rFonts w:ascii="宋体" w:hAnsi="宋体"/>
          <w:sz w:val="24"/>
          <w:szCs w:val="24"/>
        </w:rPr>
      </w:pPr>
      <w:r>
        <w:rPr>
          <w:rFonts w:hint="eastAsia" w:ascii="宋体" w:hAnsi="宋体"/>
          <w:sz w:val="24"/>
          <w:szCs w:val="24"/>
        </w:rPr>
        <w:t>18.《建筑施工扣件式钢管脚手架安全技术规范》（JGJ130-2011）规定：双排脚手架搭设高度&gt;50mm时，连墙件采取二步、三跨设置，每根连墙件覆盖面积（    ）。</w:t>
      </w:r>
    </w:p>
    <w:p>
      <w:pPr>
        <w:ind w:firstLine="420"/>
        <w:rPr>
          <w:rFonts w:ascii="宋体" w:hAnsi="宋体"/>
          <w:sz w:val="24"/>
          <w:szCs w:val="24"/>
        </w:rPr>
      </w:pPr>
      <w:r>
        <w:rPr>
          <w:rFonts w:hint="eastAsia" w:ascii="宋体" w:hAnsi="宋体"/>
          <w:sz w:val="24"/>
          <w:szCs w:val="24"/>
        </w:rPr>
        <w:t>A.≤40㎡    B.≤35㎡    C.≥</w:t>
      </w:r>
      <w:r>
        <w:rPr>
          <w:rFonts w:ascii="宋体" w:hAnsi="宋体"/>
          <w:sz w:val="24"/>
          <w:szCs w:val="24"/>
        </w:rPr>
        <w:t>27</w:t>
      </w:r>
      <w:r>
        <w:rPr>
          <w:rFonts w:hint="eastAsia" w:ascii="宋体" w:hAnsi="宋体"/>
          <w:sz w:val="24"/>
          <w:szCs w:val="24"/>
        </w:rPr>
        <w:t>㎡    D.≤27㎡</w:t>
      </w:r>
    </w:p>
    <w:p>
      <w:pPr>
        <w:ind w:firstLine="420"/>
        <w:rPr>
          <w:rFonts w:ascii="宋体" w:hAnsi="宋体"/>
          <w:sz w:val="24"/>
          <w:szCs w:val="24"/>
        </w:rPr>
      </w:pPr>
      <w:r>
        <w:rPr>
          <w:rFonts w:hint="eastAsia" w:ascii="宋体" w:hAnsi="宋体"/>
          <w:sz w:val="24"/>
          <w:szCs w:val="24"/>
        </w:rPr>
        <w:t>19.《建筑施工扣件式钢管脚手架安全技术规范》（JGJ130-2011）规定：开口型脚手架的两端必须设置连墙件，连墙件的垂直间距不应大于（    ），并且不应大于4m。</w:t>
      </w:r>
    </w:p>
    <w:p>
      <w:pPr>
        <w:ind w:firstLine="420"/>
        <w:rPr>
          <w:rFonts w:ascii="宋体" w:hAnsi="宋体"/>
          <w:sz w:val="24"/>
          <w:szCs w:val="24"/>
        </w:rPr>
      </w:pPr>
      <w:r>
        <w:rPr>
          <w:rFonts w:hint="eastAsia" w:ascii="宋体" w:hAnsi="宋体"/>
          <w:sz w:val="24"/>
          <w:szCs w:val="24"/>
        </w:rPr>
        <w:t>A.建筑物4m层高         B.建筑物的层高</w:t>
      </w:r>
    </w:p>
    <w:p>
      <w:pPr>
        <w:ind w:firstLine="420"/>
        <w:rPr>
          <w:rFonts w:ascii="宋体" w:hAnsi="宋体"/>
          <w:sz w:val="24"/>
          <w:szCs w:val="24"/>
        </w:rPr>
      </w:pPr>
      <w:r>
        <w:rPr>
          <w:rFonts w:hint="eastAsia" w:ascii="宋体" w:hAnsi="宋体"/>
          <w:sz w:val="24"/>
          <w:szCs w:val="24"/>
        </w:rPr>
        <w:t>C.二层楼层高度          D.建筑物5m层高</w:t>
      </w:r>
    </w:p>
    <w:p>
      <w:pPr>
        <w:ind w:firstLine="420"/>
        <w:rPr>
          <w:rFonts w:ascii="宋体" w:hAnsi="宋体"/>
          <w:sz w:val="24"/>
          <w:szCs w:val="24"/>
        </w:rPr>
      </w:pPr>
      <w:r>
        <w:rPr>
          <w:rFonts w:hint="eastAsia" w:ascii="宋体" w:hAnsi="宋体"/>
          <w:sz w:val="24"/>
          <w:szCs w:val="24"/>
        </w:rPr>
        <w:t>20.《建筑施工扣件式钢管脚手架安全技术规范》（JGJ130-2011）规定：高度在（    ）及以上的双排脚手架应在外侧全立面连续设置剪刀撑；</w:t>
      </w:r>
    </w:p>
    <w:p>
      <w:pPr>
        <w:ind w:firstLine="420"/>
        <w:rPr>
          <w:rFonts w:ascii="宋体" w:hAnsi="宋体"/>
          <w:sz w:val="24"/>
          <w:szCs w:val="24"/>
        </w:rPr>
      </w:pPr>
      <w:r>
        <w:rPr>
          <w:rFonts w:hint="eastAsia" w:ascii="宋体" w:hAnsi="宋体"/>
          <w:sz w:val="24"/>
          <w:szCs w:val="24"/>
        </w:rPr>
        <w:t>A.20m       B.30m     C.24m     D.50m</w:t>
      </w:r>
    </w:p>
    <w:p>
      <w:pPr>
        <w:ind w:firstLine="420"/>
        <w:rPr>
          <w:rFonts w:ascii="宋体" w:hAnsi="宋体"/>
          <w:sz w:val="24"/>
          <w:szCs w:val="24"/>
        </w:rPr>
      </w:pPr>
      <w:r>
        <w:rPr>
          <w:rFonts w:hint="eastAsia" w:ascii="宋体" w:hAnsi="宋体"/>
          <w:sz w:val="24"/>
          <w:szCs w:val="24"/>
        </w:rPr>
        <w:t>21.《建筑施工扣件式钢管脚手架安全技术规范》（JGJ130-2011）规定：开口型脚手架的两端均必须设置（    ）。</w:t>
      </w:r>
    </w:p>
    <w:p>
      <w:pPr>
        <w:ind w:firstLine="420"/>
        <w:rPr>
          <w:rFonts w:ascii="宋体" w:hAnsi="宋体"/>
          <w:sz w:val="24"/>
          <w:szCs w:val="24"/>
        </w:rPr>
      </w:pPr>
      <w:r>
        <w:rPr>
          <w:rFonts w:hint="eastAsia" w:ascii="宋体" w:hAnsi="宋体"/>
          <w:sz w:val="24"/>
          <w:szCs w:val="24"/>
        </w:rPr>
        <w:t>A.连墙件    B.剪刀撑     C.卸荷吊索     D.横向斜撑</w:t>
      </w:r>
    </w:p>
    <w:p>
      <w:pPr>
        <w:ind w:firstLine="420"/>
        <w:rPr>
          <w:rFonts w:ascii="宋体" w:hAnsi="宋体"/>
          <w:sz w:val="24"/>
          <w:szCs w:val="24"/>
        </w:rPr>
      </w:pPr>
      <w:r>
        <w:rPr>
          <w:rFonts w:hint="eastAsia" w:ascii="宋体" w:hAnsi="宋体"/>
          <w:sz w:val="24"/>
          <w:szCs w:val="24"/>
        </w:rPr>
        <w:t>22.《建筑施工扣件式钢管脚手架安全技术规范》（JGJ130-2011）规定：满堂脚手架搭设高度不宜超过（    ）；满堂脚手架施工层不得超过1层。</w:t>
      </w:r>
    </w:p>
    <w:p>
      <w:pPr>
        <w:ind w:firstLine="420"/>
        <w:rPr>
          <w:rFonts w:ascii="宋体" w:hAnsi="宋体"/>
          <w:sz w:val="24"/>
          <w:szCs w:val="24"/>
        </w:rPr>
      </w:pPr>
      <w:r>
        <w:rPr>
          <w:rFonts w:hint="eastAsia" w:ascii="宋体" w:hAnsi="宋体"/>
          <w:sz w:val="24"/>
          <w:szCs w:val="24"/>
        </w:rPr>
        <w:t>A.36m       B.30m        C.24m      D.18m</w:t>
      </w:r>
    </w:p>
    <w:p>
      <w:pPr>
        <w:ind w:firstLine="420"/>
        <w:rPr>
          <w:rFonts w:ascii="宋体" w:hAnsi="宋体"/>
          <w:sz w:val="24"/>
          <w:szCs w:val="24"/>
        </w:rPr>
      </w:pPr>
      <w:r>
        <w:rPr>
          <w:rFonts w:hint="eastAsia" w:ascii="宋体" w:hAnsi="宋体"/>
          <w:sz w:val="24"/>
          <w:szCs w:val="24"/>
        </w:rPr>
        <w:t>23.《建筑施工扣件式钢管脚手架安全技术规范》（JGJ130-2011）规定：满堂脚手架应根据（    ）设置剪刀撑，并应符合相关规定。</w:t>
      </w:r>
    </w:p>
    <w:p>
      <w:pPr>
        <w:ind w:firstLine="420"/>
        <w:rPr>
          <w:rFonts w:ascii="宋体" w:hAnsi="宋体"/>
          <w:sz w:val="24"/>
          <w:szCs w:val="24"/>
        </w:rPr>
      </w:pPr>
      <w:r>
        <w:rPr>
          <w:rFonts w:hint="eastAsia" w:ascii="宋体" w:hAnsi="宋体"/>
          <w:sz w:val="24"/>
          <w:szCs w:val="24"/>
        </w:rPr>
        <w:t>A.架体的高宽比            B.架体的类型</w:t>
      </w:r>
    </w:p>
    <w:p>
      <w:pPr>
        <w:ind w:firstLine="420"/>
        <w:rPr>
          <w:rFonts w:ascii="宋体" w:hAnsi="宋体"/>
          <w:sz w:val="24"/>
          <w:szCs w:val="24"/>
        </w:rPr>
      </w:pPr>
      <w:r>
        <w:rPr>
          <w:rFonts w:hint="eastAsia" w:ascii="宋体" w:hAnsi="宋体"/>
          <w:sz w:val="24"/>
          <w:szCs w:val="24"/>
        </w:rPr>
        <w:t>C.架体的结构形式          D.立杆间距</w:t>
      </w:r>
    </w:p>
    <w:p>
      <w:pPr>
        <w:ind w:firstLine="420"/>
        <w:rPr>
          <w:rFonts w:ascii="宋体" w:hAnsi="宋体"/>
          <w:sz w:val="24"/>
          <w:szCs w:val="24"/>
        </w:rPr>
      </w:pPr>
      <w:r>
        <w:rPr>
          <w:rFonts w:hint="eastAsia" w:ascii="宋体" w:hAnsi="宋体"/>
          <w:sz w:val="24"/>
          <w:szCs w:val="24"/>
        </w:rPr>
        <w:t>24.《建筑施工扣件式钢管脚手架安全技术规范》（JGJ130-2011）规定：一次悬挑脚手架高度不宜超过（    ）。</w:t>
      </w:r>
    </w:p>
    <w:p>
      <w:pPr>
        <w:ind w:firstLine="420"/>
        <w:rPr>
          <w:rFonts w:ascii="宋体" w:hAnsi="宋体"/>
          <w:sz w:val="24"/>
          <w:szCs w:val="24"/>
        </w:rPr>
      </w:pPr>
      <w:r>
        <w:rPr>
          <w:rFonts w:hint="eastAsia" w:ascii="宋体" w:hAnsi="宋体"/>
          <w:sz w:val="24"/>
          <w:szCs w:val="24"/>
        </w:rPr>
        <w:t>A.36m     B.24m     C.20m     D.22m</w:t>
      </w:r>
    </w:p>
    <w:p>
      <w:pPr>
        <w:ind w:firstLine="420"/>
        <w:rPr>
          <w:rFonts w:ascii="宋体" w:hAnsi="宋体"/>
          <w:sz w:val="24"/>
          <w:szCs w:val="24"/>
        </w:rPr>
      </w:pPr>
      <w:r>
        <w:rPr>
          <w:rFonts w:hint="eastAsia" w:ascii="宋体" w:hAnsi="宋体"/>
          <w:sz w:val="24"/>
          <w:szCs w:val="24"/>
        </w:rPr>
        <w:t>25.《建筑施工扣件式钢管脚手架安全技术规范》（JGJ130-2011）规定：悬挑钢梁悬挑长度应按计划确定，固定段长度不应小于悬挑长度的（    ）。</w:t>
      </w:r>
    </w:p>
    <w:p>
      <w:pPr>
        <w:ind w:firstLine="420"/>
        <w:rPr>
          <w:rFonts w:ascii="宋体" w:hAnsi="宋体"/>
          <w:sz w:val="24"/>
          <w:szCs w:val="24"/>
        </w:rPr>
      </w:pPr>
      <w:r>
        <w:rPr>
          <w:rFonts w:hint="eastAsia" w:ascii="宋体" w:hAnsi="宋体"/>
          <w:sz w:val="24"/>
          <w:szCs w:val="24"/>
        </w:rPr>
        <w:t>A.3倍    B.2倍     C.1.5倍    D.1.25倍。</w:t>
      </w:r>
    </w:p>
    <w:p>
      <w:pPr>
        <w:ind w:firstLine="420"/>
        <w:rPr>
          <w:rFonts w:ascii="宋体" w:hAnsi="宋体"/>
          <w:sz w:val="24"/>
          <w:szCs w:val="24"/>
        </w:rPr>
      </w:pPr>
      <w:r>
        <w:rPr>
          <w:rFonts w:hint="eastAsia" w:ascii="宋体" w:hAnsi="宋体"/>
          <w:sz w:val="24"/>
          <w:szCs w:val="24"/>
        </w:rPr>
        <w:t>26.《建筑施工扣件式钢管脚手架安全技术规范》（JGJ130-2011）规定：（悬挑脚手架）锚固位置设置在楼板上时，楼板的厚度不宜小于（    ）。</w:t>
      </w:r>
    </w:p>
    <w:p>
      <w:pPr>
        <w:ind w:firstLine="420"/>
        <w:rPr>
          <w:rFonts w:ascii="宋体" w:hAnsi="宋体"/>
          <w:sz w:val="24"/>
          <w:szCs w:val="24"/>
        </w:rPr>
      </w:pPr>
      <w:r>
        <w:rPr>
          <w:rFonts w:hint="eastAsia" w:ascii="宋体" w:hAnsi="宋体"/>
          <w:sz w:val="24"/>
          <w:szCs w:val="24"/>
        </w:rPr>
        <w:t>A.120mm     B.150mm     C.20mm     D.17mm</w:t>
      </w:r>
    </w:p>
    <w:p>
      <w:pPr>
        <w:ind w:firstLine="420"/>
        <w:rPr>
          <w:rFonts w:ascii="宋体" w:hAnsi="宋体"/>
          <w:sz w:val="24"/>
          <w:szCs w:val="24"/>
        </w:rPr>
      </w:pPr>
      <w:r>
        <w:rPr>
          <w:rFonts w:hint="eastAsia" w:ascii="宋体" w:hAnsi="宋体"/>
          <w:sz w:val="24"/>
          <w:szCs w:val="24"/>
        </w:rPr>
        <w:t>27.《建筑施工扣件式钢管脚手架安全技术规范》（JGJ130-2011）规定：锚固型钢的主体结构混凝土强度等级不得低于（    ）。</w:t>
      </w:r>
    </w:p>
    <w:p>
      <w:pPr>
        <w:ind w:firstLine="420"/>
        <w:rPr>
          <w:rFonts w:ascii="宋体" w:hAnsi="宋体"/>
          <w:sz w:val="24"/>
          <w:szCs w:val="24"/>
        </w:rPr>
      </w:pPr>
      <w:r>
        <w:rPr>
          <w:rFonts w:hint="eastAsia" w:ascii="宋体" w:hAnsi="宋体"/>
          <w:sz w:val="24"/>
          <w:szCs w:val="24"/>
        </w:rPr>
        <w:t>A.</w:t>
      </w:r>
      <w:r>
        <w:rPr>
          <w:rFonts w:ascii="宋体" w:hAnsi="宋体"/>
          <w:sz w:val="24"/>
          <w:szCs w:val="24"/>
        </w:rPr>
        <w:t>C2</w:t>
      </w:r>
      <w:r>
        <w:rPr>
          <w:rFonts w:hint="eastAsia" w:ascii="宋体" w:hAnsi="宋体"/>
          <w:sz w:val="24"/>
          <w:szCs w:val="24"/>
        </w:rPr>
        <w:t>5       B.C20       C.</w:t>
      </w:r>
      <w:r>
        <w:rPr>
          <w:rFonts w:ascii="宋体" w:hAnsi="宋体"/>
          <w:sz w:val="24"/>
          <w:szCs w:val="24"/>
        </w:rPr>
        <w:t>C</w:t>
      </w:r>
      <w:r>
        <w:rPr>
          <w:rFonts w:hint="eastAsia" w:ascii="宋体" w:hAnsi="宋体"/>
          <w:sz w:val="24"/>
          <w:szCs w:val="24"/>
        </w:rPr>
        <w:t>3</w:t>
      </w:r>
      <w:r>
        <w:rPr>
          <w:rFonts w:ascii="宋体" w:hAnsi="宋体"/>
          <w:sz w:val="24"/>
          <w:szCs w:val="24"/>
        </w:rPr>
        <w:t>0</w:t>
      </w:r>
      <w:r>
        <w:rPr>
          <w:rFonts w:hint="eastAsia" w:ascii="宋体" w:hAnsi="宋体"/>
          <w:sz w:val="24"/>
          <w:szCs w:val="24"/>
        </w:rPr>
        <w:t xml:space="preserve">      D.</w:t>
      </w:r>
      <w:r>
        <w:rPr>
          <w:rFonts w:ascii="宋体" w:hAnsi="宋体"/>
          <w:sz w:val="24"/>
          <w:szCs w:val="24"/>
        </w:rPr>
        <w:t>C3</w:t>
      </w:r>
      <w:r>
        <w:rPr>
          <w:rFonts w:hint="eastAsia" w:ascii="宋体" w:hAnsi="宋体"/>
          <w:sz w:val="24"/>
          <w:szCs w:val="24"/>
        </w:rPr>
        <w:t>5</w:t>
      </w:r>
    </w:p>
    <w:p>
      <w:pPr>
        <w:ind w:firstLine="420"/>
        <w:rPr>
          <w:rFonts w:ascii="宋体" w:hAnsi="宋体"/>
          <w:sz w:val="24"/>
          <w:szCs w:val="24"/>
        </w:rPr>
      </w:pPr>
      <w:r>
        <w:rPr>
          <w:rFonts w:hint="eastAsia" w:ascii="宋体" w:hAnsi="宋体"/>
          <w:sz w:val="24"/>
          <w:szCs w:val="24"/>
        </w:rPr>
        <w:t>28．《建筑施工扣件式钢管脚手架安全技术规范》（JGJ130-2011）规定：双排脚手架横向水平杆的靠墙一端至墙装饰面的距离（    ）。</w:t>
      </w:r>
    </w:p>
    <w:p>
      <w:pPr>
        <w:ind w:firstLine="420"/>
        <w:rPr>
          <w:rFonts w:ascii="宋体" w:hAnsi="宋体"/>
          <w:sz w:val="24"/>
          <w:szCs w:val="24"/>
        </w:rPr>
      </w:pPr>
      <w:r>
        <w:rPr>
          <w:rFonts w:hint="eastAsia" w:ascii="宋体" w:hAnsi="宋体"/>
          <w:sz w:val="24"/>
          <w:szCs w:val="24"/>
        </w:rPr>
        <w:t>A.应顶紧在墙面上       B.不应大于200mm</w:t>
      </w:r>
    </w:p>
    <w:p>
      <w:pPr>
        <w:ind w:firstLine="420"/>
        <w:rPr>
          <w:rFonts w:ascii="宋体" w:hAnsi="宋体"/>
          <w:sz w:val="24"/>
          <w:szCs w:val="24"/>
        </w:rPr>
      </w:pPr>
      <w:r>
        <w:rPr>
          <w:rFonts w:hint="eastAsia" w:ascii="宋体" w:hAnsi="宋体"/>
          <w:sz w:val="24"/>
          <w:szCs w:val="24"/>
        </w:rPr>
        <w:t>C.不应大于100mm        D.不大于连墙件的长度</w:t>
      </w:r>
    </w:p>
    <w:p>
      <w:pPr>
        <w:ind w:firstLine="420"/>
        <w:rPr>
          <w:rFonts w:ascii="宋体" w:hAnsi="宋体"/>
          <w:sz w:val="24"/>
          <w:szCs w:val="24"/>
        </w:rPr>
      </w:pPr>
      <w:r>
        <w:rPr>
          <w:rFonts w:hint="eastAsia" w:ascii="宋体" w:hAnsi="宋体"/>
          <w:sz w:val="24"/>
          <w:szCs w:val="24"/>
        </w:rPr>
        <w:t>29.《建筑施工扣件式钢管脚手架安全技术规范》（JGJ130-2011）规定：脚手板应铺满、铺稳，离墙面的距离（    ）。</w:t>
      </w:r>
    </w:p>
    <w:p>
      <w:pPr>
        <w:ind w:firstLine="420"/>
        <w:rPr>
          <w:rFonts w:ascii="宋体" w:hAnsi="宋体"/>
          <w:sz w:val="24"/>
          <w:szCs w:val="24"/>
        </w:rPr>
      </w:pPr>
      <w:r>
        <w:rPr>
          <w:rFonts w:hint="eastAsia" w:ascii="宋体" w:hAnsi="宋体"/>
          <w:sz w:val="24"/>
          <w:szCs w:val="24"/>
        </w:rPr>
        <w:t>A.不应小于200mm        B.不应大于200mm</w:t>
      </w:r>
    </w:p>
    <w:p>
      <w:pPr>
        <w:ind w:firstLine="420"/>
        <w:rPr>
          <w:rFonts w:ascii="宋体" w:hAnsi="宋体"/>
          <w:sz w:val="24"/>
          <w:szCs w:val="24"/>
        </w:rPr>
      </w:pPr>
      <w:r>
        <w:rPr>
          <w:rFonts w:hint="eastAsia" w:ascii="宋体" w:hAnsi="宋体"/>
          <w:sz w:val="24"/>
          <w:szCs w:val="24"/>
        </w:rPr>
        <w:t>C.不应小于150mm        D.不应大于150mm</w:t>
      </w:r>
    </w:p>
    <w:p>
      <w:pPr>
        <w:ind w:firstLine="420"/>
        <w:rPr>
          <w:rFonts w:ascii="宋体" w:hAnsi="宋体"/>
          <w:sz w:val="24"/>
          <w:szCs w:val="24"/>
        </w:rPr>
      </w:pPr>
      <w:r>
        <w:rPr>
          <w:rFonts w:hint="eastAsia" w:ascii="宋体" w:hAnsi="宋体"/>
          <w:sz w:val="24"/>
          <w:szCs w:val="24"/>
        </w:rPr>
        <w:t>30.《建筑施工高处作业安全技术规范》（JGJ80-2016）规定：当非垂直洞口短边尺寸为</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，应采用承载力满足使用要求的盖板覆盖，盖板四周搁置应均衡，且应防止盖板移位。</w:t>
      </w:r>
    </w:p>
    <w:p>
      <w:pPr>
        <w:ind w:firstLine="420"/>
        <w:rPr>
          <w:rFonts w:ascii="宋体" w:hAnsi="宋体"/>
          <w:sz w:val="24"/>
          <w:szCs w:val="24"/>
        </w:rPr>
      </w:pPr>
      <w:r>
        <w:rPr>
          <w:rFonts w:hint="eastAsia" w:ascii="宋体" w:hAnsi="宋体"/>
          <w:sz w:val="24"/>
          <w:szCs w:val="24"/>
        </w:rPr>
        <w:t>A.25mm～500mm       B.小于500mm</w:t>
      </w:r>
    </w:p>
    <w:p>
      <w:pPr>
        <w:ind w:firstLine="420"/>
        <w:rPr>
          <w:rFonts w:ascii="宋体" w:hAnsi="宋体"/>
          <w:sz w:val="24"/>
          <w:szCs w:val="24"/>
        </w:rPr>
      </w:pPr>
      <w:r>
        <w:rPr>
          <w:rFonts w:hint="eastAsia" w:ascii="宋体" w:hAnsi="宋体"/>
          <w:sz w:val="24"/>
          <w:szCs w:val="24"/>
        </w:rPr>
        <w:t>C.大于25mm         D.大于1500mm</w:t>
      </w:r>
    </w:p>
    <w:p>
      <w:pPr>
        <w:ind w:firstLine="420"/>
        <w:rPr>
          <w:rFonts w:ascii="宋体" w:hAnsi="宋体"/>
          <w:sz w:val="24"/>
          <w:szCs w:val="24"/>
        </w:rPr>
      </w:pPr>
      <w:r>
        <w:rPr>
          <w:rFonts w:hint="eastAsia" w:ascii="宋体" w:hAnsi="宋体"/>
          <w:sz w:val="24"/>
          <w:szCs w:val="24"/>
        </w:rPr>
        <w:t>31.《建筑施工高处作业安全技术规范》（JGJ80-2016）规定：当非垂直洞口短边尺寸为</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，应采用专项设计盖板覆盖，并应采用固定措施。</w:t>
      </w:r>
    </w:p>
    <w:p>
      <w:pPr>
        <w:ind w:firstLine="420"/>
        <w:rPr>
          <w:rFonts w:ascii="宋体" w:hAnsi="宋体"/>
          <w:sz w:val="24"/>
          <w:szCs w:val="24"/>
        </w:rPr>
      </w:pPr>
      <w:r>
        <w:rPr>
          <w:rFonts w:hint="eastAsia" w:ascii="宋体" w:hAnsi="宋体"/>
          <w:sz w:val="24"/>
          <w:szCs w:val="24"/>
        </w:rPr>
        <w:t>A.大于500mm         B.500mm～1500mm</w:t>
      </w:r>
    </w:p>
    <w:p>
      <w:pPr>
        <w:ind w:firstLine="420"/>
        <w:rPr>
          <w:rFonts w:ascii="宋体" w:hAnsi="宋体"/>
          <w:sz w:val="24"/>
          <w:szCs w:val="24"/>
        </w:rPr>
      </w:pPr>
      <w:r>
        <w:rPr>
          <w:rFonts w:hint="eastAsia" w:ascii="宋体" w:hAnsi="宋体"/>
          <w:sz w:val="24"/>
          <w:szCs w:val="24"/>
        </w:rPr>
        <w:t>C.大于1500mm          D25mm～500mm</w:t>
      </w:r>
    </w:p>
    <w:p>
      <w:pPr>
        <w:ind w:firstLine="420"/>
        <w:rPr>
          <w:rFonts w:ascii="宋体" w:hAnsi="宋体"/>
          <w:sz w:val="24"/>
          <w:szCs w:val="24"/>
        </w:rPr>
      </w:pPr>
      <w:r>
        <w:rPr>
          <w:rFonts w:hint="eastAsia" w:ascii="宋体" w:hAnsi="宋体"/>
          <w:sz w:val="24"/>
          <w:szCs w:val="24"/>
        </w:rPr>
        <w:t>32.《建筑施工高处作业安全技术规范》（JGJ80-2016）规定：当垂直洞口短边边长小于</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，应采取封堵措施。</w:t>
      </w:r>
    </w:p>
    <w:p>
      <w:pPr>
        <w:ind w:firstLine="420"/>
        <w:rPr>
          <w:rFonts w:ascii="宋体" w:hAnsi="宋体"/>
          <w:sz w:val="24"/>
          <w:szCs w:val="24"/>
        </w:rPr>
      </w:pPr>
      <w:r>
        <w:rPr>
          <w:rFonts w:hint="eastAsia" w:ascii="宋体" w:hAnsi="宋体"/>
          <w:sz w:val="24"/>
          <w:szCs w:val="24"/>
        </w:rPr>
        <w:t>A.1500mm             B.500mm</w:t>
      </w:r>
    </w:p>
    <w:p>
      <w:pPr>
        <w:ind w:firstLine="420"/>
        <w:rPr>
          <w:rFonts w:ascii="宋体" w:hAnsi="宋体"/>
          <w:sz w:val="24"/>
          <w:szCs w:val="24"/>
        </w:rPr>
      </w:pPr>
      <w:r>
        <w:rPr>
          <w:rFonts w:hint="eastAsia" w:ascii="宋体" w:hAnsi="宋体"/>
          <w:sz w:val="24"/>
          <w:szCs w:val="24"/>
        </w:rPr>
        <w:t>C.25mm               D.750mm</w:t>
      </w:r>
    </w:p>
    <w:p>
      <w:pPr>
        <w:ind w:firstLine="420"/>
        <w:rPr>
          <w:rFonts w:ascii="宋体" w:hAnsi="宋体"/>
          <w:sz w:val="24"/>
          <w:szCs w:val="24"/>
        </w:rPr>
      </w:pPr>
      <w:r>
        <w:rPr>
          <w:rFonts w:hint="eastAsia" w:ascii="宋体" w:hAnsi="宋体"/>
          <w:sz w:val="24"/>
          <w:szCs w:val="24"/>
        </w:rPr>
        <w:t>33.《建筑施工高处作业安全技术规范》（JGJ80-2016）规定：当垂直洞口短边边长大于或等于</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，应在临空一侧设置高度不小于</w:t>
      </w:r>
      <w:r>
        <w:rPr>
          <w:rFonts w:hint="eastAsia" w:ascii="宋体" w:hAnsi="宋体"/>
          <w:sz w:val="24"/>
          <w:szCs w:val="24"/>
          <w:u w:val="single"/>
        </w:rPr>
        <w:t xml:space="preserve">      </w:t>
      </w:r>
      <w:r>
        <w:rPr>
          <w:rFonts w:hint="eastAsia" w:ascii="宋体" w:hAnsi="宋体"/>
          <w:sz w:val="24"/>
          <w:szCs w:val="24"/>
        </w:rPr>
        <w:t>的防护栏杆，并采用密目式安全立网或工具栏板封闭，设置挡脚板。</w:t>
      </w:r>
    </w:p>
    <w:p>
      <w:pPr>
        <w:ind w:firstLine="420"/>
        <w:rPr>
          <w:rFonts w:ascii="宋体" w:hAnsi="宋体"/>
          <w:sz w:val="24"/>
          <w:szCs w:val="24"/>
        </w:rPr>
      </w:pPr>
      <w:r>
        <w:rPr>
          <w:rFonts w:hint="eastAsia" w:ascii="宋体" w:hAnsi="宋体"/>
          <w:sz w:val="24"/>
          <w:szCs w:val="24"/>
        </w:rPr>
        <w:t>A.500mm，1.8m         B.1500mm，1.8m</w:t>
      </w:r>
    </w:p>
    <w:p>
      <w:pPr>
        <w:ind w:firstLine="420"/>
        <w:rPr>
          <w:rFonts w:ascii="宋体" w:hAnsi="宋体"/>
          <w:sz w:val="24"/>
          <w:szCs w:val="24"/>
        </w:rPr>
      </w:pPr>
      <w:r>
        <w:rPr>
          <w:rFonts w:hint="eastAsia" w:ascii="宋体" w:hAnsi="宋体"/>
          <w:sz w:val="24"/>
          <w:szCs w:val="24"/>
        </w:rPr>
        <w:t>C.25mm， 1.8m         D. 500mm，1.2m</w:t>
      </w:r>
    </w:p>
    <w:p>
      <w:pPr>
        <w:ind w:firstLine="420"/>
        <w:rPr>
          <w:rFonts w:ascii="宋体" w:hAnsi="宋体"/>
          <w:sz w:val="24"/>
          <w:szCs w:val="24"/>
        </w:rPr>
      </w:pPr>
      <w:r>
        <w:rPr>
          <w:rFonts w:hint="eastAsia" w:ascii="宋体" w:hAnsi="宋体"/>
          <w:sz w:val="24"/>
          <w:szCs w:val="24"/>
        </w:rPr>
        <w:t>34.《建筑施工高处作业安全技术规范》（JGJ80-2016）规定：当非垂直洞口短边边长大于或等于</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cs="宋体"/>
          <w:sz w:val="24"/>
          <w:szCs w:val="24"/>
        </w:rPr>
        <w:t>时</w:t>
      </w:r>
      <w:r>
        <w:rPr>
          <w:rFonts w:hint="eastAsia" w:ascii="宋体" w:hAnsi="宋体"/>
          <w:sz w:val="24"/>
          <w:szCs w:val="24"/>
        </w:rPr>
        <w:t>，应在洞口作业一侧设置高度不小于1.2m的防护栏杆，并采用密目式安全立网或工具栏板封闭，</w:t>
      </w:r>
      <w:r>
        <w:rPr>
          <w:rFonts w:hint="eastAsia" w:ascii="宋体" w:hAnsi="宋体"/>
          <w:sz w:val="24"/>
          <w:szCs w:val="24"/>
          <w:u w:val="single"/>
        </w:rPr>
        <w:t xml:space="preserve">              </w:t>
      </w:r>
      <w:r>
        <w:rPr>
          <w:rFonts w:hint="eastAsia" w:ascii="宋体" w:hAnsi="宋体"/>
          <w:sz w:val="24"/>
          <w:szCs w:val="24"/>
        </w:rPr>
        <w:t>。</w:t>
      </w:r>
    </w:p>
    <w:p>
      <w:pPr>
        <w:ind w:firstLine="420"/>
        <w:rPr>
          <w:rFonts w:ascii="宋体" w:hAnsi="宋体"/>
          <w:sz w:val="24"/>
          <w:szCs w:val="24"/>
        </w:rPr>
      </w:pPr>
      <w:r>
        <w:rPr>
          <w:rFonts w:hint="eastAsia" w:ascii="宋体" w:hAnsi="宋体"/>
          <w:sz w:val="24"/>
          <w:szCs w:val="24"/>
        </w:rPr>
        <w:t>A.1500mm，洞口应采用安全平网封闭     B.500mm ，设置挡脚板    C.1500mm，设置挡脚板     D.500mm，洞口应采用安全平网封闭</w:t>
      </w:r>
    </w:p>
    <w:p>
      <w:pPr>
        <w:ind w:firstLine="420"/>
        <w:rPr>
          <w:rFonts w:ascii="宋体" w:hAnsi="宋体"/>
          <w:sz w:val="24"/>
          <w:szCs w:val="24"/>
        </w:rPr>
      </w:pPr>
      <w:r>
        <w:rPr>
          <w:rFonts w:hint="eastAsia" w:ascii="宋体" w:hAnsi="宋体"/>
          <w:sz w:val="24"/>
          <w:szCs w:val="24"/>
        </w:rPr>
        <w:t>35.《建筑施工高处作业安全技术规范》（JGJ80-2016）规定：墙面等落地的竖向洞口、窗台高度低于（    ）的竖向洞口及框架结构在浇筑完混凝土没有砌筑墙体的洞口，应按临边防护要求设置防护栏杆。</w:t>
      </w:r>
    </w:p>
    <w:p>
      <w:pPr>
        <w:ind w:firstLine="420"/>
        <w:rPr>
          <w:rFonts w:ascii="宋体" w:hAnsi="宋体"/>
          <w:sz w:val="24"/>
          <w:szCs w:val="24"/>
        </w:rPr>
      </w:pPr>
      <w:r>
        <w:rPr>
          <w:rFonts w:hint="eastAsia" w:ascii="宋体" w:hAnsi="宋体"/>
          <w:sz w:val="24"/>
          <w:szCs w:val="24"/>
        </w:rPr>
        <w:t>A. 1500mm     B.800mm    C.1000mm     D.500mm</w:t>
      </w:r>
    </w:p>
    <w:p>
      <w:pPr>
        <w:ind w:firstLine="420"/>
        <w:rPr>
          <w:rFonts w:ascii="宋体" w:hAnsi="宋体"/>
          <w:sz w:val="24"/>
          <w:szCs w:val="24"/>
        </w:rPr>
      </w:pPr>
      <w:r>
        <w:rPr>
          <w:rFonts w:hint="eastAsia" w:ascii="宋体" w:hAnsi="宋体"/>
          <w:sz w:val="24"/>
          <w:szCs w:val="24"/>
        </w:rPr>
        <w:t>36.《建筑施工模板安全技术规范》（JGJ80-91）6.2.4条规定：当采用扣件式钢管作立杆支撑时，其构造与安装应符合：严禁将上段的钢管立柱与下段钢管立柱（    ）固定在水平拉杆上。</w:t>
      </w:r>
    </w:p>
    <w:p>
      <w:pPr>
        <w:ind w:firstLine="420"/>
        <w:rPr>
          <w:rFonts w:ascii="宋体" w:hAnsi="宋体"/>
          <w:sz w:val="24"/>
          <w:szCs w:val="24"/>
        </w:rPr>
      </w:pPr>
      <w:r>
        <w:rPr>
          <w:rFonts w:hint="eastAsia" w:ascii="宋体" w:hAnsi="宋体"/>
          <w:sz w:val="24"/>
          <w:szCs w:val="24"/>
        </w:rPr>
        <w:t>A.对接     B.搭接     C.错开     D.连接</w:t>
      </w:r>
    </w:p>
    <w:p>
      <w:pPr>
        <w:ind w:firstLine="420"/>
        <w:rPr>
          <w:rFonts w:ascii="宋体" w:hAnsi="宋体"/>
          <w:sz w:val="24"/>
          <w:szCs w:val="24"/>
        </w:rPr>
      </w:pPr>
      <w:r>
        <w:rPr>
          <w:rFonts w:hint="eastAsia" w:ascii="宋体" w:hAnsi="宋体"/>
          <w:sz w:val="24"/>
          <w:szCs w:val="24"/>
        </w:rPr>
        <w:t>37.《建筑施工碗扣式钢管脚手架安全技术规范》（JGJ166-2016）6.1.8条规定：当脚手架高度大于（    ）时，顶部24m以下所有的连墙件层必须设置水平斜杆，水平斜杆应设置在纵向横杆之下。</w:t>
      </w:r>
    </w:p>
    <w:p>
      <w:pPr>
        <w:ind w:firstLine="420"/>
        <w:rPr>
          <w:rFonts w:ascii="宋体" w:hAnsi="宋体"/>
          <w:sz w:val="24"/>
          <w:szCs w:val="24"/>
        </w:rPr>
      </w:pPr>
      <w:r>
        <w:rPr>
          <w:rFonts w:hint="eastAsia" w:ascii="宋体" w:hAnsi="宋体"/>
          <w:sz w:val="24"/>
          <w:szCs w:val="24"/>
        </w:rPr>
        <w:t>A.30m     B.8层楼高度     C.20m     D.24m</w:t>
      </w:r>
    </w:p>
    <w:p>
      <w:pPr>
        <w:ind w:firstLine="420"/>
        <w:rPr>
          <w:rFonts w:ascii="宋体" w:hAnsi="宋体"/>
          <w:sz w:val="24"/>
          <w:szCs w:val="24"/>
        </w:rPr>
      </w:pPr>
      <w:r>
        <w:rPr>
          <w:rFonts w:hint="eastAsia" w:ascii="宋体" w:hAnsi="宋体"/>
          <w:sz w:val="24"/>
          <w:szCs w:val="24"/>
        </w:rPr>
        <w:t>38.《建筑施工碗扣式钢管脚手架安全技术规范》（JGJ166-2016）6.2.3条规定：当模板支撑架高度大于（    ）时，顶端和底部必须设置水平剪刀撑，中间水平剪刀撑设置间距应小于或等于4.8m。</w:t>
      </w:r>
    </w:p>
    <w:p>
      <w:pPr>
        <w:ind w:firstLine="420"/>
        <w:rPr>
          <w:rFonts w:ascii="宋体" w:hAnsi="宋体"/>
          <w:sz w:val="24"/>
          <w:szCs w:val="24"/>
        </w:rPr>
      </w:pPr>
      <w:r>
        <w:rPr>
          <w:rFonts w:hint="eastAsia" w:ascii="宋体" w:hAnsi="宋体"/>
          <w:sz w:val="24"/>
          <w:szCs w:val="24"/>
        </w:rPr>
        <w:t>A.4.8m     B.3.5m     C.4m     D.3m</w:t>
      </w:r>
    </w:p>
    <w:p>
      <w:pPr>
        <w:numPr>
          <w:ilvl w:val="0"/>
          <w:numId w:val="19"/>
        </w:numPr>
        <w:ind w:left="719" w:leftChars="228" w:hanging="240" w:hangingChars="100"/>
        <w:rPr>
          <w:rFonts w:ascii="宋体" w:hAnsi="宋体"/>
          <w:sz w:val="24"/>
          <w:szCs w:val="24"/>
        </w:rPr>
      </w:pPr>
      <w:r>
        <w:rPr>
          <w:rFonts w:hint="eastAsia" w:ascii="宋体" w:hAnsi="宋体"/>
          <w:sz w:val="24"/>
          <w:szCs w:val="24"/>
        </w:rPr>
        <w:t>《建筑施工高处作业安全技术规范》（JGJ80-2016）规定：悬挑式操作平台的</w:t>
      </w:r>
      <w:r>
        <w:rPr>
          <w:rFonts w:hint="eastAsia" w:ascii="宋体" w:hAnsi="宋体"/>
          <w:sz w:val="24"/>
          <w:szCs w:val="24"/>
          <w:u w:val="single"/>
        </w:rPr>
        <w:t xml:space="preserve">                    </w:t>
      </w:r>
      <w:r>
        <w:rPr>
          <w:rFonts w:hint="eastAsia" w:ascii="宋体" w:hAnsi="宋体" w:cs="宋体"/>
          <w:sz w:val="24"/>
          <w:szCs w:val="24"/>
          <w:u w:val="single"/>
        </w:rPr>
        <w:t xml:space="preserve"> </w:t>
      </w:r>
      <w:r>
        <w:rPr>
          <w:rFonts w:hint="eastAsia" w:ascii="宋体" w:hAnsi="宋体"/>
          <w:sz w:val="24"/>
          <w:szCs w:val="24"/>
          <w:u w:val="single"/>
        </w:rPr>
        <w:t xml:space="preserve">    </w:t>
      </w:r>
    </w:p>
    <w:p>
      <w:pPr>
        <w:rPr>
          <w:rFonts w:ascii="宋体" w:hAnsi="宋体"/>
          <w:sz w:val="24"/>
          <w:szCs w:val="24"/>
        </w:rPr>
      </w:pPr>
      <w:r>
        <w:rPr>
          <w:rFonts w:hint="eastAsia" w:ascii="宋体" w:hAnsi="宋体"/>
          <w:sz w:val="24"/>
          <w:szCs w:val="24"/>
        </w:rPr>
        <w:t>应设置在主体结构上，且应可靠连接。</w:t>
      </w:r>
    </w:p>
    <w:p>
      <w:pPr>
        <w:ind w:firstLine="420"/>
        <w:rPr>
          <w:rFonts w:ascii="宋体" w:hAnsi="宋体"/>
          <w:sz w:val="24"/>
          <w:szCs w:val="24"/>
        </w:rPr>
      </w:pPr>
      <w:r>
        <w:rPr>
          <w:rFonts w:hint="eastAsia" w:ascii="宋体" w:hAnsi="宋体"/>
          <w:sz w:val="24"/>
          <w:szCs w:val="24"/>
        </w:rPr>
        <w:t>A.搁置点、支撑点     B.搁置点、拉结点、支撑点     C.拉结点、支撑点     D.搁置点、拉结点</w:t>
      </w:r>
    </w:p>
    <w:p>
      <w:pPr>
        <w:ind w:firstLine="420"/>
        <w:rPr>
          <w:rFonts w:ascii="宋体" w:hAnsi="宋体"/>
          <w:sz w:val="24"/>
          <w:szCs w:val="24"/>
        </w:rPr>
      </w:pPr>
      <w:r>
        <w:rPr>
          <w:rFonts w:hint="eastAsia" w:ascii="宋体" w:hAnsi="宋体"/>
          <w:sz w:val="24"/>
          <w:szCs w:val="24"/>
        </w:rPr>
        <w:t>40.《高处作业吊蓝》（GB19155－2003）9.2.2条规定：有架空输电线场所，吊篮的任何部位与输电线的安全距离不应小于（    ）。如果条件限制，应与有关部门协商，并采取安全防护措施后方可架设。</w:t>
      </w:r>
    </w:p>
    <w:p>
      <w:pPr>
        <w:ind w:firstLine="420"/>
        <w:rPr>
          <w:rFonts w:ascii="宋体" w:hAnsi="宋体"/>
          <w:sz w:val="24"/>
          <w:szCs w:val="24"/>
        </w:rPr>
      </w:pPr>
      <w:r>
        <w:rPr>
          <w:rFonts w:hint="eastAsia" w:ascii="宋体" w:hAnsi="宋体"/>
          <w:sz w:val="24"/>
          <w:szCs w:val="24"/>
        </w:rPr>
        <w:t>A.5m     B.8m     C.10m     D.12m</w:t>
      </w:r>
    </w:p>
    <w:p>
      <w:pPr>
        <w:ind w:firstLine="420"/>
        <w:rPr>
          <w:rFonts w:ascii="宋体" w:hAnsi="宋体"/>
          <w:sz w:val="24"/>
          <w:szCs w:val="24"/>
        </w:rPr>
      </w:pPr>
      <w:r>
        <w:rPr>
          <w:rFonts w:hint="eastAsia" w:ascii="宋体" w:hAnsi="宋体"/>
          <w:sz w:val="24"/>
          <w:szCs w:val="24"/>
        </w:rPr>
        <w:t>41.现行的《建设工程项目施工工地安全文明标准化评价办法（试行）》（建协安[2015]2号），是（    ）实施的。</w:t>
      </w:r>
    </w:p>
    <w:p>
      <w:pPr>
        <w:ind w:firstLine="420"/>
        <w:rPr>
          <w:rFonts w:ascii="宋体" w:hAnsi="宋体"/>
          <w:sz w:val="24"/>
          <w:szCs w:val="24"/>
        </w:rPr>
      </w:pPr>
      <w:r>
        <w:rPr>
          <w:rFonts w:hint="eastAsia" w:ascii="宋体" w:hAnsi="宋体"/>
          <w:sz w:val="24"/>
          <w:szCs w:val="24"/>
        </w:rPr>
        <w:t>A.2015年5月30日         B.2016年1月1日</w:t>
      </w:r>
    </w:p>
    <w:p>
      <w:pPr>
        <w:ind w:firstLine="420"/>
        <w:rPr>
          <w:rFonts w:ascii="宋体" w:hAnsi="宋体"/>
          <w:sz w:val="24"/>
          <w:szCs w:val="24"/>
        </w:rPr>
      </w:pPr>
      <w:r>
        <w:rPr>
          <w:rFonts w:hint="eastAsia" w:ascii="宋体" w:hAnsi="宋体"/>
          <w:sz w:val="24"/>
          <w:szCs w:val="24"/>
        </w:rPr>
        <w:t>C.2015年12月2日         D.2015年2月13日</w:t>
      </w:r>
    </w:p>
    <w:p>
      <w:pPr>
        <w:ind w:firstLine="420"/>
        <w:rPr>
          <w:rFonts w:ascii="宋体" w:hAnsi="宋体"/>
          <w:sz w:val="24"/>
          <w:szCs w:val="24"/>
        </w:rPr>
      </w:pPr>
      <w:r>
        <w:rPr>
          <w:rFonts w:hint="eastAsia" w:ascii="宋体" w:hAnsi="宋体"/>
          <w:sz w:val="24"/>
          <w:szCs w:val="24"/>
        </w:rPr>
        <w:t>42.《建设工程项目施工工地安全文明标准化评价办法（试行）》（建协安[2015]2号）第18条规定：本办法自发布之日起施行。（    ）颁发的《建设工程项目施工工地安全文明标准化诚信评价试行办法》（建协[2008]38号）同时废止。</w:t>
      </w:r>
    </w:p>
    <w:p>
      <w:pPr>
        <w:ind w:firstLine="420"/>
        <w:rPr>
          <w:rFonts w:ascii="宋体" w:hAnsi="宋体"/>
          <w:sz w:val="24"/>
          <w:szCs w:val="24"/>
        </w:rPr>
      </w:pPr>
      <w:r>
        <w:rPr>
          <w:rFonts w:hint="eastAsia" w:ascii="宋体" w:hAnsi="宋体"/>
          <w:sz w:val="24"/>
          <w:szCs w:val="24"/>
        </w:rPr>
        <w:t>A.2008年11月19日      B.2010年1月1日</w:t>
      </w:r>
    </w:p>
    <w:p>
      <w:pPr>
        <w:ind w:firstLine="420"/>
        <w:rPr>
          <w:rFonts w:ascii="宋体" w:hAnsi="宋体"/>
          <w:sz w:val="24"/>
          <w:szCs w:val="24"/>
        </w:rPr>
      </w:pPr>
      <w:r>
        <w:rPr>
          <w:rFonts w:hint="eastAsia" w:ascii="宋体" w:hAnsi="宋体"/>
          <w:sz w:val="24"/>
          <w:szCs w:val="24"/>
        </w:rPr>
        <w:t>C.2010年11月19日      D.2008年12月31日</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43.建筑施工特种作业人员的考核部门（</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.公司主管部门</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B</w:t>
      </w:r>
      <w:r>
        <w:rPr>
          <w:rFonts w:hint="eastAsia" w:ascii="宋体" w:hAnsi="宋体" w:cs="宋体"/>
          <w:color w:val="000000"/>
          <w:kern w:val="0"/>
          <w:sz w:val="24"/>
          <w:szCs w:val="24"/>
        </w:rPr>
        <w:t>.项目部</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C</w:t>
      </w:r>
      <w:r>
        <w:rPr>
          <w:rFonts w:hint="eastAsia" w:ascii="宋体" w:hAnsi="宋体" w:cs="宋体"/>
          <w:color w:val="000000"/>
          <w:kern w:val="0"/>
          <w:sz w:val="24"/>
          <w:szCs w:val="24"/>
        </w:rPr>
        <w:t>.由省、自治区、直辖市人民政府建设主管部门或其委托的考核发证机构</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.安全生产监督管理局</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44.边长超过（</w:t>
      </w:r>
      <w:r>
        <w:rPr>
          <w:rFonts w:ascii="宋体" w:hAnsi="宋体" w:cs="宋体"/>
          <w:color w:val="000000"/>
          <w:kern w:val="0"/>
          <w:sz w:val="24"/>
          <w:szCs w:val="24"/>
        </w:rPr>
        <w:t xml:space="preserve">     </w:t>
      </w:r>
      <w:r>
        <w:rPr>
          <w:rFonts w:hint="eastAsia" w:ascii="宋体" w:hAnsi="宋体" w:cs="宋体"/>
          <w:color w:val="000000"/>
          <w:kern w:val="0"/>
          <w:sz w:val="24"/>
          <w:szCs w:val="24"/>
        </w:rPr>
        <w:t>）的洞口，四周设防护栏杆，洞口下张设安全平网。</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130cm    B</w:t>
      </w:r>
      <w:r>
        <w:rPr>
          <w:rFonts w:hint="eastAsia" w:ascii="宋体" w:hAnsi="宋体" w:cs="宋体"/>
          <w:color w:val="000000"/>
          <w:kern w:val="0"/>
          <w:sz w:val="24"/>
          <w:szCs w:val="24"/>
        </w:rPr>
        <w:t>.</w:t>
      </w:r>
      <w:r>
        <w:rPr>
          <w:rFonts w:ascii="宋体" w:hAnsi="宋体" w:cs="宋体"/>
          <w:color w:val="000000"/>
          <w:kern w:val="0"/>
          <w:sz w:val="24"/>
          <w:szCs w:val="24"/>
        </w:rPr>
        <w:t>150cm   C</w:t>
      </w:r>
      <w:r>
        <w:rPr>
          <w:rFonts w:hint="eastAsia" w:ascii="宋体" w:hAnsi="宋体" w:cs="宋体"/>
          <w:color w:val="000000"/>
          <w:kern w:val="0"/>
          <w:sz w:val="24"/>
          <w:szCs w:val="24"/>
        </w:rPr>
        <w:t>.</w:t>
      </w:r>
      <w:r>
        <w:rPr>
          <w:rFonts w:ascii="宋体" w:hAnsi="宋体" w:cs="宋体"/>
          <w:color w:val="000000"/>
          <w:kern w:val="0"/>
          <w:sz w:val="24"/>
          <w:szCs w:val="24"/>
        </w:rPr>
        <w:t>180cm   D</w:t>
      </w:r>
      <w:r>
        <w:rPr>
          <w:rFonts w:hint="eastAsia" w:ascii="宋体" w:hAnsi="宋体" w:cs="宋体"/>
          <w:color w:val="000000"/>
          <w:kern w:val="0"/>
          <w:sz w:val="24"/>
          <w:szCs w:val="24"/>
        </w:rPr>
        <w:t>.</w:t>
      </w:r>
      <w:r>
        <w:rPr>
          <w:rFonts w:ascii="宋体" w:hAnsi="宋体" w:cs="宋体"/>
          <w:color w:val="000000"/>
          <w:kern w:val="0"/>
          <w:sz w:val="24"/>
          <w:szCs w:val="24"/>
        </w:rPr>
        <w:t>200cm</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45.脚手板应铺设牢靠、严实，并应用安全网双层兜底，施工层以下每隔（   ）应用安全网封闭。</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w:t>
      </w:r>
      <w:r>
        <w:rPr>
          <w:rFonts w:ascii="宋体" w:hAnsi="宋体" w:cs="宋体"/>
          <w:color w:val="000000"/>
          <w:kern w:val="0"/>
          <w:sz w:val="24"/>
          <w:szCs w:val="24"/>
        </w:rPr>
        <w:t>8m    B</w:t>
      </w:r>
      <w:r>
        <w:rPr>
          <w:rFonts w:hint="eastAsia" w:ascii="宋体" w:hAnsi="宋体" w:cs="宋体"/>
          <w:color w:val="000000"/>
          <w:kern w:val="0"/>
          <w:sz w:val="24"/>
          <w:szCs w:val="24"/>
        </w:rPr>
        <w:t>.</w:t>
      </w:r>
      <w:r>
        <w:rPr>
          <w:rFonts w:ascii="宋体" w:hAnsi="宋体" w:cs="宋体"/>
          <w:color w:val="000000"/>
          <w:kern w:val="0"/>
          <w:sz w:val="24"/>
          <w:szCs w:val="24"/>
        </w:rPr>
        <w:t>10m    C</w:t>
      </w:r>
      <w:r>
        <w:rPr>
          <w:rFonts w:hint="eastAsia" w:ascii="宋体" w:hAnsi="宋体" w:cs="宋体"/>
          <w:color w:val="000000"/>
          <w:kern w:val="0"/>
          <w:sz w:val="24"/>
          <w:szCs w:val="24"/>
        </w:rPr>
        <w:t>.</w:t>
      </w:r>
      <w:r>
        <w:rPr>
          <w:rFonts w:ascii="宋体" w:hAnsi="宋体" w:cs="宋体"/>
          <w:color w:val="000000"/>
          <w:kern w:val="0"/>
          <w:sz w:val="24"/>
          <w:szCs w:val="24"/>
        </w:rPr>
        <w:t>9m    D</w:t>
      </w:r>
      <w:r>
        <w:rPr>
          <w:rFonts w:hint="eastAsia" w:ascii="宋体" w:hAnsi="宋体" w:cs="宋体"/>
          <w:color w:val="000000"/>
          <w:kern w:val="0"/>
          <w:sz w:val="24"/>
          <w:szCs w:val="24"/>
        </w:rPr>
        <w:t>.</w:t>
      </w:r>
      <w:r>
        <w:rPr>
          <w:rFonts w:ascii="宋体" w:hAnsi="宋体" w:cs="宋体"/>
          <w:color w:val="000000"/>
          <w:kern w:val="0"/>
          <w:sz w:val="24"/>
          <w:szCs w:val="24"/>
        </w:rPr>
        <w:t>6m</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46、脚手架底层步距不应（</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.大于</w:t>
      </w:r>
      <w:r>
        <w:rPr>
          <w:rFonts w:ascii="宋体" w:hAnsi="宋体" w:cs="宋体"/>
          <w:color w:val="000000"/>
          <w:kern w:val="0"/>
          <w:sz w:val="24"/>
          <w:szCs w:val="24"/>
        </w:rPr>
        <w:t xml:space="preserve">2m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.大于</w:t>
      </w:r>
      <w:r>
        <w:rPr>
          <w:rFonts w:ascii="宋体" w:hAnsi="宋体" w:cs="宋体"/>
          <w:color w:val="000000"/>
          <w:kern w:val="0"/>
          <w:sz w:val="24"/>
          <w:szCs w:val="24"/>
        </w:rPr>
        <w:t xml:space="preserve">3m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.大于</w:t>
      </w:r>
      <w:r>
        <w:rPr>
          <w:rFonts w:ascii="宋体" w:hAnsi="宋体" w:cs="宋体"/>
          <w:color w:val="000000"/>
          <w:kern w:val="0"/>
          <w:sz w:val="24"/>
          <w:szCs w:val="24"/>
        </w:rPr>
        <w:t>3</w:t>
      </w:r>
      <w:r>
        <w:rPr>
          <w:rFonts w:hint="eastAsia" w:ascii="宋体" w:hAnsi="宋体" w:cs="宋体"/>
          <w:color w:val="000000"/>
          <w:kern w:val="0"/>
          <w:sz w:val="24"/>
          <w:szCs w:val="24"/>
        </w:rPr>
        <w:t>．</w:t>
      </w:r>
      <w:r>
        <w:rPr>
          <w:rFonts w:ascii="宋体" w:hAnsi="宋体" w:cs="宋体"/>
          <w:color w:val="000000"/>
          <w:kern w:val="0"/>
          <w:sz w:val="24"/>
          <w:szCs w:val="24"/>
        </w:rPr>
        <w:t xml:space="preserve">5m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.大于</w:t>
      </w:r>
      <w:r>
        <w:rPr>
          <w:rFonts w:ascii="宋体" w:hAnsi="宋体" w:cs="宋体"/>
          <w:color w:val="000000"/>
          <w:kern w:val="0"/>
          <w:sz w:val="24"/>
          <w:szCs w:val="24"/>
        </w:rPr>
        <w:t>4</w:t>
      </w:r>
      <w:r>
        <w:rPr>
          <w:rFonts w:hint="eastAsia" w:ascii="宋体" w:hAnsi="宋体" w:cs="宋体"/>
          <w:color w:val="000000"/>
          <w:kern w:val="0"/>
          <w:sz w:val="24"/>
          <w:szCs w:val="24"/>
        </w:rPr>
        <w:t>．</w:t>
      </w:r>
      <w:r>
        <w:rPr>
          <w:rFonts w:ascii="宋体" w:hAnsi="宋体" w:cs="宋体"/>
          <w:color w:val="000000"/>
          <w:kern w:val="0"/>
          <w:sz w:val="24"/>
          <w:szCs w:val="24"/>
        </w:rPr>
        <w:t>5m</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47.扣件拧紧抽样检查的数目及质量制定标准为：（</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连接横向水平杆与纵向水平杆的扣件，每</w:t>
      </w:r>
      <w:r>
        <w:rPr>
          <w:rFonts w:ascii="宋体" w:hAnsi="宋体" w:cs="宋体"/>
          <w:color w:val="000000"/>
          <w:kern w:val="0"/>
          <w:sz w:val="24"/>
          <w:szCs w:val="24"/>
        </w:rPr>
        <w:t>51—90</w:t>
      </w:r>
      <w:r>
        <w:rPr>
          <w:rFonts w:hint="eastAsia" w:ascii="宋体" w:hAnsi="宋体" w:cs="宋体"/>
          <w:color w:val="000000"/>
          <w:kern w:val="0"/>
          <w:sz w:val="24"/>
          <w:szCs w:val="24"/>
        </w:rPr>
        <w:t>个应抽检</w:t>
      </w:r>
      <w:r>
        <w:rPr>
          <w:rFonts w:ascii="宋体" w:hAnsi="宋体" w:cs="宋体"/>
          <w:color w:val="000000"/>
          <w:kern w:val="0"/>
          <w:sz w:val="24"/>
          <w:szCs w:val="24"/>
        </w:rPr>
        <w:t>5</w:t>
      </w:r>
      <w:r>
        <w:rPr>
          <w:rFonts w:hint="eastAsia" w:ascii="宋体" w:hAnsi="宋体" w:cs="宋体"/>
          <w:color w:val="000000"/>
          <w:kern w:val="0"/>
          <w:sz w:val="24"/>
          <w:szCs w:val="24"/>
        </w:rPr>
        <w:t>个允许</w:t>
      </w:r>
      <w:r>
        <w:rPr>
          <w:rFonts w:ascii="宋体" w:hAnsi="宋体" w:cs="宋体"/>
          <w:color w:val="000000"/>
          <w:kern w:val="0"/>
          <w:sz w:val="24"/>
          <w:szCs w:val="24"/>
        </w:rPr>
        <w:t>1</w:t>
      </w:r>
      <w:r>
        <w:rPr>
          <w:rFonts w:hint="eastAsia" w:ascii="宋体" w:hAnsi="宋体" w:cs="宋体"/>
          <w:color w:val="000000"/>
          <w:kern w:val="0"/>
          <w:sz w:val="24"/>
          <w:szCs w:val="24"/>
        </w:rPr>
        <w:t>个不合格</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1000</w:t>
      </w:r>
      <w:r>
        <w:rPr>
          <w:rFonts w:hint="eastAsia" w:ascii="宋体" w:hAnsi="宋体" w:cs="宋体"/>
          <w:color w:val="000000"/>
          <w:kern w:val="0"/>
          <w:sz w:val="24"/>
          <w:szCs w:val="24"/>
        </w:rPr>
        <w:t>个扣件以内，不必抽检</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C </w:t>
      </w:r>
      <w:r>
        <w:rPr>
          <w:rFonts w:hint="eastAsia" w:ascii="宋体" w:hAnsi="宋体" w:cs="宋体"/>
          <w:color w:val="000000"/>
          <w:kern w:val="0"/>
          <w:sz w:val="24"/>
          <w:szCs w:val="24"/>
        </w:rPr>
        <w:t>.每抽查时，允许有</w:t>
      </w:r>
      <w:r>
        <w:rPr>
          <w:rFonts w:ascii="宋体" w:hAnsi="宋体" w:cs="宋体"/>
          <w:color w:val="000000"/>
          <w:kern w:val="0"/>
          <w:sz w:val="24"/>
          <w:szCs w:val="24"/>
        </w:rPr>
        <w:t>30%</w:t>
      </w:r>
      <w:r>
        <w:rPr>
          <w:rFonts w:hint="eastAsia" w:ascii="宋体" w:hAnsi="宋体" w:cs="宋体"/>
          <w:color w:val="000000"/>
          <w:kern w:val="0"/>
          <w:sz w:val="24"/>
          <w:szCs w:val="24"/>
        </w:rPr>
        <w:t>不合格</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D</w:t>
      </w:r>
      <w:r>
        <w:rPr>
          <w:rFonts w:hint="eastAsia" w:ascii="宋体" w:hAnsi="宋体" w:cs="宋体"/>
          <w:color w:val="000000"/>
          <w:kern w:val="0"/>
          <w:sz w:val="24"/>
          <w:szCs w:val="24"/>
        </w:rPr>
        <w:t>.抽检时，可不用扭力矩板手检查</w:t>
      </w:r>
    </w:p>
    <w:p>
      <w:pPr>
        <w:widowControl/>
        <w:shd w:val="clear" w:color="auto" w:fill="FFFFFF"/>
        <w:rPr>
          <w:rFonts w:ascii="宋体" w:hAnsi="宋体" w:cs="宋体"/>
          <w:color w:val="000000"/>
          <w:kern w:val="0"/>
          <w:sz w:val="24"/>
          <w:szCs w:val="24"/>
          <w:u w:val="single"/>
        </w:rPr>
      </w:pPr>
      <w:r>
        <w:rPr>
          <w:rFonts w:ascii="宋体" w:hAnsi="宋体" w:cs="宋体"/>
          <w:color w:val="000000"/>
          <w:kern w:val="0"/>
          <w:sz w:val="24"/>
          <w:szCs w:val="24"/>
        </w:rPr>
        <w:t xml:space="preserve">   </w:t>
      </w:r>
    </w:p>
    <w:p>
      <w:pPr>
        <w:widowControl/>
        <w:shd w:val="clear" w:color="auto" w:fill="FFFFFF"/>
        <w:ind w:firstLine="240" w:firstLineChars="100"/>
        <w:rPr>
          <w:rFonts w:ascii="宋体" w:hAnsi="宋体" w:cs="宋体"/>
          <w:color w:val="000000"/>
          <w:kern w:val="0"/>
          <w:sz w:val="24"/>
          <w:szCs w:val="24"/>
        </w:rPr>
      </w:pPr>
      <w:r>
        <w:rPr>
          <w:rFonts w:hint="eastAsia" w:ascii="宋体" w:hAnsi="宋体" w:cs="宋体"/>
          <w:color w:val="000000"/>
          <w:kern w:val="0"/>
          <w:sz w:val="24"/>
          <w:szCs w:val="24"/>
        </w:rPr>
        <w:t>48、</w:t>
      </w:r>
      <w:r>
        <w:rPr>
          <w:rFonts w:ascii="宋体" w:hAnsi="宋体" w:cs="宋体"/>
          <w:color w:val="000000"/>
          <w:kern w:val="0"/>
          <w:sz w:val="24"/>
          <w:szCs w:val="24"/>
        </w:rPr>
        <w:t xml:space="preserve"> </w:t>
      </w:r>
      <w:r>
        <w:rPr>
          <w:rFonts w:hint="eastAsia" w:ascii="宋体" w:hAnsi="宋体" w:cs="宋体"/>
          <w:color w:val="000000"/>
          <w:kern w:val="0"/>
          <w:sz w:val="24"/>
          <w:szCs w:val="24"/>
        </w:rPr>
        <w:t>满堂支撑架应根据架体的类型设置（    ）。</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A</w:t>
      </w:r>
      <w:r>
        <w:rPr>
          <w:rFonts w:hint="eastAsia" w:ascii="宋体" w:hAnsi="宋体" w:cs="宋体"/>
          <w:color w:val="000000"/>
          <w:kern w:val="0"/>
          <w:sz w:val="24"/>
          <w:szCs w:val="24"/>
        </w:rPr>
        <w:t>.横向斜撑</w:t>
      </w:r>
      <w:r>
        <w:rPr>
          <w:rFonts w:ascii="宋体" w:hAnsi="宋体" w:cs="宋体"/>
          <w:color w:val="000000"/>
          <w:kern w:val="0"/>
          <w:sz w:val="24"/>
          <w:szCs w:val="24"/>
        </w:rPr>
        <w:t xml:space="preserve">    B</w:t>
      </w:r>
      <w:r>
        <w:rPr>
          <w:rFonts w:hint="eastAsia" w:ascii="宋体" w:hAnsi="宋体" w:cs="宋体"/>
          <w:color w:val="000000"/>
          <w:kern w:val="0"/>
          <w:sz w:val="24"/>
          <w:szCs w:val="24"/>
        </w:rPr>
        <w:t>.纵向斜撑</w:t>
      </w:r>
      <w:r>
        <w:rPr>
          <w:rFonts w:ascii="宋体" w:hAnsi="宋体" w:cs="宋体"/>
          <w:color w:val="000000"/>
          <w:kern w:val="0"/>
          <w:sz w:val="24"/>
          <w:szCs w:val="24"/>
        </w:rPr>
        <w:t xml:space="preserve">    C</w:t>
      </w:r>
      <w:r>
        <w:rPr>
          <w:rFonts w:hint="eastAsia" w:ascii="宋体" w:hAnsi="宋体" w:cs="宋体"/>
          <w:color w:val="000000"/>
          <w:kern w:val="0"/>
          <w:sz w:val="24"/>
          <w:szCs w:val="24"/>
        </w:rPr>
        <w:t>.之字撑</w:t>
      </w:r>
      <w:r>
        <w:rPr>
          <w:rFonts w:ascii="宋体" w:hAnsi="宋体" w:cs="宋体"/>
          <w:color w:val="000000"/>
          <w:kern w:val="0"/>
          <w:sz w:val="24"/>
          <w:szCs w:val="24"/>
        </w:rPr>
        <w:t xml:space="preserve">    D</w:t>
      </w:r>
      <w:r>
        <w:rPr>
          <w:rFonts w:hint="eastAsia" w:ascii="宋体" w:hAnsi="宋体" w:cs="宋体"/>
          <w:color w:val="000000"/>
          <w:kern w:val="0"/>
          <w:sz w:val="24"/>
          <w:szCs w:val="24"/>
        </w:rPr>
        <w:t>.剪刀撑</w:t>
      </w:r>
    </w:p>
    <w:p>
      <w:pPr>
        <w:widowControl/>
        <w:shd w:val="clear" w:color="auto" w:fill="FFFFFF"/>
        <w:ind w:firstLine="240" w:firstLineChars="100"/>
        <w:rPr>
          <w:rFonts w:ascii="宋体" w:hAnsi="宋体" w:cs="宋体"/>
          <w:color w:val="000000"/>
          <w:kern w:val="0"/>
          <w:sz w:val="24"/>
          <w:szCs w:val="24"/>
        </w:rPr>
      </w:pPr>
      <w:r>
        <w:rPr>
          <w:rFonts w:hint="eastAsia" w:ascii="宋体" w:hAnsi="宋体" w:cs="宋体"/>
          <w:color w:val="000000"/>
          <w:kern w:val="0"/>
          <w:sz w:val="24"/>
          <w:szCs w:val="24"/>
        </w:rPr>
        <w:t>49、</w:t>
      </w:r>
      <w:r>
        <w:rPr>
          <w:rFonts w:hint="eastAsia" w:ascii="宋体" w:hAnsi="宋体"/>
          <w:sz w:val="24"/>
          <w:szCs w:val="24"/>
        </w:rPr>
        <w:t>《建筑施工高处作业安全技术规范》（JGJ80-2016）规定：坠落高度</w:t>
      </w:r>
      <w:r>
        <w:rPr>
          <w:rFonts w:hint="eastAsia" w:ascii="宋体" w:hAnsi="宋体"/>
          <w:sz w:val="24"/>
          <w:szCs w:val="24"/>
          <w:u w:val="single"/>
        </w:rPr>
        <w:t xml:space="preserve">       </w:t>
      </w:r>
      <w:r>
        <w:rPr>
          <w:rFonts w:hint="eastAsia" w:ascii="宋体" w:hAnsi="宋体"/>
          <w:sz w:val="24"/>
          <w:szCs w:val="24"/>
        </w:rPr>
        <w:t>进行临边作业时，应在临空一侧设置防护栏杆，并采用</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或工具式栏板封闭。</w:t>
      </w:r>
    </w:p>
    <w:p>
      <w:pPr>
        <w:widowControl/>
        <w:shd w:val="clear" w:color="auto" w:fill="FFFFFF"/>
        <w:ind w:firstLine="240" w:firstLineChars="100"/>
        <w:rPr>
          <w:rFonts w:ascii="宋体" w:hAnsi="宋体" w:cs="宋体"/>
          <w:color w:val="000000"/>
          <w:kern w:val="0"/>
          <w:sz w:val="24"/>
          <w:szCs w:val="24"/>
        </w:rPr>
      </w:pPr>
      <w:r>
        <w:rPr>
          <w:rFonts w:hint="eastAsia" w:ascii="宋体" w:hAnsi="宋体" w:cs="宋体"/>
          <w:color w:val="000000"/>
          <w:kern w:val="0"/>
          <w:sz w:val="24"/>
          <w:szCs w:val="24"/>
        </w:rPr>
        <w:t>A、2m，安全平网；B、2m及以下，脚手板；C、2m及以上，安全网；D、2m及以上，密目式安全立网</w:t>
      </w:r>
    </w:p>
    <w:p>
      <w:pPr>
        <w:widowControl/>
        <w:shd w:val="clear" w:color="auto" w:fill="FFFFFF"/>
        <w:ind w:firstLine="240" w:firstLineChars="100"/>
        <w:rPr>
          <w:rFonts w:ascii="宋体" w:hAnsi="宋体"/>
          <w:sz w:val="24"/>
          <w:szCs w:val="24"/>
        </w:rPr>
      </w:pPr>
      <w:r>
        <w:rPr>
          <w:rFonts w:hint="eastAsia" w:ascii="宋体" w:hAnsi="宋体"/>
          <w:sz w:val="24"/>
          <w:szCs w:val="24"/>
        </w:rPr>
        <w:t>50.《施工企业安全生产评价标准》（JDJ\T77－2010）适用于对施工企业进行（    ）的评价。</w:t>
      </w:r>
    </w:p>
    <w:p>
      <w:pPr>
        <w:ind w:firstLine="420"/>
        <w:rPr>
          <w:rFonts w:ascii="宋体" w:hAnsi="宋体"/>
          <w:sz w:val="24"/>
          <w:szCs w:val="24"/>
        </w:rPr>
      </w:pPr>
      <w:r>
        <w:rPr>
          <w:rFonts w:hint="eastAsia" w:ascii="宋体" w:hAnsi="宋体"/>
          <w:sz w:val="24"/>
          <w:szCs w:val="24"/>
        </w:rPr>
        <w:t xml:space="preserve">A.安全生产条件和能力                 B.安全生产技术条件和能力 </w:t>
      </w:r>
    </w:p>
    <w:p>
      <w:pPr>
        <w:ind w:firstLine="420"/>
        <w:rPr>
          <w:rFonts w:ascii="宋体" w:hAnsi="宋体"/>
          <w:sz w:val="24"/>
          <w:szCs w:val="24"/>
        </w:rPr>
      </w:pPr>
      <w:r>
        <w:rPr>
          <w:rFonts w:hint="eastAsia" w:ascii="宋体" w:hAnsi="宋体"/>
          <w:sz w:val="24"/>
          <w:szCs w:val="24"/>
        </w:rPr>
        <w:t>C.安全生产条件和安全生产管理能力     D.安全生产管理和安全生产技术</w:t>
      </w:r>
    </w:p>
    <w:p>
      <w:pPr>
        <w:ind w:firstLine="420"/>
        <w:rPr>
          <w:rFonts w:ascii="宋体" w:hAnsi="宋体"/>
          <w:sz w:val="24"/>
          <w:szCs w:val="24"/>
        </w:rPr>
      </w:pPr>
      <w:r>
        <w:rPr>
          <w:rFonts w:hint="eastAsia" w:ascii="宋体" w:hAnsi="宋体"/>
          <w:sz w:val="24"/>
          <w:szCs w:val="24"/>
        </w:rPr>
        <w:t>51.《施工企业安全生产评价标准》（JDJ\T77－2010）的评价内容包括：安全生产管理评价、安全技术管理评价、设备和设施管理评价、（    ）、施工现场安全管理评价。</w:t>
      </w:r>
    </w:p>
    <w:p>
      <w:pPr>
        <w:ind w:firstLine="420"/>
        <w:rPr>
          <w:rFonts w:ascii="宋体" w:hAnsi="宋体"/>
          <w:sz w:val="24"/>
          <w:szCs w:val="24"/>
        </w:rPr>
      </w:pPr>
      <w:r>
        <w:rPr>
          <w:rFonts w:hint="eastAsia" w:ascii="宋体" w:hAnsi="宋体"/>
          <w:sz w:val="24"/>
          <w:szCs w:val="24"/>
        </w:rPr>
        <w:t xml:space="preserve">A.安全施工管理评价      B.企业市场行为评价 </w:t>
      </w:r>
    </w:p>
    <w:p>
      <w:pPr>
        <w:ind w:firstLine="420"/>
        <w:rPr>
          <w:rFonts w:ascii="宋体" w:hAnsi="宋体"/>
          <w:sz w:val="24"/>
          <w:szCs w:val="24"/>
        </w:rPr>
      </w:pPr>
      <w:r>
        <w:rPr>
          <w:rFonts w:hint="eastAsia" w:ascii="宋体" w:hAnsi="宋体"/>
          <w:sz w:val="24"/>
          <w:szCs w:val="24"/>
        </w:rPr>
        <w:t>C.工程项目管理评价      D.企业效益管理评价</w:t>
      </w:r>
    </w:p>
    <w:p>
      <w:pPr>
        <w:ind w:firstLine="420"/>
        <w:rPr>
          <w:rFonts w:ascii="宋体" w:hAnsi="宋体"/>
          <w:sz w:val="24"/>
          <w:szCs w:val="24"/>
        </w:rPr>
      </w:pPr>
      <w:r>
        <w:rPr>
          <w:rFonts w:hint="eastAsia" w:ascii="宋体" w:hAnsi="宋体"/>
          <w:sz w:val="24"/>
          <w:szCs w:val="24"/>
        </w:rPr>
        <w:t>52.《施工企业安全生产评价标准》（JDJ\T77－2010）3.2.1规定：安全技术管理评价应为企业安全技术管理工作的考核，其内容应包括法规、标准和操作规程配置，施工组织设计，专项施工方案（措施），（    ），危险源控制等5个评定项目。</w:t>
      </w:r>
    </w:p>
    <w:p>
      <w:pPr>
        <w:ind w:firstLine="420"/>
        <w:rPr>
          <w:rFonts w:ascii="宋体" w:hAnsi="宋体"/>
          <w:sz w:val="24"/>
          <w:szCs w:val="24"/>
        </w:rPr>
      </w:pPr>
      <w:r>
        <w:rPr>
          <w:rFonts w:hint="eastAsia" w:ascii="宋体" w:hAnsi="宋体"/>
          <w:sz w:val="24"/>
          <w:szCs w:val="24"/>
        </w:rPr>
        <w:t>A.安全施工管理      B.重大危险源控制</w:t>
      </w:r>
    </w:p>
    <w:p>
      <w:pPr>
        <w:ind w:firstLine="420"/>
        <w:rPr>
          <w:rFonts w:ascii="宋体" w:hAnsi="宋体"/>
          <w:sz w:val="24"/>
          <w:szCs w:val="24"/>
        </w:rPr>
      </w:pPr>
      <w:r>
        <w:rPr>
          <w:rFonts w:hint="eastAsia" w:ascii="宋体" w:hAnsi="宋体"/>
          <w:sz w:val="24"/>
          <w:szCs w:val="24"/>
        </w:rPr>
        <w:t>C.安全技术交底      D.安全内业资料</w:t>
      </w:r>
    </w:p>
    <w:p>
      <w:pPr>
        <w:ind w:firstLine="420"/>
        <w:rPr>
          <w:rFonts w:ascii="宋体" w:hAnsi="宋体"/>
          <w:sz w:val="24"/>
          <w:szCs w:val="24"/>
        </w:rPr>
      </w:pPr>
      <w:r>
        <w:rPr>
          <w:rFonts w:hint="eastAsia" w:ascii="宋体" w:hAnsi="宋体"/>
          <w:sz w:val="24"/>
          <w:szCs w:val="24"/>
        </w:rPr>
        <w:t>53.《施工企业安全生产评价标准》（JDJ\T77－2010）5.0.2规定：考核评价等级划分为（    ）、基本合格、不合格。</w:t>
      </w:r>
    </w:p>
    <w:p>
      <w:pPr>
        <w:ind w:firstLine="420"/>
        <w:rPr>
          <w:rFonts w:ascii="宋体" w:hAnsi="宋体"/>
          <w:sz w:val="24"/>
          <w:szCs w:val="24"/>
        </w:rPr>
      </w:pPr>
      <w:r>
        <w:rPr>
          <w:rFonts w:hint="eastAsia" w:ascii="宋体" w:hAnsi="宋体"/>
          <w:sz w:val="24"/>
          <w:szCs w:val="24"/>
        </w:rPr>
        <w:t>A.优秀      B.优良      C.合格      D.示范</w:t>
      </w:r>
    </w:p>
    <w:p>
      <w:pPr>
        <w:ind w:firstLine="420"/>
        <w:rPr>
          <w:rFonts w:ascii="宋体" w:hAnsi="宋体"/>
          <w:sz w:val="24"/>
          <w:szCs w:val="24"/>
        </w:rPr>
      </w:pPr>
      <w:r>
        <w:rPr>
          <w:rFonts w:hint="eastAsia" w:ascii="宋体" w:hAnsi="宋体"/>
          <w:sz w:val="24"/>
          <w:szCs w:val="24"/>
        </w:rPr>
        <w:t>54、下列施工地点不得设置悬挑式操作平台的是：</w:t>
      </w:r>
    </w:p>
    <w:p>
      <w:pPr>
        <w:ind w:firstLine="420"/>
        <w:rPr>
          <w:rFonts w:ascii="宋体" w:hAnsi="宋体"/>
          <w:sz w:val="24"/>
          <w:szCs w:val="24"/>
        </w:rPr>
      </w:pPr>
      <w:r>
        <w:rPr>
          <w:rFonts w:hint="eastAsia" w:ascii="宋体" w:hAnsi="宋体"/>
          <w:sz w:val="24"/>
          <w:szCs w:val="24"/>
        </w:rPr>
        <w:t>A、屋面、楼板、悬挑结构；B、屋面、阳台；C、经过专项设计的临时设施；D、未经专项设计的临时设施</w:t>
      </w:r>
    </w:p>
    <w:p>
      <w:pPr>
        <w:ind w:firstLine="420"/>
        <w:rPr>
          <w:rFonts w:ascii="宋体" w:hAnsi="宋体"/>
          <w:sz w:val="24"/>
          <w:szCs w:val="24"/>
        </w:rPr>
      </w:pPr>
      <w:r>
        <w:rPr>
          <w:rFonts w:hint="eastAsia" w:ascii="宋体" w:hAnsi="宋体"/>
          <w:sz w:val="24"/>
          <w:szCs w:val="24"/>
        </w:rPr>
        <w:t>55.《建筑施工安全检查标准》（JGJ59-2011）适用于（    ）安全生产的检查评定。</w:t>
      </w:r>
    </w:p>
    <w:p>
      <w:pPr>
        <w:ind w:firstLine="420"/>
        <w:rPr>
          <w:rFonts w:ascii="宋体" w:hAnsi="宋体"/>
          <w:sz w:val="24"/>
          <w:szCs w:val="24"/>
        </w:rPr>
      </w:pPr>
      <w:r>
        <w:rPr>
          <w:rFonts w:hint="eastAsia" w:ascii="宋体" w:hAnsi="宋体"/>
          <w:sz w:val="24"/>
          <w:szCs w:val="24"/>
        </w:rPr>
        <w:t xml:space="preserve">A.房屋建筑工程施工现场     B.市政工程施工现场 </w:t>
      </w:r>
    </w:p>
    <w:p>
      <w:pPr>
        <w:ind w:firstLine="420"/>
        <w:rPr>
          <w:rFonts w:ascii="宋体" w:hAnsi="宋体"/>
          <w:sz w:val="24"/>
          <w:szCs w:val="24"/>
        </w:rPr>
      </w:pPr>
      <w:r>
        <w:rPr>
          <w:rFonts w:hint="eastAsia" w:ascii="宋体" w:hAnsi="宋体"/>
          <w:sz w:val="24"/>
          <w:szCs w:val="24"/>
        </w:rPr>
        <w:t>C.建筑施工企业             D.房屋开发企业</w:t>
      </w:r>
    </w:p>
    <w:p>
      <w:pPr>
        <w:ind w:firstLine="420"/>
        <w:rPr>
          <w:rFonts w:ascii="宋体" w:hAnsi="宋体"/>
          <w:sz w:val="24"/>
          <w:szCs w:val="24"/>
        </w:rPr>
      </w:pPr>
      <w:r>
        <w:rPr>
          <w:rFonts w:hint="eastAsia" w:ascii="宋体" w:hAnsi="宋体"/>
          <w:sz w:val="24"/>
          <w:szCs w:val="24"/>
        </w:rPr>
        <w:t>56.《液压升降整体脚手架安全技术规程》（JGJ183-2009）适用于高层（    ）建（构）筑物不带外模板的千斤顶式或油缸式液压升降整体脚手架的设计、制作、安装、检验、使用、拆除和管理。</w:t>
      </w:r>
    </w:p>
    <w:p>
      <w:pPr>
        <w:ind w:firstLine="420"/>
        <w:rPr>
          <w:rFonts w:ascii="宋体" w:hAnsi="宋体"/>
          <w:sz w:val="24"/>
          <w:szCs w:val="24"/>
        </w:rPr>
      </w:pPr>
      <w:r>
        <w:rPr>
          <w:rFonts w:hint="eastAsia" w:ascii="宋体" w:hAnsi="宋体"/>
          <w:sz w:val="24"/>
          <w:szCs w:val="24"/>
        </w:rPr>
        <w:t xml:space="preserve">A.高度100m及以上    B超高层 </w:t>
      </w:r>
    </w:p>
    <w:p>
      <w:pPr>
        <w:ind w:firstLine="420"/>
        <w:rPr>
          <w:rFonts w:ascii="宋体" w:hAnsi="宋体"/>
          <w:sz w:val="24"/>
          <w:szCs w:val="24"/>
        </w:rPr>
      </w:pPr>
      <w:r>
        <w:rPr>
          <w:rFonts w:hint="eastAsia" w:ascii="宋体" w:hAnsi="宋体"/>
          <w:sz w:val="24"/>
          <w:szCs w:val="24"/>
        </w:rPr>
        <w:t>C.小高层             D.特殊造型的高层</w:t>
      </w:r>
    </w:p>
    <w:p>
      <w:pPr>
        <w:ind w:firstLine="420"/>
        <w:rPr>
          <w:rFonts w:ascii="宋体" w:hAnsi="宋体"/>
          <w:sz w:val="24"/>
          <w:szCs w:val="24"/>
        </w:rPr>
      </w:pPr>
      <w:r>
        <w:rPr>
          <w:rFonts w:hint="eastAsia" w:ascii="宋体" w:hAnsi="宋体"/>
          <w:sz w:val="24"/>
          <w:szCs w:val="24"/>
        </w:rPr>
        <w:t>57.悬挑式操作平台的结构应</w:t>
      </w:r>
      <w:r>
        <w:rPr>
          <w:rFonts w:hint="eastAsia" w:ascii="宋体" w:hAnsi="宋体"/>
          <w:sz w:val="24"/>
          <w:szCs w:val="24"/>
          <w:u w:val="single"/>
        </w:rPr>
        <w:t xml:space="preserve">             </w:t>
      </w:r>
      <w:r>
        <w:rPr>
          <w:rFonts w:hint="eastAsia" w:ascii="宋体" w:hAnsi="宋体"/>
          <w:sz w:val="24"/>
          <w:szCs w:val="24"/>
        </w:rPr>
        <w:t>，且其</w:t>
      </w:r>
      <w:r>
        <w:rPr>
          <w:rFonts w:hint="eastAsia" w:ascii="宋体" w:hAnsi="宋体"/>
          <w:sz w:val="24"/>
          <w:szCs w:val="24"/>
          <w:u w:val="single"/>
        </w:rPr>
        <w:t xml:space="preserve">            </w:t>
      </w:r>
      <w:r>
        <w:rPr>
          <w:rFonts w:hint="eastAsia" w:ascii="宋体" w:hAnsi="宋体"/>
          <w:sz w:val="24"/>
          <w:szCs w:val="24"/>
        </w:rPr>
        <w:t>。</w:t>
      </w:r>
    </w:p>
    <w:p>
      <w:pPr>
        <w:ind w:firstLine="420"/>
        <w:rPr>
          <w:rFonts w:ascii="宋体" w:hAnsi="宋体"/>
          <w:sz w:val="24"/>
          <w:szCs w:val="24"/>
        </w:rPr>
      </w:pPr>
      <w:r>
        <w:rPr>
          <w:rFonts w:hint="eastAsia" w:ascii="宋体" w:hAnsi="宋体"/>
          <w:sz w:val="24"/>
          <w:szCs w:val="24"/>
        </w:rPr>
        <w:t>A、坚固、符合美观要求；B、简易、承载力符合使用要求；C、稳定可靠，承载力符合使用要求；D、稳定可靠，符合美观要求</w:t>
      </w:r>
    </w:p>
    <w:p>
      <w:pPr>
        <w:ind w:firstLine="420"/>
        <w:rPr>
          <w:rFonts w:ascii="宋体" w:hAnsi="宋体"/>
          <w:sz w:val="24"/>
          <w:szCs w:val="24"/>
        </w:rPr>
      </w:pPr>
      <w:r>
        <w:rPr>
          <w:rFonts w:hint="eastAsia" w:ascii="宋体" w:hAnsi="宋体"/>
          <w:sz w:val="24"/>
          <w:szCs w:val="24"/>
        </w:rPr>
        <w:t>58.《建设工程施工现场环境与卫生标准》（JGJ146-2013）适用于新建、扩建、改建的（    ）的施工现场环境与卫生的管理。</w:t>
      </w:r>
    </w:p>
    <w:p>
      <w:pPr>
        <w:ind w:firstLine="420"/>
        <w:rPr>
          <w:rFonts w:ascii="宋体" w:hAnsi="宋体"/>
          <w:sz w:val="24"/>
          <w:szCs w:val="24"/>
        </w:rPr>
      </w:pPr>
      <w:r>
        <w:rPr>
          <w:rFonts w:hint="eastAsia" w:ascii="宋体" w:hAnsi="宋体"/>
          <w:sz w:val="24"/>
          <w:szCs w:val="24"/>
        </w:rPr>
        <w:t>A.房屋建筑与装饰工程     B.工业与民用建筑工程</w:t>
      </w:r>
    </w:p>
    <w:p>
      <w:pPr>
        <w:ind w:firstLine="420"/>
        <w:rPr>
          <w:rFonts w:ascii="宋体" w:hAnsi="宋体"/>
          <w:sz w:val="24"/>
          <w:szCs w:val="24"/>
        </w:rPr>
      </w:pPr>
      <w:r>
        <w:rPr>
          <w:rFonts w:hint="eastAsia" w:ascii="宋体" w:hAnsi="宋体"/>
          <w:sz w:val="24"/>
          <w:szCs w:val="24"/>
        </w:rPr>
        <w:t>C.交通、航运工程         D.房屋建筑与市政基础设施工程</w:t>
      </w:r>
    </w:p>
    <w:p>
      <w:pPr>
        <w:ind w:firstLine="420"/>
        <w:rPr>
          <w:rFonts w:ascii="宋体" w:hAnsi="宋体"/>
          <w:sz w:val="24"/>
          <w:szCs w:val="24"/>
        </w:rPr>
      </w:pPr>
      <w:r>
        <w:rPr>
          <w:rFonts w:hint="eastAsia" w:ascii="宋体" w:hAnsi="宋体"/>
          <w:sz w:val="24"/>
          <w:szCs w:val="24"/>
        </w:rPr>
        <w:t>59.《建设工程施工现场环境与卫生标准》（JGJ146-2013）4.2.1条规定：施工现场的（    ）应进行硬化处理，裸露的场地和堆放的土方应采取覆盖、固化或绿化等措施。</w:t>
      </w:r>
    </w:p>
    <w:p>
      <w:pPr>
        <w:ind w:firstLine="420"/>
        <w:rPr>
          <w:rFonts w:ascii="宋体" w:hAnsi="宋体"/>
          <w:sz w:val="24"/>
          <w:szCs w:val="24"/>
        </w:rPr>
      </w:pPr>
      <w:r>
        <w:rPr>
          <w:rFonts w:hint="eastAsia" w:ascii="宋体" w:hAnsi="宋体"/>
          <w:sz w:val="24"/>
          <w:szCs w:val="24"/>
        </w:rPr>
        <w:t xml:space="preserve">A.主要道路        B.全部地面 </w:t>
      </w:r>
    </w:p>
    <w:p>
      <w:pPr>
        <w:ind w:firstLine="420"/>
        <w:rPr>
          <w:rFonts w:ascii="宋体" w:hAnsi="宋体"/>
          <w:sz w:val="24"/>
          <w:szCs w:val="24"/>
        </w:rPr>
      </w:pPr>
      <w:r>
        <w:rPr>
          <w:rFonts w:hint="eastAsia" w:ascii="宋体" w:hAnsi="宋体"/>
          <w:sz w:val="24"/>
          <w:szCs w:val="24"/>
        </w:rPr>
        <w:t>C.材料堆放区      D.生活区域</w:t>
      </w:r>
    </w:p>
    <w:p>
      <w:pPr>
        <w:ind w:firstLine="420"/>
        <w:rPr>
          <w:rFonts w:ascii="宋体" w:hAnsi="宋体"/>
          <w:sz w:val="24"/>
          <w:szCs w:val="24"/>
        </w:rPr>
      </w:pPr>
      <w:r>
        <w:rPr>
          <w:rFonts w:hint="eastAsia" w:ascii="宋体" w:hAnsi="宋体"/>
          <w:sz w:val="24"/>
          <w:szCs w:val="24"/>
        </w:rPr>
        <w:t>60.《建设工程施工现场环境与卫生标准》（JGJ146-2013）5.1.6条规定：施工现场生活区宿舍、休息室必须设置（    ），床铺不应超过2层，不得使用通铺。</w:t>
      </w:r>
    </w:p>
    <w:p>
      <w:pPr>
        <w:ind w:firstLine="420"/>
        <w:rPr>
          <w:rFonts w:ascii="宋体" w:hAnsi="宋体"/>
          <w:sz w:val="24"/>
          <w:szCs w:val="24"/>
        </w:rPr>
      </w:pPr>
      <w:r>
        <w:rPr>
          <w:rFonts w:hint="eastAsia" w:ascii="宋体" w:hAnsi="宋体"/>
          <w:sz w:val="24"/>
          <w:szCs w:val="24"/>
        </w:rPr>
        <w:t>A.通风窗户     B.可开启式外窗     C.内开式外窗     D.前后通透式窗户</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61.悬挑梁的锚固预埋件应设（）处。</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2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3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5</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62.扣件式钢管脚手件在施工前应编制专项施工方案，方案的设计计算必须严格按照（    ）规定。</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.设计</w:t>
      </w:r>
      <w:r>
        <w:rPr>
          <w:rFonts w:ascii="宋体" w:hAnsi="宋体" w:cs="宋体"/>
          <w:color w:val="000000"/>
          <w:kern w:val="0"/>
          <w:sz w:val="24"/>
          <w:szCs w:val="24"/>
        </w:rPr>
        <w:t xml:space="preserve">   B</w:t>
      </w:r>
      <w:r>
        <w:rPr>
          <w:rFonts w:hint="eastAsia" w:ascii="宋体" w:hAnsi="宋体" w:cs="宋体"/>
          <w:color w:val="000000"/>
          <w:kern w:val="0"/>
          <w:sz w:val="24"/>
          <w:szCs w:val="24"/>
        </w:rPr>
        <w:t>.规范</w:t>
      </w:r>
      <w:r>
        <w:rPr>
          <w:rFonts w:ascii="宋体" w:hAnsi="宋体" w:cs="宋体"/>
          <w:color w:val="000000"/>
          <w:kern w:val="0"/>
          <w:sz w:val="24"/>
          <w:szCs w:val="24"/>
        </w:rPr>
        <w:t xml:space="preserve">   C</w:t>
      </w:r>
      <w:r>
        <w:rPr>
          <w:rFonts w:hint="eastAsia" w:ascii="宋体" w:hAnsi="宋体" w:cs="宋体"/>
          <w:color w:val="000000"/>
          <w:kern w:val="0"/>
          <w:sz w:val="24"/>
          <w:szCs w:val="24"/>
        </w:rPr>
        <w:t>.文件要求</w:t>
      </w:r>
      <w:r>
        <w:rPr>
          <w:rFonts w:ascii="宋体" w:hAnsi="宋体" w:cs="宋体"/>
          <w:color w:val="000000"/>
          <w:kern w:val="0"/>
          <w:sz w:val="24"/>
          <w:szCs w:val="24"/>
        </w:rPr>
        <w:t xml:space="preserve">   D</w:t>
      </w:r>
      <w:r>
        <w:rPr>
          <w:rFonts w:hint="eastAsia" w:ascii="宋体" w:hAnsi="宋体" w:cs="宋体"/>
          <w:color w:val="000000"/>
          <w:kern w:val="0"/>
          <w:sz w:val="24"/>
          <w:szCs w:val="24"/>
        </w:rPr>
        <w:t>.方案要求</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63.悬空作业所用的索具、脚手板、吊蓝、吊笼、平台等设备，均需经过（    ）或检证后方可使用。</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安全员检查</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施工人员验收</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先试用</w:t>
      </w:r>
      <w:r>
        <w:rPr>
          <w:rFonts w:ascii="宋体" w:hAnsi="宋体" w:cs="宋体"/>
          <w:color w:val="000000"/>
          <w:kern w:val="0"/>
          <w:sz w:val="24"/>
          <w:szCs w:val="24"/>
        </w:rPr>
        <w:t xml:space="preserve">   D </w:t>
      </w:r>
      <w:r>
        <w:rPr>
          <w:rFonts w:hint="eastAsia" w:ascii="宋体" w:hAnsi="宋体" w:cs="宋体"/>
          <w:color w:val="000000"/>
          <w:kern w:val="0"/>
          <w:sz w:val="24"/>
          <w:szCs w:val="24"/>
        </w:rPr>
        <w:t>.技术鉴定</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64.采用扣件式钢管脚手架作支撑架时，满堂支撑架搭设高度不得大于（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24m   B</w:t>
      </w:r>
      <w:r>
        <w:rPr>
          <w:rFonts w:hint="eastAsia" w:ascii="宋体" w:hAnsi="宋体" w:cs="宋体"/>
          <w:color w:val="000000"/>
          <w:kern w:val="0"/>
          <w:sz w:val="24"/>
          <w:szCs w:val="24"/>
        </w:rPr>
        <w:t>.</w:t>
      </w:r>
      <w:r>
        <w:rPr>
          <w:rFonts w:ascii="宋体" w:hAnsi="宋体" w:cs="宋体"/>
          <w:color w:val="000000"/>
          <w:kern w:val="0"/>
          <w:sz w:val="24"/>
          <w:szCs w:val="24"/>
        </w:rPr>
        <w:t>30m   C</w:t>
      </w:r>
      <w:r>
        <w:rPr>
          <w:rFonts w:hint="eastAsia" w:ascii="宋体" w:hAnsi="宋体" w:cs="宋体"/>
          <w:color w:val="000000"/>
          <w:kern w:val="0"/>
          <w:sz w:val="24"/>
          <w:szCs w:val="24"/>
        </w:rPr>
        <w:t>.</w:t>
      </w:r>
      <w:r>
        <w:rPr>
          <w:rFonts w:ascii="宋体" w:hAnsi="宋体" w:cs="宋体"/>
          <w:color w:val="000000"/>
          <w:kern w:val="0"/>
          <w:sz w:val="24"/>
          <w:szCs w:val="24"/>
        </w:rPr>
        <w:t>36m   D</w:t>
      </w:r>
      <w:r>
        <w:rPr>
          <w:rFonts w:hint="eastAsia" w:ascii="宋体" w:hAnsi="宋体" w:cs="宋体"/>
          <w:color w:val="000000"/>
          <w:kern w:val="0"/>
          <w:sz w:val="24"/>
          <w:szCs w:val="24"/>
        </w:rPr>
        <w:t>.</w:t>
      </w:r>
      <w:r>
        <w:rPr>
          <w:rFonts w:ascii="宋体" w:hAnsi="宋体" w:cs="宋体"/>
          <w:color w:val="000000"/>
          <w:kern w:val="0"/>
          <w:sz w:val="24"/>
          <w:szCs w:val="24"/>
        </w:rPr>
        <w:t>28m</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65.对脚手架工程、施工用电、基坑支护、模板工程、起重吊装作业、塔吊、物料提升机及其他垂直运输设备等专业性较强的项目，要单独编制（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.冬期施工安全技术措施</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.雨期施工安全技术措施</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.专项施工方案或组织设计</w:t>
      </w:r>
      <w:r>
        <w:rPr>
          <w:rFonts w:ascii="宋体" w:hAnsi="宋体" w:cs="宋体"/>
          <w:color w:val="000000"/>
          <w:kern w:val="0"/>
          <w:sz w:val="24"/>
          <w:szCs w:val="24"/>
        </w:rPr>
        <w:t xml:space="preserve">   D</w:t>
      </w:r>
      <w:r>
        <w:rPr>
          <w:rFonts w:hint="eastAsia" w:ascii="宋体" w:hAnsi="宋体" w:cs="宋体"/>
          <w:color w:val="000000"/>
          <w:kern w:val="0"/>
          <w:sz w:val="24"/>
          <w:szCs w:val="24"/>
        </w:rPr>
        <w:t>.夜间施工安全技术措施</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66.建筑施工特种作业人员资格证书的延期复核时间（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.二年    </w:t>
      </w:r>
      <w:r>
        <w:rPr>
          <w:rFonts w:ascii="宋体" w:hAnsi="宋体" w:cs="宋体"/>
          <w:color w:val="000000"/>
          <w:kern w:val="0"/>
          <w:sz w:val="24"/>
          <w:szCs w:val="24"/>
        </w:rPr>
        <w:t>B</w:t>
      </w:r>
      <w:r>
        <w:rPr>
          <w:rFonts w:hint="eastAsia" w:ascii="宋体" w:hAnsi="宋体" w:cs="宋体"/>
          <w:color w:val="000000"/>
          <w:kern w:val="0"/>
          <w:sz w:val="24"/>
          <w:szCs w:val="24"/>
        </w:rPr>
        <w:t xml:space="preserve">.三年    </w:t>
      </w:r>
      <w:r>
        <w:rPr>
          <w:rFonts w:ascii="宋体" w:hAnsi="宋体" w:cs="宋体"/>
          <w:color w:val="000000"/>
          <w:kern w:val="0"/>
          <w:sz w:val="24"/>
          <w:szCs w:val="24"/>
        </w:rPr>
        <w:t>C</w:t>
      </w:r>
      <w:r>
        <w:rPr>
          <w:rFonts w:hint="eastAsia" w:ascii="宋体" w:hAnsi="宋体" w:cs="宋体"/>
          <w:color w:val="000000"/>
          <w:kern w:val="0"/>
          <w:sz w:val="24"/>
          <w:szCs w:val="24"/>
        </w:rPr>
        <w:t xml:space="preserve">.一年    </w:t>
      </w:r>
      <w:r>
        <w:rPr>
          <w:rFonts w:ascii="宋体" w:hAnsi="宋体" w:cs="宋体"/>
          <w:color w:val="000000"/>
          <w:kern w:val="0"/>
          <w:sz w:val="24"/>
          <w:szCs w:val="24"/>
        </w:rPr>
        <w:t>D</w:t>
      </w:r>
      <w:r>
        <w:rPr>
          <w:rFonts w:hint="eastAsia" w:ascii="宋体" w:hAnsi="宋体" w:cs="宋体"/>
          <w:color w:val="000000"/>
          <w:kern w:val="0"/>
          <w:sz w:val="24"/>
          <w:szCs w:val="24"/>
        </w:rPr>
        <w:t>.四年</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 xml:space="preserve">67.阻燃安全网必须具有阻燃性，其续燃、阻燃时间均不得大于（    </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spacing w:line="315" w:lineRule="atLeast"/>
        <w:ind w:firstLine="645"/>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3S</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4S</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5S</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6S</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68.各种垂直运输接料平台，除两侧设防护栏杆外，平台口还应设置（    ）或活动防护栏杆。</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.安全门</w:t>
      </w:r>
      <w:r>
        <w:rPr>
          <w:rFonts w:ascii="宋体" w:hAnsi="宋体" w:cs="宋体"/>
          <w:color w:val="000000"/>
          <w:kern w:val="0"/>
          <w:sz w:val="24"/>
          <w:szCs w:val="24"/>
        </w:rPr>
        <w:t xml:space="preserve">   B</w:t>
      </w:r>
      <w:r>
        <w:rPr>
          <w:rFonts w:hint="eastAsia" w:ascii="宋体" w:hAnsi="宋体" w:cs="宋体"/>
          <w:color w:val="000000"/>
          <w:kern w:val="0"/>
          <w:sz w:val="24"/>
          <w:szCs w:val="24"/>
        </w:rPr>
        <w:t>.安全通道</w:t>
      </w:r>
      <w:r>
        <w:rPr>
          <w:rFonts w:ascii="宋体" w:hAnsi="宋体" w:cs="宋体"/>
          <w:color w:val="000000"/>
          <w:kern w:val="0"/>
          <w:sz w:val="24"/>
          <w:szCs w:val="24"/>
        </w:rPr>
        <w:t xml:space="preserve">   C</w:t>
      </w:r>
      <w:r>
        <w:rPr>
          <w:rFonts w:hint="eastAsia" w:ascii="宋体" w:hAnsi="宋体" w:cs="宋体"/>
          <w:color w:val="000000"/>
          <w:kern w:val="0"/>
          <w:sz w:val="24"/>
          <w:szCs w:val="24"/>
        </w:rPr>
        <w:t>.安全护栏</w:t>
      </w:r>
      <w:r>
        <w:rPr>
          <w:rFonts w:ascii="宋体" w:hAnsi="宋体" w:cs="宋体"/>
          <w:color w:val="000000"/>
          <w:kern w:val="0"/>
          <w:sz w:val="24"/>
          <w:szCs w:val="24"/>
        </w:rPr>
        <w:t xml:space="preserve">   D</w:t>
      </w:r>
      <w:r>
        <w:rPr>
          <w:rFonts w:hint="eastAsia" w:ascii="宋体" w:hAnsi="宋体" w:cs="宋体"/>
          <w:color w:val="000000"/>
          <w:kern w:val="0"/>
          <w:sz w:val="24"/>
          <w:szCs w:val="24"/>
        </w:rPr>
        <w:t>.安全设施</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69.悬挑式脚手架工程是危险性（    ）的分部分项工程。</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.一般</w:t>
      </w:r>
      <w:r>
        <w:rPr>
          <w:rFonts w:ascii="宋体" w:hAnsi="宋体" w:cs="宋体"/>
          <w:color w:val="000000"/>
          <w:kern w:val="0"/>
          <w:sz w:val="24"/>
          <w:szCs w:val="24"/>
        </w:rPr>
        <w:t xml:space="preserve">   B</w:t>
      </w:r>
      <w:r>
        <w:rPr>
          <w:rFonts w:hint="eastAsia" w:ascii="宋体" w:hAnsi="宋体" w:cs="宋体"/>
          <w:color w:val="000000"/>
          <w:kern w:val="0"/>
          <w:sz w:val="24"/>
          <w:szCs w:val="24"/>
        </w:rPr>
        <w:t>.较大</w:t>
      </w:r>
      <w:r>
        <w:rPr>
          <w:rFonts w:ascii="宋体" w:hAnsi="宋体" w:cs="宋体"/>
          <w:color w:val="000000"/>
          <w:kern w:val="0"/>
          <w:sz w:val="24"/>
          <w:szCs w:val="24"/>
        </w:rPr>
        <w:t xml:space="preserve">   C</w:t>
      </w:r>
      <w:r>
        <w:rPr>
          <w:rFonts w:hint="eastAsia" w:ascii="宋体" w:hAnsi="宋体" w:cs="宋体"/>
          <w:color w:val="000000"/>
          <w:kern w:val="0"/>
          <w:sz w:val="24"/>
          <w:szCs w:val="24"/>
        </w:rPr>
        <w:t>.重大</w:t>
      </w:r>
      <w:r>
        <w:rPr>
          <w:rFonts w:ascii="宋体" w:hAnsi="宋体" w:cs="宋体"/>
          <w:color w:val="000000"/>
          <w:kern w:val="0"/>
          <w:sz w:val="24"/>
          <w:szCs w:val="24"/>
        </w:rPr>
        <w:t xml:space="preserve">   D</w:t>
      </w:r>
      <w:r>
        <w:rPr>
          <w:rFonts w:hint="eastAsia" w:ascii="宋体" w:hAnsi="宋体" w:cs="宋体"/>
          <w:color w:val="000000"/>
          <w:kern w:val="0"/>
          <w:sz w:val="24"/>
          <w:szCs w:val="24"/>
        </w:rPr>
        <w:t>.特大</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70.建筑施工特种作业人员是（</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.管理人员</w:t>
      </w:r>
      <w:r>
        <w:rPr>
          <w:rFonts w:ascii="宋体" w:hAnsi="宋体" w:cs="宋体"/>
          <w:color w:val="000000"/>
          <w:kern w:val="0"/>
          <w:sz w:val="24"/>
          <w:szCs w:val="24"/>
        </w:rPr>
        <w:t xml:space="preserve">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.维修人员</w:t>
      </w:r>
      <w:r>
        <w:rPr>
          <w:rFonts w:ascii="宋体" w:hAnsi="宋体" w:cs="宋体"/>
          <w:color w:val="000000"/>
          <w:kern w:val="0"/>
          <w:sz w:val="24"/>
          <w:szCs w:val="24"/>
        </w:rPr>
        <w:t xml:space="preserve">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.从事可能对本人、他人及周围设施设备的安全造成重大危害的作业人员</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.监管人员</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71.对接扣件的承载力设计值是（    ）。</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3.25KN</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3.35KN</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3.55KN</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3.20KN</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72.剪刀撑应用旋转扣件固定在与之相交的水平杆或立杆上，旋转扣件中心线至主节点的距离不宜大于（    ）。</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140</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150</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160</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180</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73.附着升降脚手架在每一作业层外侧必须设置防护栏杆，其上、下栏杆的高度各为（）</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9m</w:t>
      </w:r>
      <w:r>
        <w:rPr>
          <w:rFonts w:hint="eastAsia" w:ascii="宋体" w:hAnsi="宋体" w:cs="宋体"/>
          <w:color w:val="000000"/>
          <w:kern w:val="0"/>
          <w:sz w:val="24"/>
          <w:szCs w:val="24"/>
        </w:rPr>
        <w:t xml:space="preserve"> 、</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 xml:space="preserve">5m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1m</w:t>
      </w:r>
      <w:r>
        <w:rPr>
          <w:rFonts w:hint="eastAsia" w:ascii="宋体" w:hAnsi="宋体" w:cs="宋体"/>
          <w:color w:val="000000"/>
          <w:kern w:val="0"/>
          <w:sz w:val="24"/>
          <w:szCs w:val="24"/>
        </w:rPr>
        <w:t>、</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6m</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2m</w:t>
      </w:r>
      <w:r>
        <w:rPr>
          <w:rFonts w:hint="eastAsia" w:ascii="宋体" w:hAnsi="宋体" w:cs="宋体"/>
          <w:color w:val="000000"/>
          <w:kern w:val="0"/>
          <w:sz w:val="24"/>
          <w:szCs w:val="24"/>
        </w:rPr>
        <w:t>、</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 xml:space="preserve">6m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5m</w:t>
      </w:r>
      <w:r>
        <w:rPr>
          <w:rFonts w:hint="eastAsia" w:ascii="宋体" w:hAnsi="宋体" w:cs="宋体"/>
          <w:color w:val="000000"/>
          <w:kern w:val="0"/>
          <w:sz w:val="24"/>
          <w:szCs w:val="24"/>
        </w:rPr>
        <w:t>、</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7m</w:t>
      </w:r>
    </w:p>
    <w:p>
      <w:pPr>
        <w:widowControl/>
        <w:numPr>
          <w:ilvl w:val="0"/>
          <w:numId w:val="20"/>
        </w:numPr>
        <w:shd w:val="clear" w:color="auto" w:fill="FFFFFF"/>
        <w:ind w:left="780" w:hanging="360"/>
        <w:rPr>
          <w:rFonts w:ascii="宋体" w:hAnsi="宋体" w:cs="宋体"/>
          <w:color w:val="000000"/>
          <w:kern w:val="0"/>
          <w:sz w:val="24"/>
          <w:szCs w:val="24"/>
        </w:rPr>
      </w:pPr>
      <w:r>
        <w:rPr>
          <w:rFonts w:hint="eastAsia" w:ascii="宋体" w:hAnsi="宋体" w:cs="宋体"/>
          <w:color w:val="000000"/>
          <w:kern w:val="0"/>
          <w:sz w:val="24"/>
          <w:szCs w:val="24"/>
        </w:rPr>
        <w:t>悬挑扣件式钢管脚手架悬挑梁应采用不低于（    ）号工字钢。</w:t>
      </w:r>
    </w:p>
    <w:p>
      <w:pPr>
        <w:widowControl/>
        <w:shd w:val="clear" w:color="auto" w:fill="FFFFFF"/>
        <w:ind w:firstLine="120" w:firstLineChars="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4#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12—14#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30#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16#</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75.脚手架开始搭设立杆时，应每隔（    ）设置一根抛撑，直至连墙件安装稳定后，方可根据情况拆除。</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跨</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跨</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6</w:t>
      </w:r>
      <w:r>
        <w:rPr>
          <w:rFonts w:hint="eastAsia" w:ascii="宋体" w:hAnsi="宋体" w:cs="宋体"/>
          <w:color w:val="000000"/>
          <w:kern w:val="0"/>
          <w:sz w:val="24"/>
          <w:szCs w:val="24"/>
        </w:rPr>
        <w:t>跨</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7</w:t>
      </w:r>
      <w:r>
        <w:rPr>
          <w:rFonts w:hint="eastAsia" w:ascii="宋体" w:hAnsi="宋体" w:cs="宋体"/>
          <w:color w:val="000000"/>
          <w:kern w:val="0"/>
          <w:sz w:val="24"/>
          <w:szCs w:val="24"/>
        </w:rPr>
        <w:t>跨</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76.特种作业人员的安全培训和继续教育（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.每年不小于</w:t>
      </w:r>
      <w:r>
        <w:rPr>
          <w:rFonts w:ascii="宋体" w:hAnsi="宋体" w:cs="宋体"/>
          <w:color w:val="000000"/>
          <w:kern w:val="0"/>
          <w:sz w:val="24"/>
          <w:szCs w:val="24"/>
        </w:rPr>
        <w:t>24</w:t>
      </w:r>
      <w:r>
        <w:rPr>
          <w:rFonts w:hint="eastAsia" w:ascii="宋体" w:hAnsi="宋体" w:cs="宋体"/>
          <w:color w:val="000000"/>
          <w:kern w:val="0"/>
          <w:sz w:val="24"/>
          <w:szCs w:val="24"/>
        </w:rPr>
        <w:t>学时</w:t>
      </w:r>
      <w:r>
        <w:rPr>
          <w:rFonts w:ascii="宋体" w:hAnsi="宋体" w:cs="宋体"/>
          <w:color w:val="000000"/>
          <w:kern w:val="0"/>
          <w:sz w:val="24"/>
          <w:szCs w:val="24"/>
        </w:rPr>
        <w:t xml:space="preserve">       B</w:t>
      </w:r>
      <w:r>
        <w:rPr>
          <w:rFonts w:hint="eastAsia" w:ascii="宋体" w:hAnsi="宋体" w:cs="宋体"/>
          <w:color w:val="000000"/>
          <w:kern w:val="0"/>
          <w:sz w:val="24"/>
          <w:szCs w:val="24"/>
        </w:rPr>
        <w:t>.每年不小于</w:t>
      </w:r>
      <w:r>
        <w:rPr>
          <w:rFonts w:ascii="宋体" w:hAnsi="宋体" w:cs="宋体"/>
          <w:color w:val="000000"/>
          <w:kern w:val="0"/>
          <w:sz w:val="24"/>
          <w:szCs w:val="24"/>
        </w:rPr>
        <w:t>20</w:t>
      </w:r>
      <w:r>
        <w:rPr>
          <w:rFonts w:hint="eastAsia" w:ascii="宋体" w:hAnsi="宋体" w:cs="宋体"/>
          <w:color w:val="000000"/>
          <w:kern w:val="0"/>
          <w:sz w:val="24"/>
          <w:szCs w:val="24"/>
        </w:rPr>
        <w:t>学时</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.每年不小于</w:t>
      </w:r>
      <w:r>
        <w:rPr>
          <w:rFonts w:ascii="宋体" w:hAnsi="宋体" w:cs="宋体"/>
          <w:color w:val="000000"/>
          <w:kern w:val="0"/>
          <w:sz w:val="24"/>
          <w:szCs w:val="24"/>
        </w:rPr>
        <w:t>32</w:t>
      </w:r>
      <w:r>
        <w:rPr>
          <w:rFonts w:hint="eastAsia" w:ascii="宋体" w:hAnsi="宋体" w:cs="宋体"/>
          <w:color w:val="000000"/>
          <w:kern w:val="0"/>
          <w:sz w:val="24"/>
          <w:szCs w:val="24"/>
        </w:rPr>
        <w:t>学时</w:t>
      </w:r>
      <w:r>
        <w:rPr>
          <w:rFonts w:ascii="宋体" w:hAnsi="宋体" w:cs="宋体"/>
          <w:color w:val="000000"/>
          <w:kern w:val="0"/>
          <w:sz w:val="24"/>
          <w:szCs w:val="24"/>
        </w:rPr>
        <w:t xml:space="preserve">       D</w:t>
      </w:r>
      <w:r>
        <w:rPr>
          <w:rFonts w:hint="eastAsia" w:ascii="宋体" w:hAnsi="宋体" w:cs="宋体"/>
          <w:color w:val="000000"/>
          <w:kern w:val="0"/>
          <w:sz w:val="24"/>
          <w:szCs w:val="24"/>
        </w:rPr>
        <w:t>.每年不小于</w:t>
      </w:r>
      <w:r>
        <w:rPr>
          <w:rFonts w:ascii="宋体" w:hAnsi="宋体" w:cs="宋体"/>
          <w:color w:val="000000"/>
          <w:kern w:val="0"/>
          <w:sz w:val="24"/>
          <w:szCs w:val="24"/>
        </w:rPr>
        <w:t>16</w:t>
      </w:r>
      <w:r>
        <w:rPr>
          <w:rFonts w:hint="eastAsia" w:ascii="宋体" w:hAnsi="宋体" w:cs="宋体"/>
          <w:color w:val="000000"/>
          <w:kern w:val="0"/>
          <w:sz w:val="24"/>
          <w:szCs w:val="24"/>
        </w:rPr>
        <w:t>学时</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77.架体拆除作业应设专人指挥，当有多人同时操作时，应明确分工统一行动，且应具有足够的（）。</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.操作面</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.作业空间</w:t>
      </w:r>
      <w:r>
        <w:rPr>
          <w:rFonts w:ascii="宋体" w:hAnsi="宋体" w:cs="宋体"/>
          <w:color w:val="000000"/>
          <w:kern w:val="0"/>
          <w:sz w:val="24"/>
          <w:szCs w:val="24"/>
        </w:rPr>
        <w:t xml:space="preserve">    C</w:t>
      </w:r>
      <w:r>
        <w:rPr>
          <w:rFonts w:hint="eastAsia" w:ascii="宋体" w:hAnsi="宋体" w:cs="宋体"/>
          <w:color w:val="000000"/>
          <w:kern w:val="0"/>
          <w:sz w:val="24"/>
          <w:szCs w:val="24"/>
        </w:rPr>
        <w:t>.活动空间</w:t>
      </w:r>
      <w:r>
        <w:rPr>
          <w:rFonts w:ascii="宋体" w:hAnsi="宋体" w:cs="宋体"/>
          <w:color w:val="000000"/>
          <w:kern w:val="0"/>
          <w:sz w:val="24"/>
          <w:szCs w:val="24"/>
        </w:rPr>
        <w:t xml:space="preserve">    D</w:t>
      </w:r>
      <w:r>
        <w:rPr>
          <w:rFonts w:hint="eastAsia" w:ascii="宋体" w:hAnsi="宋体" w:cs="宋体"/>
          <w:color w:val="000000"/>
          <w:kern w:val="0"/>
          <w:sz w:val="24"/>
          <w:szCs w:val="24"/>
        </w:rPr>
        <w:t>.操作空间</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78.坡度大于</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2.2</w:t>
      </w:r>
      <w:r>
        <w:rPr>
          <w:rFonts w:hint="eastAsia" w:ascii="宋体" w:hAnsi="宋体" w:cs="宋体"/>
          <w:color w:val="000000"/>
          <w:kern w:val="0"/>
          <w:sz w:val="24"/>
          <w:szCs w:val="24"/>
        </w:rPr>
        <w:t>的屋面，防护栏杆应设置（</w:t>
      </w:r>
      <w:r>
        <w:rPr>
          <w:rFonts w:ascii="宋体" w:hAnsi="宋体" w:cs="宋体"/>
          <w:color w:val="000000"/>
          <w:kern w:val="0"/>
          <w:sz w:val="24"/>
          <w:szCs w:val="24"/>
        </w:rPr>
        <w:t xml:space="preserve">     </w:t>
      </w:r>
      <w:r>
        <w:rPr>
          <w:rFonts w:hint="eastAsia" w:ascii="宋体" w:hAnsi="宋体" w:cs="宋体"/>
          <w:color w:val="000000"/>
          <w:kern w:val="0"/>
          <w:sz w:val="24"/>
          <w:szCs w:val="24"/>
        </w:rPr>
        <w:t>）高。</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1m   </w:t>
      </w:r>
      <w:r>
        <w:rPr>
          <w:rFonts w:hint="eastAsia" w:ascii="宋体" w:hAnsi="宋体" w:cs="宋体"/>
          <w:color w:val="000000"/>
          <w:kern w:val="0"/>
          <w:sz w:val="24"/>
          <w:szCs w:val="24"/>
        </w:rPr>
        <w:t xml:space="preserve"> </w:t>
      </w:r>
      <w:r>
        <w:rPr>
          <w:rFonts w:ascii="宋体" w:hAnsi="宋体" w:cs="宋体"/>
          <w:color w:val="000000"/>
          <w:kern w:val="0"/>
          <w:sz w:val="24"/>
          <w:szCs w:val="24"/>
        </w:rPr>
        <w:t>B1</w:t>
      </w:r>
      <w:r>
        <w:rPr>
          <w:rFonts w:hint="eastAsia" w:ascii="宋体" w:hAnsi="宋体" w:cs="宋体"/>
          <w:color w:val="000000"/>
          <w:kern w:val="0"/>
          <w:sz w:val="24"/>
          <w:szCs w:val="24"/>
        </w:rPr>
        <w:t>．</w:t>
      </w:r>
      <w:r>
        <w:rPr>
          <w:rFonts w:ascii="宋体" w:hAnsi="宋体" w:cs="宋体"/>
          <w:color w:val="000000"/>
          <w:kern w:val="0"/>
          <w:sz w:val="24"/>
          <w:szCs w:val="24"/>
        </w:rPr>
        <w:t xml:space="preserve">2m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3m   D</w:t>
      </w:r>
      <w:r>
        <w:rPr>
          <w:rFonts w:hint="eastAsia" w:ascii="宋体" w:hAnsi="宋体" w:cs="宋体"/>
          <w:color w:val="000000"/>
          <w:kern w:val="0"/>
          <w:sz w:val="24"/>
          <w:szCs w:val="24"/>
        </w:rPr>
        <w:t>.</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5m</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spacing w:val="-12"/>
          <w:kern w:val="0"/>
          <w:sz w:val="24"/>
          <w:szCs w:val="24"/>
        </w:rPr>
        <w:t>79.采用钢管作防护栏杆</w:t>
      </w:r>
      <w:r>
        <w:rPr>
          <w:rFonts w:ascii="宋体" w:hAnsi="宋体" w:cs="宋体"/>
          <w:color w:val="000000"/>
          <w:spacing w:val="-12"/>
          <w:kern w:val="0"/>
          <w:sz w:val="24"/>
          <w:szCs w:val="24"/>
        </w:rPr>
        <w:t xml:space="preserve"> </w:t>
      </w:r>
      <w:r>
        <w:rPr>
          <w:rFonts w:hint="eastAsia" w:ascii="宋体" w:hAnsi="宋体" w:cs="宋体"/>
          <w:color w:val="000000"/>
          <w:spacing w:val="-12"/>
          <w:kern w:val="0"/>
          <w:sz w:val="24"/>
          <w:szCs w:val="24"/>
        </w:rPr>
        <w:t>钢管栏杆及栏杆柱应采用（    ）的管材，以扣件和电焊固定</w:t>
      </w:r>
      <w:r>
        <w:rPr>
          <w:rFonts w:hint="eastAsia" w:ascii="宋体" w:hAnsi="宋体" w:cs="宋体"/>
          <w:color w:val="000000"/>
          <w:kern w:val="0"/>
          <w:sz w:val="24"/>
          <w:szCs w:val="24"/>
        </w:rPr>
        <w:t>。</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.ф</w:t>
      </w:r>
      <w:r>
        <w:rPr>
          <w:rFonts w:ascii="宋体" w:hAnsi="宋体" w:cs="宋体"/>
          <w:color w:val="000000"/>
          <w:kern w:val="0"/>
          <w:sz w:val="24"/>
          <w:szCs w:val="24"/>
        </w:rPr>
        <w:t>48.3</w:t>
      </w:r>
      <w:r>
        <w:rPr>
          <w:rFonts w:hint="eastAsia" w:ascii="宋体" w:hAnsi="宋体" w:cs="宋体"/>
          <w:color w:val="000000"/>
          <w:kern w:val="0"/>
          <w:sz w:val="24"/>
          <w:szCs w:val="24"/>
        </w:rPr>
        <w:t>×</w:t>
      </w:r>
      <w:r>
        <w:rPr>
          <w:rFonts w:ascii="宋体" w:hAnsi="宋体" w:cs="宋体"/>
          <w:color w:val="000000"/>
          <w:kern w:val="0"/>
          <w:sz w:val="24"/>
          <w:szCs w:val="24"/>
        </w:rPr>
        <w:t>3.6</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.ф</w:t>
      </w:r>
      <w:r>
        <w:rPr>
          <w:rFonts w:ascii="宋体" w:hAnsi="宋体" w:cs="宋体"/>
          <w:color w:val="000000"/>
          <w:kern w:val="0"/>
          <w:sz w:val="24"/>
          <w:szCs w:val="24"/>
        </w:rPr>
        <w:t>48</w:t>
      </w:r>
      <w:r>
        <w:rPr>
          <w:rFonts w:hint="eastAsia" w:ascii="宋体" w:hAnsi="宋体" w:cs="宋体"/>
          <w:color w:val="000000"/>
          <w:kern w:val="0"/>
          <w:sz w:val="24"/>
          <w:szCs w:val="24"/>
        </w:rPr>
        <w:t>×</w:t>
      </w:r>
      <w:r>
        <w:rPr>
          <w:rFonts w:ascii="宋体" w:hAnsi="宋体" w:cs="宋体"/>
          <w:color w:val="000000"/>
          <w:kern w:val="0"/>
          <w:sz w:val="24"/>
          <w:szCs w:val="24"/>
        </w:rPr>
        <w:t>3.5</w:t>
      </w:r>
      <w:r>
        <w:rPr>
          <w:rFonts w:hint="eastAsia" w:ascii="宋体" w:hAnsi="宋体" w:cs="宋体"/>
          <w:color w:val="000000"/>
          <w:kern w:val="0"/>
          <w:sz w:val="24"/>
          <w:szCs w:val="24"/>
        </w:rPr>
        <w:t>㎜</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.ф</w:t>
      </w:r>
      <w:r>
        <w:rPr>
          <w:rFonts w:ascii="宋体" w:hAnsi="宋体" w:cs="宋体"/>
          <w:color w:val="000000"/>
          <w:kern w:val="0"/>
          <w:sz w:val="24"/>
          <w:szCs w:val="24"/>
        </w:rPr>
        <w:t>51</w:t>
      </w: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.ф</w:t>
      </w:r>
      <w:r>
        <w:rPr>
          <w:rFonts w:ascii="宋体" w:hAnsi="宋体" w:cs="宋体"/>
          <w:color w:val="000000"/>
          <w:kern w:val="0"/>
          <w:sz w:val="24"/>
          <w:szCs w:val="24"/>
        </w:rPr>
        <w:t>32</w:t>
      </w: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80.安全生产的方针是（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.安全发展</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.以人为本</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 xml:space="preserve">.安全第一、预防为主、综合治理    </w:t>
      </w:r>
      <w:r>
        <w:rPr>
          <w:rFonts w:ascii="宋体" w:hAnsi="宋体" w:cs="宋体"/>
          <w:color w:val="000000"/>
          <w:kern w:val="0"/>
          <w:sz w:val="24"/>
          <w:szCs w:val="24"/>
        </w:rPr>
        <w:t>D</w:t>
      </w:r>
      <w:r>
        <w:rPr>
          <w:rFonts w:hint="eastAsia" w:ascii="宋体" w:hAnsi="宋体" w:cs="宋体"/>
          <w:color w:val="000000"/>
          <w:kern w:val="0"/>
          <w:sz w:val="24"/>
          <w:szCs w:val="24"/>
        </w:rPr>
        <w:t>.安全管理</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81.封闭型脚手架除拐角设横向斜撑外，中间每隔（    ）跨设一道。</w:t>
      </w:r>
    </w:p>
    <w:p>
      <w:pPr>
        <w:widowControl/>
        <w:shd w:val="clear" w:color="auto" w:fill="FFFFFF"/>
        <w:ind w:firstLine="42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5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7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6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8</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82.连墙件必须采用可承受拉力和压力的构造。对高度</w:t>
      </w:r>
      <w:r>
        <w:rPr>
          <w:rFonts w:ascii="宋体" w:hAnsi="宋体" w:cs="宋体"/>
          <w:color w:val="000000"/>
          <w:kern w:val="0"/>
          <w:sz w:val="24"/>
          <w:szCs w:val="24"/>
        </w:rPr>
        <w:t>24 m</w:t>
      </w:r>
      <w:r>
        <w:rPr>
          <w:rFonts w:hint="eastAsia" w:ascii="宋体" w:hAnsi="宋体" w:cs="宋体"/>
          <w:color w:val="000000"/>
          <w:kern w:val="0"/>
          <w:sz w:val="24"/>
          <w:szCs w:val="24"/>
        </w:rPr>
        <w:t>以上的双排脚手架，应采用（    ）与建筑物连接。</w:t>
      </w:r>
    </w:p>
    <w:p>
      <w:pPr>
        <w:widowControl/>
        <w:shd w:val="clear" w:color="auto" w:fill="FFFFFF"/>
        <w:spacing w:line="315" w:lineRule="atLeast"/>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.刚性连墙    </w:t>
      </w:r>
      <w:r>
        <w:rPr>
          <w:rFonts w:ascii="宋体" w:hAnsi="宋体" w:cs="宋体"/>
          <w:color w:val="000000"/>
          <w:kern w:val="0"/>
          <w:sz w:val="24"/>
          <w:szCs w:val="24"/>
        </w:rPr>
        <w:t>B</w:t>
      </w:r>
      <w:r>
        <w:rPr>
          <w:rFonts w:hint="eastAsia" w:ascii="宋体" w:hAnsi="宋体" w:cs="宋体"/>
          <w:color w:val="000000"/>
          <w:kern w:val="0"/>
          <w:sz w:val="24"/>
          <w:szCs w:val="24"/>
        </w:rPr>
        <w:t xml:space="preserve">.柔性连墙件    </w:t>
      </w:r>
      <w:r>
        <w:rPr>
          <w:rFonts w:ascii="宋体" w:hAnsi="宋体" w:cs="宋体"/>
          <w:color w:val="000000"/>
          <w:kern w:val="0"/>
          <w:sz w:val="24"/>
          <w:szCs w:val="24"/>
        </w:rPr>
        <w:t>C</w:t>
      </w:r>
      <w:r>
        <w:rPr>
          <w:rFonts w:hint="eastAsia" w:ascii="宋体" w:hAnsi="宋体" w:cs="宋体"/>
          <w:color w:val="000000"/>
          <w:kern w:val="0"/>
          <w:sz w:val="24"/>
          <w:szCs w:val="24"/>
        </w:rPr>
        <w:t xml:space="preserve">.钢管连墙件    </w:t>
      </w:r>
      <w:r>
        <w:rPr>
          <w:rFonts w:ascii="宋体" w:hAnsi="宋体" w:cs="宋体"/>
          <w:color w:val="000000"/>
          <w:kern w:val="0"/>
          <w:sz w:val="24"/>
          <w:szCs w:val="24"/>
        </w:rPr>
        <w:t>D</w:t>
      </w:r>
      <w:r>
        <w:rPr>
          <w:rFonts w:hint="eastAsia" w:ascii="宋体" w:hAnsi="宋体" w:cs="宋体"/>
          <w:color w:val="000000"/>
          <w:kern w:val="0"/>
          <w:sz w:val="24"/>
          <w:szCs w:val="24"/>
        </w:rPr>
        <w:t>.钢丝绳连墙件</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83.双排脚手架搭设高度不宜超过</w:t>
      </w:r>
      <w:r>
        <w:rPr>
          <w:rFonts w:ascii="宋体" w:hAnsi="宋体" w:cs="宋体"/>
          <w:color w:val="000000"/>
          <w:kern w:val="0"/>
          <w:sz w:val="24"/>
          <w:szCs w:val="24"/>
        </w:rPr>
        <w:t>50 m</w:t>
      </w:r>
      <w:r>
        <w:rPr>
          <w:rFonts w:hint="eastAsia" w:ascii="宋体" w:hAnsi="宋体" w:cs="宋体"/>
          <w:color w:val="000000"/>
          <w:kern w:val="0"/>
          <w:sz w:val="24"/>
          <w:szCs w:val="24"/>
        </w:rPr>
        <w:t>，高度超过</w:t>
      </w:r>
      <w:r>
        <w:rPr>
          <w:rFonts w:ascii="宋体" w:hAnsi="宋体" w:cs="宋体"/>
          <w:color w:val="000000"/>
          <w:kern w:val="0"/>
          <w:sz w:val="24"/>
          <w:szCs w:val="24"/>
        </w:rPr>
        <w:t>50 m</w:t>
      </w:r>
      <w:r>
        <w:rPr>
          <w:rFonts w:hint="eastAsia" w:ascii="宋体" w:hAnsi="宋体" w:cs="宋体"/>
          <w:color w:val="000000"/>
          <w:kern w:val="0"/>
          <w:sz w:val="24"/>
          <w:szCs w:val="24"/>
        </w:rPr>
        <w:t>的双排脚手架应采用（    ）等措施。</w:t>
      </w:r>
    </w:p>
    <w:p>
      <w:pPr>
        <w:widowControl/>
        <w:shd w:val="clear" w:color="auto" w:fill="FFFFFF"/>
        <w:spacing w:line="315" w:lineRule="atLeast"/>
        <w:rPr>
          <w:rFonts w:ascii="宋体" w:hAnsi="宋体" w:cs="宋体"/>
          <w:color w:val="000000"/>
          <w:kern w:val="0"/>
          <w:sz w:val="24"/>
          <w:szCs w:val="24"/>
        </w:rPr>
      </w:pPr>
      <w:r>
        <w:rPr>
          <w:rFonts w:ascii="宋体" w:hAnsi="宋体" w:cs="宋体"/>
          <w:color w:val="000000"/>
          <w:spacing w:val="-6"/>
          <w:kern w:val="0"/>
          <w:sz w:val="24"/>
          <w:szCs w:val="24"/>
        </w:rPr>
        <w:t>A</w:t>
      </w:r>
      <w:r>
        <w:rPr>
          <w:rFonts w:hint="eastAsia" w:ascii="宋体" w:hAnsi="宋体" w:cs="宋体"/>
          <w:color w:val="000000"/>
          <w:spacing w:val="-6"/>
          <w:kern w:val="0"/>
          <w:sz w:val="24"/>
          <w:szCs w:val="24"/>
        </w:rPr>
        <w:t xml:space="preserve">.分层搭设    </w:t>
      </w:r>
      <w:r>
        <w:rPr>
          <w:rFonts w:ascii="宋体" w:hAnsi="宋体" w:cs="宋体"/>
          <w:color w:val="000000"/>
          <w:spacing w:val="-6"/>
          <w:kern w:val="0"/>
          <w:sz w:val="24"/>
          <w:szCs w:val="24"/>
        </w:rPr>
        <w:t>B</w:t>
      </w:r>
      <w:r>
        <w:rPr>
          <w:rFonts w:hint="eastAsia" w:ascii="宋体" w:hAnsi="宋体" w:cs="宋体"/>
          <w:color w:val="000000"/>
          <w:spacing w:val="-6"/>
          <w:kern w:val="0"/>
          <w:sz w:val="24"/>
          <w:szCs w:val="24"/>
        </w:rPr>
        <w:t xml:space="preserve">.分段搭设    </w:t>
      </w:r>
      <w:r>
        <w:rPr>
          <w:rFonts w:ascii="宋体" w:hAnsi="宋体" w:cs="宋体"/>
          <w:color w:val="000000"/>
          <w:spacing w:val="-6"/>
          <w:kern w:val="0"/>
          <w:sz w:val="24"/>
          <w:szCs w:val="24"/>
        </w:rPr>
        <w:t>C</w:t>
      </w:r>
      <w:r>
        <w:rPr>
          <w:rFonts w:hint="eastAsia" w:ascii="宋体" w:hAnsi="宋体" w:cs="宋体"/>
          <w:color w:val="000000"/>
          <w:spacing w:val="-6"/>
          <w:kern w:val="0"/>
          <w:sz w:val="24"/>
          <w:szCs w:val="24"/>
        </w:rPr>
        <w:t xml:space="preserve">.分次搭设    </w:t>
      </w:r>
      <w:r>
        <w:rPr>
          <w:rFonts w:ascii="宋体" w:hAnsi="宋体" w:cs="宋体"/>
          <w:color w:val="000000"/>
          <w:spacing w:val="-6"/>
          <w:kern w:val="0"/>
          <w:sz w:val="24"/>
          <w:szCs w:val="24"/>
        </w:rPr>
        <w:t>D</w:t>
      </w:r>
      <w:r>
        <w:rPr>
          <w:rFonts w:hint="eastAsia" w:ascii="宋体" w:hAnsi="宋体" w:cs="宋体"/>
          <w:color w:val="000000"/>
          <w:spacing w:val="-6"/>
          <w:kern w:val="0"/>
          <w:sz w:val="24"/>
          <w:szCs w:val="24"/>
        </w:rPr>
        <w:t>.分排搭设</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84.基坑（槽）四周排水沟及集水井应设置在（</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.基础范围以外</w:t>
      </w:r>
      <w:r>
        <w:rPr>
          <w:rFonts w:ascii="宋体" w:hAnsi="宋体" w:cs="宋体"/>
          <w:color w:val="000000"/>
          <w:kern w:val="0"/>
          <w:sz w:val="24"/>
          <w:szCs w:val="24"/>
        </w:rPr>
        <w:t xml:space="preserve">   B</w:t>
      </w:r>
      <w:r>
        <w:rPr>
          <w:rFonts w:hint="eastAsia" w:ascii="宋体" w:hAnsi="宋体" w:cs="宋体"/>
          <w:color w:val="000000"/>
          <w:kern w:val="0"/>
          <w:sz w:val="24"/>
          <w:szCs w:val="24"/>
        </w:rPr>
        <w:t>.堆放土以外</w:t>
      </w:r>
      <w:r>
        <w:rPr>
          <w:rFonts w:ascii="宋体" w:hAnsi="宋体" w:cs="宋体"/>
          <w:color w:val="000000"/>
          <w:kern w:val="0"/>
          <w:sz w:val="24"/>
          <w:szCs w:val="24"/>
        </w:rPr>
        <w:t xml:space="preserve">    C</w:t>
      </w:r>
      <w:r>
        <w:rPr>
          <w:rFonts w:hint="eastAsia" w:ascii="宋体" w:hAnsi="宋体" w:cs="宋体"/>
          <w:color w:val="000000"/>
          <w:kern w:val="0"/>
          <w:sz w:val="24"/>
          <w:szCs w:val="24"/>
        </w:rPr>
        <w:t>.围墙以外</w:t>
      </w:r>
      <w:r>
        <w:rPr>
          <w:rFonts w:ascii="宋体" w:hAnsi="宋体" w:cs="宋体"/>
          <w:color w:val="000000"/>
          <w:kern w:val="0"/>
          <w:sz w:val="24"/>
          <w:szCs w:val="24"/>
        </w:rPr>
        <w:t xml:space="preserve">    D</w:t>
      </w:r>
      <w:r>
        <w:rPr>
          <w:rFonts w:hint="eastAsia" w:ascii="宋体" w:hAnsi="宋体" w:cs="宋体"/>
          <w:color w:val="000000"/>
          <w:kern w:val="0"/>
          <w:sz w:val="24"/>
          <w:szCs w:val="24"/>
        </w:rPr>
        <w:t>.基础范围以内</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85.因作业必须临时拆除或变动安全防护设施时，必须经（</w:t>
      </w:r>
      <w:r>
        <w:rPr>
          <w:rFonts w:ascii="宋体" w:hAnsi="宋体" w:cs="宋体"/>
          <w:color w:val="000000"/>
          <w:kern w:val="0"/>
          <w:sz w:val="24"/>
          <w:szCs w:val="24"/>
        </w:rPr>
        <w:t xml:space="preserve">     </w:t>
      </w:r>
      <w:r>
        <w:rPr>
          <w:rFonts w:hint="eastAsia" w:ascii="宋体" w:hAnsi="宋体" w:cs="宋体"/>
          <w:color w:val="000000"/>
          <w:kern w:val="0"/>
          <w:sz w:val="24"/>
          <w:szCs w:val="24"/>
        </w:rPr>
        <w:t>）同意，采取相应的可靠措施，作业后应立即恢复。</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.安全员</w:t>
      </w:r>
      <w:r>
        <w:rPr>
          <w:rFonts w:ascii="宋体" w:hAnsi="宋体" w:cs="宋体"/>
          <w:color w:val="000000"/>
          <w:kern w:val="0"/>
          <w:sz w:val="24"/>
          <w:szCs w:val="24"/>
        </w:rPr>
        <w:t xml:space="preserve">   B</w:t>
      </w:r>
      <w:r>
        <w:rPr>
          <w:rFonts w:hint="eastAsia" w:ascii="宋体" w:hAnsi="宋体" w:cs="宋体"/>
          <w:color w:val="000000"/>
          <w:kern w:val="0"/>
          <w:sz w:val="24"/>
          <w:szCs w:val="24"/>
        </w:rPr>
        <w:t>.技术员</w:t>
      </w:r>
      <w:r>
        <w:rPr>
          <w:rFonts w:ascii="宋体" w:hAnsi="宋体" w:cs="宋体"/>
          <w:color w:val="000000"/>
          <w:kern w:val="0"/>
          <w:sz w:val="24"/>
          <w:szCs w:val="24"/>
        </w:rPr>
        <w:t xml:space="preserve">    C</w:t>
      </w:r>
      <w:r>
        <w:rPr>
          <w:rFonts w:hint="eastAsia" w:ascii="宋体" w:hAnsi="宋体" w:cs="宋体"/>
          <w:color w:val="000000"/>
          <w:kern w:val="0"/>
          <w:sz w:val="24"/>
          <w:szCs w:val="24"/>
        </w:rPr>
        <w:t>.班长</w:t>
      </w:r>
      <w:r>
        <w:rPr>
          <w:rFonts w:ascii="宋体" w:hAnsi="宋体" w:cs="宋体"/>
          <w:color w:val="000000"/>
          <w:kern w:val="0"/>
          <w:sz w:val="24"/>
          <w:szCs w:val="24"/>
        </w:rPr>
        <w:t xml:space="preserve">   D</w:t>
      </w:r>
      <w:r>
        <w:rPr>
          <w:rFonts w:hint="eastAsia" w:ascii="宋体" w:hAnsi="宋体" w:cs="宋体"/>
          <w:color w:val="000000"/>
          <w:kern w:val="0"/>
          <w:sz w:val="24"/>
          <w:szCs w:val="24"/>
        </w:rPr>
        <w:t>、项目责任人</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86.脚手板可采用钢、木、竹材料制作，单块脚手板的质量不宜大于（    ）。</w:t>
      </w:r>
    </w:p>
    <w:p>
      <w:pPr>
        <w:widowControl/>
        <w:shd w:val="clear" w:color="auto" w:fill="FFFFFF"/>
        <w:spacing w:line="315" w:lineRule="atLeast"/>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20</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30</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25</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40</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87.（</w:t>
      </w:r>
      <w:r>
        <w:rPr>
          <w:rFonts w:ascii="宋体" w:hAnsi="宋体" w:cs="宋体"/>
          <w:color w:val="000000"/>
          <w:kern w:val="0"/>
          <w:sz w:val="24"/>
          <w:szCs w:val="24"/>
        </w:rPr>
        <w:t xml:space="preserve">     </w:t>
      </w:r>
      <w:r>
        <w:rPr>
          <w:rFonts w:hint="eastAsia" w:ascii="宋体" w:hAnsi="宋体" w:cs="宋体"/>
          <w:color w:val="000000"/>
          <w:kern w:val="0"/>
          <w:sz w:val="24"/>
          <w:szCs w:val="24"/>
        </w:rPr>
        <w:t>）是指结构或构件在外力作用下抵抗变形的能力。</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.刚度</w:t>
      </w:r>
      <w:r>
        <w:rPr>
          <w:rFonts w:ascii="宋体" w:hAnsi="宋体" w:cs="宋体"/>
          <w:color w:val="000000"/>
          <w:kern w:val="0"/>
          <w:sz w:val="24"/>
          <w:szCs w:val="24"/>
        </w:rPr>
        <w:t xml:space="preserve">     B</w:t>
      </w:r>
      <w:r>
        <w:rPr>
          <w:rFonts w:hint="eastAsia" w:ascii="宋体" w:hAnsi="宋体" w:cs="宋体"/>
          <w:color w:val="000000"/>
          <w:kern w:val="0"/>
          <w:sz w:val="24"/>
          <w:szCs w:val="24"/>
        </w:rPr>
        <w:t>.强度</w:t>
      </w:r>
      <w:r>
        <w:rPr>
          <w:rFonts w:ascii="宋体" w:hAnsi="宋体" w:cs="宋体"/>
          <w:color w:val="000000"/>
          <w:kern w:val="0"/>
          <w:sz w:val="24"/>
          <w:szCs w:val="24"/>
        </w:rPr>
        <w:t xml:space="preserve">      C</w:t>
      </w:r>
      <w:r>
        <w:rPr>
          <w:rFonts w:hint="eastAsia" w:ascii="宋体" w:hAnsi="宋体" w:cs="宋体"/>
          <w:color w:val="000000"/>
          <w:kern w:val="0"/>
          <w:sz w:val="24"/>
          <w:szCs w:val="24"/>
        </w:rPr>
        <w:t>.硬度</w:t>
      </w:r>
      <w:r>
        <w:rPr>
          <w:rFonts w:ascii="宋体" w:hAnsi="宋体" w:cs="宋体"/>
          <w:color w:val="000000"/>
          <w:kern w:val="0"/>
          <w:sz w:val="24"/>
          <w:szCs w:val="24"/>
        </w:rPr>
        <w:t xml:space="preserve">      D</w:t>
      </w:r>
      <w:r>
        <w:rPr>
          <w:rFonts w:hint="eastAsia" w:ascii="宋体" w:hAnsi="宋体" w:cs="宋体"/>
          <w:color w:val="000000"/>
          <w:kern w:val="0"/>
          <w:sz w:val="24"/>
          <w:szCs w:val="24"/>
        </w:rPr>
        <w:t>.力度</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88.剪刀撑斜杆与地面的倾角宜（</w:t>
      </w:r>
      <w:r>
        <w:rPr>
          <w:rFonts w:ascii="宋体" w:hAnsi="宋体" w:cs="宋体"/>
          <w:color w:val="000000"/>
          <w:kern w:val="0"/>
          <w:sz w:val="24"/>
          <w:szCs w:val="24"/>
        </w:rPr>
        <w:t xml:space="preserve">   </w:t>
      </w:r>
      <w:r>
        <w:rPr>
          <w:rFonts w:hint="eastAsia" w:ascii="宋体" w:hAnsi="宋体" w:cs="宋体"/>
          <w:color w:val="000000"/>
          <w:kern w:val="0"/>
          <w:sz w:val="24"/>
          <w:szCs w:val="24"/>
        </w:rPr>
        <w:t>）。</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A</w:t>
      </w:r>
      <w:r>
        <w:rPr>
          <w:rFonts w:hint="eastAsia" w:ascii="宋体" w:hAnsi="宋体" w:cs="宋体"/>
          <w:color w:val="000000"/>
          <w:kern w:val="0"/>
          <w:sz w:val="24"/>
          <w:szCs w:val="24"/>
        </w:rPr>
        <w:t>.在</w:t>
      </w:r>
      <w:r>
        <w:rPr>
          <w:rFonts w:ascii="宋体" w:hAnsi="宋体" w:cs="宋体"/>
          <w:color w:val="000000"/>
          <w:kern w:val="0"/>
          <w:sz w:val="24"/>
          <w:szCs w:val="24"/>
        </w:rPr>
        <w:t>45</w:t>
      </w:r>
      <w:r>
        <w:rPr>
          <w:rFonts w:hint="eastAsia" w:ascii="宋体" w:hAnsi="宋体" w:cs="宋体"/>
          <w:color w:val="000000"/>
          <w:kern w:val="0"/>
          <w:sz w:val="24"/>
          <w:szCs w:val="24"/>
        </w:rPr>
        <w:t>°</w:t>
      </w:r>
      <w:r>
        <w:rPr>
          <w:rFonts w:ascii="宋体" w:hAnsi="宋体" w:cs="宋体"/>
          <w:color w:val="000000"/>
          <w:kern w:val="0"/>
          <w:sz w:val="24"/>
          <w:szCs w:val="24"/>
        </w:rPr>
        <w:t>—75</w:t>
      </w:r>
      <w:r>
        <w:rPr>
          <w:rFonts w:hint="eastAsia" w:ascii="宋体" w:hAnsi="宋体" w:cs="宋体"/>
          <w:color w:val="000000"/>
          <w:kern w:val="0"/>
          <w:sz w:val="24"/>
          <w:szCs w:val="24"/>
        </w:rPr>
        <w:t>°之间</w:t>
      </w:r>
      <w:r>
        <w:rPr>
          <w:rFonts w:ascii="宋体" w:hAnsi="宋体" w:cs="宋体"/>
          <w:color w:val="000000"/>
          <w:kern w:val="0"/>
          <w:sz w:val="24"/>
          <w:szCs w:val="24"/>
        </w:rPr>
        <w:t xml:space="preserve">   B</w:t>
      </w:r>
      <w:r>
        <w:rPr>
          <w:rFonts w:hint="eastAsia" w:ascii="宋体" w:hAnsi="宋体" w:cs="宋体"/>
          <w:color w:val="000000"/>
          <w:kern w:val="0"/>
          <w:sz w:val="24"/>
          <w:szCs w:val="24"/>
        </w:rPr>
        <w:t>.在</w:t>
      </w:r>
      <w:r>
        <w:rPr>
          <w:rFonts w:ascii="宋体" w:hAnsi="宋体" w:cs="宋体"/>
          <w:color w:val="000000"/>
          <w:kern w:val="0"/>
          <w:sz w:val="24"/>
          <w:szCs w:val="24"/>
        </w:rPr>
        <w:t>45</w:t>
      </w:r>
      <w:r>
        <w:rPr>
          <w:rFonts w:hint="eastAsia" w:ascii="宋体" w:hAnsi="宋体" w:cs="宋体"/>
          <w:color w:val="000000"/>
          <w:kern w:val="0"/>
          <w:sz w:val="24"/>
          <w:szCs w:val="24"/>
        </w:rPr>
        <w:t>°</w:t>
      </w:r>
      <w:r>
        <w:rPr>
          <w:rFonts w:ascii="宋体" w:hAnsi="宋体" w:cs="宋体"/>
          <w:color w:val="000000"/>
          <w:kern w:val="0"/>
          <w:sz w:val="24"/>
          <w:szCs w:val="24"/>
        </w:rPr>
        <w:t>—60</w:t>
      </w:r>
      <w:r>
        <w:rPr>
          <w:rFonts w:hint="eastAsia" w:ascii="宋体" w:hAnsi="宋体" w:cs="宋体"/>
          <w:color w:val="000000"/>
          <w:kern w:val="0"/>
          <w:sz w:val="24"/>
          <w:szCs w:val="24"/>
        </w:rPr>
        <w:t>°之间</w:t>
      </w: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C</w:t>
      </w:r>
      <w:r>
        <w:rPr>
          <w:rFonts w:hint="eastAsia" w:ascii="宋体" w:hAnsi="宋体" w:cs="宋体"/>
          <w:color w:val="000000"/>
          <w:kern w:val="0"/>
          <w:sz w:val="24"/>
          <w:szCs w:val="24"/>
        </w:rPr>
        <w:t>.在</w:t>
      </w:r>
      <w:r>
        <w:rPr>
          <w:rFonts w:ascii="宋体" w:hAnsi="宋体" w:cs="宋体"/>
          <w:color w:val="000000"/>
          <w:kern w:val="0"/>
          <w:sz w:val="24"/>
          <w:szCs w:val="24"/>
        </w:rPr>
        <w:t>30</w:t>
      </w:r>
      <w:r>
        <w:rPr>
          <w:rFonts w:hint="eastAsia" w:ascii="宋体" w:hAnsi="宋体" w:cs="宋体"/>
          <w:color w:val="000000"/>
          <w:kern w:val="0"/>
          <w:sz w:val="24"/>
          <w:szCs w:val="24"/>
        </w:rPr>
        <w:t>°</w:t>
      </w:r>
      <w:r>
        <w:rPr>
          <w:rFonts w:ascii="宋体" w:hAnsi="宋体" w:cs="宋体"/>
          <w:color w:val="000000"/>
          <w:kern w:val="0"/>
          <w:sz w:val="24"/>
          <w:szCs w:val="24"/>
        </w:rPr>
        <w:t>—60</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.在</w:t>
      </w:r>
      <w:r>
        <w:rPr>
          <w:rFonts w:ascii="宋体" w:hAnsi="宋体" w:cs="宋体"/>
          <w:color w:val="000000"/>
          <w:kern w:val="0"/>
          <w:sz w:val="24"/>
          <w:szCs w:val="24"/>
        </w:rPr>
        <w:t>30</w:t>
      </w:r>
      <w:r>
        <w:rPr>
          <w:rFonts w:hint="eastAsia" w:ascii="宋体" w:hAnsi="宋体" w:cs="宋体"/>
          <w:color w:val="000000"/>
          <w:kern w:val="0"/>
          <w:sz w:val="24"/>
          <w:szCs w:val="24"/>
        </w:rPr>
        <w:t>°</w:t>
      </w:r>
      <w:r>
        <w:rPr>
          <w:rFonts w:ascii="宋体" w:hAnsi="宋体" w:cs="宋体"/>
          <w:color w:val="000000"/>
          <w:kern w:val="0"/>
          <w:sz w:val="24"/>
          <w:szCs w:val="24"/>
        </w:rPr>
        <w:t>—75</w:t>
      </w:r>
      <w:r>
        <w:rPr>
          <w:rFonts w:hint="eastAsia" w:ascii="宋体" w:hAnsi="宋体" w:cs="宋体"/>
          <w:color w:val="000000"/>
          <w:kern w:val="0"/>
          <w:sz w:val="24"/>
          <w:szCs w:val="24"/>
        </w:rPr>
        <w:t>°之间</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89.安全带的报废年限为（    ）。</w:t>
      </w:r>
    </w:p>
    <w:p>
      <w:pPr>
        <w:widowControl/>
        <w:shd w:val="clear" w:color="auto" w:fill="FFFFFF"/>
        <w:ind w:firstLine="42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1—2</w:t>
      </w: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2—3</w:t>
      </w: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3—5</w:t>
      </w:r>
      <w:r>
        <w:rPr>
          <w:rFonts w:hint="eastAsia" w:ascii="宋体" w:hAnsi="宋体" w:cs="宋体"/>
          <w:color w:val="000000"/>
          <w:kern w:val="0"/>
          <w:sz w:val="24"/>
          <w:szCs w:val="24"/>
        </w:rPr>
        <w:t>年</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4—5</w:t>
      </w:r>
      <w:r>
        <w:rPr>
          <w:rFonts w:hint="eastAsia" w:ascii="宋体" w:hAnsi="宋体" w:cs="宋体"/>
          <w:color w:val="000000"/>
          <w:kern w:val="0"/>
          <w:sz w:val="24"/>
          <w:szCs w:val="24"/>
        </w:rPr>
        <w:t>年</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90.采用满堂脚手架时，搭设高度不得超过（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24m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30m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36m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28m</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91.立杆底座下的垫板长度和厚度尺寸是（   ）。</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.不宜小于</w:t>
      </w:r>
      <w:r>
        <w:rPr>
          <w:rFonts w:ascii="宋体" w:hAnsi="宋体" w:cs="宋体"/>
          <w:color w:val="000000"/>
          <w:kern w:val="0"/>
          <w:sz w:val="24"/>
          <w:szCs w:val="24"/>
        </w:rPr>
        <w:t>3</w:t>
      </w:r>
      <w:r>
        <w:rPr>
          <w:rFonts w:hint="eastAsia" w:ascii="宋体" w:hAnsi="宋体" w:cs="宋体"/>
          <w:color w:val="000000"/>
          <w:kern w:val="0"/>
          <w:sz w:val="24"/>
          <w:szCs w:val="24"/>
        </w:rPr>
        <w:t>跨和小于</w:t>
      </w:r>
      <w:r>
        <w:rPr>
          <w:rFonts w:ascii="宋体" w:hAnsi="宋体" w:cs="宋体"/>
          <w:color w:val="000000"/>
          <w:kern w:val="0"/>
          <w:sz w:val="24"/>
          <w:szCs w:val="24"/>
        </w:rPr>
        <w:t xml:space="preserve">50mm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.不宜小于</w:t>
      </w:r>
      <w:r>
        <w:rPr>
          <w:rFonts w:ascii="宋体" w:hAnsi="宋体" w:cs="宋体"/>
          <w:color w:val="000000"/>
          <w:kern w:val="0"/>
          <w:sz w:val="24"/>
          <w:szCs w:val="24"/>
        </w:rPr>
        <w:t>2</w:t>
      </w:r>
      <w:r>
        <w:rPr>
          <w:rFonts w:hint="eastAsia" w:ascii="宋体" w:hAnsi="宋体" w:cs="宋体"/>
          <w:color w:val="000000"/>
          <w:kern w:val="0"/>
          <w:sz w:val="24"/>
          <w:szCs w:val="24"/>
        </w:rPr>
        <w:t>跨和小于</w:t>
      </w:r>
      <w:r>
        <w:rPr>
          <w:rFonts w:ascii="宋体" w:hAnsi="宋体" w:cs="宋体"/>
          <w:color w:val="000000"/>
          <w:kern w:val="0"/>
          <w:sz w:val="24"/>
          <w:szCs w:val="24"/>
        </w:rPr>
        <w:t>50mm</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.不宜小于</w:t>
      </w:r>
      <w:r>
        <w:rPr>
          <w:rFonts w:ascii="宋体" w:hAnsi="宋体" w:cs="宋体"/>
          <w:color w:val="000000"/>
          <w:kern w:val="0"/>
          <w:sz w:val="24"/>
          <w:szCs w:val="24"/>
        </w:rPr>
        <w:t>2</w:t>
      </w:r>
      <w:r>
        <w:rPr>
          <w:rFonts w:hint="eastAsia" w:ascii="宋体" w:hAnsi="宋体" w:cs="宋体"/>
          <w:color w:val="000000"/>
          <w:kern w:val="0"/>
          <w:sz w:val="24"/>
          <w:szCs w:val="24"/>
        </w:rPr>
        <w:t>跨和小于</w:t>
      </w:r>
      <w:r>
        <w:rPr>
          <w:rFonts w:ascii="宋体" w:hAnsi="宋体" w:cs="宋体"/>
          <w:color w:val="000000"/>
          <w:kern w:val="0"/>
          <w:sz w:val="24"/>
          <w:szCs w:val="24"/>
        </w:rPr>
        <w:t xml:space="preserve">30mm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.不宜小于</w:t>
      </w:r>
      <w:r>
        <w:rPr>
          <w:rFonts w:ascii="宋体" w:hAnsi="宋体" w:cs="宋体"/>
          <w:color w:val="000000"/>
          <w:kern w:val="0"/>
          <w:sz w:val="24"/>
          <w:szCs w:val="24"/>
        </w:rPr>
        <w:t>3</w:t>
      </w:r>
      <w:r>
        <w:rPr>
          <w:rFonts w:hint="eastAsia" w:ascii="宋体" w:hAnsi="宋体" w:cs="宋体"/>
          <w:color w:val="000000"/>
          <w:kern w:val="0"/>
          <w:sz w:val="24"/>
          <w:szCs w:val="24"/>
        </w:rPr>
        <w:t>跨和小于</w:t>
      </w:r>
      <w:r>
        <w:rPr>
          <w:rFonts w:ascii="宋体" w:hAnsi="宋体" w:cs="宋体"/>
          <w:color w:val="000000"/>
          <w:kern w:val="0"/>
          <w:sz w:val="24"/>
          <w:szCs w:val="24"/>
        </w:rPr>
        <w:t>30mm</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92.用人单位对首次取得资格证书人员，应当在其正式上岗前安排不少于（    ）月的实习操作。</w:t>
      </w:r>
    </w:p>
    <w:p>
      <w:pPr>
        <w:widowControl/>
        <w:shd w:val="clear" w:color="auto" w:fill="FFFFFF"/>
        <w:ind w:firstLine="56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个月</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6</w:t>
      </w:r>
      <w:r>
        <w:rPr>
          <w:rFonts w:hint="eastAsia" w:ascii="宋体" w:hAnsi="宋体" w:cs="宋体"/>
          <w:color w:val="000000"/>
          <w:kern w:val="0"/>
          <w:sz w:val="24"/>
          <w:szCs w:val="24"/>
        </w:rPr>
        <w:t>个月</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个月</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个月</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93.各种垂直运输的接料平台，除两侧设防护栏杆外，平台口还应设置（    ）的安全门。</w:t>
      </w:r>
    </w:p>
    <w:p>
      <w:pPr>
        <w:widowControl/>
        <w:shd w:val="clear" w:color="auto" w:fill="FFFFFF"/>
        <w:ind w:firstLine="560"/>
        <w:rPr>
          <w:rFonts w:ascii="宋体" w:hAnsi="宋体" w:cs="宋体"/>
          <w:color w:val="000000"/>
          <w:spacing w:val="-6"/>
          <w:kern w:val="0"/>
          <w:sz w:val="24"/>
          <w:szCs w:val="24"/>
        </w:rPr>
      </w:pPr>
      <w:r>
        <w:rPr>
          <w:rFonts w:ascii="宋体" w:hAnsi="宋体" w:cs="宋体"/>
          <w:color w:val="000000"/>
          <w:spacing w:val="-6"/>
          <w:kern w:val="0"/>
          <w:sz w:val="24"/>
          <w:szCs w:val="24"/>
        </w:rPr>
        <w:t>A</w:t>
      </w:r>
      <w:r>
        <w:rPr>
          <w:rFonts w:hint="eastAsia" w:ascii="宋体" w:hAnsi="宋体" w:cs="宋体"/>
          <w:color w:val="000000"/>
          <w:spacing w:val="-6"/>
          <w:kern w:val="0"/>
          <w:sz w:val="24"/>
          <w:szCs w:val="24"/>
        </w:rPr>
        <w:t>.固定栅栏</w:t>
      </w:r>
      <w:r>
        <w:rPr>
          <w:rFonts w:ascii="宋体" w:hAnsi="宋体" w:cs="宋体"/>
          <w:color w:val="000000"/>
          <w:spacing w:val="-6"/>
          <w:kern w:val="0"/>
          <w:sz w:val="24"/>
          <w:szCs w:val="24"/>
        </w:rPr>
        <w:t xml:space="preserve">  </w:t>
      </w:r>
      <w:r>
        <w:rPr>
          <w:rFonts w:hint="eastAsia" w:ascii="宋体" w:hAnsi="宋体" w:cs="宋体"/>
          <w:color w:val="000000"/>
          <w:spacing w:val="-6"/>
          <w:kern w:val="0"/>
          <w:sz w:val="24"/>
          <w:szCs w:val="24"/>
        </w:rPr>
        <w:t xml:space="preserve">           </w:t>
      </w:r>
      <w:r>
        <w:rPr>
          <w:rFonts w:ascii="宋体" w:hAnsi="宋体" w:cs="宋体"/>
          <w:color w:val="000000"/>
          <w:spacing w:val="-6"/>
          <w:kern w:val="0"/>
          <w:sz w:val="24"/>
          <w:szCs w:val="24"/>
        </w:rPr>
        <w:t xml:space="preserve"> B</w:t>
      </w:r>
      <w:r>
        <w:rPr>
          <w:rFonts w:hint="eastAsia" w:ascii="宋体" w:hAnsi="宋体" w:cs="宋体"/>
          <w:color w:val="000000"/>
          <w:spacing w:val="-6"/>
          <w:kern w:val="0"/>
          <w:sz w:val="24"/>
          <w:szCs w:val="24"/>
        </w:rPr>
        <w:t>.向外开放的安全门</w:t>
      </w:r>
    </w:p>
    <w:p>
      <w:pPr>
        <w:widowControl/>
        <w:shd w:val="clear" w:color="auto" w:fill="FFFFFF"/>
        <w:ind w:firstLine="560"/>
        <w:rPr>
          <w:rFonts w:ascii="宋体" w:hAnsi="宋体" w:cs="宋体"/>
          <w:color w:val="000000"/>
          <w:kern w:val="0"/>
          <w:sz w:val="24"/>
          <w:szCs w:val="24"/>
        </w:rPr>
      </w:pPr>
      <w:r>
        <w:rPr>
          <w:rFonts w:ascii="宋体" w:hAnsi="宋体" w:cs="宋体"/>
          <w:color w:val="000000"/>
          <w:spacing w:val="-6"/>
          <w:kern w:val="0"/>
          <w:sz w:val="24"/>
          <w:szCs w:val="24"/>
        </w:rPr>
        <w:t>C</w:t>
      </w:r>
      <w:r>
        <w:rPr>
          <w:rFonts w:hint="eastAsia" w:ascii="宋体" w:hAnsi="宋体" w:cs="宋体"/>
          <w:color w:val="000000"/>
          <w:spacing w:val="-6"/>
          <w:kern w:val="0"/>
          <w:sz w:val="24"/>
          <w:szCs w:val="24"/>
        </w:rPr>
        <w:t>.向里侧开啟的安全门</w:t>
      </w:r>
      <w:r>
        <w:rPr>
          <w:rFonts w:ascii="宋体" w:hAnsi="宋体" w:cs="宋体"/>
          <w:color w:val="000000"/>
          <w:spacing w:val="-6"/>
          <w:kern w:val="0"/>
          <w:sz w:val="24"/>
          <w:szCs w:val="24"/>
        </w:rPr>
        <w:t xml:space="preserve">   </w:t>
      </w:r>
      <w:r>
        <w:rPr>
          <w:rFonts w:hint="eastAsia" w:ascii="宋体" w:hAnsi="宋体" w:cs="宋体"/>
          <w:color w:val="000000"/>
          <w:spacing w:val="-6"/>
          <w:kern w:val="0"/>
          <w:sz w:val="24"/>
          <w:szCs w:val="24"/>
        </w:rPr>
        <w:t xml:space="preserve"> </w:t>
      </w:r>
      <w:r>
        <w:rPr>
          <w:rFonts w:ascii="宋体" w:hAnsi="宋体" w:cs="宋体"/>
          <w:color w:val="000000"/>
          <w:spacing w:val="-6"/>
          <w:kern w:val="0"/>
          <w:sz w:val="24"/>
          <w:szCs w:val="24"/>
        </w:rPr>
        <w:t>D</w:t>
      </w:r>
      <w:r>
        <w:rPr>
          <w:rFonts w:hint="eastAsia" w:ascii="宋体" w:hAnsi="宋体" w:cs="宋体"/>
          <w:color w:val="000000"/>
          <w:spacing w:val="-6"/>
          <w:kern w:val="0"/>
          <w:sz w:val="24"/>
          <w:szCs w:val="24"/>
        </w:rPr>
        <w:t>.设安全网</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94.特别重大事故是指（    ）。</w:t>
      </w:r>
    </w:p>
    <w:p>
      <w:pPr>
        <w:widowControl/>
        <w:shd w:val="clear" w:color="auto" w:fill="FFFFFF"/>
        <w:ind w:left="360" w:hanging="360" w:hanging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.造成</w:t>
      </w:r>
      <w:r>
        <w:rPr>
          <w:rFonts w:ascii="宋体" w:hAnsi="宋体" w:cs="宋体"/>
          <w:color w:val="000000"/>
          <w:kern w:val="0"/>
          <w:sz w:val="24"/>
          <w:szCs w:val="24"/>
        </w:rPr>
        <w:t>30</w:t>
      </w:r>
      <w:r>
        <w:rPr>
          <w:rFonts w:hint="eastAsia" w:ascii="宋体" w:hAnsi="宋体" w:cs="宋体"/>
          <w:color w:val="000000"/>
          <w:kern w:val="0"/>
          <w:sz w:val="24"/>
          <w:szCs w:val="24"/>
        </w:rPr>
        <w:t>人以上死亡，或者</w:t>
      </w:r>
      <w:r>
        <w:rPr>
          <w:rFonts w:ascii="宋体" w:hAnsi="宋体" w:cs="宋体"/>
          <w:color w:val="000000"/>
          <w:kern w:val="0"/>
          <w:sz w:val="24"/>
          <w:szCs w:val="24"/>
        </w:rPr>
        <w:t>100</w:t>
      </w:r>
      <w:r>
        <w:rPr>
          <w:rFonts w:hint="eastAsia" w:ascii="宋体" w:hAnsi="宋体" w:cs="宋体"/>
          <w:color w:val="000000"/>
          <w:kern w:val="0"/>
          <w:sz w:val="24"/>
          <w:szCs w:val="24"/>
        </w:rPr>
        <w:t>人以上重伤（包括急性工业中毒）或者</w:t>
      </w:r>
      <w:r>
        <w:rPr>
          <w:rFonts w:ascii="宋体" w:hAnsi="宋体" w:cs="宋体"/>
          <w:color w:val="000000"/>
          <w:kern w:val="0"/>
          <w:sz w:val="24"/>
          <w:szCs w:val="24"/>
        </w:rPr>
        <w:t>1</w:t>
      </w:r>
      <w:r>
        <w:rPr>
          <w:rFonts w:hint="eastAsia" w:ascii="宋体" w:hAnsi="宋体" w:cs="宋体"/>
          <w:color w:val="000000"/>
          <w:kern w:val="0"/>
          <w:sz w:val="24"/>
          <w:szCs w:val="24"/>
        </w:rPr>
        <w:t>亿元以上直接经济损失的事故</w:t>
      </w:r>
    </w:p>
    <w:p>
      <w:pPr>
        <w:widowControl/>
        <w:shd w:val="clear" w:color="auto" w:fill="FFFFFF"/>
        <w:ind w:left="360" w:hanging="360" w:hangingChars="150"/>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.造成</w:t>
      </w:r>
      <w:r>
        <w:rPr>
          <w:rFonts w:ascii="宋体" w:hAnsi="宋体" w:cs="宋体"/>
          <w:color w:val="000000"/>
          <w:kern w:val="0"/>
          <w:sz w:val="24"/>
          <w:szCs w:val="24"/>
        </w:rPr>
        <w:t>10-29</w:t>
      </w:r>
      <w:r>
        <w:rPr>
          <w:rFonts w:hint="eastAsia" w:ascii="宋体" w:hAnsi="宋体" w:cs="宋体"/>
          <w:color w:val="000000"/>
          <w:kern w:val="0"/>
          <w:sz w:val="24"/>
          <w:szCs w:val="24"/>
        </w:rPr>
        <w:t>人死亡，或者</w:t>
      </w:r>
      <w:r>
        <w:rPr>
          <w:rFonts w:ascii="宋体" w:hAnsi="宋体" w:cs="宋体"/>
          <w:color w:val="000000"/>
          <w:kern w:val="0"/>
          <w:sz w:val="24"/>
          <w:szCs w:val="24"/>
        </w:rPr>
        <w:t>50-99</w:t>
      </w:r>
      <w:r>
        <w:rPr>
          <w:rFonts w:hint="eastAsia" w:ascii="宋体" w:hAnsi="宋体" w:cs="宋体"/>
          <w:color w:val="000000"/>
          <w:kern w:val="0"/>
          <w:sz w:val="24"/>
          <w:szCs w:val="24"/>
        </w:rPr>
        <w:t>人重伤，或者</w:t>
      </w:r>
      <w:r>
        <w:rPr>
          <w:rFonts w:ascii="宋体" w:hAnsi="宋体" w:cs="宋体"/>
          <w:color w:val="000000"/>
          <w:kern w:val="0"/>
          <w:sz w:val="24"/>
          <w:szCs w:val="24"/>
        </w:rPr>
        <w:t>5000</w:t>
      </w:r>
      <w:r>
        <w:rPr>
          <w:rFonts w:hint="eastAsia" w:ascii="宋体" w:hAnsi="宋体" w:cs="宋体"/>
          <w:color w:val="000000"/>
          <w:kern w:val="0"/>
          <w:sz w:val="24"/>
          <w:szCs w:val="24"/>
        </w:rPr>
        <w:t>万元</w:t>
      </w:r>
      <w:r>
        <w:rPr>
          <w:rFonts w:ascii="宋体" w:hAnsi="宋体" w:cs="宋体"/>
          <w:color w:val="000000"/>
          <w:kern w:val="0"/>
          <w:sz w:val="24"/>
          <w:szCs w:val="24"/>
        </w:rPr>
        <w:t>-9999</w:t>
      </w:r>
      <w:r>
        <w:rPr>
          <w:rFonts w:hint="eastAsia" w:ascii="宋体" w:hAnsi="宋体" w:cs="宋体"/>
          <w:color w:val="000000"/>
          <w:kern w:val="0"/>
          <w:sz w:val="24"/>
          <w:szCs w:val="24"/>
        </w:rPr>
        <w:t>万元直接经济损失的事故</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.造成</w:t>
      </w:r>
      <w:r>
        <w:rPr>
          <w:rFonts w:ascii="宋体" w:hAnsi="宋体" w:cs="宋体"/>
          <w:color w:val="000000"/>
          <w:kern w:val="0"/>
          <w:sz w:val="24"/>
          <w:szCs w:val="24"/>
        </w:rPr>
        <w:t>9</w:t>
      </w:r>
      <w:r>
        <w:rPr>
          <w:rFonts w:hint="eastAsia" w:ascii="宋体" w:hAnsi="宋体" w:cs="宋体"/>
          <w:color w:val="000000"/>
          <w:kern w:val="0"/>
          <w:sz w:val="24"/>
          <w:szCs w:val="24"/>
        </w:rPr>
        <w:t>人以死亡事故或者</w:t>
      </w:r>
      <w:r>
        <w:rPr>
          <w:rFonts w:ascii="宋体" w:hAnsi="宋体" w:cs="宋体"/>
          <w:color w:val="000000"/>
          <w:kern w:val="0"/>
          <w:sz w:val="24"/>
          <w:szCs w:val="24"/>
        </w:rPr>
        <w:t>100</w:t>
      </w:r>
      <w:r>
        <w:rPr>
          <w:rFonts w:hint="eastAsia" w:ascii="宋体" w:hAnsi="宋体" w:cs="宋体"/>
          <w:color w:val="000000"/>
          <w:kern w:val="0"/>
          <w:sz w:val="24"/>
          <w:szCs w:val="24"/>
        </w:rPr>
        <w:t>人以下重任。</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15</w:t>
      </w:r>
      <w:r>
        <w:rPr>
          <w:rFonts w:hint="eastAsia" w:ascii="宋体" w:hAnsi="宋体" w:cs="宋体"/>
          <w:color w:val="000000"/>
          <w:kern w:val="0"/>
          <w:sz w:val="24"/>
          <w:szCs w:val="24"/>
        </w:rPr>
        <w:t>人以下死亡事故或者</w:t>
      </w:r>
      <w:r>
        <w:rPr>
          <w:rFonts w:ascii="宋体" w:hAnsi="宋体" w:cs="宋体"/>
          <w:color w:val="000000"/>
          <w:kern w:val="0"/>
          <w:sz w:val="24"/>
          <w:szCs w:val="24"/>
        </w:rPr>
        <w:t>99</w:t>
      </w:r>
      <w:r>
        <w:rPr>
          <w:rFonts w:hint="eastAsia" w:ascii="宋体" w:hAnsi="宋体" w:cs="宋体"/>
          <w:color w:val="000000"/>
          <w:kern w:val="0"/>
          <w:sz w:val="24"/>
          <w:szCs w:val="24"/>
        </w:rPr>
        <w:t>人以上重任</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95.双排木脚手架搭设高度不得超过（    ）米。</w:t>
      </w:r>
    </w:p>
    <w:p>
      <w:pPr>
        <w:widowControl/>
        <w:shd w:val="clear" w:color="auto" w:fill="FFFFFF"/>
        <w:ind w:firstLine="56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10   B</w:t>
      </w:r>
      <w:r>
        <w:rPr>
          <w:rFonts w:hint="eastAsia" w:ascii="宋体" w:hAnsi="宋体" w:cs="宋体"/>
          <w:color w:val="000000"/>
          <w:kern w:val="0"/>
          <w:sz w:val="24"/>
          <w:szCs w:val="24"/>
        </w:rPr>
        <w:t>.</w:t>
      </w:r>
      <w:r>
        <w:rPr>
          <w:rFonts w:ascii="宋体" w:hAnsi="宋体" w:cs="宋体"/>
          <w:color w:val="000000"/>
          <w:kern w:val="0"/>
          <w:sz w:val="24"/>
          <w:szCs w:val="24"/>
        </w:rPr>
        <w:t>20   C</w:t>
      </w:r>
      <w:r>
        <w:rPr>
          <w:rFonts w:hint="eastAsia" w:ascii="宋体" w:hAnsi="宋体" w:cs="宋体"/>
          <w:color w:val="000000"/>
          <w:kern w:val="0"/>
          <w:sz w:val="24"/>
          <w:szCs w:val="24"/>
        </w:rPr>
        <w:t>.</w:t>
      </w:r>
      <w:r>
        <w:rPr>
          <w:rFonts w:ascii="宋体" w:hAnsi="宋体" w:cs="宋体"/>
          <w:color w:val="000000"/>
          <w:kern w:val="0"/>
          <w:sz w:val="24"/>
          <w:szCs w:val="24"/>
        </w:rPr>
        <w:t>8   D</w:t>
      </w:r>
      <w:r>
        <w:rPr>
          <w:rFonts w:hint="eastAsia" w:ascii="宋体" w:hAnsi="宋体" w:cs="宋体"/>
          <w:color w:val="000000"/>
          <w:kern w:val="0"/>
          <w:sz w:val="24"/>
          <w:szCs w:val="24"/>
        </w:rPr>
        <w:t>.</w:t>
      </w:r>
      <w:r>
        <w:rPr>
          <w:rFonts w:ascii="宋体" w:hAnsi="宋体" w:cs="宋体"/>
          <w:color w:val="000000"/>
          <w:kern w:val="0"/>
          <w:sz w:val="24"/>
          <w:szCs w:val="24"/>
        </w:rPr>
        <w:t>30</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96.根据《建设工程安全生产管理条例》规定，作业人员有权（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.拒绝接受施工交底</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.修改施工交底和施工方案</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.拒绝违章指挥和强令冒险作业</w:t>
      </w:r>
      <w:r>
        <w:rPr>
          <w:rFonts w:ascii="宋体" w:hAnsi="宋体" w:cs="宋体"/>
          <w:color w:val="000000"/>
          <w:kern w:val="0"/>
          <w:sz w:val="24"/>
          <w:szCs w:val="24"/>
        </w:rPr>
        <w:t xml:space="preserve">   D</w:t>
      </w:r>
      <w:r>
        <w:rPr>
          <w:rFonts w:hint="eastAsia" w:ascii="宋体" w:hAnsi="宋体" w:cs="宋体"/>
          <w:color w:val="000000"/>
          <w:kern w:val="0"/>
          <w:sz w:val="24"/>
          <w:szCs w:val="24"/>
        </w:rPr>
        <w:t>.修改工艺规程</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97.脚手架施工荷载按均布荷载计算取值共分为：（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.承重架（结构施工架）</w:t>
      </w:r>
      <w:r>
        <w:rPr>
          <w:rFonts w:ascii="宋体" w:hAnsi="宋体" w:cs="宋体"/>
          <w:color w:val="000000"/>
          <w:kern w:val="0"/>
          <w:sz w:val="24"/>
          <w:szCs w:val="24"/>
        </w:rPr>
        <w:t>3KN/m</w:t>
      </w:r>
      <w:r>
        <w:rPr>
          <w:rFonts w:ascii="宋体" w:hAnsi="宋体" w:cs="宋体"/>
          <w:color w:val="000000"/>
          <w:kern w:val="0"/>
          <w:sz w:val="24"/>
          <w:szCs w:val="24"/>
          <w:vertAlign w:val="superscript"/>
        </w:rPr>
        <w:t>2</w:t>
      </w:r>
      <w:r>
        <w:rPr>
          <w:rFonts w:hint="eastAsia" w:ascii="宋体" w:hAnsi="宋体" w:cs="宋体"/>
          <w:color w:val="000000"/>
          <w:kern w:val="0"/>
          <w:sz w:val="24"/>
          <w:szCs w:val="24"/>
        </w:rPr>
        <w:t>、装修架</w:t>
      </w:r>
      <w:r>
        <w:rPr>
          <w:rFonts w:ascii="宋体" w:hAnsi="宋体" w:cs="宋体"/>
          <w:color w:val="000000"/>
          <w:kern w:val="0"/>
          <w:sz w:val="24"/>
          <w:szCs w:val="24"/>
        </w:rPr>
        <w:t>2KN/ m</w:t>
      </w:r>
      <w:r>
        <w:rPr>
          <w:rFonts w:ascii="宋体" w:hAnsi="宋体" w:cs="宋体"/>
          <w:color w:val="000000"/>
          <w:kern w:val="0"/>
          <w:sz w:val="24"/>
          <w:szCs w:val="24"/>
          <w:vertAlign w:val="superscript"/>
        </w:rPr>
        <w:t>2</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.承重架</w:t>
      </w:r>
      <w:r>
        <w:rPr>
          <w:rFonts w:ascii="宋体" w:hAnsi="宋体" w:cs="宋体"/>
          <w:color w:val="000000"/>
          <w:kern w:val="0"/>
          <w:sz w:val="24"/>
          <w:szCs w:val="24"/>
        </w:rPr>
        <w:t>2</w:t>
      </w:r>
      <w:r>
        <w:rPr>
          <w:rFonts w:hint="eastAsia" w:ascii="宋体" w:hAnsi="宋体" w:cs="宋体"/>
          <w:color w:val="000000"/>
          <w:kern w:val="0"/>
          <w:sz w:val="24"/>
          <w:szCs w:val="24"/>
        </w:rPr>
        <w:t>．</w:t>
      </w:r>
      <w:r>
        <w:rPr>
          <w:rFonts w:ascii="宋体" w:hAnsi="宋体" w:cs="宋体"/>
          <w:color w:val="000000"/>
          <w:kern w:val="0"/>
          <w:sz w:val="24"/>
          <w:szCs w:val="24"/>
        </w:rPr>
        <w:t>7KN/ m</w:t>
      </w:r>
      <w:r>
        <w:rPr>
          <w:rFonts w:ascii="宋体" w:hAnsi="宋体" w:cs="宋体"/>
          <w:color w:val="000000"/>
          <w:kern w:val="0"/>
          <w:sz w:val="24"/>
          <w:szCs w:val="24"/>
          <w:vertAlign w:val="superscript"/>
        </w:rPr>
        <w:t>2</w:t>
      </w:r>
      <w:r>
        <w:rPr>
          <w:rFonts w:hint="eastAsia" w:ascii="宋体" w:hAnsi="宋体" w:cs="宋体"/>
          <w:color w:val="000000"/>
          <w:kern w:val="0"/>
          <w:sz w:val="24"/>
          <w:szCs w:val="24"/>
        </w:rPr>
        <w:t>、装修架</w:t>
      </w:r>
      <w:r>
        <w:rPr>
          <w:rFonts w:ascii="宋体" w:hAnsi="宋体" w:cs="宋体"/>
          <w:color w:val="000000"/>
          <w:kern w:val="0"/>
          <w:sz w:val="24"/>
          <w:szCs w:val="24"/>
        </w:rPr>
        <w:t>2</w:t>
      </w:r>
      <w:r>
        <w:rPr>
          <w:rFonts w:hint="eastAsia" w:ascii="宋体" w:hAnsi="宋体" w:cs="宋体"/>
          <w:color w:val="000000"/>
          <w:kern w:val="0"/>
          <w:sz w:val="24"/>
          <w:szCs w:val="24"/>
        </w:rPr>
        <w:t>．</w:t>
      </w:r>
      <w:r>
        <w:rPr>
          <w:rFonts w:ascii="宋体" w:hAnsi="宋体" w:cs="宋体"/>
          <w:color w:val="000000"/>
          <w:kern w:val="0"/>
          <w:sz w:val="24"/>
          <w:szCs w:val="24"/>
        </w:rPr>
        <w:t>5KN/ m</w:t>
      </w:r>
      <w:r>
        <w:rPr>
          <w:rFonts w:ascii="宋体" w:hAnsi="宋体" w:cs="宋体"/>
          <w:color w:val="000000"/>
          <w:kern w:val="0"/>
          <w:sz w:val="24"/>
          <w:szCs w:val="24"/>
          <w:vertAlign w:val="superscript"/>
        </w:rPr>
        <w:t>2</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.承重架</w:t>
      </w:r>
      <w:r>
        <w:rPr>
          <w:rFonts w:ascii="宋体" w:hAnsi="宋体" w:cs="宋体"/>
          <w:color w:val="000000"/>
          <w:kern w:val="0"/>
          <w:sz w:val="24"/>
          <w:szCs w:val="24"/>
        </w:rPr>
        <w:t>2KN/ m</w:t>
      </w:r>
      <w:r>
        <w:rPr>
          <w:rFonts w:ascii="宋体" w:hAnsi="宋体" w:cs="宋体"/>
          <w:color w:val="000000"/>
          <w:kern w:val="0"/>
          <w:sz w:val="24"/>
          <w:szCs w:val="24"/>
          <w:vertAlign w:val="superscript"/>
        </w:rPr>
        <w:t>2</w:t>
      </w:r>
      <w:r>
        <w:rPr>
          <w:rFonts w:hint="eastAsia" w:ascii="宋体" w:hAnsi="宋体" w:cs="宋体"/>
          <w:color w:val="000000"/>
          <w:kern w:val="0"/>
          <w:sz w:val="24"/>
          <w:szCs w:val="24"/>
        </w:rPr>
        <w:t>、装修架</w:t>
      </w:r>
      <w:r>
        <w:rPr>
          <w:rFonts w:ascii="宋体" w:hAnsi="宋体" w:cs="宋体"/>
          <w:color w:val="000000"/>
          <w:kern w:val="0"/>
          <w:sz w:val="24"/>
          <w:szCs w:val="24"/>
        </w:rPr>
        <w:t>1KN/ m</w:t>
      </w:r>
      <w:r>
        <w:rPr>
          <w:rFonts w:ascii="宋体" w:hAnsi="宋体" w:cs="宋体"/>
          <w:color w:val="000000"/>
          <w:kern w:val="0"/>
          <w:sz w:val="24"/>
          <w:szCs w:val="24"/>
          <w:vertAlign w:val="superscript"/>
        </w:rPr>
        <w:t>2</w:t>
      </w:r>
      <w:r>
        <w:rPr>
          <w:rFonts w:ascii="宋体" w:hAnsi="宋体" w:cs="宋体"/>
          <w:color w:val="000000"/>
          <w:kern w:val="0"/>
          <w:sz w:val="24"/>
          <w:szCs w:val="24"/>
        </w:rPr>
        <w:t> </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.承重架</w:t>
      </w:r>
      <w:r>
        <w:rPr>
          <w:rFonts w:ascii="宋体" w:hAnsi="宋体" w:cs="宋体"/>
          <w:color w:val="000000"/>
          <w:kern w:val="0"/>
          <w:sz w:val="24"/>
          <w:szCs w:val="24"/>
        </w:rPr>
        <w:t>2.8KN/ m</w:t>
      </w:r>
      <w:r>
        <w:rPr>
          <w:rFonts w:ascii="宋体" w:hAnsi="宋体" w:cs="宋体"/>
          <w:color w:val="000000"/>
          <w:kern w:val="0"/>
          <w:sz w:val="24"/>
          <w:szCs w:val="24"/>
          <w:vertAlign w:val="superscript"/>
        </w:rPr>
        <w:t>2</w:t>
      </w:r>
      <w:r>
        <w:rPr>
          <w:rFonts w:ascii="宋体" w:hAnsi="宋体" w:cs="宋体"/>
          <w:color w:val="000000"/>
          <w:kern w:val="0"/>
          <w:sz w:val="24"/>
          <w:szCs w:val="24"/>
        </w:rPr>
        <w:t> </w:t>
      </w:r>
      <w:r>
        <w:rPr>
          <w:rFonts w:hint="eastAsia" w:ascii="宋体" w:hAnsi="宋体" w:cs="宋体"/>
          <w:color w:val="000000"/>
          <w:kern w:val="0"/>
          <w:sz w:val="24"/>
          <w:szCs w:val="24"/>
        </w:rPr>
        <w:t>、装修架</w:t>
      </w:r>
      <w:r>
        <w:rPr>
          <w:rFonts w:ascii="宋体" w:hAnsi="宋体" w:cs="宋体"/>
          <w:color w:val="000000"/>
          <w:kern w:val="0"/>
          <w:sz w:val="24"/>
          <w:szCs w:val="24"/>
        </w:rPr>
        <w:t>2.4KN/ m</w:t>
      </w:r>
      <w:r>
        <w:rPr>
          <w:rFonts w:ascii="宋体" w:hAnsi="宋体" w:cs="宋体"/>
          <w:color w:val="000000"/>
          <w:kern w:val="0"/>
          <w:sz w:val="24"/>
          <w:szCs w:val="24"/>
          <w:vertAlign w:val="superscript"/>
        </w:rPr>
        <w:t>2</w:t>
      </w:r>
      <w:r>
        <w:rPr>
          <w:rFonts w:ascii="宋体" w:hAnsi="宋体" w:cs="宋体"/>
          <w:color w:val="000000"/>
          <w:kern w:val="0"/>
          <w:sz w:val="24"/>
          <w:szCs w:val="24"/>
        </w:rPr>
        <w:t> </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98.作业层上非主节点的横向水平杆，应根据支撑脚手板的需要等间距设置，最大间距不应大于纵距的</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w:t>
      </w:r>
      <w:r>
        <w:rPr>
          <w:rFonts w:hint="eastAsia" w:ascii="宋体" w:hAnsi="宋体" w:cs="宋体"/>
          <w:color w:val="000000"/>
          <w:kern w:val="0"/>
          <w:sz w:val="24"/>
          <w:szCs w:val="24"/>
        </w:rPr>
        <w:t>。</w:t>
      </w:r>
    </w:p>
    <w:p>
      <w:pPr>
        <w:widowControl/>
        <w:shd w:val="clear" w:color="auto" w:fill="FFFFFF"/>
        <w:ind w:firstLine="480" w:firstLineChars="2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1/4   B</w:t>
      </w:r>
      <w:r>
        <w:rPr>
          <w:rFonts w:hint="eastAsia" w:ascii="宋体" w:hAnsi="宋体" w:cs="宋体"/>
          <w:color w:val="000000"/>
          <w:kern w:val="0"/>
          <w:sz w:val="24"/>
          <w:szCs w:val="24"/>
        </w:rPr>
        <w:t>.</w:t>
      </w:r>
      <w:r>
        <w:rPr>
          <w:rFonts w:ascii="宋体" w:hAnsi="宋体" w:cs="宋体"/>
          <w:color w:val="000000"/>
          <w:kern w:val="0"/>
          <w:sz w:val="24"/>
          <w:szCs w:val="24"/>
        </w:rPr>
        <w:t>1/3   C</w:t>
      </w:r>
      <w:r>
        <w:rPr>
          <w:rFonts w:hint="eastAsia" w:ascii="宋体" w:hAnsi="宋体" w:cs="宋体"/>
          <w:color w:val="000000"/>
          <w:kern w:val="0"/>
          <w:sz w:val="24"/>
          <w:szCs w:val="24"/>
        </w:rPr>
        <w:t>.</w:t>
      </w:r>
      <w:r>
        <w:rPr>
          <w:rFonts w:ascii="宋体" w:hAnsi="宋体" w:cs="宋体"/>
          <w:color w:val="000000"/>
          <w:kern w:val="0"/>
          <w:sz w:val="24"/>
          <w:szCs w:val="24"/>
        </w:rPr>
        <w:t>1/2    D</w:t>
      </w:r>
      <w:r>
        <w:rPr>
          <w:rFonts w:hint="eastAsia" w:ascii="宋体" w:hAnsi="宋体" w:cs="宋体"/>
          <w:color w:val="000000"/>
          <w:kern w:val="0"/>
          <w:sz w:val="24"/>
          <w:szCs w:val="24"/>
        </w:rPr>
        <w:t>.</w:t>
      </w:r>
      <w:r>
        <w:rPr>
          <w:rFonts w:ascii="宋体" w:hAnsi="宋体" w:cs="宋体"/>
          <w:color w:val="000000"/>
          <w:kern w:val="0"/>
          <w:sz w:val="24"/>
          <w:szCs w:val="24"/>
        </w:rPr>
        <w:t>1/5</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99.脚手架拆除时必须是（    ）。</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.由上而下逐层进行，严禁上下同时作业</w:t>
      </w:r>
      <w:r>
        <w:rPr>
          <w:rFonts w:ascii="宋体" w:hAnsi="宋体" w:cs="宋体"/>
          <w:color w:val="000000"/>
          <w:kern w:val="0"/>
          <w:sz w:val="24"/>
          <w:szCs w:val="24"/>
        </w:rPr>
        <w:t> </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.可以上下同时拆除</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w:t>
      </w:r>
      <w:r>
        <w:rPr>
          <w:rFonts w:ascii="宋体" w:hAnsi="宋体" w:cs="宋体"/>
          <w:color w:val="000000"/>
          <w:kern w:val="0"/>
          <w:sz w:val="24"/>
          <w:szCs w:val="24"/>
        </w:rPr>
        <w:t xml:space="preserve"> </w:t>
      </w:r>
      <w:r>
        <w:rPr>
          <w:rFonts w:hint="eastAsia" w:ascii="宋体" w:hAnsi="宋体" w:cs="宋体"/>
          <w:color w:val="000000"/>
          <w:kern w:val="0"/>
          <w:sz w:val="24"/>
          <w:szCs w:val="24"/>
        </w:rPr>
        <w:t>由下部往上逐层拆除</w:t>
      </w:r>
    </w:p>
    <w:p>
      <w:pPr>
        <w:widowControl/>
        <w:shd w:val="clear" w:color="auto" w:fill="FFFFFF"/>
        <w:ind w:firstLine="360" w:firstLineChars="150"/>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.对于不需要的部分，可以随意拆除</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100.马道防滑条间距为（    ）。</w:t>
      </w:r>
    </w:p>
    <w:p>
      <w:pPr>
        <w:widowControl/>
        <w:shd w:val="clear" w:color="auto" w:fill="FFFFFF"/>
        <w:ind w:firstLine="28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40cm   B</w:t>
      </w:r>
      <w:r>
        <w:rPr>
          <w:rFonts w:hint="eastAsia" w:ascii="宋体" w:hAnsi="宋体" w:cs="宋体"/>
          <w:color w:val="000000"/>
          <w:kern w:val="0"/>
          <w:sz w:val="24"/>
          <w:szCs w:val="24"/>
        </w:rPr>
        <w:t>.</w:t>
      </w:r>
      <w:r>
        <w:rPr>
          <w:rFonts w:ascii="宋体" w:hAnsi="宋体" w:cs="宋体"/>
          <w:color w:val="000000"/>
          <w:kern w:val="0"/>
          <w:sz w:val="24"/>
          <w:szCs w:val="24"/>
        </w:rPr>
        <w:t>45cm   C</w:t>
      </w:r>
      <w:r>
        <w:rPr>
          <w:rFonts w:hint="eastAsia" w:ascii="宋体" w:hAnsi="宋体" w:cs="宋体"/>
          <w:color w:val="000000"/>
          <w:kern w:val="0"/>
          <w:sz w:val="24"/>
          <w:szCs w:val="24"/>
        </w:rPr>
        <w:t>.</w:t>
      </w:r>
      <w:r>
        <w:rPr>
          <w:rFonts w:ascii="宋体" w:hAnsi="宋体" w:cs="宋体"/>
          <w:color w:val="000000"/>
          <w:kern w:val="0"/>
          <w:sz w:val="24"/>
          <w:szCs w:val="24"/>
        </w:rPr>
        <w:t>20cm   D</w:t>
      </w:r>
      <w:r>
        <w:rPr>
          <w:rFonts w:hint="eastAsia" w:ascii="宋体" w:hAnsi="宋体" w:cs="宋体"/>
          <w:color w:val="000000"/>
          <w:kern w:val="0"/>
          <w:sz w:val="24"/>
          <w:szCs w:val="24"/>
        </w:rPr>
        <w:t>.</w:t>
      </w:r>
      <w:r>
        <w:rPr>
          <w:rFonts w:ascii="宋体" w:hAnsi="宋体" w:cs="宋体"/>
          <w:color w:val="000000"/>
          <w:kern w:val="0"/>
          <w:sz w:val="24"/>
          <w:szCs w:val="24"/>
        </w:rPr>
        <w:t>30cm</w:t>
      </w:r>
    </w:p>
    <w:p>
      <w:pPr>
        <w:widowControl/>
        <w:shd w:val="clear" w:color="auto" w:fill="FFFFFF"/>
        <w:spacing w:line="315" w:lineRule="atLeast"/>
        <w:rPr>
          <w:rFonts w:ascii="宋体" w:hAnsi="宋体" w:cs="宋体"/>
          <w:color w:val="000000"/>
          <w:kern w:val="0"/>
          <w:sz w:val="24"/>
          <w:szCs w:val="24"/>
        </w:rPr>
      </w:pPr>
      <w:r>
        <w:rPr>
          <w:rFonts w:hint="eastAsia" w:ascii="宋体" w:hAnsi="宋体" w:cs="宋体"/>
          <w:color w:val="000000"/>
          <w:kern w:val="0"/>
          <w:sz w:val="24"/>
          <w:szCs w:val="24"/>
        </w:rPr>
        <w:t>101.将脚手架架体与建筑主体结构连接能够传递拉力和压力的构件是（    ）。</w:t>
      </w:r>
    </w:p>
    <w:p>
      <w:pPr>
        <w:widowControl/>
        <w:shd w:val="clear" w:color="auto" w:fill="FFFFFF"/>
        <w:spacing w:line="315" w:lineRule="atLeast"/>
        <w:ind w:firstLine="645"/>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.防滑扣件    </w:t>
      </w:r>
      <w:r>
        <w:rPr>
          <w:rFonts w:ascii="宋体" w:hAnsi="宋体" w:cs="宋体"/>
          <w:color w:val="000000"/>
          <w:kern w:val="0"/>
          <w:sz w:val="24"/>
          <w:szCs w:val="24"/>
        </w:rPr>
        <w:t>B</w:t>
      </w:r>
      <w:r>
        <w:rPr>
          <w:rFonts w:hint="eastAsia" w:ascii="宋体" w:hAnsi="宋体" w:cs="宋体"/>
          <w:color w:val="000000"/>
          <w:kern w:val="0"/>
          <w:sz w:val="24"/>
          <w:szCs w:val="24"/>
        </w:rPr>
        <w:t xml:space="preserve">.连墙件    </w:t>
      </w:r>
      <w:r>
        <w:rPr>
          <w:rFonts w:ascii="宋体" w:hAnsi="宋体" w:cs="宋体"/>
          <w:color w:val="000000"/>
          <w:kern w:val="0"/>
          <w:sz w:val="24"/>
          <w:szCs w:val="24"/>
        </w:rPr>
        <w:t>C</w:t>
      </w:r>
      <w:r>
        <w:rPr>
          <w:rFonts w:hint="eastAsia" w:ascii="宋体" w:hAnsi="宋体" w:cs="宋体"/>
          <w:color w:val="000000"/>
          <w:kern w:val="0"/>
          <w:sz w:val="24"/>
          <w:szCs w:val="24"/>
        </w:rPr>
        <w:t xml:space="preserve">.对接扣件    </w:t>
      </w:r>
      <w:r>
        <w:rPr>
          <w:rFonts w:ascii="宋体" w:hAnsi="宋体" w:cs="宋体"/>
          <w:color w:val="000000"/>
          <w:kern w:val="0"/>
          <w:sz w:val="24"/>
          <w:szCs w:val="24"/>
        </w:rPr>
        <w:t>D</w:t>
      </w:r>
      <w:r>
        <w:rPr>
          <w:rFonts w:hint="eastAsia" w:ascii="宋体" w:hAnsi="宋体" w:cs="宋体"/>
          <w:color w:val="000000"/>
          <w:kern w:val="0"/>
          <w:sz w:val="24"/>
          <w:szCs w:val="24"/>
        </w:rPr>
        <w:t>.直角扣件</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102.直角扣件、旋转扣件的抗滑承载能力设计值为（    ）。</w:t>
      </w:r>
    </w:p>
    <w:p>
      <w:pPr>
        <w:widowControl/>
        <w:shd w:val="clear" w:color="auto" w:fill="FFFFFF"/>
        <w:ind w:firstLine="42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7KN</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6KN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 xml:space="preserve">8.5KN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8KN</w:t>
      </w:r>
    </w:p>
    <w:p>
      <w:pPr>
        <w:widowControl/>
        <w:shd w:val="clear" w:color="auto" w:fill="FFFFFF"/>
        <w:rPr>
          <w:rFonts w:ascii="宋体" w:hAnsi="宋体" w:cs="宋体"/>
          <w:color w:val="000000"/>
          <w:kern w:val="0"/>
          <w:sz w:val="24"/>
          <w:szCs w:val="24"/>
        </w:rPr>
      </w:pPr>
      <w:r>
        <w:rPr>
          <w:rFonts w:hint="eastAsia" w:ascii="宋体" w:hAnsi="宋体" w:cs="宋体"/>
          <w:color w:val="000000"/>
          <w:kern w:val="0"/>
          <w:sz w:val="24"/>
          <w:szCs w:val="24"/>
        </w:rPr>
        <w:t>103.连墙件分为柔性和（    ）两种。</w:t>
      </w:r>
    </w:p>
    <w:p>
      <w:pPr>
        <w:widowControl/>
        <w:shd w:val="clear" w:color="auto" w:fill="FFFFFF"/>
        <w:ind w:firstLine="240" w:firstLineChars="100"/>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.刚性</w:t>
      </w:r>
      <w:r>
        <w:rPr>
          <w:rFonts w:ascii="宋体" w:hAnsi="宋体" w:cs="宋体"/>
          <w:color w:val="000000"/>
          <w:kern w:val="0"/>
          <w:sz w:val="24"/>
          <w:szCs w:val="24"/>
        </w:rPr>
        <w:t xml:space="preserve">   B</w:t>
      </w:r>
      <w:r>
        <w:rPr>
          <w:rFonts w:hint="eastAsia" w:ascii="宋体" w:hAnsi="宋体" w:cs="宋体"/>
          <w:color w:val="000000"/>
          <w:kern w:val="0"/>
          <w:sz w:val="24"/>
          <w:szCs w:val="24"/>
        </w:rPr>
        <w:t>.铁性</w:t>
      </w:r>
      <w:r>
        <w:rPr>
          <w:rFonts w:ascii="宋体" w:hAnsi="宋体" w:cs="宋体"/>
          <w:color w:val="000000"/>
          <w:kern w:val="0"/>
          <w:sz w:val="24"/>
          <w:szCs w:val="24"/>
        </w:rPr>
        <w:t xml:space="preserve">   C</w:t>
      </w:r>
      <w:r>
        <w:rPr>
          <w:rFonts w:hint="eastAsia" w:ascii="宋体" w:hAnsi="宋体" w:cs="宋体"/>
          <w:color w:val="000000"/>
          <w:kern w:val="0"/>
          <w:sz w:val="24"/>
          <w:szCs w:val="24"/>
        </w:rPr>
        <w:t>.铜性</w:t>
      </w:r>
      <w:r>
        <w:rPr>
          <w:rFonts w:ascii="宋体" w:hAnsi="宋体" w:cs="宋体"/>
          <w:color w:val="000000"/>
          <w:kern w:val="0"/>
          <w:sz w:val="24"/>
          <w:szCs w:val="24"/>
        </w:rPr>
        <w:t xml:space="preserve">   D</w:t>
      </w:r>
      <w:r>
        <w:rPr>
          <w:rFonts w:hint="eastAsia" w:ascii="宋体" w:hAnsi="宋体" w:cs="宋体"/>
          <w:color w:val="000000"/>
          <w:kern w:val="0"/>
          <w:sz w:val="24"/>
          <w:szCs w:val="24"/>
        </w:rPr>
        <w:t>.硬性</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p>
    <w:p>
      <w:pPr>
        <w:widowControl/>
        <w:shd w:val="clear" w:color="auto" w:fill="FFFFFF"/>
        <w:rPr>
          <w:rFonts w:ascii="宋体" w:hAnsi="宋体" w:cs="宋体"/>
          <w:color w:val="000000"/>
          <w:kern w:val="0"/>
          <w:sz w:val="24"/>
          <w:szCs w:val="24"/>
        </w:rPr>
      </w:pPr>
      <w:r>
        <w:rPr>
          <w:rFonts w:ascii="宋体" w:hAnsi="宋体" w:cs="宋体"/>
          <w:color w:val="000000"/>
          <w:kern w:val="0"/>
          <w:sz w:val="24"/>
          <w:szCs w:val="24"/>
        </w:rPr>
        <w:t xml:space="preserve">   </w:t>
      </w:r>
    </w:p>
    <w:p>
      <w:pPr>
        <w:ind w:firstLine="420"/>
        <w:rPr>
          <w:rFonts w:ascii="宋体" w:hAnsi="宋体"/>
          <w:sz w:val="24"/>
          <w:szCs w:val="24"/>
        </w:rPr>
      </w:pPr>
    </w:p>
    <w:p>
      <w:pPr>
        <w:ind w:firstLine="420"/>
        <w:rPr>
          <w:rFonts w:ascii="宋体" w:hAnsi="宋体"/>
          <w:sz w:val="24"/>
          <w:szCs w:val="24"/>
        </w:rPr>
      </w:pPr>
    </w:p>
    <w:p>
      <w:pPr>
        <w:ind w:firstLine="420"/>
        <w:rPr>
          <w:rFonts w:ascii="宋体" w:hAnsi="宋体"/>
          <w:sz w:val="24"/>
          <w:szCs w:val="24"/>
        </w:rPr>
      </w:pPr>
      <w:r>
        <w:rPr>
          <w:rFonts w:hint="eastAsia" w:ascii="宋体" w:hAnsi="宋体"/>
          <w:sz w:val="24"/>
          <w:szCs w:val="24"/>
        </w:rPr>
        <w:t>二、多项选择</w:t>
      </w:r>
    </w:p>
    <w:p>
      <w:pPr>
        <w:ind w:firstLine="420"/>
        <w:rPr>
          <w:rFonts w:ascii="宋体" w:hAnsi="宋体"/>
          <w:sz w:val="24"/>
          <w:szCs w:val="24"/>
        </w:rPr>
      </w:pPr>
      <w:r>
        <w:rPr>
          <w:rFonts w:hint="eastAsia" w:ascii="宋体" w:hAnsi="宋体"/>
          <w:sz w:val="24"/>
          <w:szCs w:val="24"/>
        </w:rPr>
        <w:t>1.《建筑施工门式钢管脚手架安全技术规范》（JGJ128－2010）适用于适用于房屋建筑工程和市政工程施工中采用门式钢管脚手架搭设的（   ）的设计、施工和使用。</w:t>
      </w:r>
    </w:p>
    <w:p>
      <w:pPr>
        <w:ind w:firstLine="420"/>
        <w:rPr>
          <w:rFonts w:ascii="宋体" w:hAnsi="宋体"/>
          <w:sz w:val="24"/>
          <w:szCs w:val="24"/>
        </w:rPr>
      </w:pPr>
      <w:r>
        <w:rPr>
          <w:rFonts w:hint="eastAsia" w:ascii="宋体" w:hAnsi="宋体"/>
          <w:sz w:val="24"/>
          <w:szCs w:val="24"/>
        </w:rPr>
        <w:t>A.工具式脚手架</w:t>
      </w:r>
    </w:p>
    <w:p>
      <w:pPr>
        <w:ind w:firstLine="420"/>
        <w:rPr>
          <w:rFonts w:ascii="宋体" w:hAnsi="宋体"/>
          <w:sz w:val="24"/>
          <w:szCs w:val="24"/>
        </w:rPr>
      </w:pPr>
      <w:r>
        <w:rPr>
          <w:rFonts w:hint="eastAsia" w:ascii="宋体" w:hAnsi="宋体"/>
          <w:sz w:val="24"/>
          <w:szCs w:val="24"/>
        </w:rPr>
        <w:t>B.落地式脚手架</w:t>
      </w:r>
    </w:p>
    <w:p>
      <w:pPr>
        <w:ind w:firstLine="420"/>
        <w:rPr>
          <w:rFonts w:ascii="宋体" w:hAnsi="宋体"/>
          <w:sz w:val="24"/>
          <w:szCs w:val="24"/>
        </w:rPr>
      </w:pPr>
      <w:r>
        <w:rPr>
          <w:rFonts w:hint="eastAsia" w:ascii="宋体" w:hAnsi="宋体"/>
          <w:sz w:val="24"/>
          <w:szCs w:val="24"/>
        </w:rPr>
        <w:t>C.悬挑脚手架</w:t>
      </w:r>
    </w:p>
    <w:p>
      <w:pPr>
        <w:ind w:firstLine="420"/>
        <w:rPr>
          <w:rFonts w:ascii="宋体" w:hAnsi="宋体"/>
          <w:sz w:val="24"/>
          <w:szCs w:val="24"/>
        </w:rPr>
      </w:pPr>
      <w:r>
        <w:rPr>
          <w:rFonts w:hint="eastAsia" w:ascii="宋体" w:hAnsi="宋体"/>
          <w:sz w:val="24"/>
          <w:szCs w:val="24"/>
        </w:rPr>
        <w:t>D.满堂脚手架</w:t>
      </w:r>
    </w:p>
    <w:p>
      <w:pPr>
        <w:ind w:firstLine="420"/>
        <w:rPr>
          <w:rFonts w:ascii="宋体" w:hAnsi="宋体"/>
          <w:sz w:val="24"/>
          <w:szCs w:val="24"/>
        </w:rPr>
      </w:pPr>
      <w:r>
        <w:rPr>
          <w:rFonts w:hint="eastAsia" w:ascii="宋体" w:hAnsi="宋体"/>
          <w:sz w:val="24"/>
          <w:szCs w:val="24"/>
        </w:rPr>
        <w:t>E模板支撑架</w:t>
      </w:r>
    </w:p>
    <w:p>
      <w:pPr>
        <w:ind w:firstLine="420"/>
        <w:rPr>
          <w:rFonts w:ascii="宋体" w:hAnsi="宋体"/>
          <w:sz w:val="24"/>
          <w:szCs w:val="24"/>
        </w:rPr>
      </w:pPr>
      <w:r>
        <w:rPr>
          <w:rFonts w:hint="eastAsia" w:ascii="宋体" w:hAnsi="宋体"/>
          <w:sz w:val="24"/>
          <w:szCs w:val="24"/>
        </w:rPr>
        <w:t>2.《建筑施工工具式脚手架安全技术规范》（JGJ202-2010）适用于建筑施工中使用的工具式脚手架，包括（    ）的设计、制作、安装、拆除、使用及安全管理。</w:t>
      </w:r>
    </w:p>
    <w:p>
      <w:pPr>
        <w:ind w:firstLine="420"/>
        <w:rPr>
          <w:rFonts w:ascii="宋体" w:hAnsi="宋体"/>
          <w:sz w:val="24"/>
          <w:szCs w:val="24"/>
        </w:rPr>
      </w:pPr>
      <w:r>
        <w:rPr>
          <w:rFonts w:hint="eastAsia" w:ascii="宋体" w:hAnsi="宋体"/>
          <w:sz w:val="24"/>
          <w:szCs w:val="24"/>
        </w:rPr>
        <w:t>A.工具式脚手架</w:t>
      </w:r>
    </w:p>
    <w:p>
      <w:pPr>
        <w:ind w:firstLine="420"/>
        <w:rPr>
          <w:rFonts w:ascii="宋体" w:hAnsi="宋体"/>
          <w:sz w:val="24"/>
          <w:szCs w:val="24"/>
        </w:rPr>
      </w:pPr>
      <w:r>
        <w:rPr>
          <w:rFonts w:hint="eastAsia" w:ascii="宋体" w:hAnsi="宋体"/>
          <w:sz w:val="24"/>
          <w:szCs w:val="24"/>
        </w:rPr>
        <w:t>B.整体爬升式脚手架</w:t>
      </w:r>
    </w:p>
    <w:p>
      <w:pPr>
        <w:ind w:firstLine="420"/>
        <w:rPr>
          <w:rFonts w:ascii="宋体" w:hAnsi="宋体"/>
          <w:sz w:val="24"/>
          <w:szCs w:val="24"/>
        </w:rPr>
      </w:pPr>
      <w:r>
        <w:rPr>
          <w:rFonts w:hint="eastAsia" w:ascii="宋体" w:hAnsi="宋体"/>
          <w:sz w:val="24"/>
          <w:szCs w:val="24"/>
        </w:rPr>
        <w:t>C.附着式升降脚手架</w:t>
      </w:r>
    </w:p>
    <w:p>
      <w:pPr>
        <w:ind w:firstLine="420"/>
        <w:rPr>
          <w:rFonts w:ascii="宋体" w:hAnsi="宋体"/>
          <w:sz w:val="24"/>
          <w:szCs w:val="24"/>
        </w:rPr>
      </w:pPr>
      <w:r>
        <w:rPr>
          <w:rFonts w:hint="eastAsia" w:ascii="宋体" w:hAnsi="宋体"/>
          <w:sz w:val="24"/>
          <w:szCs w:val="24"/>
        </w:rPr>
        <w:t>D.高处作业吊篮</w:t>
      </w:r>
    </w:p>
    <w:p>
      <w:pPr>
        <w:ind w:firstLine="420"/>
        <w:rPr>
          <w:rFonts w:ascii="宋体" w:hAnsi="宋体"/>
          <w:sz w:val="24"/>
          <w:szCs w:val="24"/>
        </w:rPr>
      </w:pPr>
      <w:r>
        <w:rPr>
          <w:rFonts w:hint="eastAsia" w:ascii="宋体" w:hAnsi="宋体"/>
          <w:sz w:val="24"/>
          <w:szCs w:val="24"/>
        </w:rPr>
        <w:t>E.外挂防护架</w:t>
      </w:r>
    </w:p>
    <w:p>
      <w:pPr>
        <w:ind w:firstLine="420"/>
        <w:rPr>
          <w:rFonts w:ascii="宋体" w:hAnsi="宋体"/>
          <w:sz w:val="24"/>
          <w:szCs w:val="24"/>
        </w:rPr>
      </w:pPr>
      <w:r>
        <w:rPr>
          <w:rFonts w:hint="eastAsia" w:ascii="宋体" w:hAnsi="宋体"/>
          <w:sz w:val="24"/>
          <w:szCs w:val="24"/>
        </w:rPr>
        <w:t>3.《建筑施工竹脚手架安全技术规范》（JGJ254-2011）适用于工业与民用建筑工程施工中（     ）的设计、搭设与使用。</w:t>
      </w:r>
    </w:p>
    <w:p>
      <w:pPr>
        <w:ind w:firstLine="420"/>
        <w:rPr>
          <w:rFonts w:ascii="宋体" w:hAnsi="宋体"/>
          <w:sz w:val="24"/>
          <w:szCs w:val="24"/>
        </w:rPr>
      </w:pPr>
      <w:r>
        <w:rPr>
          <w:rFonts w:hint="eastAsia" w:ascii="宋体" w:hAnsi="宋体"/>
          <w:sz w:val="24"/>
          <w:szCs w:val="24"/>
        </w:rPr>
        <w:t>A.落地式单排竹脚手架</w:t>
      </w:r>
    </w:p>
    <w:p>
      <w:pPr>
        <w:ind w:firstLine="420"/>
        <w:rPr>
          <w:rFonts w:ascii="宋体" w:hAnsi="宋体"/>
          <w:sz w:val="24"/>
          <w:szCs w:val="24"/>
        </w:rPr>
      </w:pPr>
      <w:r>
        <w:rPr>
          <w:rFonts w:hint="eastAsia" w:ascii="宋体" w:hAnsi="宋体"/>
          <w:sz w:val="24"/>
          <w:szCs w:val="24"/>
        </w:rPr>
        <w:t>B.悬挑式双排竹脚手架</w:t>
      </w:r>
    </w:p>
    <w:p>
      <w:pPr>
        <w:ind w:firstLine="420"/>
        <w:rPr>
          <w:rFonts w:ascii="宋体" w:hAnsi="宋体"/>
          <w:sz w:val="24"/>
          <w:szCs w:val="24"/>
        </w:rPr>
      </w:pPr>
      <w:r>
        <w:rPr>
          <w:rFonts w:hint="eastAsia" w:ascii="宋体" w:hAnsi="宋体"/>
          <w:sz w:val="24"/>
          <w:szCs w:val="24"/>
        </w:rPr>
        <w:t>C.落地式双排竹脚的架</w:t>
      </w:r>
    </w:p>
    <w:p>
      <w:pPr>
        <w:ind w:firstLine="420"/>
        <w:rPr>
          <w:rFonts w:ascii="宋体" w:hAnsi="宋体"/>
          <w:sz w:val="24"/>
          <w:szCs w:val="24"/>
        </w:rPr>
      </w:pPr>
      <w:r>
        <w:rPr>
          <w:rFonts w:hint="eastAsia" w:ascii="宋体" w:hAnsi="宋体"/>
          <w:sz w:val="24"/>
          <w:szCs w:val="24"/>
        </w:rPr>
        <w:t>D.满堂式竹脚手架</w:t>
      </w:r>
    </w:p>
    <w:p>
      <w:pPr>
        <w:ind w:firstLine="420"/>
        <w:rPr>
          <w:rFonts w:ascii="宋体" w:hAnsi="宋体"/>
          <w:sz w:val="24"/>
          <w:szCs w:val="24"/>
        </w:rPr>
      </w:pPr>
      <w:r>
        <w:rPr>
          <w:rFonts w:hint="eastAsia" w:ascii="宋体" w:hAnsi="宋体"/>
          <w:sz w:val="24"/>
          <w:szCs w:val="24"/>
        </w:rPr>
        <w:t>E.悬挑式竹脚手架</w:t>
      </w:r>
    </w:p>
    <w:p>
      <w:pPr>
        <w:ind w:firstLine="420"/>
        <w:rPr>
          <w:rFonts w:ascii="宋体" w:hAnsi="宋体"/>
          <w:sz w:val="24"/>
          <w:szCs w:val="24"/>
        </w:rPr>
      </w:pPr>
      <w:r>
        <w:rPr>
          <w:rFonts w:hint="eastAsia" w:ascii="宋体" w:hAnsi="宋体"/>
          <w:sz w:val="24"/>
          <w:szCs w:val="24"/>
        </w:rPr>
        <w:t>4.《建筑施工木脚手架安全技术规范》（JGJ154-2008）适用于工业与民用建筑一般（      ）的设计、施工、拆除和管理。</w:t>
      </w:r>
    </w:p>
    <w:p>
      <w:pPr>
        <w:ind w:firstLine="420"/>
        <w:rPr>
          <w:rFonts w:ascii="宋体" w:hAnsi="宋体"/>
          <w:sz w:val="24"/>
          <w:szCs w:val="24"/>
        </w:rPr>
      </w:pPr>
      <w:r>
        <w:rPr>
          <w:rFonts w:hint="eastAsia" w:ascii="宋体" w:hAnsi="宋体"/>
          <w:sz w:val="24"/>
          <w:szCs w:val="24"/>
        </w:rPr>
        <w:t>A.多层房屋和构筑物施工用</w:t>
      </w:r>
    </w:p>
    <w:p>
      <w:pPr>
        <w:ind w:firstLine="420"/>
        <w:rPr>
          <w:rFonts w:ascii="宋体" w:hAnsi="宋体"/>
          <w:sz w:val="24"/>
          <w:szCs w:val="24"/>
        </w:rPr>
      </w:pPr>
      <w:r>
        <w:rPr>
          <w:rFonts w:hint="eastAsia" w:ascii="宋体" w:hAnsi="宋体"/>
          <w:sz w:val="24"/>
          <w:szCs w:val="24"/>
        </w:rPr>
        <w:t>B.落地式单、双排木脚手架</w:t>
      </w:r>
    </w:p>
    <w:p>
      <w:pPr>
        <w:ind w:firstLine="420"/>
        <w:rPr>
          <w:rFonts w:ascii="宋体" w:hAnsi="宋体"/>
          <w:sz w:val="24"/>
          <w:szCs w:val="24"/>
        </w:rPr>
      </w:pPr>
      <w:r>
        <w:rPr>
          <w:rFonts w:hint="eastAsia" w:ascii="宋体" w:hAnsi="宋体"/>
          <w:sz w:val="24"/>
          <w:szCs w:val="24"/>
        </w:rPr>
        <w:t>C.小高层房屋和构筑物</w:t>
      </w:r>
    </w:p>
    <w:p>
      <w:pPr>
        <w:ind w:firstLine="420"/>
        <w:rPr>
          <w:rFonts w:ascii="宋体" w:hAnsi="宋体"/>
          <w:sz w:val="24"/>
          <w:szCs w:val="24"/>
        </w:rPr>
      </w:pPr>
      <w:r>
        <w:rPr>
          <w:rFonts w:hint="eastAsia" w:ascii="宋体" w:hAnsi="宋体"/>
          <w:sz w:val="24"/>
          <w:szCs w:val="24"/>
        </w:rPr>
        <w:t>D.落地式脚手架</w:t>
      </w:r>
    </w:p>
    <w:p>
      <w:pPr>
        <w:ind w:firstLine="420"/>
        <w:rPr>
          <w:rFonts w:ascii="宋体" w:hAnsi="宋体"/>
          <w:sz w:val="24"/>
          <w:szCs w:val="24"/>
        </w:rPr>
      </w:pPr>
      <w:r>
        <w:rPr>
          <w:rFonts w:hint="eastAsia" w:ascii="宋体" w:hAnsi="宋体"/>
          <w:sz w:val="24"/>
          <w:szCs w:val="24"/>
        </w:rPr>
        <w:t>E.悬挑式式脚手架</w:t>
      </w:r>
    </w:p>
    <w:p>
      <w:pPr>
        <w:ind w:firstLine="420"/>
        <w:rPr>
          <w:rFonts w:ascii="宋体" w:hAnsi="宋体"/>
          <w:sz w:val="24"/>
          <w:szCs w:val="24"/>
        </w:rPr>
      </w:pPr>
      <w:r>
        <w:rPr>
          <w:rFonts w:hint="eastAsia" w:ascii="宋体" w:hAnsi="宋体"/>
          <w:sz w:val="24"/>
          <w:szCs w:val="24"/>
        </w:rPr>
        <w:t>5.《建筑施工碗扣式钢管脚手架安全技术规范》（JGJ166-2016）适用于（     ）等土木工程施工中的碗扣式钢管脚手架（双排脚手架及模板支撑架）设计、施工、验收和使用。</w:t>
      </w:r>
    </w:p>
    <w:p>
      <w:pPr>
        <w:ind w:firstLine="420"/>
        <w:rPr>
          <w:rFonts w:ascii="宋体" w:hAnsi="宋体"/>
          <w:sz w:val="24"/>
          <w:szCs w:val="24"/>
        </w:rPr>
      </w:pPr>
      <w:r>
        <w:rPr>
          <w:rFonts w:hint="eastAsia" w:ascii="宋体" w:hAnsi="宋体"/>
          <w:sz w:val="24"/>
          <w:szCs w:val="24"/>
        </w:rPr>
        <w:t>A.模板支架   B.房屋建筑   C.道路   D.桥梁   E.水坝</w:t>
      </w:r>
    </w:p>
    <w:p>
      <w:pPr>
        <w:ind w:firstLine="420"/>
        <w:rPr>
          <w:rFonts w:ascii="宋体" w:hAnsi="宋体"/>
          <w:sz w:val="24"/>
          <w:szCs w:val="24"/>
        </w:rPr>
      </w:pPr>
      <w:r>
        <w:rPr>
          <w:rFonts w:hint="eastAsia" w:ascii="宋体" w:hAnsi="宋体"/>
          <w:sz w:val="24"/>
          <w:szCs w:val="24"/>
        </w:rPr>
        <w:t>6.《建筑施工扣件式钢管脚手架安全技术规范》（JGJ130-2011）适用于房屋建筑工程和市政工程等施工用（      ）的设计、施工及验收。</w:t>
      </w:r>
    </w:p>
    <w:p>
      <w:pPr>
        <w:ind w:firstLine="420"/>
        <w:rPr>
          <w:rFonts w:ascii="宋体" w:hAnsi="宋体"/>
          <w:sz w:val="24"/>
          <w:szCs w:val="24"/>
        </w:rPr>
      </w:pPr>
      <w:r>
        <w:rPr>
          <w:rFonts w:hint="eastAsia" w:ascii="宋体" w:hAnsi="宋体"/>
          <w:sz w:val="24"/>
          <w:szCs w:val="24"/>
        </w:rPr>
        <w:t>A.落地式单、双排扣件式钢管脚手架</w:t>
      </w:r>
    </w:p>
    <w:p>
      <w:pPr>
        <w:ind w:firstLine="420"/>
        <w:rPr>
          <w:rFonts w:ascii="宋体" w:hAnsi="宋体"/>
          <w:sz w:val="24"/>
          <w:szCs w:val="24"/>
        </w:rPr>
      </w:pPr>
      <w:r>
        <w:rPr>
          <w:rFonts w:hint="eastAsia" w:ascii="宋体" w:hAnsi="宋体"/>
          <w:sz w:val="24"/>
          <w:szCs w:val="24"/>
        </w:rPr>
        <w:t>B.满堂扣件式钢管脚手架</w:t>
      </w:r>
    </w:p>
    <w:p>
      <w:pPr>
        <w:ind w:firstLine="420"/>
        <w:rPr>
          <w:rFonts w:ascii="宋体" w:hAnsi="宋体"/>
          <w:sz w:val="24"/>
          <w:szCs w:val="24"/>
        </w:rPr>
      </w:pPr>
      <w:r>
        <w:rPr>
          <w:rFonts w:hint="eastAsia" w:ascii="宋体" w:hAnsi="宋体"/>
          <w:sz w:val="24"/>
          <w:szCs w:val="24"/>
        </w:rPr>
        <w:t>C.型钢悬挑扣件式钢管脚手架</w:t>
      </w:r>
    </w:p>
    <w:p>
      <w:pPr>
        <w:ind w:firstLine="420"/>
        <w:rPr>
          <w:rFonts w:ascii="宋体" w:hAnsi="宋体"/>
          <w:sz w:val="24"/>
          <w:szCs w:val="24"/>
        </w:rPr>
      </w:pPr>
      <w:r>
        <w:rPr>
          <w:rFonts w:hint="eastAsia" w:ascii="宋体" w:hAnsi="宋体"/>
          <w:sz w:val="24"/>
          <w:szCs w:val="24"/>
        </w:rPr>
        <w:t>D.满堂扣件式钢管支撑架</w:t>
      </w:r>
    </w:p>
    <w:p>
      <w:pPr>
        <w:ind w:firstLine="420"/>
        <w:rPr>
          <w:rFonts w:ascii="宋体" w:hAnsi="宋体"/>
          <w:sz w:val="24"/>
          <w:szCs w:val="24"/>
        </w:rPr>
      </w:pPr>
      <w:r>
        <w:rPr>
          <w:rFonts w:hint="eastAsia" w:ascii="宋体" w:hAnsi="宋体"/>
          <w:sz w:val="24"/>
          <w:szCs w:val="24"/>
        </w:rPr>
        <w:t>E.工具式脚手架、</w:t>
      </w:r>
    </w:p>
    <w:p>
      <w:pPr>
        <w:ind w:firstLine="420"/>
        <w:rPr>
          <w:rFonts w:ascii="宋体" w:hAnsi="宋体"/>
          <w:sz w:val="24"/>
          <w:szCs w:val="24"/>
        </w:rPr>
      </w:pPr>
      <w:r>
        <w:rPr>
          <w:rFonts w:hint="eastAsia" w:ascii="宋体" w:hAnsi="宋体"/>
          <w:sz w:val="24"/>
          <w:szCs w:val="24"/>
        </w:rPr>
        <w:t>7.《建筑施工承插型盘扣式钢管支架安全技术规程》（JGJ231-2010）适用于建筑工程和市政工程等施工中采用承插型盘扣式钢管支架搭设的模板支架和脚手架的（       ）。</w:t>
      </w:r>
    </w:p>
    <w:p>
      <w:pPr>
        <w:ind w:firstLine="420"/>
        <w:rPr>
          <w:rFonts w:ascii="宋体" w:hAnsi="宋体"/>
          <w:sz w:val="24"/>
          <w:szCs w:val="24"/>
        </w:rPr>
      </w:pPr>
      <w:r>
        <w:rPr>
          <w:rFonts w:hint="eastAsia" w:ascii="宋体" w:hAnsi="宋体"/>
          <w:sz w:val="24"/>
          <w:szCs w:val="24"/>
        </w:rPr>
        <w:t>A.使用    B.隧道桥梁工程    C. 验收    D. 施工    E设计</w:t>
      </w:r>
    </w:p>
    <w:p>
      <w:pPr>
        <w:ind w:firstLine="420"/>
        <w:rPr>
          <w:rFonts w:ascii="宋体" w:hAnsi="宋体"/>
          <w:sz w:val="24"/>
          <w:szCs w:val="24"/>
        </w:rPr>
      </w:pPr>
      <w:r>
        <w:rPr>
          <w:rFonts w:hint="eastAsia" w:ascii="宋体" w:hAnsi="宋体"/>
          <w:sz w:val="24"/>
          <w:szCs w:val="24"/>
        </w:rPr>
        <w:t>8.《建筑施工高处作业安全技术规范》（JGJ80-2016）适用于房屋建筑工程施工时，高处作业中（      ）、交叉作业及安全网架设等项作业。</w:t>
      </w:r>
    </w:p>
    <w:p>
      <w:pPr>
        <w:ind w:firstLine="420"/>
        <w:rPr>
          <w:rFonts w:ascii="宋体" w:hAnsi="宋体"/>
          <w:sz w:val="24"/>
          <w:szCs w:val="24"/>
        </w:rPr>
      </w:pPr>
      <w:r>
        <w:rPr>
          <w:rFonts w:hint="eastAsia" w:ascii="宋体" w:hAnsi="宋体"/>
          <w:sz w:val="24"/>
          <w:szCs w:val="24"/>
        </w:rPr>
        <w:t>A.攀登    B.洞口    C.操作平台    D.临边    E.悬空</w:t>
      </w:r>
    </w:p>
    <w:p>
      <w:pPr>
        <w:ind w:firstLine="420"/>
        <w:rPr>
          <w:rFonts w:ascii="宋体" w:hAnsi="宋体"/>
          <w:sz w:val="24"/>
          <w:szCs w:val="24"/>
        </w:rPr>
      </w:pPr>
      <w:r>
        <w:rPr>
          <w:rFonts w:hint="eastAsia" w:ascii="宋体" w:hAnsi="宋体"/>
          <w:sz w:val="24"/>
          <w:szCs w:val="24"/>
        </w:rPr>
        <w:t>9.《建筑施工模板安全技术规范》（JGJ162－2008）适用建筑施工中现浇混凝土工程模板体系的（      ）和拆除。</w:t>
      </w:r>
    </w:p>
    <w:p>
      <w:pPr>
        <w:ind w:firstLine="420"/>
        <w:rPr>
          <w:rFonts w:ascii="宋体" w:hAnsi="宋体"/>
          <w:sz w:val="24"/>
          <w:szCs w:val="24"/>
        </w:rPr>
      </w:pPr>
      <w:r>
        <w:rPr>
          <w:rFonts w:hint="eastAsia" w:ascii="宋体" w:hAnsi="宋体"/>
          <w:sz w:val="24"/>
          <w:szCs w:val="24"/>
        </w:rPr>
        <w:t>A. 制作    B. 安装    C. 设计    D.管理    E.验收</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 xml:space="preserve">  10.脚手架作业层上的施工荷载应符合设计要求，不得超载，不得将（    ）等固定在架体上。</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.模板支架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.缆风绳</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.泵送混凝土</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 xml:space="preserve">.砂浆输送管    </w:t>
      </w:r>
      <w:r>
        <w:rPr>
          <w:rFonts w:ascii="宋体" w:hAnsi="宋体" w:cs="宋体"/>
          <w:color w:val="000000"/>
          <w:kern w:val="0"/>
          <w:sz w:val="24"/>
          <w:szCs w:val="24"/>
        </w:rPr>
        <w:t>E</w:t>
      </w:r>
      <w:r>
        <w:rPr>
          <w:rFonts w:hint="eastAsia" w:ascii="宋体" w:hAnsi="宋体" w:cs="宋体"/>
          <w:color w:val="000000"/>
          <w:kern w:val="0"/>
          <w:sz w:val="24"/>
          <w:szCs w:val="24"/>
        </w:rPr>
        <w:t>.手持电动工具</w:t>
      </w:r>
    </w:p>
    <w:p>
      <w:pPr>
        <w:ind w:firstLine="420"/>
        <w:rPr>
          <w:rFonts w:ascii="宋体" w:hAnsi="宋体"/>
          <w:sz w:val="24"/>
          <w:szCs w:val="24"/>
        </w:rPr>
      </w:pPr>
    </w:p>
    <w:p>
      <w:pPr>
        <w:ind w:firstLine="420"/>
        <w:rPr>
          <w:rFonts w:ascii="宋体" w:hAnsi="宋体"/>
          <w:sz w:val="24"/>
          <w:szCs w:val="24"/>
        </w:rPr>
      </w:pPr>
      <w:r>
        <w:rPr>
          <w:rFonts w:hint="eastAsia" w:ascii="宋体" w:hAnsi="宋体"/>
          <w:sz w:val="24"/>
          <w:szCs w:val="24"/>
        </w:rPr>
        <w:t>11.《滑动模板工程技术规范》（</w:t>
      </w:r>
      <w:r>
        <w:rPr>
          <w:rFonts w:ascii="宋体" w:hAnsi="宋体"/>
          <w:sz w:val="24"/>
          <w:szCs w:val="24"/>
        </w:rPr>
        <w:t>GB50113-2005</w:t>
      </w:r>
      <w:r>
        <w:rPr>
          <w:rFonts w:hint="eastAsia" w:ascii="宋体" w:hAnsi="宋体"/>
          <w:sz w:val="24"/>
          <w:szCs w:val="24"/>
        </w:rPr>
        <w:t>）适用于采用滑动工艺建造的混凝土结构工程的设计与施工。包括：（      ）以及有关特种滑模工程。</w:t>
      </w:r>
    </w:p>
    <w:p>
      <w:pPr>
        <w:ind w:firstLine="420"/>
        <w:rPr>
          <w:rFonts w:ascii="宋体" w:hAnsi="宋体"/>
          <w:sz w:val="24"/>
          <w:szCs w:val="24"/>
        </w:rPr>
      </w:pPr>
      <w:r>
        <w:rPr>
          <w:rFonts w:hint="eastAsia" w:ascii="宋体" w:hAnsi="宋体"/>
          <w:sz w:val="24"/>
          <w:szCs w:val="24"/>
        </w:rPr>
        <w:t>A.简体结构    B.框架结构    C.墙板结构    D.框架结构    E.钢混结构</w:t>
      </w:r>
    </w:p>
    <w:p>
      <w:pPr>
        <w:ind w:firstLine="420"/>
        <w:rPr>
          <w:rFonts w:ascii="宋体" w:hAnsi="宋体"/>
          <w:sz w:val="24"/>
          <w:szCs w:val="24"/>
        </w:rPr>
      </w:pPr>
      <w:r>
        <w:rPr>
          <w:rFonts w:hint="eastAsia" w:ascii="宋体" w:hAnsi="宋体"/>
          <w:sz w:val="24"/>
          <w:szCs w:val="24"/>
        </w:rPr>
        <w:t>12.《建筑工程大模板技术规程》（JGJ74-2003）适用于（      ）现浇混凝土工程大模板的设计、制作与施工。</w:t>
      </w:r>
    </w:p>
    <w:p>
      <w:pPr>
        <w:ind w:firstLine="420"/>
        <w:rPr>
          <w:rFonts w:ascii="宋体" w:hAnsi="宋体"/>
          <w:sz w:val="24"/>
          <w:szCs w:val="24"/>
        </w:rPr>
      </w:pPr>
      <w:r>
        <w:rPr>
          <w:rFonts w:hint="eastAsia" w:ascii="宋体" w:hAnsi="宋体"/>
          <w:sz w:val="24"/>
          <w:szCs w:val="24"/>
        </w:rPr>
        <w:t>A.桥梁梁箱    B.多层建筑    C.高层建筑</w:t>
      </w:r>
    </w:p>
    <w:p>
      <w:pPr>
        <w:ind w:firstLine="420"/>
        <w:rPr>
          <w:rFonts w:ascii="宋体" w:hAnsi="宋体"/>
          <w:sz w:val="24"/>
          <w:szCs w:val="24"/>
        </w:rPr>
      </w:pPr>
      <w:r>
        <w:rPr>
          <w:rFonts w:hint="eastAsia" w:ascii="宋体" w:hAnsi="宋体"/>
          <w:sz w:val="24"/>
          <w:szCs w:val="24"/>
        </w:rPr>
        <w:t>D.一般构筑物竖向结构        E.隧道顶板</w:t>
      </w:r>
    </w:p>
    <w:p>
      <w:pPr>
        <w:ind w:firstLine="420"/>
        <w:rPr>
          <w:rFonts w:ascii="宋体" w:hAnsi="宋体"/>
          <w:sz w:val="24"/>
          <w:szCs w:val="24"/>
        </w:rPr>
      </w:pPr>
      <w:r>
        <w:rPr>
          <w:rFonts w:hint="eastAsia" w:ascii="宋体" w:hAnsi="宋体"/>
          <w:sz w:val="24"/>
          <w:szCs w:val="24"/>
        </w:rPr>
        <w:t>13.《液压爬升模板工程技术规程》（JGJ195-2010）适用于（      ）等现浇钢筋混凝土结构工程的液压爬升模板装置的设计、制作、安装与拆除、液压爬升模板施工及验收。</w:t>
      </w:r>
    </w:p>
    <w:p>
      <w:pPr>
        <w:ind w:firstLine="420"/>
        <w:rPr>
          <w:rFonts w:ascii="宋体" w:hAnsi="宋体"/>
          <w:sz w:val="24"/>
          <w:szCs w:val="24"/>
        </w:rPr>
      </w:pPr>
      <w:r>
        <w:rPr>
          <w:rFonts w:hint="eastAsia" w:ascii="宋体" w:hAnsi="宋体"/>
          <w:sz w:val="24"/>
          <w:szCs w:val="24"/>
        </w:rPr>
        <w:t>A.高耸构筑物    B.桥墩、桥塔    C.大型柱</w:t>
      </w:r>
    </w:p>
    <w:p>
      <w:pPr>
        <w:ind w:firstLine="420"/>
        <w:rPr>
          <w:rFonts w:ascii="宋体" w:hAnsi="宋体"/>
          <w:sz w:val="24"/>
          <w:szCs w:val="24"/>
        </w:rPr>
      </w:pPr>
      <w:r>
        <w:rPr>
          <w:rFonts w:hint="eastAsia" w:ascii="宋体" w:hAnsi="宋体"/>
          <w:sz w:val="24"/>
          <w:szCs w:val="24"/>
        </w:rPr>
        <w:t>D.框架结构核心筒      E.高层建筑剪力墙结</w:t>
      </w:r>
    </w:p>
    <w:p>
      <w:pPr>
        <w:ind w:firstLine="420"/>
        <w:rPr>
          <w:rFonts w:ascii="宋体" w:hAnsi="宋体"/>
          <w:sz w:val="24"/>
          <w:szCs w:val="24"/>
        </w:rPr>
      </w:pPr>
      <w:r>
        <w:rPr>
          <w:rFonts w:hint="eastAsia" w:ascii="宋体" w:hAnsi="宋体"/>
          <w:sz w:val="24"/>
          <w:szCs w:val="24"/>
        </w:rPr>
        <w:t>14.《建筑施工扣件式钢管脚手架安全技术规范》（JGJ130-2011）规定：可调托撑（      ）。</w:t>
      </w:r>
    </w:p>
    <w:p>
      <w:pPr>
        <w:ind w:firstLine="420"/>
        <w:rPr>
          <w:rFonts w:ascii="宋体" w:hAnsi="宋体"/>
          <w:sz w:val="24"/>
          <w:szCs w:val="24"/>
        </w:rPr>
      </w:pPr>
      <w:r>
        <w:rPr>
          <w:rFonts w:hint="eastAsia" w:ascii="宋体" w:hAnsi="宋体"/>
          <w:sz w:val="24"/>
          <w:szCs w:val="24"/>
        </w:rPr>
        <w:t>A.受压承载力设计值不应小于40kN</w:t>
      </w:r>
    </w:p>
    <w:p>
      <w:pPr>
        <w:ind w:firstLine="420"/>
        <w:rPr>
          <w:rFonts w:ascii="宋体" w:hAnsi="宋体"/>
          <w:sz w:val="24"/>
          <w:szCs w:val="24"/>
        </w:rPr>
      </w:pPr>
      <w:r>
        <w:rPr>
          <w:rFonts w:hint="eastAsia" w:ascii="宋体" w:hAnsi="宋体"/>
          <w:sz w:val="24"/>
          <w:szCs w:val="24"/>
        </w:rPr>
        <w:t>B.支托板厚不应小于3.2mm</w:t>
      </w:r>
    </w:p>
    <w:p>
      <w:pPr>
        <w:ind w:firstLine="420"/>
        <w:rPr>
          <w:rFonts w:ascii="宋体" w:hAnsi="宋体"/>
          <w:sz w:val="24"/>
          <w:szCs w:val="24"/>
        </w:rPr>
      </w:pPr>
      <w:r>
        <w:rPr>
          <w:rFonts w:hint="eastAsia" w:ascii="宋体" w:hAnsi="宋体"/>
          <w:sz w:val="24"/>
          <w:szCs w:val="24"/>
        </w:rPr>
        <w:t>C.受压承载力设计值不应小于</w:t>
      </w:r>
      <w:r>
        <w:rPr>
          <w:rFonts w:ascii="宋体" w:hAnsi="宋体"/>
          <w:sz w:val="24"/>
          <w:szCs w:val="24"/>
        </w:rPr>
        <w:t>4</w:t>
      </w:r>
      <w:r>
        <w:rPr>
          <w:rFonts w:hint="eastAsia" w:ascii="宋体" w:hAnsi="宋体"/>
          <w:sz w:val="24"/>
          <w:szCs w:val="24"/>
        </w:rPr>
        <w:t>0k</w:t>
      </w:r>
      <w:r>
        <w:rPr>
          <w:rFonts w:ascii="宋体" w:hAnsi="宋体"/>
          <w:sz w:val="24"/>
          <w:szCs w:val="24"/>
        </w:rPr>
        <w:t>N</w:t>
      </w:r>
      <w:r>
        <w:rPr>
          <w:rFonts w:hint="eastAsia" w:ascii="宋体" w:hAnsi="宋体"/>
          <w:sz w:val="24"/>
          <w:szCs w:val="24"/>
        </w:rPr>
        <w:t>/m</w:t>
      </w:r>
    </w:p>
    <w:p>
      <w:pPr>
        <w:ind w:firstLine="420"/>
        <w:rPr>
          <w:rFonts w:ascii="宋体" w:hAnsi="宋体"/>
          <w:sz w:val="24"/>
          <w:szCs w:val="24"/>
        </w:rPr>
      </w:pPr>
      <w:r>
        <w:rPr>
          <w:rFonts w:hint="eastAsia" w:ascii="宋体" w:hAnsi="宋体"/>
          <w:sz w:val="24"/>
          <w:szCs w:val="24"/>
        </w:rPr>
        <w:t>D受压承载力设计值不应小于35kN</w:t>
      </w:r>
    </w:p>
    <w:p>
      <w:pPr>
        <w:ind w:firstLine="420"/>
        <w:rPr>
          <w:rFonts w:ascii="宋体" w:hAnsi="宋体"/>
          <w:sz w:val="24"/>
          <w:szCs w:val="24"/>
        </w:rPr>
      </w:pPr>
      <w:r>
        <w:rPr>
          <w:rFonts w:hint="eastAsia" w:ascii="宋体" w:hAnsi="宋体"/>
          <w:sz w:val="24"/>
          <w:szCs w:val="24"/>
        </w:rPr>
        <w:t>E.支托板厚不应小于5mm</w:t>
      </w:r>
    </w:p>
    <w:p>
      <w:pPr>
        <w:ind w:firstLine="420"/>
        <w:rPr>
          <w:rFonts w:ascii="宋体" w:hAnsi="宋体"/>
          <w:sz w:val="24"/>
          <w:szCs w:val="24"/>
        </w:rPr>
      </w:pPr>
      <w:r>
        <w:rPr>
          <w:rFonts w:hint="eastAsia" w:ascii="宋体" w:hAnsi="宋体"/>
          <w:sz w:val="24"/>
          <w:szCs w:val="24"/>
        </w:rPr>
        <w:t>15.《建筑施工扣件式钢管脚手架安全技术规范》（JGJ130-2011）规定：脚手架基础不在同一高度上时，必须将高处的纵向扫地杆向低处（      ）。</w:t>
      </w:r>
    </w:p>
    <w:p>
      <w:pPr>
        <w:ind w:firstLine="420"/>
        <w:rPr>
          <w:rFonts w:ascii="宋体" w:hAnsi="宋体"/>
          <w:sz w:val="24"/>
          <w:szCs w:val="24"/>
        </w:rPr>
      </w:pPr>
      <w:r>
        <w:rPr>
          <w:rFonts w:hint="eastAsia" w:ascii="宋体" w:hAnsi="宋体"/>
          <w:sz w:val="24"/>
          <w:szCs w:val="24"/>
        </w:rPr>
        <w:t>A.延长三跨与立杆固定</w:t>
      </w:r>
    </w:p>
    <w:p>
      <w:pPr>
        <w:ind w:firstLine="420"/>
        <w:rPr>
          <w:rFonts w:ascii="宋体" w:hAnsi="宋体"/>
          <w:sz w:val="24"/>
          <w:szCs w:val="24"/>
        </w:rPr>
      </w:pPr>
      <w:r>
        <w:rPr>
          <w:rFonts w:hint="eastAsia" w:ascii="宋体" w:hAnsi="宋体"/>
          <w:sz w:val="24"/>
          <w:szCs w:val="24"/>
        </w:rPr>
        <w:t>B.靠边坡上方的立杆轴线到边坡的距离不应小于800mm</w:t>
      </w:r>
    </w:p>
    <w:p>
      <w:pPr>
        <w:ind w:firstLine="420"/>
        <w:rPr>
          <w:rFonts w:ascii="宋体" w:hAnsi="宋体"/>
          <w:sz w:val="24"/>
          <w:szCs w:val="24"/>
        </w:rPr>
      </w:pPr>
      <w:r>
        <w:rPr>
          <w:rFonts w:hint="eastAsia" w:ascii="宋体" w:hAnsi="宋体"/>
          <w:sz w:val="24"/>
          <w:szCs w:val="24"/>
        </w:rPr>
        <w:t>C.延长两跨与立杆固定</w:t>
      </w:r>
    </w:p>
    <w:p>
      <w:pPr>
        <w:ind w:firstLine="420"/>
        <w:rPr>
          <w:rFonts w:ascii="宋体" w:hAnsi="宋体"/>
          <w:sz w:val="24"/>
          <w:szCs w:val="24"/>
        </w:rPr>
      </w:pPr>
      <w:r>
        <w:rPr>
          <w:rFonts w:hint="eastAsia" w:ascii="宋体" w:hAnsi="宋体"/>
          <w:sz w:val="24"/>
          <w:szCs w:val="24"/>
        </w:rPr>
        <w:t>D.高低差不应大于1m</w:t>
      </w:r>
    </w:p>
    <w:p>
      <w:pPr>
        <w:ind w:firstLine="420"/>
        <w:rPr>
          <w:rFonts w:ascii="宋体" w:hAnsi="宋体"/>
          <w:sz w:val="24"/>
          <w:szCs w:val="24"/>
        </w:rPr>
      </w:pPr>
      <w:r>
        <w:rPr>
          <w:rFonts w:hint="eastAsia" w:ascii="宋体" w:hAnsi="宋体"/>
          <w:sz w:val="24"/>
          <w:szCs w:val="24"/>
        </w:rPr>
        <w:t>E.靠边坡上方的立杆轴线到边坡的距离不应小于500mm</w:t>
      </w:r>
    </w:p>
    <w:p>
      <w:pPr>
        <w:ind w:firstLine="420"/>
        <w:rPr>
          <w:rFonts w:ascii="宋体" w:hAnsi="宋体"/>
          <w:sz w:val="24"/>
          <w:szCs w:val="24"/>
        </w:rPr>
      </w:pPr>
      <w:r>
        <w:rPr>
          <w:rFonts w:hint="eastAsia" w:ascii="宋体" w:hAnsi="宋体"/>
          <w:sz w:val="24"/>
          <w:szCs w:val="24"/>
        </w:rPr>
        <w:t>16.《建筑施工扣件式钢管脚手架安全技术规范》（JGJ130-2011）规定：双排脚手架高度≤50m时，连墙件设置（       ）。</w:t>
      </w:r>
    </w:p>
    <w:p>
      <w:pPr>
        <w:ind w:firstLine="420"/>
        <w:rPr>
          <w:rFonts w:ascii="宋体" w:hAnsi="宋体"/>
          <w:sz w:val="24"/>
          <w:szCs w:val="24"/>
        </w:rPr>
      </w:pPr>
      <w:r>
        <w:rPr>
          <w:rFonts w:hint="eastAsia" w:ascii="宋体" w:hAnsi="宋体"/>
          <w:sz w:val="24"/>
          <w:szCs w:val="24"/>
        </w:rPr>
        <w:t>A.竖向间距2h    B.竖向间距3h    C.水平间距3h</w:t>
      </w:r>
    </w:p>
    <w:p>
      <w:pPr>
        <w:ind w:firstLine="420"/>
        <w:rPr>
          <w:rFonts w:ascii="宋体" w:hAnsi="宋体"/>
          <w:sz w:val="24"/>
          <w:szCs w:val="24"/>
        </w:rPr>
      </w:pPr>
      <w:r>
        <w:rPr>
          <w:rFonts w:hint="eastAsia" w:ascii="宋体" w:hAnsi="宋体"/>
          <w:sz w:val="24"/>
          <w:szCs w:val="24"/>
        </w:rPr>
        <w:t xml:space="preserve">D.每根连墙件覆盖面积≤40㎡       E.每根连墙件覆盖面积≥40㎡   </w:t>
      </w:r>
    </w:p>
    <w:p>
      <w:pPr>
        <w:ind w:firstLine="420"/>
        <w:rPr>
          <w:rFonts w:ascii="宋体" w:hAnsi="宋体"/>
          <w:sz w:val="24"/>
          <w:szCs w:val="24"/>
        </w:rPr>
      </w:pPr>
      <w:r>
        <w:rPr>
          <w:rFonts w:hint="eastAsia" w:ascii="宋体" w:hAnsi="宋体"/>
          <w:sz w:val="24"/>
          <w:szCs w:val="24"/>
        </w:rPr>
        <w:t>17.《建筑施工扣件式钢管脚手架安全技术规范》（JGJ130-2011）规定：高度在24m及以下的单、双排脚手架，均必须在外侧（       ）间隔不超过15m的立面上，各设置一道剪刀撑，并应由底至顶连续设置。</w:t>
      </w:r>
    </w:p>
    <w:p>
      <w:pPr>
        <w:ind w:firstLine="420"/>
        <w:rPr>
          <w:rFonts w:ascii="宋体" w:hAnsi="宋体"/>
          <w:sz w:val="24"/>
          <w:szCs w:val="24"/>
        </w:rPr>
      </w:pPr>
      <w:r>
        <w:rPr>
          <w:rFonts w:hint="eastAsia" w:ascii="宋体" w:hAnsi="宋体"/>
          <w:sz w:val="24"/>
          <w:szCs w:val="24"/>
        </w:rPr>
        <w:t>A.阳台部位    B.两端    C.窗口部位    D.转角    E.中间</w:t>
      </w:r>
    </w:p>
    <w:p>
      <w:pPr>
        <w:ind w:firstLine="420"/>
        <w:rPr>
          <w:rFonts w:ascii="宋体" w:hAnsi="宋体"/>
          <w:sz w:val="24"/>
          <w:szCs w:val="24"/>
        </w:rPr>
      </w:pPr>
      <w:r>
        <w:rPr>
          <w:rFonts w:hint="eastAsia" w:ascii="宋体" w:hAnsi="宋体"/>
          <w:sz w:val="24"/>
          <w:szCs w:val="24"/>
        </w:rPr>
        <w:t>18.《建筑施工扣件式钢管脚手架安全技术规范》（JGJ130-2011）规定：满堂脚手架高宽比不宜大于3，（        ）与建筑结构拉结，当无法设置连墙件时，应采取设置钢丝绳张拉固定等措施。</w:t>
      </w:r>
    </w:p>
    <w:p>
      <w:pPr>
        <w:ind w:firstLine="420"/>
        <w:rPr>
          <w:rFonts w:ascii="宋体" w:hAnsi="宋体"/>
          <w:sz w:val="24"/>
          <w:szCs w:val="24"/>
        </w:rPr>
      </w:pPr>
      <w:r>
        <w:rPr>
          <w:rFonts w:hint="eastAsia" w:ascii="宋体" w:hAnsi="宋体"/>
          <w:sz w:val="24"/>
          <w:szCs w:val="24"/>
        </w:rPr>
        <w:t>A.当高宽比大于3时</w:t>
      </w:r>
    </w:p>
    <w:p>
      <w:pPr>
        <w:ind w:firstLine="420"/>
        <w:rPr>
          <w:rFonts w:ascii="宋体" w:hAnsi="宋体"/>
          <w:sz w:val="24"/>
          <w:szCs w:val="24"/>
        </w:rPr>
      </w:pPr>
      <w:r>
        <w:rPr>
          <w:rFonts w:hint="eastAsia" w:ascii="宋体" w:hAnsi="宋体"/>
          <w:sz w:val="24"/>
          <w:szCs w:val="24"/>
        </w:rPr>
        <w:t>B.竖向间隔3m～6m设置连墙件</w:t>
      </w:r>
    </w:p>
    <w:p>
      <w:pPr>
        <w:ind w:firstLine="420"/>
        <w:rPr>
          <w:rFonts w:ascii="宋体" w:hAnsi="宋体"/>
          <w:sz w:val="24"/>
          <w:szCs w:val="24"/>
        </w:rPr>
      </w:pPr>
      <w:r>
        <w:rPr>
          <w:rFonts w:hint="eastAsia" w:ascii="宋体" w:hAnsi="宋体"/>
          <w:sz w:val="24"/>
          <w:szCs w:val="24"/>
        </w:rPr>
        <w:t>C.当高宽比大于2时</w:t>
      </w:r>
    </w:p>
    <w:p>
      <w:pPr>
        <w:ind w:firstLine="420"/>
        <w:rPr>
          <w:rFonts w:ascii="宋体" w:hAnsi="宋体"/>
          <w:sz w:val="24"/>
          <w:szCs w:val="24"/>
        </w:rPr>
      </w:pPr>
      <w:r>
        <w:rPr>
          <w:rFonts w:hint="eastAsia" w:ascii="宋体" w:hAnsi="宋体"/>
          <w:sz w:val="24"/>
          <w:szCs w:val="24"/>
        </w:rPr>
        <w:t>D.应在架体的外侧四周和内部水平间隔6m～9m</w:t>
      </w:r>
    </w:p>
    <w:p>
      <w:pPr>
        <w:ind w:firstLine="420"/>
        <w:rPr>
          <w:rFonts w:ascii="宋体" w:hAnsi="宋体"/>
          <w:sz w:val="24"/>
          <w:szCs w:val="24"/>
        </w:rPr>
      </w:pPr>
      <w:r>
        <w:rPr>
          <w:rFonts w:hint="eastAsia" w:ascii="宋体" w:hAnsi="宋体"/>
          <w:sz w:val="24"/>
          <w:szCs w:val="24"/>
        </w:rPr>
        <w:t>E.竖向间隔4m～6m设置连墙件</w:t>
      </w:r>
    </w:p>
    <w:p>
      <w:pPr>
        <w:ind w:firstLine="420"/>
        <w:rPr>
          <w:rFonts w:ascii="宋体" w:hAnsi="宋体"/>
          <w:sz w:val="24"/>
          <w:szCs w:val="24"/>
        </w:rPr>
      </w:pPr>
      <w:r>
        <w:rPr>
          <w:rFonts w:hint="eastAsia" w:ascii="宋体" w:hAnsi="宋体"/>
          <w:sz w:val="24"/>
          <w:szCs w:val="24"/>
        </w:rPr>
        <w:t>19.《建筑施工扣件式钢管脚手架安全技术规范》（JGJ130-2011规定：满堂支撑架的可调底座、可调托撑螺杆（       ）。</w:t>
      </w:r>
    </w:p>
    <w:p>
      <w:pPr>
        <w:ind w:firstLine="420"/>
        <w:rPr>
          <w:rFonts w:ascii="宋体" w:hAnsi="宋体"/>
          <w:sz w:val="24"/>
          <w:szCs w:val="24"/>
        </w:rPr>
      </w:pPr>
      <w:r>
        <w:rPr>
          <w:rFonts w:ascii="宋体" w:hAnsi="宋体"/>
          <w:sz w:val="24"/>
          <w:szCs w:val="24"/>
        </w:rPr>
        <w:t>A.</w:t>
      </w:r>
      <w:r>
        <w:rPr>
          <w:rFonts w:hint="eastAsia" w:ascii="宋体" w:hAnsi="宋体"/>
          <w:sz w:val="24"/>
          <w:szCs w:val="24"/>
        </w:rPr>
        <w:t>直径应小于钢管3mm</w:t>
      </w:r>
    </w:p>
    <w:p>
      <w:pPr>
        <w:ind w:firstLine="420"/>
        <w:rPr>
          <w:rFonts w:ascii="宋体" w:hAnsi="宋体"/>
          <w:sz w:val="24"/>
          <w:szCs w:val="24"/>
        </w:rPr>
      </w:pPr>
      <w:r>
        <w:rPr>
          <w:rFonts w:ascii="宋体" w:hAnsi="宋体"/>
          <w:sz w:val="24"/>
          <w:szCs w:val="24"/>
        </w:rPr>
        <w:t>B.</w:t>
      </w:r>
      <w:r>
        <w:rPr>
          <w:rFonts w:hint="eastAsia" w:ascii="宋体" w:hAnsi="宋体"/>
          <w:sz w:val="24"/>
          <w:szCs w:val="24"/>
        </w:rPr>
        <w:t>插入立杆内的长度不得小于130mm</w:t>
      </w:r>
    </w:p>
    <w:p>
      <w:pPr>
        <w:ind w:firstLine="420"/>
        <w:rPr>
          <w:rFonts w:ascii="宋体" w:hAnsi="宋体"/>
          <w:sz w:val="24"/>
          <w:szCs w:val="24"/>
        </w:rPr>
      </w:pPr>
      <w:r>
        <w:rPr>
          <w:rFonts w:ascii="宋体" w:hAnsi="宋体"/>
          <w:sz w:val="24"/>
          <w:szCs w:val="24"/>
        </w:rPr>
        <w:t>C.</w:t>
      </w:r>
      <w:r>
        <w:rPr>
          <w:rFonts w:hint="eastAsia" w:ascii="宋体" w:hAnsi="宋体"/>
          <w:sz w:val="24"/>
          <w:szCs w:val="24"/>
        </w:rPr>
        <w:t>伸出长度不宜超过200mm</w:t>
      </w:r>
    </w:p>
    <w:p>
      <w:pPr>
        <w:ind w:firstLine="420"/>
        <w:rPr>
          <w:rFonts w:ascii="宋体" w:hAnsi="宋体"/>
          <w:sz w:val="24"/>
          <w:szCs w:val="24"/>
        </w:rPr>
      </w:pPr>
      <w:r>
        <w:rPr>
          <w:rFonts w:ascii="宋体" w:hAnsi="宋体"/>
          <w:sz w:val="24"/>
          <w:szCs w:val="24"/>
        </w:rPr>
        <w:t>D.</w:t>
      </w:r>
      <w:r>
        <w:rPr>
          <w:rFonts w:hint="eastAsia" w:ascii="宋体" w:hAnsi="宋体"/>
          <w:sz w:val="24"/>
          <w:szCs w:val="24"/>
        </w:rPr>
        <w:t>伸出长度不宜超过300mm</w:t>
      </w:r>
    </w:p>
    <w:p>
      <w:pPr>
        <w:ind w:firstLine="420"/>
        <w:rPr>
          <w:rFonts w:ascii="宋体" w:hAnsi="宋体"/>
          <w:sz w:val="24"/>
          <w:szCs w:val="24"/>
        </w:rPr>
      </w:pPr>
      <w:r>
        <w:rPr>
          <w:rFonts w:ascii="宋体" w:hAnsi="宋体"/>
          <w:sz w:val="24"/>
          <w:szCs w:val="24"/>
        </w:rPr>
        <w:t>E.</w:t>
      </w:r>
      <w:r>
        <w:rPr>
          <w:rFonts w:hint="eastAsia" w:ascii="宋体" w:hAnsi="宋体"/>
          <w:sz w:val="24"/>
          <w:szCs w:val="24"/>
        </w:rPr>
        <w:t>插入立杆内的长度不得小于150mm</w:t>
      </w:r>
    </w:p>
    <w:p>
      <w:pPr>
        <w:ind w:firstLine="420"/>
        <w:rPr>
          <w:rFonts w:ascii="宋体" w:hAnsi="宋体"/>
          <w:sz w:val="24"/>
          <w:szCs w:val="24"/>
        </w:rPr>
      </w:pPr>
      <w:r>
        <w:rPr>
          <w:rFonts w:hint="eastAsia" w:ascii="宋体" w:hAnsi="宋体"/>
          <w:sz w:val="24"/>
          <w:szCs w:val="24"/>
        </w:rPr>
        <w:t>20.《建筑施工扣件式钢管脚手架安全技术规范》（JGJ130-2011）规定：螺栓拧紧力矩（       ）。</w:t>
      </w:r>
    </w:p>
    <w:p>
      <w:pPr>
        <w:ind w:firstLine="420"/>
        <w:rPr>
          <w:rFonts w:ascii="宋体" w:hAnsi="宋体"/>
          <w:sz w:val="24"/>
          <w:szCs w:val="24"/>
        </w:rPr>
      </w:pPr>
      <w:r>
        <w:rPr>
          <w:rFonts w:hint="eastAsia" w:ascii="宋体" w:hAnsi="宋体"/>
          <w:sz w:val="24"/>
          <w:szCs w:val="24"/>
        </w:rPr>
        <w:t>A.不应小于40N.m</w:t>
      </w:r>
    </w:p>
    <w:p>
      <w:pPr>
        <w:ind w:firstLine="420"/>
        <w:rPr>
          <w:rFonts w:ascii="宋体" w:hAnsi="宋体"/>
          <w:sz w:val="24"/>
          <w:szCs w:val="24"/>
        </w:rPr>
      </w:pPr>
      <w:r>
        <w:rPr>
          <w:rFonts w:hint="eastAsia" w:ascii="宋体" w:hAnsi="宋体"/>
          <w:sz w:val="24"/>
          <w:szCs w:val="24"/>
        </w:rPr>
        <w:t>B.不应大于</w:t>
      </w:r>
      <w:r>
        <w:rPr>
          <w:rFonts w:ascii="宋体" w:hAnsi="宋体"/>
          <w:sz w:val="24"/>
          <w:szCs w:val="24"/>
        </w:rPr>
        <w:t>40N.m</w:t>
      </w:r>
    </w:p>
    <w:p>
      <w:pPr>
        <w:ind w:firstLine="420"/>
        <w:rPr>
          <w:rFonts w:ascii="宋体" w:hAnsi="宋体"/>
          <w:sz w:val="24"/>
          <w:szCs w:val="24"/>
        </w:rPr>
      </w:pPr>
      <w:r>
        <w:rPr>
          <w:rFonts w:hint="eastAsia" w:ascii="宋体" w:hAnsi="宋体"/>
          <w:sz w:val="24"/>
          <w:szCs w:val="24"/>
        </w:rPr>
        <w:t>C.且不小于</w:t>
      </w:r>
      <w:r>
        <w:rPr>
          <w:rFonts w:ascii="宋体" w:hAnsi="宋体"/>
          <w:sz w:val="24"/>
          <w:szCs w:val="24"/>
        </w:rPr>
        <w:t>65N.m</w:t>
      </w:r>
    </w:p>
    <w:p>
      <w:pPr>
        <w:ind w:firstLine="420"/>
        <w:rPr>
          <w:rFonts w:ascii="宋体" w:hAnsi="宋体"/>
          <w:sz w:val="24"/>
          <w:szCs w:val="24"/>
        </w:rPr>
      </w:pPr>
      <w:r>
        <w:rPr>
          <w:rFonts w:hint="eastAsia" w:ascii="宋体" w:hAnsi="宋体"/>
          <w:sz w:val="24"/>
          <w:szCs w:val="24"/>
        </w:rPr>
        <w:t>D.35</w:t>
      </w:r>
      <w:r>
        <w:rPr>
          <w:rFonts w:ascii="宋体" w:hAnsi="宋体"/>
          <w:sz w:val="24"/>
          <w:szCs w:val="24"/>
        </w:rPr>
        <w:t>N.m</w:t>
      </w:r>
      <w:r>
        <w:rPr>
          <w:rFonts w:hint="eastAsia" w:ascii="宋体" w:hAnsi="宋体"/>
          <w:sz w:val="24"/>
          <w:szCs w:val="24"/>
        </w:rPr>
        <w:t>～55</w:t>
      </w:r>
      <w:r>
        <w:rPr>
          <w:rFonts w:ascii="宋体" w:hAnsi="宋体"/>
          <w:sz w:val="24"/>
          <w:szCs w:val="24"/>
        </w:rPr>
        <w:t>N.m</w:t>
      </w:r>
    </w:p>
    <w:p>
      <w:pPr>
        <w:ind w:firstLine="420"/>
        <w:rPr>
          <w:rFonts w:ascii="宋体" w:hAnsi="宋体"/>
          <w:sz w:val="24"/>
          <w:szCs w:val="24"/>
        </w:rPr>
      </w:pPr>
      <w:r>
        <w:rPr>
          <w:rFonts w:hint="eastAsia" w:ascii="宋体" w:hAnsi="宋体"/>
          <w:sz w:val="24"/>
          <w:szCs w:val="24"/>
        </w:rPr>
        <w:t>E.且不大于65</w:t>
      </w:r>
      <w:r>
        <w:rPr>
          <w:rFonts w:ascii="宋体" w:hAnsi="宋体"/>
          <w:sz w:val="24"/>
          <w:szCs w:val="24"/>
        </w:rPr>
        <w:t>N.m</w:t>
      </w:r>
    </w:p>
    <w:p>
      <w:pPr>
        <w:ind w:firstLine="420"/>
        <w:rPr>
          <w:rFonts w:ascii="宋体" w:hAnsi="宋体"/>
          <w:sz w:val="24"/>
          <w:szCs w:val="24"/>
        </w:rPr>
      </w:pPr>
      <w:r>
        <w:rPr>
          <w:rFonts w:hint="eastAsia" w:ascii="宋体" w:hAnsi="宋体"/>
          <w:sz w:val="24"/>
          <w:szCs w:val="24"/>
        </w:rPr>
        <w:t>21.《建筑施工扣件式钢管脚手架安全技术规范》（JGJ130-2011规定：作业层、斜道的栏杆和挡脚板的搭设应符合下列规定：（       ）。</w:t>
      </w:r>
    </w:p>
    <w:p>
      <w:pPr>
        <w:ind w:firstLine="420"/>
        <w:rPr>
          <w:rFonts w:ascii="宋体" w:hAnsi="宋体"/>
          <w:sz w:val="24"/>
          <w:szCs w:val="24"/>
        </w:rPr>
      </w:pPr>
      <w:r>
        <w:rPr>
          <w:rFonts w:hint="eastAsia" w:ascii="宋体" w:hAnsi="宋体"/>
          <w:sz w:val="24"/>
          <w:szCs w:val="24"/>
        </w:rPr>
        <w:t>A.栏杆和挡脚板均应搭设在外立杆的外侧</w:t>
      </w:r>
    </w:p>
    <w:p>
      <w:pPr>
        <w:ind w:firstLine="420"/>
        <w:rPr>
          <w:rFonts w:ascii="宋体" w:hAnsi="宋体"/>
          <w:sz w:val="24"/>
          <w:szCs w:val="24"/>
        </w:rPr>
      </w:pPr>
      <w:r>
        <w:rPr>
          <w:rFonts w:hint="eastAsia" w:ascii="宋体" w:hAnsi="宋体"/>
          <w:sz w:val="24"/>
          <w:szCs w:val="24"/>
        </w:rPr>
        <w:t>B.上栏杆上皮高度应为1.2m</w:t>
      </w:r>
    </w:p>
    <w:p>
      <w:pPr>
        <w:ind w:firstLine="420"/>
        <w:rPr>
          <w:rFonts w:ascii="宋体" w:hAnsi="宋体"/>
          <w:sz w:val="24"/>
          <w:szCs w:val="24"/>
        </w:rPr>
      </w:pPr>
      <w:r>
        <w:rPr>
          <w:rFonts w:hint="eastAsia" w:ascii="宋体" w:hAnsi="宋体"/>
          <w:sz w:val="24"/>
          <w:szCs w:val="24"/>
        </w:rPr>
        <w:t>C.挡脚板高度不应小于180mm</w:t>
      </w:r>
    </w:p>
    <w:p>
      <w:pPr>
        <w:ind w:firstLine="420"/>
        <w:rPr>
          <w:rFonts w:ascii="宋体" w:hAnsi="宋体"/>
          <w:sz w:val="24"/>
          <w:szCs w:val="24"/>
        </w:rPr>
      </w:pPr>
      <w:r>
        <w:rPr>
          <w:rFonts w:hint="eastAsia" w:ascii="宋体" w:hAnsi="宋体"/>
          <w:sz w:val="24"/>
          <w:szCs w:val="24"/>
        </w:rPr>
        <w:t>D.中栏杆应居中设置</w:t>
      </w:r>
    </w:p>
    <w:p>
      <w:pPr>
        <w:ind w:firstLine="420"/>
        <w:rPr>
          <w:rFonts w:ascii="宋体" w:hAnsi="宋体"/>
          <w:sz w:val="24"/>
          <w:szCs w:val="24"/>
        </w:rPr>
      </w:pPr>
      <w:r>
        <w:rPr>
          <w:rFonts w:hint="eastAsia" w:ascii="宋体" w:hAnsi="宋体"/>
          <w:sz w:val="24"/>
          <w:szCs w:val="24"/>
        </w:rPr>
        <w:t>E.栏杆和挡脚板均应搭设在外立杆的内侧</w:t>
      </w:r>
    </w:p>
    <w:p>
      <w:pPr>
        <w:rPr>
          <w:rFonts w:ascii="宋体" w:hAnsi="宋体"/>
          <w:sz w:val="24"/>
          <w:szCs w:val="24"/>
        </w:rPr>
      </w:pPr>
      <w:r>
        <w:rPr>
          <w:rFonts w:hint="eastAsia" w:ascii="宋体" w:hAnsi="宋体"/>
          <w:sz w:val="24"/>
          <w:szCs w:val="24"/>
        </w:rPr>
        <w:t>22.《建筑施工扣件式钢管脚手架安全技术规范》（JGJ130-2011）规定：作业层上的施工荷载应符合计算要求，不得超载。不得将（      ）等固定在架体上；严禁悬挂起重设备，严禁拆除或移动架体上安全防护设施。</w:t>
      </w:r>
    </w:p>
    <w:p>
      <w:pPr>
        <w:ind w:firstLine="480" w:firstLineChars="200"/>
        <w:rPr>
          <w:rFonts w:ascii="宋体" w:hAnsi="宋体"/>
          <w:sz w:val="24"/>
          <w:szCs w:val="24"/>
        </w:rPr>
      </w:pPr>
      <w:r>
        <w:rPr>
          <w:rFonts w:hint="eastAsia" w:ascii="宋体" w:hAnsi="宋体"/>
          <w:sz w:val="24"/>
          <w:szCs w:val="24"/>
        </w:rPr>
        <w:t>A.卸载缆风绳</w:t>
      </w:r>
    </w:p>
    <w:p>
      <w:pPr>
        <w:ind w:firstLine="480" w:firstLineChars="200"/>
        <w:rPr>
          <w:rFonts w:ascii="宋体" w:hAnsi="宋体"/>
          <w:sz w:val="24"/>
          <w:szCs w:val="24"/>
        </w:rPr>
      </w:pPr>
      <w:r>
        <w:rPr>
          <w:rFonts w:hint="eastAsia" w:ascii="宋体" w:hAnsi="宋体"/>
          <w:sz w:val="24"/>
          <w:szCs w:val="24"/>
        </w:rPr>
        <w:t>B.电动葫芦</w:t>
      </w:r>
    </w:p>
    <w:p>
      <w:pPr>
        <w:ind w:firstLine="480" w:firstLineChars="200"/>
        <w:rPr>
          <w:rFonts w:ascii="宋体" w:hAnsi="宋体"/>
          <w:sz w:val="24"/>
          <w:szCs w:val="24"/>
        </w:rPr>
      </w:pPr>
      <w:r>
        <w:rPr>
          <w:rFonts w:hint="eastAsia" w:ascii="宋体" w:hAnsi="宋体"/>
          <w:sz w:val="24"/>
          <w:szCs w:val="24"/>
        </w:rPr>
        <w:t>C.模板支架</w:t>
      </w:r>
    </w:p>
    <w:p>
      <w:pPr>
        <w:ind w:firstLine="480" w:firstLineChars="200"/>
        <w:rPr>
          <w:rFonts w:ascii="宋体" w:hAnsi="宋体"/>
          <w:sz w:val="24"/>
          <w:szCs w:val="24"/>
        </w:rPr>
      </w:pPr>
      <w:r>
        <w:rPr>
          <w:rFonts w:hint="eastAsia" w:ascii="宋体" w:hAnsi="宋体"/>
          <w:sz w:val="24"/>
          <w:szCs w:val="24"/>
        </w:rPr>
        <w:t>D.缆风绳</w:t>
      </w:r>
    </w:p>
    <w:p>
      <w:pPr>
        <w:ind w:firstLine="480" w:firstLineChars="200"/>
        <w:rPr>
          <w:rFonts w:ascii="宋体" w:hAnsi="宋体"/>
          <w:sz w:val="24"/>
          <w:szCs w:val="24"/>
        </w:rPr>
      </w:pPr>
      <w:r>
        <w:rPr>
          <w:rFonts w:hint="eastAsia" w:ascii="宋体" w:hAnsi="宋体"/>
          <w:sz w:val="24"/>
          <w:szCs w:val="24"/>
        </w:rPr>
        <w:t>E.泵送混凝土和砂浆的输送管</w:t>
      </w:r>
    </w:p>
    <w:p>
      <w:pPr>
        <w:rPr>
          <w:rFonts w:ascii="宋体" w:hAnsi="宋体"/>
          <w:sz w:val="24"/>
          <w:szCs w:val="24"/>
        </w:rPr>
      </w:pPr>
      <w:r>
        <w:rPr>
          <w:rFonts w:hint="eastAsia" w:ascii="宋体" w:hAnsi="宋体"/>
          <w:sz w:val="24"/>
          <w:szCs w:val="24"/>
        </w:rPr>
        <w:t xml:space="preserve">  23. 按《建筑施工高处作业安全技术规范》（JGJ80-2016）要求，落地式操作平台符合架体构造规定的是：</w:t>
      </w:r>
    </w:p>
    <w:p>
      <w:pPr>
        <w:rPr>
          <w:rFonts w:ascii="宋体" w:hAnsi="宋体"/>
          <w:sz w:val="24"/>
          <w:szCs w:val="24"/>
        </w:rPr>
      </w:pPr>
      <w:r>
        <w:rPr>
          <w:rFonts w:hint="eastAsia" w:ascii="宋体" w:hAnsi="宋体"/>
          <w:sz w:val="24"/>
          <w:szCs w:val="24"/>
        </w:rPr>
        <w:t xml:space="preserve">    A.面积8㎡  B 高度15m C 高度20m  D与建筑物柔性连接  E与建筑物刚性连接</w:t>
      </w:r>
    </w:p>
    <w:p>
      <w:pPr>
        <w:ind w:firstLine="420"/>
        <w:rPr>
          <w:rFonts w:ascii="宋体" w:hAnsi="宋体"/>
          <w:sz w:val="24"/>
          <w:szCs w:val="24"/>
        </w:rPr>
      </w:pPr>
      <w:r>
        <w:rPr>
          <w:rFonts w:hint="eastAsia" w:ascii="宋体" w:hAnsi="宋体"/>
          <w:sz w:val="24"/>
          <w:szCs w:val="24"/>
        </w:rPr>
        <w:t>24.《建筑施工高处作业安全技术规范》（JGJ80-2016）对使用固定式直梯进行攀登作业规定正确的是（        ）。</w:t>
      </w:r>
    </w:p>
    <w:p>
      <w:pPr>
        <w:ind w:firstLine="420"/>
        <w:rPr>
          <w:rFonts w:ascii="宋体" w:hAnsi="宋体"/>
          <w:sz w:val="24"/>
          <w:szCs w:val="24"/>
        </w:rPr>
      </w:pPr>
      <w:r>
        <w:rPr>
          <w:rFonts w:hint="eastAsia" w:ascii="宋体" w:hAnsi="宋体"/>
          <w:sz w:val="24"/>
          <w:szCs w:val="24"/>
        </w:rPr>
        <w:t>A.攀登高度宜为5m，且不超过10m</w:t>
      </w:r>
    </w:p>
    <w:p>
      <w:pPr>
        <w:ind w:firstLine="420"/>
        <w:rPr>
          <w:rFonts w:ascii="宋体" w:hAnsi="宋体"/>
          <w:sz w:val="24"/>
          <w:szCs w:val="24"/>
        </w:rPr>
      </w:pPr>
      <w:r>
        <w:rPr>
          <w:rFonts w:hint="eastAsia" w:ascii="宋体" w:hAnsi="宋体"/>
          <w:sz w:val="24"/>
          <w:szCs w:val="24"/>
        </w:rPr>
        <w:t>B.攀登高度宜为3m，且不超过5m</w:t>
      </w:r>
    </w:p>
    <w:p>
      <w:pPr>
        <w:ind w:firstLine="420"/>
        <w:rPr>
          <w:rFonts w:ascii="宋体" w:hAnsi="宋体"/>
          <w:sz w:val="24"/>
          <w:szCs w:val="24"/>
        </w:rPr>
      </w:pPr>
      <w:r>
        <w:rPr>
          <w:rFonts w:hint="eastAsia" w:ascii="宋体" w:hAnsi="宋体"/>
          <w:sz w:val="24"/>
          <w:szCs w:val="24"/>
        </w:rPr>
        <w:t>C.当攀登高度超过3m时，宜加设护笼</w:t>
      </w:r>
    </w:p>
    <w:p>
      <w:pPr>
        <w:ind w:firstLine="420"/>
        <w:rPr>
          <w:rFonts w:ascii="宋体" w:hAnsi="宋体"/>
          <w:sz w:val="24"/>
          <w:szCs w:val="24"/>
        </w:rPr>
      </w:pPr>
      <w:r>
        <w:rPr>
          <w:rFonts w:hint="eastAsia" w:ascii="宋体" w:hAnsi="宋体"/>
          <w:sz w:val="24"/>
          <w:szCs w:val="24"/>
        </w:rPr>
        <w:t>D.当攀登高度超过2m时，宜加设护笼</w:t>
      </w:r>
    </w:p>
    <w:p>
      <w:pPr>
        <w:ind w:firstLine="420"/>
        <w:rPr>
          <w:rFonts w:ascii="宋体" w:hAnsi="宋体"/>
          <w:sz w:val="24"/>
          <w:szCs w:val="24"/>
        </w:rPr>
      </w:pPr>
      <w:r>
        <w:rPr>
          <w:rFonts w:hint="eastAsia" w:ascii="宋体" w:hAnsi="宋体"/>
          <w:sz w:val="24"/>
          <w:szCs w:val="24"/>
        </w:rPr>
        <w:t>E.超过8m时，应设置梯间平台</w:t>
      </w:r>
    </w:p>
    <w:p>
      <w:pPr>
        <w:ind w:firstLine="420"/>
        <w:rPr>
          <w:rFonts w:ascii="宋体" w:hAnsi="宋体"/>
          <w:sz w:val="24"/>
          <w:szCs w:val="24"/>
        </w:rPr>
      </w:pPr>
      <w:r>
        <w:rPr>
          <w:rFonts w:hint="eastAsia" w:ascii="宋体" w:hAnsi="宋体"/>
          <w:sz w:val="24"/>
          <w:szCs w:val="24"/>
        </w:rPr>
        <w:t>25.《建筑施工高处作业安全技术规范》（JGJ80-2016）规定：悬挑的混凝土（     ）等结构施工时，应搭设脚手架或操作平台，并设置防护栏杆，采用密目式安全立网全封闭。</w:t>
      </w:r>
    </w:p>
    <w:p>
      <w:pPr>
        <w:ind w:firstLine="420"/>
        <w:rPr>
          <w:rFonts w:ascii="宋体" w:hAnsi="宋体"/>
          <w:sz w:val="24"/>
          <w:szCs w:val="24"/>
        </w:rPr>
      </w:pPr>
      <w:r>
        <w:rPr>
          <w:rFonts w:hint="eastAsia" w:ascii="宋体" w:hAnsi="宋体"/>
          <w:sz w:val="24"/>
          <w:szCs w:val="24"/>
        </w:rPr>
        <w:t>A.梁    B.檐    C.外墙    D.边柱    E 以上都不是</w:t>
      </w:r>
    </w:p>
    <w:p>
      <w:pPr>
        <w:ind w:firstLine="420"/>
        <w:rPr>
          <w:rFonts w:ascii="宋体" w:hAnsi="宋体"/>
          <w:sz w:val="24"/>
          <w:szCs w:val="24"/>
        </w:rPr>
      </w:pPr>
      <w:r>
        <w:rPr>
          <w:rFonts w:hint="eastAsia" w:ascii="宋体" w:hAnsi="宋体"/>
          <w:sz w:val="24"/>
          <w:szCs w:val="24"/>
        </w:rPr>
        <w:t>26.《建筑施工高处作业安全技术规范》（JGJ80-2016）条规定：安全防护设施的验收，应具备下列资料：（       ）。</w:t>
      </w:r>
    </w:p>
    <w:p>
      <w:pPr>
        <w:ind w:firstLine="420"/>
        <w:rPr>
          <w:rFonts w:ascii="宋体" w:hAnsi="宋体"/>
          <w:sz w:val="24"/>
          <w:szCs w:val="24"/>
        </w:rPr>
      </w:pPr>
      <w:r>
        <w:rPr>
          <w:rFonts w:hint="eastAsia" w:ascii="宋体" w:hAnsi="宋体"/>
          <w:sz w:val="24"/>
          <w:szCs w:val="24"/>
        </w:rPr>
        <w:t>A.施工组织设计中的安全技术措施或专项方案</w:t>
      </w:r>
    </w:p>
    <w:p>
      <w:pPr>
        <w:ind w:firstLine="420"/>
        <w:rPr>
          <w:rFonts w:ascii="宋体" w:hAnsi="宋体"/>
          <w:sz w:val="24"/>
          <w:szCs w:val="24"/>
        </w:rPr>
      </w:pPr>
      <w:r>
        <w:rPr>
          <w:rFonts w:hint="eastAsia" w:ascii="宋体" w:hAnsi="宋体"/>
          <w:sz w:val="24"/>
          <w:szCs w:val="24"/>
        </w:rPr>
        <w:t>B.安全防护设施验收记录</w:t>
      </w:r>
    </w:p>
    <w:p>
      <w:pPr>
        <w:ind w:firstLine="420"/>
        <w:rPr>
          <w:rFonts w:ascii="宋体" w:hAnsi="宋体"/>
          <w:sz w:val="24"/>
          <w:szCs w:val="24"/>
        </w:rPr>
      </w:pPr>
      <w:r>
        <w:rPr>
          <w:rFonts w:hint="eastAsia" w:ascii="宋体" w:hAnsi="宋体"/>
          <w:sz w:val="24"/>
          <w:szCs w:val="24"/>
        </w:rPr>
        <w:t>C.安全防护设施变更记录及签证</w:t>
      </w:r>
    </w:p>
    <w:p>
      <w:pPr>
        <w:ind w:firstLine="420"/>
        <w:rPr>
          <w:rFonts w:ascii="宋体" w:hAnsi="宋体"/>
          <w:sz w:val="24"/>
          <w:szCs w:val="24"/>
        </w:rPr>
      </w:pPr>
      <w:r>
        <w:rPr>
          <w:rFonts w:hint="eastAsia" w:ascii="宋体" w:hAnsi="宋体"/>
          <w:sz w:val="24"/>
          <w:szCs w:val="24"/>
        </w:rPr>
        <w:t>D.预埋件隐蔽验收记录</w:t>
      </w:r>
    </w:p>
    <w:p>
      <w:pPr>
        <w:ind w:firstLine="420"/>
        <w:rPr>
          <w:rFonts w:ascii="宋体" w:hAnsi="宋体"/>
          <w:sz w:val="24"/>
          <w:szCs w:val="24"/>
        </w:rPr>
      </w:pPr>
      <w:r>
        <w:rPr>
          <w:rFonts w:hint="eastAsia" w:ascii="宋体" w:hAnsi="宋体"/>
          <w:sz w:val="24"/>
          <w:szCs w:val="24"/>
        </w:rPr>
        <w:t>E.安全防护用品用具产品合格证明</w:t>
      </w:r>
    </w:p>
    <w:p>
      <w:pPr>
        <w:ind w:firstLine="420"/>
        <w:rPr>
          <w:rFonts w:ascii="宋体" w:hAnsi="宋体"/>
          <w:sz w:val="24"/>
          <w:szCs w:val="24"/>
        </w:rPr>
      </w:pPr>
      <w:r>
        <w:rPr>
          <w:rFonts w:hint="eastAsia" w:ascii="宋体" w:hAnsi="宋体"/>
          <w:sz w:val="24"/>
          <w:szCs w:val="24"/>
        </w:rPr>
        <w:t>27.《建筑施工模板安全技术规范》（JGJ162-2008）规定：受压构件长细比：支架立柱及桁架，不应大于150；（      ）等连系构件，不应大于200。</w:t>
      </w:r>
    </w:p>
    <w:p>
      <w:pPr>
        <w:ind w:firstLine="420"/>
        <w:rPr>
          <w:rFonts w:ascii="宋体" w:hAnsi="宋体"/>
          <w:sz w:val="24"/>
          <w:szCs w:val="24"/>
        </w:rPr>
      </w:pPr>
      <w:r>
        <w:rPr>
          <w:rFonts w:hint="eastAsia" w:ascii="宋体" w:hAnsi="宋体"/>
          <w:sz w:val="24"/>
          <w:szCs w:val="24"/>
        </w:rPr>
        <w:t>A.立杆    B.水平杆    C.拉条    D.缀条    E.斜撑</w:t>
      </w:r>
    </w:p>
    <w:p>
      <w:pPr>
        <w:ind w:firstLine="420"/>
        <w:rPr>
          <w:rFonts w:ascii="宋体" w:hAnsi="宋体"/>
          <w:sz w:val="24"/>
          <w:szCs w:val="24"/>
        </w:rPr>
      </w:pPr>
      <w:r>
        <w:rPr>
          <w:rFonts w:hint="eastAsia" w:ascii="宋体" w:hAnsi="宋体"/>
          <w:sz w:val="24"/>
          <w:szCs w:val="24"/>
        </w:rPr>
        <w:t>28.《建筑施工模板安全技术规范》（JGJ162-2008）5.1.6条规定：受拉构件长细比：（       ）。</w:t>
      </w:r>
    </w:p>
    <w:p>
      <w:pPr>
        <w:ind w:firstLine="420"/>
        <w:rPr>
          <w:rFonts w:ascii="宋体" w:hAnsi="宋体"/>
          <w:sz w:val="24"/>
          <w:szCs w:val="24"/>
        </w:rPr>
      </w:pPr>
      <w:r>
        <w:rPr>
          <w:rFonts w:hint="eastAsia" w:ascii="宋体" w:hAnsi="宋体"/>
          <w:sz w:val="24"/>
          <w:szCs w:val="24"/>
        </w:rPr>
        <w:t>A.钢杆件，不应大于250</w:t>
      </w:r>
    </w:p>
    <w:p>
      <w:pPr>
        <w:ind w:firstLine="420"/>
        <w:rPr>
          <w:rFonts w:ascii="宋体" w:hAnsi="宋体"/>
          <w:sz w:val="24"/>
          <w:szCs w:val="24"/>
        </w:rPr>
      </w:pPr>
      <w:r>
        <w:rPr>
          <w:rFonts w:hint="eastAsia" w:ascii="宋体" w:hAnsi="宋体"/>
          <w:sz w:val="24"/>
          <w:szCs w:val="24"/>
        </w:rPr>
        <w:t>B.木杆件，不应大于350</w:t>
      </w:r>
    </w:p>
    <w:p>
      <w:pPr>
        <w:ind w:firstLine="420"/>
        <w:rPr>
          <w:rFonts w:ascii="宋体" w:hAnsi="宋体"/>
          <w:sz w:val="24"/>
          <w:szCs w:val="24"/>
        </w:rPr>
      </w:pPr>
      <w:r>
        <w:rPr>
          <w:rFonts w:hint="eastAsia" w:ascii="宋体" w:hAnsi="宋体"/>
          <w:sz w:val="24"/>
          <w:szCs w:val="24"/>
        </w:rPr>
        <w:t>C.1：250</w:t>
      </w:r>
    </w:p>
    <w:p>
      <w:pPr>
        <w:ind w:firstLine="420"/>
        <w:rPr>
          <w:rFonts w:ascii="宋体" w:hAnsi="宋体"/>
          <w:sz w:val="24"/>
          <w:szCs w:val="24"/>
        </w:rPr>
      </w:pPr>
      <w:r>
        <w:rPr>
          <w:rFonts w:hint="eastAsia" w:ascii="宋体" w:hAnsi="宋体"/>
          <w:sz w:val="24"/>
          <w:szCs w:val="24"/>
        </w:rPr>
        <w:t>D.钢杆件，不应大于350</w:t>
      </w:r>
    </w:p>
    <w:p>
      <w:pPr>
        <w:ind w:firstLine="420"/>
        <w:rPr>
          <w:rFonts w:ascii="宋体" w:hAnsi="宋体"/>
          <w:sz w:val="24"/>
          <w:szCs w:val="24"/>
        </w:rPr>
      </w:pPr>
      <w:r>
        <w:rPr>
          <w:rFonts w:hint="eastAsia" w:ascii="宋体" w:hAnsi="宋体"/>
          <w:sz w:val="24"/>
          <w:szCs w:val="24"/>
        </w:rPr>
        <w:t>E.木杆件，不应大于250</w:t>
      </w:r>
    </w:p>
    <w:p>
      <w:pPr>
        <w:ind w:firstLine="420"/>
        <w:rPr>
          <w:rFonts w:ascii="宋体" w:hAnsi="宋体"/>
          <w:sz w:val="24"/>
          <w:szCs w:val="24"/>
        </w:rPr>
      </w:pPr>
      <w:r>
        <w:rPr>
          <w:rFonts w:hint="eastAsia" w:ascii="宋体" w:hAnsi="宋体"/>
          <w:sz w:val="24"/>
          <w:szCs w:val="24"/>
        </w:rPr>
        <w:t>29.《建筑施工模板安全技术规范》（JGJ162-2008）规定：支撑梁、板的支架立杆构造与安装应符合：木立柱的（       ）应采用40mm×50mm木条或25mm×80mm的木板与木立柱钉牢。</w:t>
      </w:r>
    </w:p>
    <w:p>
      <w:pPr>
        <w:ind w:firstLine="420"/>
        <w:rPr>
          <w:rFonts w:ascii="宋体" w:hAnsi="宋体"/>
          <w:sz w:val="24"/>
          <w:szCs w:val="24"/>
        </w:rPr>
      </w:pPr>
      <w:r>
        <w:rPr>
          <w:rFonts w:hint="eastAsia" w:ascii="宋体" w:hAnsi="宋体"/>
          <w:sz w:val="24"/>
          <w:szCs w:val="24"/>
        </w:rPr>
        <w:t>A.扫地杆</w:t>
      </w:r>
    </w:p>
    <w:p>
      <w:pPr>
        <w:ind w:firstLine="420"/>
        <w:rPr>
          <w:rFonts w:ascii="宋体" w:hAnsi="宋体"/>
          <w:sz w:val="24"/>
          <w:szCs w:val="24"/>
        </w:rPr>
      </w:pPr>
      <w:r>
        <w:rPr>
          <w:rFonts w:hint="eastAsia" w:ascii="宋体" w:hAnsi="宋体"/>
          <w:sz w:val="24"/>
          <w:szCs w:val="24"/>
        </w:rPr>
        <w:t>B.水平拉杆</w:t>
      </w:r>
    </w:p>
    <w:p>
      <w:pPr>
        <w:ind w:firstLine="420"/>
        <w:rPr>
          <w:rFonts w:ascii="宋体" w:hAnsi="宋体"/>
          <w:sz w:val="24"/>
          <w:szCs w:val="24"/>
        </w:rPr>
      </w:pPr>
      <w:r>
        <w:rPr>
          <w:rFonts w:hint="eastAsia" w:ascii="宋体" w:hAnsi="宋体"/>
          <w:sz w:val="24"/>
          <w:szCs w:val="24"/>
        </w:rPr>
        <w:t>C.剪刀撑</w:t>
      </w:r>
    </w:p>
    <w:p>
      <w:pPr>
        <w:ind w:firstLine="420"/>
        <w:rPr>
          <w:rFonts w:ascii="宋体" w:hAnsi="宋体"/>
          <w:sz w:val="24"/>
          <w:szCs w:val="24"/>
        </w:rPr>
      </w:pPr>
      <w:r>
        <w:rPr>
          <w:rFonts w:hint="eastAsia" w:ascii="宋体" w:hAnsi="宋体"/>
          <w:sz w:val="24"/>
          <w:szCs w:val="24"/>
        </w:rPr>
        <w:t>D.大横杆</w:t>
      </w:r>
    </w:p>
    <w:p>
      <w:pPr>
        <w:ind w:firstLine="420"/>
        <w:rPr>
          <w:rFonts w:ascii="宋体" w:hAnsi="宋体"/>
          <w:sz w:val="24"/>
          <w:szCs w:val="24"/>
        </w:rPr>
      </w:pPr>
      <w:r>
        <w:rPr>
          <w:rFonts w:hint="eastAsia" w:ascii="宋体" w:hAnsi="宋体"/>
          <w:sz w:val="24"/>
          <w:szCs w:val="24"/>
        </w:rPr>
        <w:t>E.小横杆</w:t>
      </w:r>
    </w:p>
    <w:p>
      <w:pPr>
        <w:ind w:firstLine="420"/>
        <w:rPr>
          <w:rFonts w:ascii="宋体" w:hAnsi="宋体"/>
          <w:sz w:val="24"/>
          <w:szCs w:val="24"/>
        </w:rPr>
      </w:pPr>
      <w:r>
        <w:rPr>
          <w:rFonts w:hint="eastAsia" w:ascii="宋体" w:hAnsi="宋体"/>
          <w:sz w:val="24"/>
          <w:szCs w:val="24"/>
        </w:rPr>
        <w:t>30.《建筑施工碗扣式钢管脚手架安全技术规范》（JGJ166-2016）规定：（       ）。</w:t>
      </w:r>
    </w:p>
    <w:p>
      <w:pPr>
        <w:ind w:firstLine="420"/>
        <w:rPr>
          <w:rFonts w:ascii="宋体" w:hAnsi="宋体"/>
          <w:sz w:val="24"/>
          <w:szCs w:val="24"/>
        </w:rPr>
      </w:pPr>
      <w:r>
        <w:rPr>
          <w:rFonts w:hint="eastAsia" w:ascii="宋体" w:hAnsi="宋体"/>
          <w:sz w:val="24"/>
          <w:szCs w:val="24"/>
        </w:rPr>
        <w:t>A.可调底座底板的钢板厚度不得小于5mm</w:t>
      </w:r>
    </w:p>
    <w:p>
      <w:pPr>
        <w:ind w:firstLine="420"/>
        <w:rPr>
          <w:rFonts w:ascii="宋体" w:hAnsi="宋体"/>
          <w:sz w:val="24"/>
          <w:szCs w:val="24"/>
        </w:rPr>
      </w:pPr>
      <w:r>
        <w:rPr>
          <w:rFonts w:hint="eastAsia" w:ascii="宋体" w:hAnsi="宋体"/>
          <w:sz w:val="24"/>
          <w:szCs w:val="24"/>
        </w:rPr>
        <w:t>B.可调底座底板的钢板厚度不得小于6mm</w:t>
      </w:r>
    </w:p>
    <w:p>
      <w:pPr>
        <w:ind w:firstLine="420"/>
        <w:rPr>
          <w:rFonts w:ascii="宋体" w:hAnsi="宋体"/>
          <w:sz w:val="24"/>
          <w:szCs w:val="24"/>
        </w:rPr>
      </w:pPr>
      <w:r>
        <w:rPr>
          <w:rFonts w:hint="eastAsia" w:ascii="宋体" w:hAnsi="宋体"/>
          <w:sz w:val="24"/>
          <w:szCs w:val="24"/>
        </w:rPr>
        <w:t>C.可调托撑钢板厚度不得小于5mm</w:t>
      </w:r>
    </w:p>
    <w:p>
      <w:pPr>
        <w:ind w:firstLine="420"/>
        <w:rPr>
          <w:rFonts w:ascii="宋体" w:hAnsi="宋体"/>
          <w:sz w:val="24"/>
          <w:szCs w:val="24"/>
        </w:rPr>
      </w:pPr>
      <w:r>
        <w:rPr>
          <w:rFonts w:hint="eastAsia" w:ascii="宋体" w:hAnsi="宋体"/>
          <w:sz w:val="24"/>
          <w:szCs w:val="24"/>
        </w:rPr>
        <w:t>D.可调托撑钢板厚度不得小于6mm</w:t>
      </w:r>
    </w:p>
    <w:p>
      <w:pPr>
        <w:ind w:firstLine="420"/>
        <w:rPr>
          <w:rFonts w:ascii="宋体" w:hAnsi="宋体"/>
          <w:sz w:val="24"/>
          <w:szCs w:val="24"/>
        </w:rPr>
      </w:pPr>
      <w:r>
        <w:rPr>
          <w:rFonts w:hint="eastAsia" w:ascii="宋体" w:hAnsi="宋体"/>
          <w:sz w:val="24"/>
          <w:szCs w:val="24"/>
        </w:rPr>
        <w:t>E.可调底座底板钢板与可调托撑钢板厚度不得小于4mm</w:t>
      </w:r>
    </w:p>
    <w:p>
      <w:pPr>
        <w:ind w:firstLine="420"/>
        <w:rPr>
          <w:rFonts w:ascii="宋体" w:hAnsi="宋体"/>
          <w:sz w:val="24"/>
          <w:szCs w:val="24"/>
        </w:rPr>
      </w:pPr>
      <w:r>
        <w:rPr>
          <w:rFonts w:hint="eastAsia" w:ascii="宋体" w:hAnsi="宋体"/>
          <w:sz w:val="24"/>
          <w:szCs w:val="24"/>
        </w:rPr>
        <w:t>31.《建筑施工碗扣式钢管脚手架安全技术规范》（JGJ166-2016）规定：可调底座及可调托撑丝杆与调节螺母啮合长度（       ）。</w:t>
      </w:r>
    </w:p>
    <w:p>
      <w:pPr>
        <w:ind w:firstLine="420"/>
        <w:rPr>
          <w:rFonts w:ascii="宋体" w:hAnsi="宋体"/>
          <w:sz w:val="24"/>
          <w:szCs w:val="24"/>
        </w:rPr>
      </w:pPr>
      <w:r>
        <w:rPr>
          <w:rFonts w:hint="eastAsia" w:ascii="宋体" w:hAnsi="宋体"/>
          <w:sz w:val="24"/>
          <w:szCs w:val="24"/>
        </w:rPr>
        <w:t>A.不得小于150mm</w:t>
      </w:r>
    </w:p>
    <w:p>
      <w:pPr>
        <w:ind w:firstLine="420"/>
        <w:rPr>
          <w:rFonts w:ascii="宋体" w:hAnsi="宋体"/>
          <w:sz w:val="24"/>
          <w:szCs w:val="24"/>
        </w:rPr>
      </w:pPr>
      <w:r>
        <w:rPr>
          <w:rFonts w:hint="eastAsia" w:ascii="宋体" w:hAnsi="宋体"/>
          <w:sz w:val="24"/>
          <w:szCs w:val="24"/>
        </w:rPr>
        <w:t>B.插入立杆内的长度不得小于100mm</w:t>
      </w:r>
    </w:p>
    <w:p>
      <w:pPr>
        <w:ind w:firstLine="420"/>
        <w:rPr>
          <w:rFonts w:ascii="宋体" w:hAnsi="宋体"/>
          <w:sz w:val="24"/>
          <w:szCs w:val="24"/>
        </w:rPr>
      </w:pPr>
      <w:r>
        <w:rPr>
          <w:rFonts w:hint="eastAsia" w:ascii="宋体" w:hAnsi="宋体"/>
          <w:sz w:val="24"/>
          <w:szCs w:val="24"/>
        </w:rPr>
        <w:t>C.不得小于6扣</w:t>
      </w:r>
    </w:p>
    <w:p>
      <w:pPr>
        <w:ind w:firstLine="420"/>
        <w:rPr>
          <w:rFonts w:ascii="宋体" w:hAnsi="宋体"/>
          <w:sz w:val="24"/>
          <w:szCs w:val="24"/>
        </w:rPr>
      </w:pPr>
      <w:r>
        <w:rPr>
          <w:rFonts w:hint="eastAsia" w:ascii="宋体" w:hAnsi="宋体"/>
          <w:sz w:val="24"/>
          <w:szCs w:val="24"/>
        </w:rPr>
        <w:t>D.插入立杆内的长度不得小于150mm</w:t>
      </w:r>
    </w:p>
    <w:p>
      <w:pPr>
        <w:ind w:firstLine="420"/>
        <w:rPr>
          <w:rFonts w:ascii="宋体" w:hAnsi="宋体"/>
          <w:sz w:val="24"/>
          <w:szCs w:val="24"/>
        </w:rPr>
      </w:pPr>
      <w:r>
        <w:rPr>
          <w:rFonts w:hint="eastAsia" w:ascii="宋体" w:hAnsi="宋体"/>
          <w:sz w:val="24"/>
          <w:szCs w:val="24"/>
        </w:rPr>
        <w:t>E.不得小于5扣</w:t>
      </w:r>
    </w:p>
    <w:p>
      <w:pPr>
        <w:ind w:firstLine="420"/>
        <w:rPr>
          <w:rFonts w:ascii="宋体" w:hAnsi="宋体"/>
          <w:sz w:val="24"/>
          <w:szCs w:val="24"/>
        </w:rPr>
      </w:pPr>
      <w:r>
        <w:rPr>
          <w:rFonts w:hint="eastAsia" w:ascii="宋体" w:hAnsi="宋体"/>
          <w:sz w:val="24"/>
          <w:szCs w:val="24"/>
        </w:rPr>
        <w:t>32.《建筑施工高处作业安全技术规范》（JGJ80-2016）规定：移动式操作平台，必须符合下列规定：操作平台的（       ）。</w:t>
      </w:r>
    </w:p>
    <w:p>
      <w:pPr>
        <w:ind w:firstLine="420"/>
        <w:rPr>
          <w:rFonts w:ascii="宋体" w:hAnsi="宋体"/>
          <w:sz w:val="24"/>
          <w:szCs w:val="24"/>
        </w:rPr>
      </w:pPr>
      <w:r>
        <w:rPr>
          <w:rFonts w:hint="eastAsia" w:ascii="宋体" w:hAnsi="宋体"/>
          <w:sz w:val="24"/>
          <w:szCs w:val="24"/>
        </w:rPr>
        <w:t>A.面积不应超过5㎡</w:t>
      </w:r>
    </w:p>
    <w:p>
      <w:pPr>
        <w:ind w:firstLine="420"/>
        <w:rPr>
          <w:rFonts w:ascii="宋体" w:hAnsi="宋体"/>
          <w:sz w:val="24"/>
          <w:szCs w:val="24"/>
        </w:rPr>
      </w:pPr>
      <w:r>
        <w:rPr>
          <w:rFonts w:hint="eastAsia" w:ascii="宋体" w:hAnsi="宋体"/>
          <w:sz w:val="24"/>
          <w:szCs w:val="24"/>
        </w:rPr>
        <w:t>B.高度不应超过10m</w:t>
      </w:r>
    </w:p>
    <w:p>
      <w:pPr>
        <w:ind w:firstLine="420"/>
        <w:rPr>
          <w:rFonts w:ascii="宋体" w:hAnsi="宋体"/>
          <w:sz w:val="24"/>
          <w:szCs w:val="24"/>
        </w:rPr>
      </w:pPr>
      <w:r>
        <w:rPr>
          <w:rFonts w:hint="eastAsia" w:ascii="宋体" w:hAnsi="宋体"/>
          <w:sz w:val="24"/>
          <w:szCs w:val="24"/>
        </w:rPr>
        <w:t>C.高宽比不应大于3:1</w:t>
      </w:r>
    </w:p>
    <w:p>
      <w:pPr>
        <w:ind w:firstLine="420"/>
        <w:rPr>
          <w:rFonts w:ascii="宋体" w:hAnsi="宋体"/>
          <w:sz w:val="24"/>
          <w:szCs w:val="24"/>
        </w:rPr>
      </w:pPr>
      <w:r>
        <w:rPr>
          <w:rFonts w:hint="eastAsia" w:ascii="宋体" w:hAnsi="宋体"/>
          <w:sz w:val="24"/>
          <w:szCs w:val="24"/>
        </w:rPr>
        <w:t>D.面积不应超过10㎡</w:t>
      </w:r>
    </w:p>
    <w:p>
      <w:pPr>
        <w:ind w:firstLine="420"/>
        <w:rPr>
          <w:rFonts w:ascii="宋体" w:hAnsi="宋体"/>
          <w:sz w:val="24"/>
          <w:szCs w:val="24"/>
        </w:rPr>
      </w:pPr>
      <w:r>
        <w:rPr>
          <w:rFonts w:hint="eastAsia" w:ascii="宋体" w:hAnsi="宋体"/>
          <w:sz w:val="24"/>
          <w:szCs w:val="24"/>
        </w:rPr>
        <w:t>E.高度不应超过5m</w:t>
      </w:r>
    </w:p>
    <w:p>
      <w:pPr>
        <w:ind w:firstLine="420"/>
        <w:rPr>
          <w:rFonts w:ascii="宋体" w:hAnsi="宋体"/>
          <w:sz w:val="24"/>
          <w:szCs w:val="24"/>
        </w:rPr>
      </w:pPr>
      <w:r>
        <w:rPr>
          <w:rFonts w:hint="eastAsia" w:ascii="宋体" w:hAnsi="宋体"/>
          <w:sz w:val="24"/>
          <w:szCs w:val="24"/>
        </w:rPr>
        <w:t>33.《高处作业分级》（GB/T3608－2008）规定：高处作业高度分为（       ）四个区段。</w:t>
      </w:r>
    </w:p>
    <w:p>
      <w:pPr>
        <w:ind w:firstLine="420"/>
        <w:rPr>
          <w:rFonts w:ascii="宋体" w:hAnsi="宋体"/>
          <w:sz w:val="24"/>
          <w:szCs w:val="24"/>
        </w:rPr>
      </w:pPr>
      <w:r>
        <w:rPr>
          <w:rFonts w:hint="eastAsia" w:ascii="宋体" w:hAnsi="宋体"/>
          <w:sz w:val="24"/>
          <w:szCs w:val="24"/>
        </w:rPr>
        <w:t>A.2m及以上</w:t>
      </w:r>
    </w:p>
    <w:p>
      <w:pPr>
        <w:ind w:firstLine="420"/>
        <w:rPr>
          <w:rFonts w:ascii="宋体" w:hAnsi="宋体"/>
          <w:sz w:val="24"/>
          <w:szCs w:val="24"/>
        </w:rPr>
      </w:pPr>
      <w:r>
        <w:rPr>
          <w:rFonts w:hint="eastAsia" w:ascii="宋体" w:hAnsi="宋体"/>
          <w:sz w:val="24"/>
          <w:szCs w:val="24"/>
        </w:rPr>
        <w:t>B.2m至5m</w:t>
      </w:r>
    </w:p>
    <w:p>
      <w:pPr>
        <w:ind w:firstLine="420"/>
        <w:rPr>
          <w:rFonts w:ascii="宋体" w:hAnsi="宋体"/>
          <w:sz w:val="24"/>
          <w:szCs w:val="24"/>
        </w:rPr>
      </w:pPr>
      <w:r>
        <w:rPr>
          <w:rFonts w:hint="eastAsia" w:ascii="宋体" w:hAnsi="宋体"/>
          <w:sz w:val="24"/>
          <w:szCs w:val="24"/>
        </w:rPr>
        <w:t>C.5m以上至15m</w:t>
      </w:r>
    </w:p>
    <w:p>
      <w:pPr>
        <w:ind w:firstLine="420"/>
        <w:rPr>
          <w:rFonts w:ascii="宋体" w:hAnsi="宋体"/>
          <w:sz w:val="24"/>
          <w:szCs w:val="24"/>
        </w:rPr>
      </w:pPr>
      <w:r>
        <w:rPr>
          <w:rFonts w:hint="eastAsia" w:ascii="宋体" w:hAnsi="宋体"/>
          <w:sz w:val="24"/>
          <w:szCs w:val="24"/>
        </w:rPr>
        <w:t>D.15m以上至30m</w:t>
      </w:r>
    </w:p>
    <w:p>
      <w:pPr>
        <w:ind w:firstLine="420"/>
        <w:rPr>
          <w:rFonts w:ascii="宋体" w:hAnsi="宋体"/>
          <w:sz w:val="24"/>
          <w:szCs w:val="24"/>
        </w:rPr>
      </w:pPr>
      <w:r>
        <w:rPr>
          <w:rFonts w:hint="eastAsia" w:ascii="宋体" w:hAnsi="宋体"/>
          <w:sz w:val="24"/>
          <w:szCs w:val="24"/>
        </w:rPr>
        <w:t>E.30m以上</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hint="eastAsia" w:ascii="宋体" w:hAnsi="宋体" w:cs="宋体"/>
          <w:color w:val="000000"/>
          <w:kern w:val="0"/>
          <w:sz w:val="24"/>
          <w:szCs w:val="24"/>
        </w:rPr>
        <w:t>34、扣件式钢管脚手架工程包括（    ）。</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.落地扣件式钢管脚手架</w:t>
      </w:r>
      <w:r>
        <w:rPr>
          <w:rFonts w:ascii="宋体" w:hAnsi="宋体" w:cs="宋体"/>
          <w:color w:val="000000"/>
          <w:kern w:val="0"/>
          <w:sz w:val="24"/>
          <w:szCs w:val="24"/>
        </w:rPr>
        <w:t xml:space="preserve">  </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.满堂扣件式钢管脚手架</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.型钢悬挑扣件式钢管脚手架</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.满堂扣件式钢管支撑架</w:t>
      </w:r>
      <w:r>
        <w:rPr>
          <w:rFonts w:ascii="宋体" w:hAnsi="宋体" w:cs="宋体"/>
          <w:color w:val="000000"/>
          <w:kern w:val="0"/>
          <w:sz w:val="24"/>
          <w:szCs w:val="24"/>
        </w:rPr>
        <w:t xml:space="preserve">  </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.锚固型钢脚手架</w:t>
      </w:r>
    </w:p>
    <w:p>
      <w:pPr>
        <w:ind w:firstLine="420"/>
        <w:rPr>
          <w:rFonts w:ascii="宋体" w:hAnsi="宋体"/>
          <w:sz w:val="24"/>
          <w:szCs w:val="24"/>
        </w:rPr>
      </w:pPr>
      <w:r>
        <w:rPr>
          <w:rFonts w:hint="eastAsia" w:ascii="宋体" w:hAnsi="宋体"/>
          <w:sz w:val="24"/>
          <w:szCs w:val="24"/>
        </w:rPr>
        <w:t>35.《高处作业吊蓝安装、拆卸、使用技术规程》（JB/T11699－2013)规定中对利用吊篮进行电焊作业的要求正确的是（       ）。</w:t>
      </w:r>
    </w:p>
    <w:p>
      <w:pPr>
        <w:ind w:firstLine="420"/>
        <w:rPr>
          <w:rFonts w:ascii="宋体" w:hAnsi="宋体"/>
          <w:sz w:val="24"/>
          <w:szCs w:val="24"/>
        </w:rPr>
      </w:pPr>
      <w:r>
        <w:rPr>
          <w:rFonts w:hint="eastAsia" w:ascii="宋体" w:hAnsi="宋体"/>
          <w:sz w:val="24"/>
          <w:szCs w:val="24"/>
        </w:rPr>
        <w:t>A.严禁用吊篮做电焊接线零线</w:t>
      </w:r>
    </w:p>
    <w:p>
      <w:pPr>
        <w:ind w:firstLine="420"/>
        <w:rPr>
          <w:rFonts w:ascii="宋体" w:hAnsi="宋体"/>
          <w:sz w:val="24"/>
          <w:szCs w:val="24"/>
        </w:rPr>
      </w:pPr>
      <w:r>
        <w:rPr>
          <w:rFonts w:hint="eastAsia" w:ascii="宋体" w:hAnsi="宋体"/>
          <w:sz w:val="24"/>
          <w:szCs w:val="24"/>
        </w:rPr>
        <w:t>B.吊蓝内严禁放置电焊机</w:t>
      </w:r>
    </w:p>
    <w:p>
      <w:pPr>
        <w:ind w:firstLine="420"/>
        <w:rPr>
          <w:rFonts w:ascii="宋体" w:hAnsi="宋体"/>
          <w:sz w:val="24"/>
          <w:szCs w:val="24"/>
        </w:rPr>
      </w:pPr>
      <w:r>
        <w:rPr>
          <w:rFonts w:hint="eastAsia" w:ascii="宋体" w:hAnsi="宋体"/>
          <w:sz w:val="24"/>
          <w:szCs w:val="24"/>
        </w:rPr>
        <w:t>C.严禁用吊篮做电焊接线回路</w:t>
      </w:r>
    </w:p>
    <w:p>
      <w:pPr>
        <w:ind w:firstLine="420"/>
        <w:rPr>
          <w:rFonts w:ascii="宋体" w:hAnsi="宋体"/>
          <w:sz w:val="24"/>
          <w:szCs w:val="24"/>
        </w:rPr>
      </w:pPr>
      <w:r>
        <w:rPr>
          <w:rFonts w:hint="eastAsia" w:ascii="宋体" w:hAnsi="宋体"/>
          <w:sz w:val="24"/>
          <w:szCs w:val="24"/>
        </w:rPr>
        <w:t>D.吊篮内严禁放置氧气瓶</w:t>
      </w:r>
    </w:p>
    <w:p>
      <w:pPr>
        <w:ind w:firstLine="420"/>
        <w:rPr>
          <w:rFonts w:ascii="宋体" w:hAnsi="宋体"/>
          <w:sz w:val="24"/>
          <w:szCs w:val="24"/>
        </w:rPr>
      </w:pPr>
      <w:r>
        <w:rPr>
          <w:rFonts w:hint="eastAsia" w:ascii="宋体" w:hAnsi="宋体"/>
          <w:sz w:val="24"/>
          <w:szCs w:val="24"/>
        </w:rPr>
        <w:t>E.吊篮内严禁放置乙炔瓶</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hint="eastAsia" w:ascii="宋体" w:hAnsi="宋体" w:cs="宋体"/>
          <w:color w:val="000000"/>
          <w:kern w:val="0"/>
          <w:sz w:val="24"/>
          <w:szCs w:val="24"/>
        </w:rPr>
        <w:t>36、任何单位和个人不得（    ）或以其它形式转让资格证书。</w:t>
      </w:r>
    </w:p>
    <w:p>
      <w:pPr>
        <w:widowControl/>
        <w:shd w:val="clear" w:color="auto" w:fill="FFFFFF"/>
        <w:spacing w:line="315" w:lineRule="atLeast"/>
        <w:ind w:firstLine="360" w:firstLineChars="150"/>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.涂改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.倒卖</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 xml:space="preserve">.出租   </w:t>
      </w:r>
      <w:r>
        <w:rPr>
          <w:rFonts w:ascii="宋体" w:hAnsi="宋体" w:cs="宋体"/>
          <w:color w:val="000000"/>
          <w:kern w:val="0"/>
          <w:sz w:val="24"/>
          <w:szCs w:val="24"/>
        </w:rPr>
        <w:t>D</w:t>
      </w:r>
      <w:r>
        <w:rPr>
          <w:rFonts w:hint="eastAsia" w:ascii="宋体" w:hAnsi="宋体" w:cs="宋体"/>
          <w:color w:val="000000"/>
          <w:kern w:val="0"/>
          <w:sz w:val="24"/>
          <w:szCs w:val="24"/>
        </w:rPr>
        <w:t>.出借</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.转让</w:t>
      </w:r>
    </w:p>
    <w:p>
      <w:pPr>
        <w:ind w:firstLine="420"/>
        <w:rPr>
          <w:rFonts w:ascii="宋体" w:hAnsi="宋体"/>
          <w:sz w:val="24"/>
          <w:szCs w:val="24"/>
        </w:rPr>
      </w:pPr>
      <w:r>
        <w:rPr>
          <w:rFonts w:hint="eastAsia" w:ascii="宋体" w:hAnsi="宋体"/>
          <w:sz w:val="24"/>
          <w:szCs w:val="24"/>
        </w:rPr>
        <w:t>37.《建设工程项目施工工地安全文明标准化评价办法（试行）》（建协安[2015]2号）第三条规定：安全文明标准化评价的主要依据是（      ）。</w:t>
      </w:r>
    </w:p>
    <w:p>
      <w:pPr>
        <w:ind w:firstLine="420"/>
        <w:rPr>
          <w:rFonts w:ascii="宋体" w:hAnsi="宋体"/>
          <w:sz w:val="24"/>
          <w:szCs w:val="24"/>
        </w:rPr>
      </w:pPr>
      <w:r>
        <w:rPr>
          <w:rFonts w:hint="eastAsia" w:ascii="宋体" w:hAnsi="宋体"/>
          <w:sz w:val="24"/>
          <w:szCs w:val="24"/>
        </w:rPr>
        <w:t>A.法律、法规和住房城乡建设部有关安全文明施工及其标准化建设的规定</w:t>
      </w:r>
    </w:p>
    <w:p>
      <w:pPr>
        <w:ind w:firstLine="420"/>
        <w:rPr>
          <w:rFonts w:ascii="宋体" w:hAnsi="宋体"/>
          <w:sz w:val="24"/>
          <w:szCs w:val="24"/>
        </w:rPr>
      </w:pPr>
      <w:r>
        <w:rPr>
          <w:rFonts w:hint="eastAsia" w:ascii="宋体" w:hAnsi="宋体"/>
          <w:sz w:val="24"/>
          <w:szCs w:val="24"/>
        </w:rPr>
        <w:t>B.《建筑施工安全检查标准》（JGJ59）</w:t>
      </w:r>
    </w:p>
    <w:p>
      <w:pPr>
        <w:ind w:firstLine="420"/>
        <w:rPr>
          <w:rFonts w:ascii="宋体" w:hAnsi="宋体"/>
          <w:sz w:val="24"/>
          <w:szCs w:val="24"/>
        </w:rPr>
      </w:pPr>
      <w:r>
        <w:rPr>
          <w:rFonts w:hint="eastAsia" w:ascii="宋体" w:hAnsi="宋体"/>
          <w:sz w:val="24"/>
          <w:szCs w:val="24"/>
        </w:rPr>
        <w:t>C.建筑业企业与职工签订《劳动合同》中有关安全文明生产的约定条款</w:t>
      </w:r>
    </w:p>
    <w:p>
      <w:pPr>
        <w:ind w:firstLine="420"/>
        <w:rPr>
          <w:rFonts w:ascii="宋体" w:hAnsi="宋体"/>
          <w:sz w:val="24"/>
          <w:szCs w:val="24"/>
        </w:rPr>
      </w:pPr>
      <w:r>
        <w:rPr>
          <w:rFonts w:hint="eastAsia" w:ascii="宋体" w:hAnsi="宋体"/>
          <w:sz w:val="24"/>
          <w:szCs w:val="24"/>
        </w:rPr>
        <w:t>D.《施工企业安全生产评价标准》（JGJ/T77 ）</w:t>
      </w:r>
    </w:p>
    <w:p>
      <w:pPr>
        <w:ind w:firstLine="420"/>
        <w:rPr>
          <w:rFonts w:ascii="宋体" w:hAnsi="宋体"/>
          <w:sz w:val="24"/>
          <w:szCs w:val="24"/>
        </w:rPr>
      </w:pPr>
      <w:r>
        <w:rPr>
          <w:rFonts w:hint="eastAsia" w:ascii="宋体" w:hAnsi="宋体"/>
          <w:sz w:val="24"/>
          <w:szCs w:val="24"/>
        </w:rPr>
        <w:t>E.企业与行业主管部门日常检查与评价的记录</w:t>
      </w:r>
    </w:p>
    <w:p>
      <w:pPr>
        <w:ind w:firstLine="420"/>
        <w:rPr>
          <w:rFonts w:ascii="宋体" w:hAnsi="宋体"/>
          <w:sz w:val="24"/>
          <w:szCs w:val="24"/>
        </w:rPr>
      </w:pPr>
      <w:r>
        <w:rPr>
          <w:rFonts w:hint="eastAsia" w:ascii="宋体" w:hAnsi="宋体"/>
          <w:sz w:val="24"/>
          <w:szCs w:val="24"/>
        </w:rPr>
        <w:t>38.综合《建设工程项目施工工地安全文明标准化评价办法（试行）》（建协安[2015]2号）第五条规定，对“AAA”标准化级别的理解应为（      ）。</w:t>
      </w:r>
    </w:p>
    <w:p>
      <w:pPr>
        <w:ind w:firstLine="420"/>
        <w:rPr>
          <w:rFonts w:ascii="宋体" w:hAnsi="宋体"/>
          <w:sz w:val="24"/>
          <w:szCs w:val="24"/>
        </w:rPr>
      </w:pPr>
      <w:r>
        <w:rPr>
          <w:rFonts w:hint="eastAsia" w:ascii="宋体" w:hAnsi="宋体"/>
          <w:sz w:val="24"/>
          <w:szCs w:val="24"/>
        </w:rPr>
        <w:t>A.“A”级代表县市级评定结果</w:t>
      </w:r>
    </w:p>
    <w:p>
      <w:pPr>
        <w:ind w:firstLine="420"/>
        <w:rPr>
          <w:rFonts w:ascii="宋体" w:hAnsi="宋体"/>
          <w:sz w:val="24"/>
          <w:szCs w:val="24"/>
        </w:rPr>
      </w:pPr>
      <w:r>
        <w:rPr>
          <w:rFonts w:hint="eastAsia" w:ascii="宋体" w:hAnsi="宋体"/>
          <w:sz w:val="24"/>
          <w:szCs w:val="24"/>
        </w:rPr>
        <w:t>B.</w:t>
      </w:r>
      <w:r>
        <w:rPr>
          <w:rFonts w:ascii="宋体" w:hAnsi="宋体"/>
          <w:sz w:val="24"/>
          <w:szCs w:val="24"/>
        </w:rPr>
        <w:t>“</w:t>
      </w:r>
      <w:r>
        <w:rPr>
          <w:rFonts w:hint="eastAsia" w:ascii="宋体" w:hAnsi="宋体"/>
          <w:sz w:val="24"/>
          <w:szCs w:val="24"/>
        </w:rPr>
        <w:t>A</w:t>
      </w:r>
      <w:r>
        <w:rPr>
          <w:rFonts w:ascii="宋体" w:hAnsi="宋体"/>
          <w:sz w:val="24"/>
          <w:szCs w:val="24"/>
        </w:rPr>
        <w:t>”</w:t>
      </w:r>
      <w:r>
        <w:rPr>
          <w:rFonts w:hint="eastAsia" w:ascii="宋体" w:hAnsi="宋体"/>
          <w:sz w:val="24"/>
          <w:szCs w:val="24"/>
        </w:rPr>
        <w:t>级代表地市级评定结果</w:t>
      </w:r>
    </w:p>
    <w:p>
      <w:pPr>
        <w:ind w:firstLine="420"/>
        <w:rPr>
          <w:rFonts w:ascii="宋体" w:hAnsi="宋体"/>
          <w:sz w:val="24"/>
          <w:szCs w:val="24"/>
        </w:rPr>
      </w:pPr>
      <w:r>
        <w:rPr>
          <w:rFonts w:hint="eastAsia" w:ascii="宋体" w:hAnsi="宋体"/>
          <w:sz w:val="24"/>
          <w:szCs w:val="24"/>
        </w:rPr>
        <w:t>C.“AA”级代表省、直辖市级评定结果</w:t>
      </w:r>
    </w:p>
    <w:p>
      <w:pPr>
        <w:ind w:firstLine="420"/>
        <w:rPr>
          <w:rFonts w:ascii="宋体" w:hAnsi="宋体"/>
          <w:sz w:val="24"/>
          <w:szCs w:val="24"/>
        </w:rPr>
      </w:pPr>
      <w:r>
        <w:rPr>
          <w:rFonts w:hint="eastAsia" w:ascii="宋体" w:hAnsi="宋体"/>
          <w:sz w:val="24"/>
          <w:szCs w:val="24"/>
        </w:rPr>
        <w:t>D.“AA”可代表有关行业协会、解放军工程建设协会和国资委管理的建筑业企业集团的评定结果</w:t>
      </w:r>
    </w:p>
    <w:p>
      <w:pPr>
        <w:ind w:firstLine="420"/>
        <w:rPr>
          <w:rFonts w:ascii="宋体" w:hAnsi="宋体"/>
          <w:sz w:val="24"/>
          <w:szCs w:val="24"/>
        </w:rPr>
      </w:pPr>
      <w:r>
        <w:rPr>
          <w:rFonts w:hint="eastAsia" w:ascii="宋体" w:hAnsi="宋体"/>
          <w:sz w:val="24"/>
          <w:szCs w:val="24"/>
        </w:rPr>
        <w:t>E.“AAA”代表国家级评定结果</w:t>
      </w:r>
    </w:p>
    <w:p>
      <w:pPr>
        <w:ind w:firstLine="420"/>
        <w:rPr>
          <w:rFonts w:ascii="宋体" w:hAnsi="宋体"/>
          <w:sz w:val="24"/>
          <w:szCs w:val="24"/>
        </w:rPr>
      </w:pPr>
      <w:r>
        <w:rPr>
          <w:rFonts w:hint="eastAsia" w:ascii="宋体" w:hAnsi="宋体"/>
          <w:sz w:val="24"/>
          <w:szCs w:val="24"/>
        </w:rPr>
        <w:t>39.《建设工程项目施工工地安全文明标准化评价办法（试行）》（建协安[2015]2号）第七条规定：申请AAA级安全文明标准化评价的建筑业企业，应具有（      ）。</w:t>
      </w:r>
    </w:p>
    <w:p>
      <w:pPr>
        <w:ind w:firstLine="420"/>
        <w:rPr>
          <w:rFonts w:ascii="宋体" w:hAnsi="宋体"/>
          <w:sz w:val="24"/>
          <w:szCs w:val="24"/>
        </w:rPr>
      </w:pPr>
      <w:r>
        <w:rPr>
          <w:rFonts w:hint="eastAsia" w:ascii="宋体" w:hAnsi="宋体"/>
          <w:sz w:val="24"/>
          <w:szCs w:val="24"/>
        </w:rPr>
        <w:t>A.独立的法人资格</w:t>
      </w:r>
    </w:p>
    <w:p>
      <w:pPr>
        <w:ind w:firstLine="420"/>
        <w:rPr>
          <w:rFonts w:ascii="宋体" w:hAnsi="宋体"/>
          <w:sz w:val="24"/>
          <w:szCs w:val="24"/>
        </w:rPr>
      </w:pPr>
      <w:r>
        <w:rPr>
          <w:rFonts w:hint="eastAsia" w:ascii="宋体" w:hAnsi="宋体"/>
          <w:sz w:val="24"/>
          <w:szCs w:val="24"/>
        </w:rPr>
        <w:t>B.中华人民共和国组织机构代码证</w:t>
      </w:r>
    </w:p>
    <w:p>
      <w:pPr>
        <w:ind w:firstLine="420"/>
        <w:rPr>
          <w:rFonts w:ascii="宋体" w:hAnsi="宋体"/>
          <w:sz w:val="24"/>
          <w:szCs w:val="24"/>
        </w:rPr>
      </w:pPr>
      <w:r>
        <w:rPr>
          <w:rFonts w:hint="eastAsia" w:ascii="宋体" w:hAnsi="宋体"/>
          <w:sz w:val="24"/>
          <w:szCs w:val="24"/>
        </w:rPr>
        <w:t>C.取得相应的资质证书</w:t>
      </w:r>
    </w:p>
    <w:p>
      <w:pPr>
        <w:ind w:firstLine="420"/>
        <w:rPr>
          <w:rFonts w:ascii="宋体" w:hAnsi="宋体"/>
          <w:sz w:val="24"/>
          <w:szCs w:val="24"/>
        </w:rPr>
      </w:pPr>
      <w:r>
        <w:rPr>
          <w:rFonts w:hint="eastAsia" w:ascii="宋体" w:hAnsi="宋体"/>
          <w:sz w:val="24"/>
          <w:szCs w:val="24"/>
        </w:rPr>
        <w:t>D.建设行业上管部门上年度对企业的安全评价报告</w:t>
      </w:r>
    </w:p>
    <w:p>
      <w:pPr>
        <w:ind w:firstLine="420"/>
        <w:rPr>
          <w:rFonts w:ascii="宋体" w:hAnsi="宋体"/>
          <w:sz w:val="24"/>
          <w:szCs w:val="24"/>
        </w:rPr>
      </w:pPr>
      <w:r>
        <w:rPr>
          <w:rFonts w:hint="eastAsia" w:ascii="宋体" w:hAnsi="宋体"/>
          <w:sz w:val="24"/>
          <w:szCs w:val="24"/>
        </w:rPr>
        <w:t>E.安全生产许可证</w:t>
      </w:r>
    </w:p>
    <w:p>
      <w:pPr>
        <w:ind w:firstLine="420"/>
        <w:rPr>
          <w:rFonts w:ascii="宋体" w:hAnsi="宋体"/>
          <w:sz w:val="24"/>
          <w:szCs w:val="24"/>
        </w:rPr>
      </w:pPr>
      <w:r>
        <w:rPr>
          <w:rFonts w:hint="eastAsia" w:ascii="宋体" w:hAnsi="宋体"/>
          <w:sz w:val="24"/>
          <w:szCs w:val="24"/>
        </w:rPr>
        <w:t>40.建设工程项目施工工地安全文明标准化评价办法（试行）》（建协安[2015]2号）第七条规定：申请AAA级安全文明标准化评价的工地，应当已被评为AA级上级安全文明标准化工地，其主体工程形象进度应达到70%以上，并应符合下列条件之一（           ）。</w:t>
      </w:r>
    </w:p>
    <w:p>
      <w:pPr>
        <w:rPr>
          <w:rFonts w:ascii="宋体" w:hAnsi="宋体"/>
          <w:sz w:val="24"/>
          <w:szCs w:val="24"/>
        </w:rPr>
      </w:pPr>
      <w:r>
        <w:rPr>
          <w:rFonts w:hint="eastAsia" w:ascii="宋体" w:hAnsi="宋体"/>
          <w:sz w:val="24"/>
          <w:szCs w:val="24"/>
        </w:rPr>
        <w:t>A.房屋建筑工程的建筑面积在15000平方米以上</w:t>
      </w:r>
    </w:p>
    <w:p>
      <w:pPr>
        <w:rPr>
          <w:rFonts w:ascii="宋体" w:hAnsi="宋体"/>
          <w:sz w:val="24"/>
          <w:szCs w:val="24"/>
        </w:rPr>
      </w:pPr>
      <w:r>
        <w:rPr>
          <w:rFonts w:hint="eastAsia" w:ascii="宋体" w:hAnsi="宋体"/>
          <w:sz w:val="24"/>
          <w:szCs w:val="24"/>
        </w:rPr>
        <w:t>B.房屋建筑工程的建筑面积在20000平方米以上</w:t>
      </w:r>
    </w:p>
    <w:p>
      <w:pPr>
        <w:rPr>
          <w:rFonts w:ascii="宋体" w:hAnsi="宋体"/>
          <w:sz w:val="24"/>
          <w:szCs w:val="24"/>
        </w:rPr>
      </w:pPr>
      <w:r>
        <w:rPr>
          <w:rFonts w:hint="eastAsia" w:ascii="宋体" w:hAnsi="宋体"/>
          <w:sz w:val="24"/>
          <w:szCs w:val="24"/>
        </w:rPr>
        <w:t>C.市政基础设施工程造价在3000万元以上</w:t>
      </w:r>
    </w:p>
    <w:p>
      <w:pPr>
        <w:rPr>
          <w:rFonts w:ascii="宋体" w:hAnsi="宋体"/>
          <w:sz w:val="24"/>
          <w:szCs w:val="24"/>
        </w:rPr>
      </w:pPr>
      <w:r>
        <w:rPr>
          <w:rFonts w:hint="eastAsia" w:ascii="宋体" w:hAnsi="宋体"/>
          <w:sz w:val="24"/>
          <w:szCs w:val="24"/>
        </w:rPr>
        <w:t>D.工业、交通、水利工程的大中型项目</w:t>
      </w:r>
    </w:p>
    <w:p>
      <w:pPr>
        <w:rPr>
          <w:rFonts w:ascii="宋体" w:hAnsi="宋体"/>
          <w:sz w:val="24"/>
          <w:szCs w:val="24"/>
        </w:rPr>
      </w:pPr>
      <w:r>
        <w:rPr>
          <w:rFonts w:hint="eastAsia" w:ascii="宋体" w:hAnsi="宋体"/>
          <w:sz w:val="24"/>
          <w:szCs w:val="24"/>
        </w:rPr>
        <w:t>E.市政基础设施工程造价在5000万元以上</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41、建筑施工中通常所说的“三宝”防护是指（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.安全带  </w:t>
      </w:r>
      <w:r>
        <w:rPr>
          <w:rFonts w:ascii="宋体" w:hAnsi="宋体" w:cs="宋体"/>
          <w:color w:val="000000"/>
          <w:kern w:val="0"/>
          <w:sz w:val="24"/>
          <w:szCs w:val="24"/>
        </w:rPr>
        <w:t xml:space="preserve">  B</w:t>
      </w:r>
      <w:r>
        <w:rPr>
          <w:rFonts w:hint="eastAsia" w:ascii="宋体" w:hAnsi="宋体" w:cs="宋体"/>
          <w:color w:val="000000"/>
          <w:kern w:val="0"/>
          <w:sz w:val="24"/>
          <w:szCs w:val="24"/>
        </w:rPr>
        <w:t>.安全锁</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.安全鞋</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.安全网</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.安全帽</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42、横向斜撑设置有如下规定（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.高度</w:t>
      </w:r>
      <w:r>
        <w:rPr>
          <w:rFonts w:ascii="宋体" w:hAnsi="宋体" w:cs="宋体"/>
          <w:color w:val="000000"/>
          <w:kern w:val="0"/>
          <w:sz w:val="24"/>
          <w:szCs w:val="24"/>
        </w:rPr>
        <w:t>24m</w:t>
      </w:r>
      <w:r>
        <w:rPr>
          <w:rFonts w:hint="eastAsia" w:ascii="宋体" w:hAnsi="宋体" w:cs="宋体"/>
          <w:color w:val="000000"/>
          <w:kern w:val="0"/>
          <w:sz w:val="24"/>
          <w:szCs w:val="24"/>
        </w:rPr>
        <w:t>以上的封圈型双排架在拐角处设置外，中间应每隔</w:t>
      </w:r>
      <w:r>
        <w:rPr>
          <w:rFonts w:ascii="宋体" w:hAnsi="宋体" w:cs="宋体"/>
          <w:color w:val="000000"/>
          <w:kern w:val="0"/>
          <w:sz w:val="24"/>
          <w:szCs w:val="24"/>
        </w:rPr>
        <w:t>6</w:t>
      </w:r>
      <w:r>
        <w:rPr>
          <w:rFonts w:hint="eastAsia" w:ascii="宋体" w:hAnsi="宋体" w:cs="宋体"/>
          <w:color w:val="000000"/>
          <w:kern w:val="0"/>
          <w:sz w:val="24"/>
          <w:szCs w:val="24"/>
        </w:rPr>
        <w:t>跨设置一道</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.高度在</w:t>
      </w:r>
      <w:r>
        <w:rPr>
          <w:rFonts w:ascii="宋体" w:hAnsi="宋体" w:cs="宋体"/>
          <w:color w:val="000000"/>
          <w:kern w:val="0"/>
          <w:sz w:val="24"/>
          <w:szCs w:val="24"/>
        </w:rPr>
        <w:t>24m</w:t>
      </w:r>
      <w:r>
        <w:rPr>
          <w:rFonts w:hint="eastAsia" w:ascii="宋体" w:hAnsi="宋体" w:cs="宋体"/>
          <w:color w:val="000000"/>
          <w:kern w:val="0"/>
          <w:sz w:val="24"/>
          <w:szCs w:val="24"/>
        </w:rPr>
        <w:t>以下的封圈型双排架应在拐角处设置</w:t>
      </w:r>
      <w:r>
        <w:rPr>
          <w:rFonts w:ascii="宋体" w:hAnsi="宋体" w:cs="宋体"/>
          <w:color w:val="000000"/>
          <w:kern w:val="0"/>
          <w:sz w:val="24"/>
          <w:szCs w:val="24"/>
        </w:rPr>
        <w:t>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.一字型、开口型双排脚手架的两端必须设置</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20m</w:t>
      </w:r>
      <w:r>
        <w:rPr>
          <w:rFonts w:hint="eastAsia" w:ascii="宋体" w:hAnsi="宋体" w:cs="宋体"/>
          <w:color w:val="000000"/>
          <w:kern w:val="0"/>
          <w:sz w:val="24"/>
          <w:szCs w:val="24"/>
        </w:rPr>
        <w:t>高度以下的封圈型双排架须在拐角处设置</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.高度在</w:t>
      </w:r>
      <w:r>
        <w:rPr>
          <w:rFonts w:ascii="宋体" w:hAnsi="宋体" w:cs="宋体"/>
          <w:color w:val="000000"/>
          <w:kern w:val="0"/>
          <w:sz w:val="24"/>
          <w:szCs w:val="24"/>
        </w:rPr>
        <w:t>24m</w:t>
      </w:r>
      <w:r>
        <w:rPr>
          <w:rFonts w:hint="eastAsia" w:ascii="宋体" w:hAnsi="宋体" w:cs="宋体"/>
          <w:color w:val="000000"/>
          <w:kern w:val="0"/>
          <w:sz w:val="24"/>
          <w:szCs w:val="24"/>
        </w:rPr>
        <w:t>以下的封圈型双排架可不设置</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43、在下列（    ）部位进行高处作业必须设置防护栏杆。</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.基坑周边    </w:t>
      </w:r>
      <w:r>
        <w:rPr>
          <w:rFonts w:ascii="宋体" w:hAnsi="宋体" w:cs="宋体"/>
          <w:color w:val="000000"/>
          <w:kern w:val="0"/>
          <w:sz w:val="24"/>
          <w:szCs w:val="24"/>
        </w:rPr>
        <w:t xml:space="preserve"> B</w:t>
      </w:r>
      <w:r>
        <w:rPr>
          <w:rFonts w:hint="eastAsia" w:ascii="宋体" w:hAnsi="宋体" w:cs="宋体"/>
          <w:color w:val="000000"/>
          <w:kern w:val="0"/>
          <w:sz w:val="24"/>
          <w:szCs w:val="24"/>
        </w:rPr>
        <w:t xml:space="preserve">.雨蓬边      </w:t>
      </w:r>
      <w:r>
        <w:rPr>
          <w:rFonts w:ascii="宋体" w:hAnsi="宋体" w:cs="宋体"/>
          <w:color w:val="000000"/>
          <w:kern w:val="0"/>
          <w:sz w:val="24"/>
          <w:szCs w:val="24"/>
        </w:rPr>
        <w:t xml:space="preserve"> C</w:t>
      </w:r>
      <w:r>
        <w:rPr>
          <w:rFonts w:hint="eastAsia" w:ascii="宋体" w:hAnsi="宋体" w:cs="宋体"/>
          <w:color w:val="000000"/>
          <w:kern w:val="0"/>
          <w:sz w:val="24"/>
          <w:szCs w:val="24"/>
        </w:rPr>
        <w:t>.挑檐边</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 xml:space="preserve">.无外脚手的屋面与楼层周边   </w:t>
      </w:r>
      <w:r>
        <w:rPr>
          <w:rFonts w:ascii="宋体" w:hAnsi="宋体" w:cs="宋体"/>
          <w:color w:val="000000"/>
          <w:kern w:val="0"/>
          <w:sz w:val="24"/>
          <w:szCs w:val="24"/>
        </w:rPr>
        <w:t xml:space="preserve"> E</w:t>
      </w:r>
      <w:r>
        <w:rPr>
          <w:rFonts w:hint="eastAsia" w:ascii="宋体" w:hAnsi="宋体" w:cs="宋体"/>
          <w:color w:val="000000"/>
          <w:kern w:val="0"/>
          <w:sz w:val="24"/>
          <w:szCs w:val="24"/>
        </w:rPr>
        <w:t>.料台与悬挑平台周边</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44、在生产作业中违反有关安全生产管理规定而发生重大伤亡或造成严重后果的处（   ）,情节特别恶劣的处（    ）。</w:t>
      </w:r>
    </w:p>
    <w:p>
      <w:pPr>
        <w:widowControl/>
        <w:shd w:val="clear" w:color="auto" w:fill="FFFFFF"/>
        <w:ind w:left="960" w:hanging="960" w:hangingChars="400"/>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.三年以上七年以下有期徒刑</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.三年以上十年以下有期徒刑</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.三年以下有期徒刑或拘役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.七年以上有期徒刑</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.七年以下有期徒刑</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45、遇有六级以上强风、浓雾等恶劣气候，不得进行（    ）作业。</w:t>
      </w:r>
    </w:p>
    <w:p>
      <w:pPr>
        <w:widowControl/>
        <w:shd w:val="clear" w:color="auto" w:fill="FFFFFF"/>
        <w:jc w:val="left"/>
        <w:rPr>
          <w:rFonts w:ascii="宋体" w:hAnsi="宋体" w:cs="宋体"/>
          <w:color w:val="000000"/>
          <w:spacing w:val="-10"/>
          <w:kern w:val="0"/>
          <w:sz w:val="24"/>
          <w:szCs w:val="24"/>
        </w:rPr>
      </w:pPr>
      <w:r>
        <w:rPr>
          <w:rFonts w:ascii="宋体" w:hAnsi="宋体" w:cs="宋体"/>
          <w:color w:val="000000"/>
          <w:spacing w:val="-10"/>
          <w:kern w:val="0"/>
          <w:sz w:val="24"/>
          <w:szCs w:val="24"/>
        </w:rPr>
        <w:t>A</w:t>
      </w:r>
      <w:r>
        <w:rPr>
          <w:rFonts w:hint="eastAsia" w:ascii="宋体" w:hAnsi="宋体" w:cs="宋体"/>
          <w:color w:val="000000"/>
          <w:spacing w:val="-10"/>
          <w:kern w:val="0"/>
          <w:sz w:val="24"/>
          <w:szCs w:val="24"/>
        </w:rPr>
        <w:t xml:space="preserve">.露天作      </w:t>
      </w:r>
      <w:r>
        <w:rPr>
          <w:rFonts w:ascii="宋体" w:hAnsi="宋体" w:cs="宋体"/>
          <w:color w:val="000000"/>
          <w:spacing w:val="-10"/>
          <w:kern w:val="0"/>
          <w:sz w:val="24"/>
          <w:szCs w:val="24"/>
        </w:rPr>
        <w:t xml:space="preserve"> B</w:t>
      </w:r>
      <w:r>
        <w:rPr>
          <w:rFonts w:hint="eastAsia" w:ascii="宋体" w:hAnsi="宋体" w:cs="宋体"/>
          <w:color w:val="000000"/>
          <w:spacing w:val="-10"/>
          <w:kern w:val="0"/>
          <w:sz w:val="24"/>
          <w:szCs w:val="24"/>
        </w:rPr>
        <w:t xml:space="preserve">.电工作    </w:t>
      </w:r>
      <w:r>
        <w:rPr>
          <w:rFonts w:ascii="宋体" w:hAnsi="宋体" w:cs="宋体"/>
          <w:color w:val="000000"/>
          <w:spacing w:val="-10"/>
          <w:kern w:val="0"/>
          <w:sz w:val="24"/>
          <w:szCs w:val="24"/>
        </w:rPr>
        <w:t xml:space="preserve"> C</w:t>
      </w:r>
      <w:r>
        <w:rPr>
          <w:rFonts w:hint="eastAsia" w:ascii="宋体" w:hAnsi="宋体" w:cs="宋体"/>
          <w:color w:val="000000"/>
          <w:spacing w:val="-10"/>
          <w:kern w:val="0"/>
          <w:sz w:val="24"/>
          <w:szCs w:val="24"/>
        </w:rPr>
        <w:t>.高处</w:t>
      </w:r>
      <w:r>
        <w:rPr>
          <w:rFonts w:ascii="宋体" w:hAnsi="宋体" w:cs="宋体"/>
          <w:color w:val="000000"/>
          <w:spacing w:val="-10"/>
          <w:kern w:val="0"/>
          <w:sz w:val="24"/>
          <w:szCs w:val="24"/>
        </w:rPr>
        <w:t xml:space="preserve"> </w:t>
      </w:r>
      <w:r>
        <w:rPr>
          <w:rFonts w:hint="eastAsia" w:ascii="宋体" w:hAnsi="宋体" w:cs="宋体"/>
          <w:color w:val="000000"/>
          <w:spacing w:val="-10"/>
          <w:kern w:val="0"/>
          <w:sz w:val="24"/>
          <w:szCs w:val="24"/>
        </w:rPr>
        <w:t xml:space="preserve">    </w:t>
      </w:r>
      <w:r>
        <w:rPr>
          <w:rFonts w:ascii="宋体" w:hAnsi="宋体" w:cs="宋体"/>
          <w:color w:val="000000"/>
          <w:spacing w:val="-10"/>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spacing w:val="-10"/>
          <w:kern w:val="0"/>
          <w:sz w:val="24"/>
          <w:szCs w:val="24"/>
        </w:rPr>
        <w:t>D</w:t>
      </w:r>
      <w:r>
        <w:rPr>
          <w:rFonts w:hint="eastAsia" w:ascii="宋体" w:hAnsi="宋体" w:cs="宋体"/>
          <w:color w:val="000000"/>
          <w:spacing w:val="-10"/>
          <w:kern w:val="0"/>
          <w:sz w:val="24"/>
          <w:szCs w:val="24"/>
        </w:rPr>
        <w:t xml:space="preserve">.悬空高处     </w:t>
      </w:r>
      <w:r>
        <w:rPr>
          <w:rFonts w:ascii="宋体" w:hAnsi="宋体" w:cs="宋体"/>
          <w:color w:val="000000"/>
          <w:spacing w:val="-10"/>
          <w:kern w:val="0"/>
          <w:sz w:val="24"/>
          <w:szCs w:val="24"/>
        </w:rPr>
        <w:t>E</w:t>
      </w:r>
      <w:r>
        <w:rPr>
          <w:rFonts w:hint="eastAsia" w:ascii="宋体" w:hAnsi="宋体" w:cs="宋体"/>
          <w:color w:val="000000"/>
          <w:spacing w:val="-10"/>
          <w:kern w:val="0"/>
          <w:sz w:val="24"/>
          <w:szCs w:val="24"/>
        </w:rPr>
        <w:t>.露天攀登</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46、建筑施工采用的脚手板有（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.压塑脚手板</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.钢脚手板</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.竹脚手板</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.钢筋脚手板</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.木脚手板。</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47、脚手架及其地基基础应在（    ）阶段进行检查与验收。</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.基础完工后及脚手架搭设前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.作业层上施加荷载前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.达到设计高度前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.每搭设完</w:t>
      </w:r>
      <w:r>
        <w:rPr>
          <w:rFonts w:ascii="宋体" w:hAnsi="宋体" w:cs="宋体"/>
          <w:color w:val="000000"/>
          <w:kern w:val="0"/>
          <w:sz w:val="24"/>
          <w:szCs w:val="24"/>
        </w:rPr>
        <w:t>6m-8m</w:t>
      </w:r>
      <w:r>
        <w:rPr>
          <w:rFonts w:hint="eastAsia" w:ascii="宋体" w:hAnsi="宋体" w:cs="宋体"/>
          <w:color w:val="000000"/>
          <w:kern w:val="0"/>
          <w:sz w:val="24"/>
          <w:szCs w:val="24"/>
        </w:rPr>
        <w:t>高度后</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.停用超过一个月</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48、生产安全事故分为（    ）。</w:t>
      </w:r>
    </w:p>
    <w:p>
      <w:pPr>
        <w:widowControl/>
        <w:shd w:val="clear" w:color="auto" w:fill="FFFFFF"/>
        <w:jc w:val="left"/>
        <w:rPr>
          <w:rFonts w:ascii="宋体" w:hAnsi="宋体" w:cs="宋体"/>
          <w:color w:val="000000"/>
          <w:spacing w:val="-8"/>
          <w:kern w:val="0"/>
          <w:sz w:val="24"/>
          <w:szCs w:val="24"/>
        </w:rPr>
      </w:pPr>
      <w:r>
        <w:rPr>
          <w:rFonts w:ascii="宋体" w:hAnsi="宋体" w:cs="宋体"/>
          <w:color w:val="000000"/>
          <w:spacing w:val="-8"/>
          <w:kern w:val="0"/>
          <w:sz w:val="24"/>
          <w:szCs w:val="24"/>
        </w:rPr>
        <w:t>A</w:t>
      </w:r>
      <w:r>
        <w:rPr>
          <w:rFonts w:hint="eastAsia" w:ascii="宋体" w:hAnsi="宋体" w:cs="宋体"/>
          <w:color w:val="000000"/>
          <w:spacing w:val="-8"/>
          <w:kern w:val="0"/>
          <w:sz w:val="24"/>
          <w:szCs w:val="24"/>
        </w:rPr>
        <w:t>.特别重大事故</w:t>
      </w:r>
      <w:r>
        <w:rPr>
          <w:rFonts w:ascii="宋体" w:hAnsi="宋体" w:cs="宋体"/>
          <w:color w:val="000000"/>
          <w:spacing w:val="-8"/>
          <w:kern w:val="0"/>
          <w:sz w:val="24"/>
          <w:szCs w:val="24"/>
        </w:rPr>
        <w:t xml:space="preserve"> </w:t>
      </w:r>
      <w:r>
        <w:rPr>
          <w:rFonts w:hint="eastAsia" w:ascii="宋体" w:hAnsi="宋体" w:cs="宋体"/>
          <w:color w:val="000000"/>
          <w:spacing w:val="-8"/>
          <w:kern w:val="0"/>
          <w:sz w:val="24"/>
          <w:szCs w:val="24"/>
        </w:rPr>
        <w:t xml:space="preserve">    </w:t>
      </w:r>
      <w:r>
        <w:rPr>
          <w:rFonts w:ascii="宋体" w:hAnsi="宋体" w:cs="宋体"/>
          <w:color w:val="000000"/>
          <w:spacing w:val="-8"/>
          <w:kern w:val="0"/>
          <w:sz w:val="24"/>
          <w:szCs w:val="24"/>
        </w:rPr>
        <w:t xml:space="preserve"> B</w:t>
      </w:r>
      <w:r>
        <w:rPr>
          <w:rFonts w:hint="eastAsia" w:ascii="宋体" w:hAnsi="宋体" w:cs="宋体"/>
          <w:color w:val="000000"/>
          <w:spacing w:val="-8"/>
          <w:kern w:val="0"/>
          <w:sz w:val="24"/>
          <w:szCs w:val="24"/>
        </w:rPr>
        <w:t>.重大事故</w:t>
      </w:r>
      <w:r>
        <w:rPr>
          <w:rFonts w:ascii="宋体" w:hAnsi="宋体" w:cs="宋体"/>
          <w:color w:val="000000"/>
          <w:spacing w:val="-8"/>
          <w:kern w:val="0"/>
          <w:sz w:val="24"/>
          <w:szCs w:val="24"/>
        </w:rPr>
        <w:t xml:space="preserve">  </w:t>
      </w:r>
      <w:r>
        <w:rPr>
          <w:rFonts w:hint="eastAsia" w:ascii="宋体" w:hAnsi="宋体" w:cs="宋体"/>
          <w:color w:val="000000"/>
          <w:spacing w:val="-8"/>
          <w:kern w:val="0"/>
          <w:sz w:val="24"/>
          <w:szCs w:val="24"/>
        </w:rPr>
        <w:t xml:space="preserve">    </w:t>
      </w:r>
      <w:r>
        <w:rPr>
          <w:rFonts w:ascii="宋体" w:hAnsi="宋体" w:cs="宋体"/>
          <w:color w:val="000000"/>
          <w:spacing w:val="-8"/>
          <w:kern w:val="0"/>
          <w:sz w:val="24"/>
          <w:szCs w:val="24"/>
        </w:rPr>
        <w:t>C</w:t>
      </w:r>
      <w:r>
        <w:rPr>
          <w:rFonts w:hint="eastAsia" w:ascii="宋体" w:hAnsi="宋体" w:cs="宋体"/>
          <w:color w:val="000000"/>
          <w:spacing w:val="-8"/>
          <w:kern w:val="0"/>
          <w:sz w:val="24"/>
          <w:szCs w:val="24"/>
        </w:rPr>
        <w:t>.较大事故</w:t>
      </w:r>
      <w:r>
        <w:rPr>
          <w:rFonts w:ascii="宋体" w:hAnsi="宋体" w:cs="宋体"/>
          <w:color w:val="000000"/>
          <w:spacing w:val="-8"/>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spacing w:val="-8"/>
          <w:kern w:val="0"/>
          <w:sz w:val="24"/>
          <w:szCs w:val="24"/>
        </w:rPr>
        <w:t>D</w:t>
      </w:r>
      <w:r>
        <w:rPr>
          <w:rFonts w:hint="eastAsia" w:ascii="宋体" w:hAnsi="宋体" w:cs="宋体"/>
          <w:color w:val="000000"/>
          <w:spacing w:val="-8"/>
          <w:kern w:val="0"/>
          <w:sz w:val="24"/>
          <w:szCs w:val="24"/>
        </w:rPr>
        <w:t xml:space="preserve">.一般事故           </w:t>
      </w:r>
      <w:r>
        <w:rPr>
          <w:rFonts w:ascii="宋体" w:hAnsi="宋体" w:cs="宋体"/>
          <w:color w:val="000000"/>
          <w:spacing w:val="-8"/>
          <w:kern w:val="0"/>
          <w:sz w:val="24"/>
          <w:szCs w:val="24"/>
        </w:rPr>
        <w:t>E</w:t>
      </w:r>
      <w:r>
        <w:rPr>
          <w:rFonts w:hint="eastAsia" w:ascii="宋体" w:hAnsi="宋体" w:cs="宋体"/>
          <w:color w:val="000000"/>
          <w:spacing w:val="-8"/>
          <w:kern w:val="0"/>
          <w:sz w:val="24"/>
          <w:szCs w:val="24"/>
        </w:rPr>
        <w:t>.多人事故</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49、火灾分为（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.特大火灾</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 xml:space="preserve">.较大火灾    </w:t>
      </w:r>
      <w:r>
        <w:rPr>
          <w:rFonts w:ascii="宋体" w:hAnsi="宋体" w:cs="宋体"/>
          <w:color w:val="000000"/>
          <w:kern w:val="0"/>
          <w:sz w:val="24"/>
          <w:szCs w:val="24"/>
        </w:rPr>
        <w:t xml:space="preserve"> C</w:t>
      </w:r>
      <w:r>
        <w:rPr>
          <w:rFonts w:hint="eastAsia" w:ascii="宋体" w:hAnsi="宋体" w:cs="宋体"/>
          <w:color w:val="000000"/>
          <w:kern w:val="0"/>
          <w:sz w:val="24"/>
          <w:szCs w:val="24"/>
        </w:rPr>
        <w:t>.重大火灾</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 xml:space="preserve"> D</w:t>
      </w:r>
      <w:r>
        <w:rPr>
          <w:rFonts w:hint="eastAsia" w:ascii="宋体" w:hAnsi="宋体" w:cs="宋体"/>
          <w:color w:val="000000"/>
          <w:kern w:val="0"/>
          <w:sz w:val="24"/>
          <w:szCs w:val="24"/>
        </w:rPr>
        <w:t xml:space="preserve">.一般火灾    </w:t>
      </w:r>
      <w:r>
        <w:rPr>
          <w:rFonts w:ascii="宋体" w:hAnsi="宋体" w:cs="宋体"/>
          <w:color w:val="000000"/>
          <w:kern w:val="0"/>
          <w:sz w:val="24"/>
          <w:szCs w:val="24"/>
        </w:rPr>
        <w:t>E</w:t>
      </w:r>
      <w:r>
        <w:rPr>
          <w:rFonts w:hint="eastAsia" w:ascii="宋体" w:hAnsi="宋体" w:cs="宋体"/>
          <w:color w:val="000000"/>
          <w:kern w:val="0"/>
          <w:sz w:val="24"/>
          <w:szCs w:val="24"/>
        </w:rPr>
        <w:t>.普通火灾</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50、钢管表面应平直光滑，不应有（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、裂缝和结疤</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、分层和错位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、硬弯和毛刺</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、压痕和滑道</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、严禁打孔</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51、警告标志牌包括（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、当心坠落</w:t>
      </w:r>
      <w:r>
        <w:rPr>
          <w:rFonts w:ascii="宋体" w:hAnsi="宋体" w:cs="宋体"/>
          <w:color w:val="000000"/>
          <w:kern w:val="0"/>
          <w:sz w:val="24"/>
          <w:szCs w:val="24"/>
        </w:rPr>
        <w:t xml:space="preserve">  B</w:t>
      </w:r>
      <w:r>
        <w:rPr>
          <w:rFonts w:hint="eastAsia" w:ascii="宋体" w:hAnsi="宋体" w:cs="宋体"/>
          <w:color w:val="000000"/>
          <w:kern w:val="0"/>
          <w:sz w:val="24"/>
          <w:szCs w:val="24"/>
        </w:rPr>
        <w:t>、当心触电</w:t>
      </w:r>
      <w:r>
        <w:rPr>
          <w:rFonts w:ascii="宋体" w:hAnsi="宋体" w:cs="宋体"/>
          <w:color w:val="000000"/>
          <w:kern w:val="0"/>
          <w:sz w:val="24"/>
          <w:szCs w:val="24"/>
        </w:rPr>
        <w:t xml:space="preserve">  C</w:t>
      </w:r>
      <w:r>
        <w:rPr>
          <w:rFonts w:hint="eastAsia" w:ascii="宋体" w:hAnsi="宋体" w:cs="宋体"/>
          <w:color w:val="000000"/>
          <w:kern w:val="0"/>
          <w:sz w:val="24"/>
          <w:szCs w:val="24"/>
        </w:rPr>
        <w:t>、当心落物</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、当心扎脚</w:t>
      </w:r>
      <w:r>
        <w:rPr>
          <w:rFonts w:ascii="宋体" w:hAnsi="宋体" w:cs="宋体"/>
          <w:color w:val="000000"/>
          <w:kern w:val="0"/>
          <w:sz w:val="24"/>
          <w:szCs w:val="24"/>
        </w:rPr>
        <w:t xml:space="preserve">  E</w:t>
      </w:r>
      <w:r>
        <w:rPr>
          <w:rFonts w:hint="eastAsia" w:ascii="宋体" w:hAnsi="宋体" w:cs="宋体"/>
          <w:color w:val="000000"/>
          <w:kern w:val="0"/>
          <w:sz w:val="24"/>
          <w:szCs w:val="24"/>
        </w:rPr>
        <w:t>、安全色</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52、下列对落地的竖向洞口的防护措施（    ）是正确的。</w:t>
      </w:r>
    </w:p>
    <w:p>
      <w:pPr>
        <w:widowControl/>
        <w:numPr>
          <w:ilvl w:val="0"/>
          <w:numId w:val="21"/>
        </w:numPr>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加装开关式的安全门</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p>
    <w:p>
      <w:pPr>
        <w:widowControl/>
        <w:numPr>
          <w:ilvl w:val="0"/>
          <w:numId w:val="21"/>
        </w:numPr>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加装工具式的安全门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.使用防护栏杆，下设挡脚板</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.加装固定式的安全门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.使用密目式安全立网封闭</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53、操作人员在施工中对高处作业安全防护设施发现有缺陷和隐患时（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.发出整改通知单</w:t>
      </w:r>
      <w:r>
        <w:rPr>
          <w:rFonts w:ascii="宋体" w:hAnsi="宋体" w:cs="宋体"/>
          <w:color w:val="000000"/>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.必须及时解决</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.悬挂安全警告标志</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.危及人身安全时，必须停止作业</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.追究原因</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54、脚手架包括（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.落地式</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.悬挑式</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.附着升降式</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.门式</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.拉结式</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55、下列（   ）情形，考核发证机关应注销特种作业人员资格证书。</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.依法不予延期的</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.持证人逾期未申请办理延期复核手续的</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.持证人死亡或者不具有完全民事行为的</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.有一次违章的</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.有二次违章的</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56、脚手架拆除应按专项方案施工，拆除前应做好（    ）准备工作。</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.应全面检查脚手架的扣件连接、连墙件、支撑体系等是否符合构造要求</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.应根据检查结果补充完善脚手架专项方案中的拆除顺序和措施，经审批后方可实施</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.拆除前应对施工人员进行交底</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.应清除脚手架上杂物及地面障碍物</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.卸料的各构配件抛掷至地面</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57、纵向水平杆的搭设要求包括</w:t>
      </w:r>
      <w:r>
        <w:rPr>
          <w:rFonts w:ascii="宋体" w:hAnsi="宋体" w:cs="宋体"/>
          <w:color w:val="000000"/>
          <w:kern w:val="0"/>
          <w:sz w:val="24"/>
          <w:szCs w:val="24"/>
        </w:rPr>
        <w:t xml:space="preserve"> </w:t>
      </w:r>
      <w:r>
        <w:rPr>
          <w:rFonts w:hint="eastAsia" w:ascii="宋体" w:hAnsi="宋体" w:cs="宋体"/>
          <w:color w:val="000000"/>
          <w:kern w:val="0"/>
          <w:sz w:val="24"/>
          <w:szCs w:val="24"/>
        </w:rPr>
        <w:t>（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.搭接长度不应小于</w:t>
      </w:r>
      <w:r>
        <w:rPr>
          <w:rFonts w:ascii="宋体" w:hAnsi="宋体" w:cs="宋体"/>
          <w:color w:val="000000"/>
          <w:kern w:val="0"/>
          <w:sz w:val="24"/>
          <w:szCs w:val="24"/>
        </w:rPr>
        <w:t>1m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.等间距设置</w:t>
      </w:r>
      <w:r>
        <w:rPr>
          <w:rFonts w:ascii="宋体" w:hAnsi="宋体" w:cs="宋体"/>
          <w:color w:val="000000"/>
          <w:kern w:val="0"/>
          <w:sz w:val="24"/>
          <w:szCs w:val="24"/>
        </w:rPr>
        <w:t>3</w:t>
      </w:r>
      <w:r>
        <w:rPr>
          <w:rFonts w:hint="eastAsia" w:ascii="宋体" w:hAnsi="宋体" w:cs="宋体"/>
          <w:color w:val="000000"/>
          <w:kern w:val="0"/>
          <w:sz w:val="24"/>
          <w:szCs w:val="24"/>
        </w:rPr>
        <w:t>个旋转扣件固定</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.端部扣件盖板边缘至搭接杆端的距离不应小于</w:t>
      </w:r>
      <w:r>
        <w:rPr>
          <w:rFonts w:ascii="宋体" w:hAnsi="宋体" w:cs="宋体"/>
          <w:color w:val="000000"/>
          <w:kern w:val="0"/>
          <w:sz w:val="24"/>
          <w:szCs w:val="24"/>
        </w:rPr>
        <w:t>500mm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.端部扣件盖板边缘至搭接杆端的距离不应小于</w:t>
      </w:r>
      <w:r>
        <w:rPr>
          <w:rFonts w:ascii="宋体" w:hAnsi="宋体" w:cs="宋体"/>
          <w:color w:val="000000"/>
          <w:kern w:val="0"/>
          <w:sz w:val="24"/>
          <w:szCs w:val="24"/>
        </w:rPr>
        <w:t>100mm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.搭接长度</w:t>
      </w:r>
      <w:r>
        <w:rPr>
          <w:rFonts w:ascii="宋体" w:hAnsi="宋体" w:cs="宋体"/>
          <w:color w:val="000000"/>
          <w:kern w:val="0"/>
          <w:sz w:val="24"/>
          <w:szCs w:val="24"/>
        </w:rPr>
        <w:t>0</w:t>
      </w:r>
      <w:r>
        <w:rPr>
          <w:rFonts w:hint="eastAsia" w:ascii="宋体" w:hAnsi="宋体" w:cs="宋体"/>
          <w:color w:val="000000"/>
          <w:kern w:val="0"/>
          <w:sz w:val="24"/>
          <w:szCs w:val="24"/>
        </w:rPr>
        <w:t>．</w:t>
      </w:r>
      <w:r>
        <w:rPr>
          <w:rFonts w:ascii="宋体" w:hAnsi="宋体" w:cs="宋体"/>
          <w:color w:val="000000"/>
          <w:kern w:val="0"/>
          <w:sz w:val="24"/>
          <w:szCs w:val="24"/>
        </w:rPr>
        <w:t>5m</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58、从业人员在劳动健康方面应尽的义务包括（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.遵守安全生产规章制度和操作规程的义务</w:t>
      </w:r>
      <w:r>
        <w:rPr>
          <w:rFonts w:ascii="宋体" w:hAnsi="宋体" w:cs="宋体"/>
          <w:color w:val="000000"/>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.服从管理义务</w:t>
      </w:r>
    </w:p>
    <w:p>
      <w:pPr>
        <w:widowControl/>
        <w:shd w:val="clear" w:color="auto" w:fill="FFFFFF"/>
        <w:ind w:left="240" w:hanging="240" w:hangingChars="100"/>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.正确佩戴和使用劳动保护用品的义务</w:t>
      </w:r>
    </w:p>
    <w:p>
      <w:pPr>
        <w:widowControl/>
        <w:shd w:val="clear" w:color="auto" w:fill="FFFFFF"/>
        <w:ind w:left="240" w:hanging="240" w:hangingChars="100"/>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.掌握安全卫生知识提高操作技能的义务</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.对事故隐患和职业危害及时报告的义务</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59、搭设万伏以下门式防护架应使用（    ）杆，防护设施与高压线的安全操作距离应大于（    ）米。</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1.7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w:t>
      </w:r>
      <w:r>
        <w:rPr>
          <w:rFonts w:ascii="宋体" w:hAnsi="宋体" w:cs="宋体"/>
          <w:color w:val="000000"/>
          <w:kern w:val="0"/>
          <w:sz w:val="24"/>
          <w:szCs w:val="24"/>
        </w:rPr>
        <w:t xml:space="preserve">2.0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 xml:space="preserve">3.0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.木</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60、进行模板支撑和拆卸的悬空作业，下列（    ）规定是正确的。</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.严禁在连接件和支撑上攀登上下</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.严禁在上下同一垂直面上装、拆模板</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.支设临空构筑物模板时，应搭设支架或脚手架</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.模板上留有预留洞时，应在安装后将洞口覆盖</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.拆模高处作业，应配置登高用具或搭设支架</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61、在脚手架使用期间，严禁拆除（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.主节点处的纵向横向水平杆</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.非施工层上，非主节点处的横向水平杆</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.连墙件</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.纵横向扫地杆</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.非作业层上的挡脚板</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62、使用旧扣件时，应遵守下列（    ）规定。</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.有裂缝、变形的严禁使用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.有裂缝但不变形的可以使用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.有变形但无裂缝的可以使用</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.出现滑丝的必须更换</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.螺栓锈蚀，弯曲变形的可以使用</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63、悬挑式脚手架有（    ）优点。</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.不受地基和地面条件的限制</w:t>
      </w:r>
      <w:r>
        <w:rPr>
          <w:rFonts w:ascii="宋体" w:hAnsi="宋体" w:cs="宋体"/>
          <w:color w:val="000000"/>
          <w:kern w:val="0"/>
          <w:sz w:val="24"/>
          <w:szCs w:val="24"/>
        </w:rPr>
        <w:t xml:space="preserve">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.不受搭设高度限制，可分段搭设和分段卸荷</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.安全稳定性好</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.传力效果好</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.能满足施工及结构维护的需要</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64、危险性较大的分部分项工程包括（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.脚手架工程</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.模板工程</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.基坑支护</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 xml:space="preserve">.起重安拆工程  </w:t>
      </w:r>
      <w:r>
        <w:rPr>
          <w:rFonts w:ascii="宋体" w:hAnsi="宋体" w:cs="宋体"/>
          <w:color w:val="000000"/>
          <w:kern w:val="0"/>
          <w:sz w:val="24"/>
          <w:szCs w:val="24"/>
        </w:rPr>
        <w:t xml:space="preserve">  E</w:t>
      </w:r>
      <w:r>
        <w:rPr>
          <w:rFonts w:hint="eastAsia" w:ascii="宋体" w:hAnsi="宋体" w:cs="宋体"/>
          <w:color w:val="000000"/>
          <w:kern w:val="0"/>
          <w:sz w:val="24"/>
          <w:szCs w:val="24"/>
        </w:rPr>
        <w:t>.临时用电工程</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65、双排脚手架每一连墙件的覆盖面积应（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.架高不大于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40m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.架高不大于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50 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.架高大于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30 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.架高大于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27 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.架高大于</w:t>
      </w:r>
      <w:r>
        <w:rPr>
          <w:rFonts w:ascii="宋体" w:hAnsi="宋体" w:cs="宋体"/>
          <w:color w:val="000000"/>
          <w:kern w:val="0"/>
          <w:sz w:val="24"/>
          <w:szCs w:val="24"/>
        </w:rPr>
        <w:t>50m</w:t>
      </w:r>
      <w:r>
        <w:rPr>
          <w:rFonts w:hint="eastAsia" w:ascii="宋体" w:hAnsi="宋体" w:cs="宋体"/>
          <w:color w:val="000000"/>
          <w:kern w:val="0"/>
          <w:sz w:val="24"/>
          <w:szCs w:val="24"/>
        </w:rPr>
        <w:t>时，不大于</w:t>
      </w:r>
      <w:r>
        <w:rPr>
          <w:rFonts w:ascii="宋体" w:hAnsi="宋体" w:cs="宋体"/>
          <w:color w:val="000000"/>
          <w:kern w:val="0"/>
          <w:sz w:val="24"/>
          <w:szCs w:val="24"/>
        </w:rPr>
        <w:t>60 m</w:t>
      </w:r>
      <w:r>
        <w:rPr>
          <w:rFonts w:ascii="宋体" w:hAnsi="宋体" w:cs="宋体"/>
          <w:color w:val="000000"/>
          <w:kern w:val="0"/>
          <w:sz w:val="24"/>
          <w:szCs w:val="24"/>
          <w:vertAlign w:val="superscript"/>
        </w:rPr>
        <w:t>2</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66、纵向水平杆的对接接头应交错布置，具体要求是（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.两个相邻接头不宜设在同步、同跨内</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.各接头中心至最近主节点的距离不宜大于纵距的</w:t>
      </w:r>
      <w:r>
        <w:rPr>
          <w:rFonts w:ascii="宋体" w:hAnsi="宋体" w:cs="宋体"/>
          <w:color w:val="000000"/>
          <w:kern w:val="0"/>
          <w:sz w:val="24"/>
          <w:szCs w:val="24"/>
        </w:rPr>
        <w:t>1/3</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.各接头中心至最近主节点的距离不宜大于纵距的</w:t>
      </w:r>
      <w:r>
        <w:rPr>
          <w:rFonts w:ascii="宋体" w:hAnsi="宋体" w:cs="宋体"/>
          <w:color w:val="000000"/>
          <w:kern w:val="0"/>
          <w:sz w:val="24"/>
          <w:szCs w:val="24"/>
        </w:rPr>
        <w:t>1/2</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.不同步、不同跨的两相邻接头水平向错开距离不应小于</w:t>
      </w:r>
      <w:r>
        <w:rPr>
          <w:rFonts w:ascii="宋体" w:hAnsi="宋体" w:cs="宋体"/>
          <w:color w:val="000000"/>
          <w:kern w:val="0"/>
          <w:sz w:val="24"/>
          <w:szCs w:val="24"/>
        </w:rPr>
        <w:t>500mm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.不同步、不同跨的两相邻接头水平向可在同一个平面上</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67、垂直运输卸料平台应设置下列（    ）设施。</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.两侧设防护栏杆</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平台口设置活动防护栏杆</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.平台口设防立网</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.平台口设置安全门</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.平台口设置固定防护栏杆</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68、作业人员进入（    ）前，应当接受安全生产教育培训。</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.原岗位</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.新的岗位</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.原施工现场</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.新的施工现场</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.新的环境</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69、脚手架作业层上的栏杆及挡脚板的设置要求为（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.栏杆和挡脚板均应搭设在外立杆的内侧</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.栏杆上皮高度应为</w:t>
      </w:r>
      <w:r>
        <w:rPr>
          <w:rFonts w:ascii="宋体" w:hAnsi="宋体" w:cs="宋体"/>
          <w:color w:val="000000"/>
          <w:kern w:val="0"/>
          <w:sz w:val="24"/>
          <w:szCs w:val="24"/>
        </w:rPr>
        <w:t>1</w:t>
      </w:r>
      <w:r>
        <w:rPr>
          <w:rFonts w:hint="eastAsia" w:ascii="宋体" w:hAnsi="宋体" w:cs="宋体"/>
          <w:color w:val="000000"/>
          <w:kern w:val="0"/>
          <w:sz w:val="24"/>
          <w:szCs w:val="24"/>
        </w:rPr>
        <w:t>．</w:t>
      </w:r>
      <w:r>
        <w:rPr>
          <w:rFonts w:ascii="宋体" w:hAnsi="宋体" w:cs="宋体"/>
          <w:color w:val="000000"/>
          <w:kern w:val="0"/>
          <w:sz w:val="24"/>
          <w:szCs w:val="24"/>
        </w:rPr>
        <w:t>2m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.挡脚板高度不应小于</w:t>
      </w:r>
      <w:r>
        <w:rPr>
          <w:rFonts w:ascii="宋体" w:hAnsi="宋体" w:cs="宋体"/>
          <w:color w:val="000000"/>
          <w:kern w:val="0"/>
          <w:sz w:val="24"/>
          <w:szCs w:val="24"/>
        </w:rPr>
        <w:t>120m 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.挡脚板高度不应小于</w:t>
      </w:r>
      <w:r>
        <w:rPr>
          <w:rFonts w:ascii="宋体" w:hAnsi="宋体" w:cs="宋体"/>
          <w:color w:val="000000"/>
          <w:kern w:val="0"/>
          <w:sz w:val="24"/>
          <w:szCs w:val="24"/>
        </w:rPr>
        <w:t>180mm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.不设挡脚板</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70、安全标志由（    ）组成。</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 xml:space="preserve">.安全色   </w:t>
      </w:r>
      <w:r>
        <w:rPr>
          <w:rFonts w:ascii="宋体" w:hAnsi="宋体" w:cs="宋体"/>
          <w:color w:val="000000"/>
          <w:kern w:val="0"/>
          <w:sz w:val="24"/>
          <w:szCs w:val="24"/>
        </w:rPr>
        <w:t xml:space="preserve">  B</w:t>
      </w:r>
      <w:r>
        <w:rPr>
          <w:rFonts w:hint="eastAsia" w:ascii="宋体" w:hAnsi="宋体" w:cs="宋体"/>
          <w:color w:val="000000"/>
          <w:kern w:val="0"/>
          <w:sz w:val="24"/>
          <w:szCs w:val="24"/>
        </w:rPr>
        <w:t>.文字</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.图形符号</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 xml:space="preserve">.几何形状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.灯光</w:t>
      </w:r>
    </w:p>
    <w:p>
      <w:pPr>
        <w:widowControl/>
        <w:shd w:val="clear" w:color="auto" w:fill="FFFFFF"/>
        <w:jc w:val="left"/>
        <w:rPr>
          <w:rFonts w:ascii="宋体" w:hAnsi="宋体" w:cs="宋体"/>
          <w:color w:val="000000"/>
          <w:kern w:val="0"/>
          <w:sz w:val="24"/>
          <w:szCs w:val="24"/>
        </w:rPr>
      </w:pPr>
      <w:r>
        <w:rPr>
          <w:rFonts w:hint="eastAsia" w:ascii="宋体" w:hAnsi="宋体" w:cs="宋体"/>
          <w:color w:val="000000"/>
          <w:kern w:val="0"/>
          <w:sz w:val="24"/>
          <w:szCs w:val="24"/>
        </w:rPr>
        <w:t>71、特种作业人员延期复核结果不合格的情形包括（    ）。</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.超过相关工种规定的年龄要求</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.身体健康状况不再适应特种作业岗位</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.对安全生产事故负有责任的</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w:t>
      </w:r>
      <w:r>
        <w:rPr>
          <w:rFonts w:ascii="宋体" w:hAnsi="宋体" w:cs="宋体"/>
          <w:color w:val="000000"/>
          <w:kern w:val="0"/>
          <w:sz w:val="24"/>
          <w:szCs w:val="24"/>
        </w:rPr>
        <w:t>2</w:t>
      </w:r>
      <w:r>
        <w:rPr>
          <w:rFonts w:hint="eastAsia" w:ascii="宋体" w:hAnsi="宋体" w:cs="宋体"/>
          <w:color w:val="000000"/>
          <w:kern w:val="0"/>
          <w:sz w:val="24"/>
          <w:szCs w:val="24"/>
        </w:rPr>
        <w:t>年内违章超过</w:t>
      </w:r>
      <w:r>
        <w:rPr>
          <w:rFonts w:ascii="宋体" w:hAnsi="宋体" w:cs="宋体"/>
          <w:color w:val="000000"/>
          <w:kern w:val="0"/>
          <w:sz w:val="24"/>
          <w:szCs w:val="24"/>
        </w:rPr>
        <w:t>3</w:t>
      </w:r>
      <w:r>
        <w:rPr>
          <w:rFonts w:hint="eastAsia" w:ascii="宋体" w:hAnsi="宋体" w:cs="宋体"/>
          <w:color w:val="000000"/>
          <w:kern w:val="0"/>
          <w:sz w:val="24"/>
          <w:szCs w:val="24"/>
        </w:rPr>
        <w:t>次</w:t>
      </w:r>
    </w:p>
    <w:p>
      <w:pPr>
        <w:widowControl/>
        <w:shd w:val="clear" w:color="auto" w:fill="FFFFFF"/>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.没有参加年度安全教育培训</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72、脚手架剪刀撑斜杆按</w:t>
      </w:r>
      <w:r>
        <w:rPr>
          <w:rFonts w:ascii="宋体" w:hAnsi="宋体" w:cs="宋体"/>
          <w:color w:val="000000"/>
          <w:kern w:val="0"/>
          <w:sz w:val="24"/>
          <w:szCs w:val="24"/>
        </w:rPr>
        <w:t>45</w:t>
      </w:r>
      <w:r>
        <w:rPr>
          <w:rFonts w:hint="eastAsia" w:ascii="宋体" w:hAnsi="宋体" w:cs="宋体"/>
          <w:color w:val="000000"/>
          <w:kern w:val="0"/>
          <w:sz w:val="24"/>
          <w:szCs w:val="24"/>
        </w:rPr>
        <w:t>°</w:t>
      </w:r>
      <w:r>
        <w:rPr>
          <w:rFonts w:ascii="宋体" w:hAnsi="宋体" w:cs="宋体"/>
          <w:color w:val="000000"/>
          <w:kern w:val="0"/>
          <w:sz w:val="24"/>
          <w:szCs w:val="24"/>
        </w:rPr>
        <w:t>- 60</w:t>
      </w:r>
      <w:r>
        <w:rPr>
          <w:rFonts w:hint="eastAsia" w:ascii="宋体" w:hAnsi="宋体" w:cs="宋体"/>
          <w:color w:val="000000"/>
          <w:kern w:val="0"/>
          <w:sz w:val="24"/>
          <w:szCs w:val="24"/>
        </w:rPr>
        <w:t>°角设置，可跨（    ）立杆。</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w:t>
      </w:r>
      <w:r>
        <w:rPr>
          <w:rFonts w:ascii="宋体" w:hAnsi="宋体" w:cs="宋体"/>
          <w:color w:val="000000"/>
          <w:kern w:val="0"/>
          <w:sz w:val="24"/>
          <w:szCs w:val="24"/>
        </w:rPr>
        <w:t xml:space="preserve">7 </w:t>
      </w:r>
      <w:r>
        <w:rPr>
          <w:rFonts w:hint="eastAsia" w:ascii="宋体" w:hAnsi="宋体" w:cs="宋体"/>
          <w:color w:val="000000"/>
          <w:kern w:val="0"/>
          <w:sz w:val="24"/>
          <w:szCs w:val="24"/>
        </w:rPr>
        <w:t>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w:t>
      </w:r>
      <w:r>
        <w:rPr>
          <w:rFonts w:ascii="宋体" w:hAnsi="宋体" w:cs="宋体"/>
          <w:color w:val="000000"/>
          <w:kern w:val="0"/>
          <w:sz w:val="24"/>
          <w:szCs w:val="24"/>
        </w:rPr>
        <w:t>6</w:t>
      </w:r>
      <w:r>
        <w:rPr>
          <w:rFonts w:hint="eastAsia" w:ascii="宋体" w:hAnsi="宋体" w:cs="宋体"/>
          <w:color w:val="000000"/>
          <w:kern w:val="0"/>
          <w:sz w:val="24"/>
          <w:szCs w:val="24"/>
        </w:rPr>
        <w:t>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w:t>
      </w:r>
      <w:r>
        <w:rPr>
          <w:rFonts w:ascii="宋体" w:hAnsi="宋体" w:cs="宋体"/>
          <w:color w:val="000000"/>
          <w:kern w:val="0"/>
          <w:sz w:val="24"/>
          <w:szCs w:val="24"/>
        </w:rPr>
        <w:t>5</w:t>
      </w:r>
      <w:r>
        <w:rPr>
          <w:rFonts w:hint="eastAsia" w:ascii="宋体" w:hAnsi="宋体" w:cs="宋体"/>
          <w:color w:val="000000"/>
          <w:kern w:val="0"/>
          <w:sz w:val="24"/>
          <w:szCs w:val="24"/>
        </w:rPr>
        <w:t>根</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D</w:t>
      </w:r>
      <w:r>
        <w:rPr>
          <w:rFonts w:hint="eastAsia" w:ascii="宋体" w:hAnsi="宋体" w:cs="宋体"/>
          <w:color w:val="000000"/>
          <w:kern w:val="0"/>
          <w:sz w:val="24"/>
          <w:szCs w:val="24"/>
        </w:rPr>
        <w:t>.</w:t>
      </w:r>
      <w:r>
        <w:rPr>
          <w:rFonts w:ascii="宋体" w:hAnsi="宋体" w:cs="宋体"/>
          <w:color w:val="000000"/>
          <w:kern w:val="0"/>
          <w:sz w:val="24"/>
          <w:szCs w:val="24"/>
        </w:rPr>
        <w:t>4</w:t>
      </w:r>
      <w:r>
        <w:rPr>
          <w:rFonts w:hint="eastAsia" w:ascii="宋体" w:hAnsi="宋体" w:cs="宋体"/>
          <w:color w:val="000000"/>
          <w:kern w:val="0"/>
          <w:sz w:val="24"/>
          <w:szCs w:val="24"/>
        </w:rPr>
        <w:t xml:space="preserve">根    </w:t>
      </w:r>
      <w:r>
        <w:rPr>
          <w:rFonts w:ascii="宋体" w:hAnsi="宋体" w:cs="宋体"/>
          <w:color w:val="000000"/>
          <w:kern w:val="0"/>
          <w:sz w:val="24"/>
          <w:szCs w:val="24"/>
        </w:rPr>
        <w:t xml:space="preserve">  E</w:t>
      </w:r>
      <w:r>
        <w:rPr>
          <w:rFonts w:hint="eastAsia" w:ascii="宋体" w:hAnsi="宋体" w:cs="宋体"/>
          <w:color w:val="000000"/>
          <w:kern w:val="0"/>
          <w:sz w:val="24"/>
          <w:szCs w:val="24"/>
        </w:rPr>
        <w:t>、</w:t>
      </w:r>
      <w:r>
        <w:rPr>
          <w:rFonts w:ascii="宋体" w:hAnsi="宋体" w:cs="宋体"/>
          <w:color w:val="000000"/>
          <w:kern w:val="0"/>
          <w:sz w:val="24"/>
          <w:szCs w:val="24"/>
        </w:rPr>
        <w:t>3</w:t>
      </w:r>
      <w:r>
        <w:rPr>
          <w:rFonts w:hint="eastAsia" w:ascii="宋体" w:hAnsi="宋体" w:cs="宋体"/>
          <w:color w:val="000000"/>
          <w:kern w:val="0"/>
          <w:sz w:val="24"/>
          <w:szCs w:val="24"/>
        </w:rPr>
        <w:t>根</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73、建筑施工特种作业人员的考核内容包括（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.安全技术理论</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.实际操作</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C</w:t>
      </w:r>
      <w:r>
        <w:rPr>
          <w:rFonts w:hint="eastAsia" w:ascii="宋体" w:hAnsi="宋体" w:cs="宋体"/>
          <w:color w:val="000000"/>
          <w:kern w:val="0"/>
          <w:sz w:val="24"/>
          <w:szCs w:val="24"/>
        </w:rPr>
        <w:t>.文化知识</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.企业管理</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.管理条例</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74、连墙件设置位置要求有（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、偏离主节点的距离不应大于</w:t>
      </w:r>
      <w:r>
        <w:rPr>
          <w:rFonts w:ascii="宋体" w:hAnsi="宋体" w:cs="宋体"/>
          <w:color w:val="000000"/>
          <w:kern w:val="0"/>
          <w:sz w:val="24"/>
          <w:szCs w:val="24"/>
        </w:rPr>
        <w:t>300mm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、偏离主节点的距离不应大于</w:t>
      </w:r>
      <w:r>
        <w:rPr>
          <w:rFonts w:ascii="宋体" w:hAnsi="宋体" w:cs="宋体"/>
          <w:color w:val="000000"/>
          <w:kern w:val="0"/>
          <w:sz w:val="24"/>
          <w:szCs w:val="24"/>
        </w:rPr>
        <w:t>600mm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、宜靠近主节点设置</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、应从脚手架底层第一步纵向水平杆处开始设置</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、应在脚手架第二步纵向水平杆处开始设置</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75、凡高度超过</w:t>
      </w:r>
      <w:r>
        <w:rPr>
          <w:rFonts w:ascii="宋体" w:hAnsi="宋体" w:cs="宋体"/>
          <w:color w:val="000000"/>
          <w:kern w:val="0"/>
          <w:sz w:val="24"/>
          <w:szCs w:val="24"/>
        </w:rPr>
        <w:t>8m</w:t>
      </w:r>
      <w:r>
        <w:rPr>
          <w:rFonts w:hint="eastAsia" w:ascii="宋体" w:hAnsi="宋体" w:cs="宋体"/>
          <w:color w:val="000000"/>
          <w:kern w:val="0"/>
          <w:sz w:val="24"/>
          <w:szCs w:val="24"/>
        </w:rPr>
        <w:t>或跨度超过</w:t>
      </w:r>
      <w:r>
        <w:rPr>
          <w:rFonts w:ascii="宋体" w:hAnsi="宋体" w:cs="宋体"/>
          <w:color w:val="000000"/>
          <w:kern w:val="0"/>
          <w:sz w:val="24"/>
          <w:szCs w:val="24"/>
        </w:rPr>
        <w:t>18m</w:t>
      </w:r>
      <w:r>
        <w:rPr>
          <w:rFonts w:hint="eastAsia" w:ascii="宋体" w:hAnsi="宋体" w:cs="宋体"/>
          <w:color w:val="000000"/>
          <w:kern w:val="0"/>
          <w:sz w:val="24"/>
          <w:szCs w:val="24"/>
        </w:rPr>
        <w:t>或施工总荷载大于</w:t>
      </w:r>
      <w:r>
        <w:rPr>
          <w:rFonts w:ascii="宋体" w:hAnsi="宋体" w:cs="宋体"/>
          <w:color w:val="000000"/>
          <w:kern w:val="0"/>
          <w:sz w:val="24"/>
          <w:szCs w:val="24"/>
        </w:rPr>
        <w:t>10KN/</w:t>
      </w:r>
      <w:r>
        <w:rPr>
          <w:rFonts w:hint="eastAsia" w:ascii="宋体" w:hAnsi="宋体" w:cs="宋体"/>
          <w:color w:val="000000"/>
          <w:kern w:val="0"/>
          <w:sz w:val="24"/>
          <w:szCs w:val="24"/>
        </w:rPr>
        <w:t>㎡或集中线荷载大于</w:t>
      </w:r>
      <w:r>
        <w:rPr>
          <w:rFonts w:ascii="宋体" w:hAnsi="宋体" w:cs="宋体"/>
          <w:color w:val="000000"/>
          <w:kern w:val="0"/>
          <w:sz w:val="24"/>
          <w:szCs w:val="24"/>
        </w:rPr>
        <w:t>15KN/m</w:t>
      </w:r>
      <w:r>
        <w:rPr>
          <w:rFonts w:hint="eastAsia" w:ascii="宋体" w:hAnsi="宋体" w:cs="宋体"/>
          <w:color w:val="000000"/>
          <w:kern w:val="0"/>
          <w:sz w:val="24"/>
          <w:szCs w:val="24"/>
        </w:rPr>
        <w:t>的支撑架，严禁使用扣件式钢管支撑体系，应采用（    ）支撑体系。</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.钢柱</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.钢托架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.钢管门型架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.碗扣架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.木圆柱</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76、安全色分为（    ）四种颜色。</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.红</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.黄</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.蓝</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D</w:t>
      </w:r>
      <w:r>
        <w:rPr>
          <w:rFonts w:hint="eastAsia" w:ascii="宋体" w:hAnsi="宋体" w:cs="宋体"/>
          <w:color w:val="000000"/>
          <w:kern w:val="0"/>
          <w:sz w:val="24"/>
          <w:szCs w:val="24"/>
        </w:rPr>
        <w:t>.绿</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.白</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77、脚手架扣件包括（）。</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.对接扣件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.直角扣件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.旋转扣件</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.碗扣扣件</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.门式扣件</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78、连墙件分为（）两种。</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.柔性</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.刚性</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.弹性</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.韧性</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.硬性</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79、双排脚手架连墙件的间距应满足计算要求外还应符合（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.脚手架高度不大于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3</w:t>
      </w:r>
      <w:r>
        <w:rPr>
          <w:rFonts w:hint="eastAsia" w:ascii="宋体" w:hAnsi="宋体" w:cs="宋体"/>
          <w:color w:val="000000"/>
          <w:kern w:val="0"/>
          <w:sz w:val="24"/>
          <w:szCs w:val="24"/>
        </w:rPr>
        <w:t>步距，横向不大于</w:t>
      </w:r>
      <w:r>
        <w:rPr>
          <w:rFonts w:ascii="宋体" w:hAnsi="宋体" w:cs="宋体"/>
          <w:color w:val="000000"/>
          <w:kern w:val="0"/>
          <w:sz w:val="24"/>
          <w:szCs w:val="24"/>
        </w:rPr>
        <w:t>3</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.脚手架高度不大于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4</w:t>
      </w:r>
      <w:r>
        <w:rPr>
          <w:rFonts w:hint="eastAsia" w:ascii="宋体" w:hAnsi="宋体" w:cs="宋体"/>
          <w:color w:val="000000"/>
          <w:kern w:val="0"/>
          <w:sz w:val="24"/>
          <w:szCs w:val="24"/>
        </w:rPr>
        <w:t>步距，横向不大于</w:t>
      </w:r>
      <w:r>
        <w:rPr>
          <w:rFonts w:ascii="宋体" w:hAnsi="宋体" w:cs="宋体"/>
          <w:color w:val="000000"/>
          <w:kern w:val="0"/>
          <w:sz w:val="24"/>
          <w:szCs w:val="24"/>
        </w:rPr>
        <w:t>4</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.脚手架高度大于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2</w:t>
      </w:r>
      <w:r>
        <w:rPr>
          <w:rFonts w:hint="eastAsia" w:ascii="宋体" w:hAnsi="宋体" w:cs="宋体"/>
          <w:color w:val="000000"/>
          <w:kern w:val="0"/>
          <w:sz w:val="24"/>
          <w:szCs w:val="24"/>
        </w:rPr>
        <w:t>步距，横向不大于</w:t>
      </w:r>
      <w:r>
        <w:rPr>
          <w:rFonts w:ascii="宋体" w:hAnsi="宋体" w:cs="宋体"/>
          <w:color w:val="000000"/>
          <w:kern w:val="0"/>
          <w:sz w:val="24"/>
          <w:szCs w:val="24"/>
        </w:rPr>
        <w:t>3</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.脚手架高度不大于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2</w:t>
      </w:r>
      <w:r>
        <w:rPr>
          <w:rFonts w:hint="eastAsia" w:ascii="宋体" w:hAnsi="宋体" w:cs="宋体"/>
          <w:color w:val="000000"/>
          <w:kern w:val="0"/>
          <w:sz w:val="24"/>
          <w:szCs w:val="24"/>
        </w:rPr>
        <w:t>步距，横向不大于</w:t>
      </w:r>
      <w:r>
        <w:rPr>
          <w:rFonts w:ascii="宋体" w:hAnsi="宋体" w:cs="宋体"/>
          <w:color w:val="000000"/>
          <w:kern w:val="0"/>
          <w:sz w:val="24"/>
          <w:szCs w:val="24"/>
        </w:rPr>
        <w:t>4</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.脚手架高度不大于</w:t>
      </w:r>
      <w:r>
        <w:rPr>
          <w:rFonts w:ascii="宋体" w:hAnsi="宋体" w:cs="宋体"/>
          <w:color w:val="000000"/>
          <w:kern w:val="0"/>
          <w:sz w:val="24"/>
          <w:szCs w:val="24"/>
        </w:rPr>
        <w:t>50m</w:t>
      </w:r>
      <w:r>
        <w:rPr>
          <w:rFonts w:hint="eastAsia" w:ascii="宋体" w:hAnsi="宋体" w:cs="宋体"/>
          <w:color w:val="000000"/>
          <w:kern w:val="0"/>
          <w:sz w:val="24"/>
          <w:szCs w:val="24"/>
        </w:rPr>
        <w:t>时，竖向不大于</w:t>
      </w:r>
      <w:r>
        <w:rPr>
          <w:rFonts w:ascii="宋体" w:hAnsi="宋体" w:cs="宋体"/>
          <w:color w:val="000000"/>
          <w:kern w:val="0"/>
          <w:sz w:val="24"/>
          <w:szCs w:val="24"/>
        </w:rPr>
        <w:t>5</w:t>
      </w:r>
      <w:r>
        <w:rPr>
          <w:rFonts w:hint="eastAsia" w:ascii="宋体" w:hAnsi="宋体" w:cs="宋体"/>
          <w:color w:val="000000"/>
          <w:kern w:val="0"/>
          <w:sz w:val="24"/>
          <w:szCs w:val="24"/>
        </w:rPr>
        <w:t>步距，横向不大于</w:t>
      </w:r>
      <w:r>
        <w:rPr>
          <w:rFonts w:ascii="宋体" w:hAnsi="宋体" w:cs="宋体"/>
          <w:color w:val="000000"/>
          <w:kern w:val="0"/>
          <w:sz w:val="24"/>
          <w:szCs w:val="24"/>
        </w:rPr>
        <w:t>5</w:t>
      </w:r>
      <w:r>
        <w:rPr>
          <w:rFonts w:hint="eastAsia" w:ascii="宋体" w:hAnsi="宋体" w:cs="宋体"/>
          <w:color w:val="000000"/>
          <w:kern w:val="0"/>
          <w:sz w:val="24"/>
          <w:szCs w:val="24"/>
        </w:rPr>
        <w:t>跨距</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80、新扣件应有（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.生产许可证</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B</w:t>
      </w:r>
      <w:r>
        <w:rPr>
          <w:rFonts w:hint="eastAsia" w:ascii="宋体" w:hAnsi="宋体" w:cs="宋体"/>
          <w:color w:val="000000"/>
          <w:kern w:val="0"/>
          <w:sz w:val="24"/>
          <w:szCs w:val="24"/>
        </w:rPr>
        <w:t xml:space="preserve">.法定检测单位的检测报告     </w:t>
      </w:r>
      <w:r>
        <w:rPr>
          <w:rFonts w:ascii="宋体" w:hAnsi="宋体" w:cs="宋体"/>
          <w:color w:val="000000"/>
          <w:kern w:val="0"/>
          <w:sz w:val="24"/>
          <w:szCs w:val="24"/>
        </w:rPr>
        <w:t>C</w:t>
      </w:r>
      <w:r>
        <w:rPr>
          <w:rFonts w:hint="eastAsia" w:ascii="宋体" w:hAnsi="宋体" w:cs="宋体"/>
          <w:color w:val="000000"/>
          <w:kern w:val="0"/>
          <w:sz w:val="24"/>
          <w:szCs w:val="24"/>
        </w:rPr>
        <w:t>.产品合格证</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.安全标志</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E</w:t>
      </w:r>
      <w:r>
        <w:rPr>
          <w:rFonts w:hint="eastAsia" w:ascii="宋体" w:hAnsi="宋体" w:cs="宋体"/>
          <w:color w:val="000000"/>
          <w:kern w:val="0"/>
          <w:sz w:val="24"/>
          <w:szCs w:val="24"/>
        </w:rPr>
        <w:t>.使用说明</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81、攀登和悬空高处作业人员以及搭设高处作业安全设施的人员必须经过（    ）合格，持证上岗。</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.专业考试</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.体格检查</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C</w:t>
      </w:r>
      <w:r>
        <w:rPr>
          <w:rFonts w:hint="eastAsia" w:ascii="宋体" w:hAnsi="宋体" w:cs="宋体"/>
          <w:color w:val="000000"/>
          <w:kern w:val="0"/>
          <w:sz w:val="24"/>
          <w:szCs w:val="24"/>
        </w:rPr>
        <w:t>.安全技术培训</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、思想教育</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E</w:t>
      </w:r>
      <w:r>
        <w:rPr>
          <w:rFonts w:hint="eastAsia" w:ascii="宋体" w:hAnsi="宋体" w:cs="宋体"/>
          <w:color w:val="000000"/>
          <w:kern w:val="0"/>
          <w:sz w:val="24"/>
          <w:szCs w:val="24"/>
        </w:rPr>
        <w:t>.实际操作</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82、脚手架工程属于危险性较大的分部分项工程，下列脚手架工程应编制安全专项施工方案的有（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.悬挑式脚手架工程</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 xml:space="preserve">.吊篮脚手架工程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.新型及异型脚手架工程</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.搭设高度</w:t>
      </w:r>
      <w:r>
        <w:rPr>
          <w:rFonts w:ascii="宋体" w:hAnsi="宋体" w:cs="宋体"/>
          <w:color w:val="000000"/>
          <w:kern w:val="0"/>
          <w:sz w:val="24"/>
          <w:szCs w:val="24"/>
        </w:rPr>
        <w:t>24m</w:t>
      </w:r>
      <w:r>
        <w:rPr>
          <w:rFonts w:hint="eastAsia" w:ascii="宋体" w:hAnsi="宋体" w:cs="宋体"/>
          <w:color w:val="000000"/>
          <w:kern w:val="0"/>
          <w:sz w:val="24"/>
          <w:szCs w:val="24"/>
        </w:rPr>
        <w:t>以下的落地式脚手架</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.自制卸料平台</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83、下列关于脚手架立杆基础的说法（    ）是正确的。</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.回填土应分层夯实</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.坚实土必须抄平</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.铺垫板</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.上底座</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.设排水沟</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84、编制脚手架工程安全专项施工方案，应包括下列（    ）内容。</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.工程概况</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B</w:t>
      </w:r>
      <w:r>
        <w:rPr>
          <w:rFonts w:hint="eastAsia" w:ascii="宋体" w:hAnsi="宋体" w:cs="宋体"/>
          <w:color w:val="000000"/>
          <w:kern w:val="0"/>
          <w:sz w:val="24"/>
          <w:szCs w:val="24"/>
        </w:rPr>
        <w:t xml:space="preserve">.编制依据    </w:t>
      </w:r>
      <w:r>
        <w:rPr>
          <w:rFonts w:ascii="宋体" w:hAnsi="宋体" w:cs="宋体"/>
          <w:color w:val="000000"/>
          <w:kern w:val="0"/>
          <w:sz w:val="24"/>
          <w:szCs w:val="24"/>
        </w:rPr>
        <w:t xml:space="preserve">  C</w:t>
      </w:r>
      <w:r>
        <w:rPr>
          <w:rFonts w:hint="eastAsia" w:ascii="宋体" w:hAnsi="宋体" w:cs="宋体"/>
          <w:color w:val="000000"/>
          <w:kern w:val="0"/>
          <w:sz w:val="24"/>
          <w:szCs w:val="24"/>
        </w:rPr>
        <w:t>.荷载计算</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 xml:space="preserve">.安全技术措施   </w:t>
      </w:r>
      <w:r>
        <w:rPr>
          <w:rFonts w:ascii="宋体" w:hAnsi="宋体" w:cs="宋体"/>
          <w:color w:val="000000"/>
          <w:kern w:val="0"/>
          <w:sz w:val="24"/>
          <w:szCs w:val="24"/>
        </w:rPr>
        <w:t>E</w:t>
      </w:r>
      <w:r>
        <w:rPr>
          <w:rFonts w:hint="eastAsia" w:ascii="宋体" w:hAnsi="宋体" w:cs="宋体"/>
          <w:color w:val="000000"/>
          <w:kern w:val="0"/>
          <w:sz w:val="24"/>
          <w:szCs w:val="24"/>
        </w:rPr>
        <w:t>.脚手架的拆除方法</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85、脚手架底部的构造要求是（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.每根立杆底端应设底座和垫板，且应设纵向、横向扫地杆</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.纵向扫地杆距底座上皮不大于</w:t>
      </w:r>
      <w:r>
        <w:rPr>
          <w:rFonts w:ascii="宋体" w:hAnsi="宋体" w:cs="宋体"/>
          <w:color w:val="000000"/>
          <w:kern w:val="0"/>
          <w:sz w:val="24"/>
          <w:szCs w:val="24"/>
        </w:rPr>
        <w:t>200mm</w:t>
      </w:r>
      <w:r>
        <w:rPr>
          <w:rFonts w:hint="eastAsia" w:ascii="宋体" w:hAnsi="宋体" w:cs="宋体"/>
          <w:color w:val="000000"/>
          <w:kern w:val="0"/>
          <w:sz w:val="24"/>
          <w:szCs w:val="24"/>
        </w:rPr>
        <w:t>，并采用直角扣件与立杆固定</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.纵向扫地杆距底座上皮不大于</w:t>
      </w:r>
      <w:r>
        <w:rPr>
          <w:rFonts w:ascii="宋体" w:hAnsi="宋体" w:cs="宋体"/>
          <w:color w:val="000000"/>
          <w:kern w:val="0"/>
          <w:sz w:val="24"/>
          <w:szCs w:val="24"/>
        </w:rPr>
        <w:t>100mm,</w:t>
      </w:r>
      <w:r>
        <w:rPr>
          <w:rFonts w:hint="eastAsia" w:ascii="宋体" w:hAnsi="宋体" w:cs="宋体"/>
          <w:color w:val="000000"/>
          <w:kern w:val="0"/>
          <w:sz w:val="24"/>
          <w:szCs w:val="24"/>
        </w:rPr>
        <w:t>并采用直角扣件与立杆固定</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.第一步架高度不大于</w:t>
      </w:r>
      <w:r>
        <w:rPr>
          <w:rFonts w:ascii="宋体" w:hAnsi="宋体" w:cs="宋体"/>
          <w:color w:val="000000"/>
          <w:kern w:val="0"/>
          <w:sz w:val="24"/>
          <w:szCs w:val="24"/>
        </w:rPr>
        <w:t>2</w:t>
      </w:r>
      <w:r>
        <w:rPr>
          <w:rFonts w:hint="eastAsia" w:ascii="宋体" w:hAnsi="宋体" w:cs="宋体"/>
          <w:color w:val="000000"/>
          <w:kern w:val="0"/>
          <w:sz w:val="24"/>
          <w:szCs w:val="24"/>
        </w:rPr>
        <w:t>米</w:t>
      </w:r>
      <w:r>
        <w:rPr>
          <w:rFonts w:ascii="宋体" w:hAnsi="宋体" w:cs="宋体"/>
          <w:color w:val="000000"/>
          <w:kern w:val="0"/>
          <w:sz w:val="24"/>
          <w:szCs w:val="24"/>
        </w:rPr>
        <w:t xml:space="preserve"> </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.横向扫地杆应采用直角扣件固定在紧靠纵向扫地杆下方的立杆上</w:t>
      </w:r>
    </w:p>
    <w:p>
      <w:pPr>
        <w:widowControl/>
        <w:shd w:val="clear" w:color="auto" w:fill="FFFFFF"/>
        <w:spacing w:line="315" w:lineRule="atLeast"/>
        <w:jc w:val="left"/>
        <w:rPr>
          <w:rFonts w:ascii="宋体" w:hAnsi="宋体" w:cs="宋体"/>
          <w:color w:val="000000"/>
          <w:kern w:val="0"/>
          <w:sz w:val="24"/>
          <w:szCs w:val="24"/>
        </w:rPr>
      </w:pPr>
      <w:r>
        <w:rPr>
          <w:rFonts w:hint="eastAsia" w:ascii="宋体" w:hAnsi="宋体" w:cs="宋体"/>
          <w:color w:val="000000"/>
          <w:kern w:val="0"/>
          <w:sz w:val="24"/>
          <w:szCs w:val="24"/>
        </w:rPr>
        <w:t>86、作业层、斜道的栏杆和挡脚板的搭设应符合（    ）规定。</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A</w:t>
      </w:r>
      <w:r>
        <w:rPr>
          <w:rFonts w:hint="eastAsia" w:ascii="宋体" w:hAnsi="宋体" w:cs="宋体"/>
          <w:color w:val="000000"/>
          <w:kern w:val="0"/>
          <w:sz w:val="24"/>
          <w:szCs w:val="24"/>
        </w:rPr>
        <w:t>.栏杆和挡脚板均应设在外立杆的内侧</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B</w:t>
      </w:r>
      <w:r>
        <w:rPr>
          <w:rFonts w:hint="eastAsia" w:ascii="宋体" w:hAnsi="宋体" w:cs="宋体"/>
          <w:color w:val="000000"/>
          <w:kern w:val="0"/>
          <w:sz w:val="24"/>
          <w:szCs w:val="24"/>
        </w:rPr>
        <w:t>.栏杆应经受</w:t>
      </w:r>
      <w:r>
        <w:rPr>
          <w:rFonts w:ascii="宋体" w:hAnsi="宋体" w:cs="宋体"/>
          <w:color w:val="000000"/>
          <w:kern w:val="0"/>
          <w:sz w:val="24"/>
          <w:szCs w:val="24"/>
        </w:rPr>
        <w:t>800N</w:t>
      </w:r>
      <w:r>
        <w:rPr>
          <w:rFonts w:hint="eastAsia" w:ascii="宋体" w:hAnsi="宋体" w:cs="宋体"/>
          <w:color w:val="000000"/>
          <w:kern w:val="0"/>
          <w:sz w:val="24"/>
          <w:szCs w:val="24"/>
        </w:rPr>
        <w:t>的外力</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C</w:t>
      </w:r>
      <w:r>
        <w:rPr>
          <w:rFonts w:hint="eastAsia" w:ascii="宋体" w:hAnsi="宋体" w:cs="宋体"/>
          <w:color w:val="000000"/>
          <w:kern w:val="0"/>
          <w:sz w:val="24"/>
          <w:szCs w:val="24"/>
        </w:rPr>
        <w:t>.上栏杆上皮高度应为</w:t>
      </w:r>
      <w:r>
        <w:rPr>
          <w:rFonts w:ascii="宋体" w:hAnsi="宋体" w:cs="宋体"/>
          <w:color w:val="000000"/>
          <w:kern w:val="0"/>
          <w:sz w:val="24"/>
          <w:szCs w:val="24"/>
        </w:rPr>
        <w:t>1.2m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D</w:t>
      </w:r>
      <w:r>
        <w:rPr>
          <w:rFonts w:hint="eastAsia" w:ascii="宋体" w:hAnsi="宋体" w:cs="宋体"/>
          <w:color w:val="000000"/>
          <w:kern w:val="0"/>
          <w:sz w:val="24"/>
          <w:szCs w:val="24"/>
        </w:rPr>
        <w:t>.挡脚板高度不应小于</w:t>
      </w:r>
      <w:r>
        <w:rPr>
          <w:rFonts w:ascii="宋体" w:hAnsi="宋体" w:cs="宋体"/>
          <w:color w:val="000000"/>
          <w:kern w:val="0"/>
          <w:sz w:val="24"/>
          <w:szCs w:val="24"/>
        </w:rPr>
        <w:t>180mm</w:t>
      </w:r>
    </w:p>
    <w:p>
      <w:pPr>
        <w:widowControl/>
        <w:shd w:val="clear" w:color="auto" w:fill="FFFFFF"/>
        <w:spacing w:line="315" w:lineRule="atLeast"/>
        <w:jc w:val="left"/>
        <w:rPr>
          <w:rFonts w:ascii="宋体" w:hAnsi="宋体" w:cs="宋体"/>
          <w:color w:val="000000"/>
          <w:kern w:val="0"/>
          <w:sz w:val="24"/>
          <w:szCs w:val="24"/>
        </w:rPr>
      </w:pPr>
      <w:r>
        <w:rPr>
          <w:rFonts w:ascii="宋体" w:hAnsi="宋体" w:cs="宋体"/>
          <w:color w:val="000000"/>
          <w:kern w:val="0"/>
          <w:sz w:val="24"/>
          <w:szCs w:val="24"/>
        </w:rPr>
        <w:t>E</w:t>
      </w:r>
      <w:r>
        <w:rPr>
          <w:rFonts w:hint="eastAsia" w:ascii="宋体" w:hAnsi="宋体" w:cs="宋体"/>
          <w:color w:val="000000"/>
          <w:kern w:val="0"/>
          <w:sz w:val="24"/>
          <w:szCs w:val="24"/>
        </w:rPr>
        <w:t>.中栏杆应居中设置</w:t>
      </w:r>
    </w:p>
    <w:p>
      <w:pPr>
        <w:widowControl/>
        <w:shd w:val="clear" w:color="auto" w:fill="FFFFFF"/>
        <w:spacing w:line="315" w:lineRule="atLeast"/>
        <w:jc w:val="left"/>
        <w:rPr>
          <w:rFonts w:ascii="宋体" w:hAnsi="宋体" w:cs="宋体"/>
          <w:color w:val="000000"/>
          <w:kern w:val="0"/>
          <w:sz w:val="24"/>
          <w:szCs w:val="24"/>
        </w:rPr>
      </w:pPr>
    </w:p>
    <w:p>
      <w:pPr>
        <w:widowControl/>
        <w:shd w:val="clear" w:color="auto" w:fill="FFFFFF"/>
        <w:spacing w:line="315" w:lineRule="atLeast"/>
        <w:jc w:val="left"/>
        <w:rPr>
          <w:rFonts w:ascii="宋体" w:hAnsi="宋体" w:cs="宋体"/>
          <w:color w:val="000000"/>
          <w:kern w:val="0"/>
          <w:sz w:val="24"/>
          <w:szCs w:val="24"/>
        </w:rPr>
      </w:pPr>
    </w:p>
    <w:p>
      <w:pPr>
        <w:widowControl/>
        <w:shd w:val="clear" w:color="auto" w:fill="FFFFFF"/>
        <w:spacing w:line="315" w:lineRule="atLeast"/>
        <w:jc w:val="left"/>
        <w:rPr>
          <w:rFonts w:ascii="宋体" w:hAnsi="宋体" w:cs="宋体"/>
          <w:color w:val="000000"/>
          <w:kern w:val="0"/>
          <w:sz w:val="24"/>
          <w:szCs w:val="24"/>
        </w:rPr>
      </w:pPr>
    </w:p>
    <w:p>
      <w:pPr>
        <w:jc w:val="center"/>
        <w:rPr>
          <w:sz w:val="36"/>
          <w:szCs w:val="36"/>
        </w:rPr>
      </w:pPr>
      <w:r>
        <w:rPr>
          <w:rFonts w:hint="eastAsia"/>
          <w:sz w:val="36"/>
          <w:szCs w:val="36"/>
        </w:rPr>
        <w:t>(土建类2)</w:t>
      </w:r>
    </w:p>
    <w:p/>
    <w:p>
      <w:r>
        <w:rPr>
          <w:rFonts w:hint="eastAsia"/>
        </w:rPr>
        <w:t>一、单选题</w:t>
      </w:r>
    </w:p>
    <w:p>
      <w:r>
        <w:rPr>
          <w:rFonts w:hint="eastAsia"/>
        </w:rPr>
        <w:t>1．遇(    )级及以上强风，严禁露天起重吊装和高处作业。</w:t>
      </w:r>
    </w:p>
    <w:p>
      <w:r>
        <w:rPr>
          <w:rFonts w:hint="eastAsia"/>
        </w:rPr>
        <w:t xml:space="preserve">     A．4    B．6    C．8    D．10</w:t>
      </w:r>
    </w:p>
    <w:p>
      <w:r>
        <w:rPr>
          <w:rFonts w:hint="eastAsia"/>
        </w:rPr>
        <w:t>2．土方与地基基础工程的雨期施工，下列(    )描述不正确。</w:t>
      </w:r>
    </w:p>
    <w:p>
      <w:r>
        <w:rPr>
          <w:rFonts w:hint="eastAsia"/>
        </w:rPr>
        <w:t xml:space="preserve">     A．雨期前应清除沟边多余的弃土，减轻坡顶压力</w:t>
      </w:r>
    </w:p>
    <w:p>
      <w:r>
        <w:rPr>
          <w:rFonts w:hint="eastAsia"/>
        </w:rPr>
        <w:t xml:space="preserve">     B．雨期开挖基坑（槽、沟）时，应注意边坡稳定，防止塌方</w:t>
      </w:r>
    </w:p>
    <w:p>
      <w:r>
        <w:rPr>
          <w:rFonts w:hint="eastAsia"/>
        </w:rPr>
        <w:t xml:space="preserve">     C．雨期土方开挖应当在建筑物四周做好截水沟或挡水堤，严防场内雨水倒灌</w:t>
      </w:r>
    </w:p>
    <w:p>
      <w:r>
        <w:rPr>
          <w:rFonts w:hint="eastAsia"/>
        </w:rPr>
        <w:t xml:space="preserve">     D．临近雨期开挖基坑（槽、沟），工作面不宜过小，不宜分段进行</w:t>
      </w:r>
    </w:p>
    <w:p>
      <w:r>
        <w:rPr>
          <w:rFonts w:hint="eastAsia"/>
        </w:rPr>
        <w:t>3．在斜坡上挖土方，应做成坡势以利(  )。</w:t>
      </w:r>
    </w:p>
    <w:p>
      <w:r>
        <w:rPr>
          <w:rFonts w:hint="eastAsia"/>
        </w:rPr>
        <w:t xml:space="preserve">  A．蓄水    B．泄水    C．省力    D．行走</w:t>
      </w:r>
    </w:p>
    <w:p>
      <w:r>
        <w:rPr>
          <w:rFonts w:hint="eastAsia"/>
        </w:rPr>
        <w:t>4．在滑坡地段挖土方时，不宜在(   )季节施工。</w:t>
      </w:r>
    </w:p>
    <w:p>
      <w:r>
        <w:rPr>
          <w:rFonts w:hint="eastAsia"/>
        </w:rPr>
        <w:t xml:space="preserve">  A冬季        　  B．春季 </w:t>
      </w:r>
    </w:p>
    <w:p>
      <w:r>
        <w:rPr>
          <w:rFonts w:hint="eastAsia"/>
        </w:rPr>
        <w:t xml:space="preserve"> C．风季        　 D．雨季</w:t>
      </w:r>
    </w:p>
    <w:p>
      <w:r>
        <w:rPr>
          <w:rFonts w:hint="eastAsia"/>
        </w:rPr>
        <w:t>5．湿土地区开挖时，若为人工降水，降至坑底(   )深时方可开挖。</w:t>
      </w:r>
    </w:p>
    <w:p>
      <w:r>
        <w:rPr>
          <w:rFonts w:hint="eastAsia"/>
        </w:rPr>
        <w:t xml:space="preserve">    A．0.2m以下    B． 0.5m以下</w:t>
      </w:r>
    </w:p>
    <w:p>
      <w:r>
        <w:rPr>
          <w:rFonts w:hint="eastAsia"/>
        </w:rPr>
        <w:t xml:space="preserve">   Ｃ．0.2m以上    D． 0.5一1.0m以下</w:t>
      </w:r>
    </w:p>
    <w:p>
      <w:r>
        <w:rPr>
          <w:rFonts w:hint="eastAsia"/>
        </w:rPr>
        <w:t>6．在嘭胀土地区开挖时，开挖前要做好(   )。</w:t>
      </w:r>
    </w:p>
    <w:p>
      <w:r>
        <w:rPr>
          <w:rFonts w:hint="eastAsia"/>
        </w:rPr>
        <w:t xml:space="preserve">  A堆土方案    B回填土准备工作</w:t>
      </w:r>
    </w:p>
    <w:p>
      <w:r>
        <w:rPr>
          <w:rFonts w:hint="eastAsia"/>
        </w:rPr>
        <w:t xml:space="preserve">  C排水工作    D．边坡加固工作</w:t>
      </w:r>
    </w:p>
    <w:p>
      <w:r>
        <w:rPr>
          <w:rFonts w:hint="eastAsia"/>
        </w:rPr>
        <w:t>7．坑壁支撑采用钢筋混凝土灌注桩时，开挖标准是桩身混凝土达到(   )。</w:t>
      </w:r>
    </w:p>
    <w:p>
      <w:r>
        <w:rPr>
          <w:rFonts w:hint="eastAsia"/>
        </w:rPr>
        <w:t xml:space="preserve">  A．设计强度后　　　　　　　　　　 B．混凝土灌注72h</w:t>
      </w:r>
    </w:p>
    <w:p>
      <w:r>
        <w:rPr>
          <w:rFonts w:hint="eastAsia"/>
        </w:rPr>
        <w:t xml:space="preserve">  C．混凝土灌注24h　　　　　　　　  D．混凝土凝固后</w:t>
      </w:r>
    </w:p>
    <w:p>
      <w:r>
        <w:rPr>
          <w:rFonts w:hint="eastAsia"/>
        </w:rPr>
        <w:t>8．人工开挖土方时，两人的操作间距应保持(   )。</w:t>
      </w:r>
    </w:p>
    <w:p>
      <w:r>
        <w:t>A</w:t>
      </w:r>
      <w:r>
        <w:rPr>
          <w:rFonts w:hint="eastAsia"/>
        </w:rPr>
        <w:t>．</w:t>
      </w:r>
      <w:r>
        <w:t xml:space="preserve"> </w:t>
      </w:r>
      <w:r>
        <w:rPr>
          <w:rFonts w:hint="eastAsia"/>
        </w:rPr>
        <w:t>1</w:t>
      </w:r>
      <w:r>
        <w:t>m</w:t>
      </w:r>
      <w:r>
        <w:rPr>
          <w:rFonts w:hint="eastAsia"/>
        </w:rPr>
        <w:t xml:space="preserve">            B．1~2m         </w:t>
      </w:r>
      <w:r>
        <w:t xml:space="preserve">  C </w:t>
      </w:r>
      <w:r>
        <w:rPr>
          <w:rFonts w:hint="eastAsia"/>
        </w:rPr>
        <w:t>．</w:t>
      </w:r>
      <w:r>
        <w:t>2</w:t>
      </w:r>
      <w:r>
        <w:rPr>
          <w:rFonts w:hint="eastAsia"/>
        </w:rPr>
        <w:t>~</w:t>
      </w:r>
      <w:r>
        <w:t>3m</w:t>
      </w:r>
      <w:r>
        <w:rPr>
          <w:rFonts w:hint="eastAsia"/>
        </w:rPr>
        <w:t xml:space="preserve">        </w:t>
      </w:r>
      <w:r>
        <w:t xml:space="preserve"> D </w:t>
      </w:r>
      <w:r>
        <w:rPr>
          <w:rFonts w:hint="eastAsia"/>
        </w:rPr>
        <w:t>．</w:t>
      </w:r>
      <w:r>
        <w:t>3.5</w:t>
      </w:r>
      <w:r>
        <w:rPr>
          <w:rFonts w:hint="eastAsia"/>
        </w:rPr>
        <w:t>~</w:t>
      </w:r>
      <w:r>
        <w:t>4m</w:t>
      </w:r>
    </w:p>
    <w:p>
      <w:r>
        <w:rPr>
          <w:rFonts w:hint="eastAsia"/>
        </w:rPr>
        <w:t>9．在临边堆放弃土、材料和移动施工机械应与坑边保持一定距离，当土质良好时，要距坑</w:t>
      </w:r>
    </w:p>
    <w:p>
      <w:r>
        <w:rPr>
          <w:rFonts w:hint="eastAsia"/>
        </w:rPr>
        <w:t>边(   )远。</w:t>
      </w:r>
    </w:p>
    <w:p>
      <w:r>
        <w:rPr>
          <w:rFonts w:hint="eastAsia"/>
        </w:rPr>
        <w:t>A．0.5m以外／高度不超0.5m       B．0.8m以外／高度不超1.5m</w:t>
      </w:r>
    </w:p>
    <w:p>
      <w:r>
        <w:rPr>
          <w:rFonts w:hint="eastAsia"/>
        </w:rPr>
        <w:t>C．Im以外／高度不超Im           D．1.5m以外／高度不超2m</w:t>
      </w:r>
    </w:p>
    <w:p>
      <w:r>
        <w:rPr>
          <w:rFonts w:hint="eastAsia"/>
        </w:rPr>
        <w:t>10．对于(    )基坑（槽）开挖时严禁采用天然冻结施工。</w:t>
      </w:r>
    </w:p>
    <w:p>
      <w:r>
        <w:rPr>
          <w:rFonts w:hint="eastAsia"/>
        </w:rPr>
        <w:t xml:space="preserve">    A．黏土    B．软土    C．老黄土    D．干燥的砂土</w:t>
      </w:r>
    </w:p>
    <w:p>
      <w:r>
        <w:rPr>
          <w:rFonts w:hint="eastAsia"/>
        </w:rPr>
        <w:t>11．对于高度在5m以内的挡土墙一般多采用(    )。</w:t>
      </w:r>
    </w:p>
    <w:p>
      <w:r>
        <w:rPr>
          <w:rFonts w:hint="eastAsia"/>
        </w:rPr>
        <w:t xml:space="preserve">    A．重力式挡土墙    B．钢筋混凝土挡土墙</w:t>
      </w:r>
    </w:p>
    <w:p>
      <w:r>
        <w:rPr>
          <w:rFonts w:hint="eastAsia"/>
        </w:rPr>
        <w:t xml:space="preserve">    C．锚杆挡土墙      D．锚定板挡土墙</w:t>
      </w:r>
    </w:p>
    <w:p>
      <w:r>
        <w:rPr>
          <w:rFonts w:hint="eastAsia"/>
        </w:rPr>
        <w:t>12．基坑（槽）四周排水沟及集水井应设置在(    )。</w:t>
      </w:r>
    </w:p>
    <w:p>
      <w:r>
        <w:rPr>
          <w:rFonts w:hint="eastAsia"/>
        </w:rPr>
        <w:t xml:space="preserve">    A．基础范围以外     B．堆放土以外</w:t>
      </w:r>
    </w:p>
    <w:p>
      <w:r>
        <w:rPr>
          <w:rFonts w:hint="eastAsia"/>
        </w:rPr>
        <w:t xml:space="preserve">    C．围墙以外         D．基础范围以内</w:t>
      </w:r>
    </w:p>
    <w:p>
      <w:r>
        <w:rPr>
          <w:rFonts w:hint="eastAsia"/>
        </w:rPr>
        <w:t>13．基坑（槽）明排水法由于设备简单和排水方便，所以采用较为普遍，但它只宜用于(   )。</w:t>
      </w:r>
    </w:p>
    <w:p>
      <w:r>
        <w:rPr>
          <w:rFonts w:hint="eastAsia"/>
        </w:rPr>
        <w:t xml:space="preserve">  A．松软土层    B．黏土层</w:t>
      </w:r>
    </w:p>
    <w:p>
      <w:r>
        <w:rPr>
          <w:rFonts w:hint="eastAsia"/>
        </w:rPr>
        <w:t xml:space="preserve">  C．细砂层      D．粗粒土层</w:t>
      </w:r>
    </w:p>
    <w:p>
      <w:r>
        <w:rPr>
          <w:rFonts w:hint="eastAsia"/>
        </w:rPr>
        <w:t>14．风力在(    )级及以上时不得进行起重机塔身升降作业。</w:t>
      </w:r>
    </w:p>
    <w:p>
      <w:r>
        <w:rPr>
          <w:rFonts w:hint="eastAsia"/>
        </w:rPr>
        <w:t xml:space="preserve">     A．3    B．4    C．6    D．7</w:t>
      </w:r>
    </w:p>
    <w:p>
      <w:r>
        <w:rPr>
          <w:rFonts w:hint="eastAsia"/>
        </w:rPr>
        <w:t>15．“管井井点”就是沿基坑每隔一定距离(20－50 m)设—个管井，管井深度为(  )。</w:t>
      </w:r>
    </w:p>
    <w:p>
      <w:r>
        <w:rPr>
          <w:rFonts w:hint="eastAsia"/>
        </w:rPr>
        <w:t xml:space="preserve">    A．3—5m    B．5—8m    C．8一15m    D．10—20m</w:t>
      </w:r>
    </w:p>
    <w:p>
      <w:r>
        <w:rPr>
          <w:rFonts w:hint="eastAsia"/>
        </w:rPr>
        <w:t>16．顶管法所用的管子通常采用钢筋混凝土管或钢管，管径一般为(    )。</w:t>
      </w:r>
    </w:p>
    <w:p>
      <w:r>
        <w:rPr>
          <w:rFonts w:hint="eastAsia"/>
        </w:rPr>
        <w:t xml:space="preserve">  A． 80~l00mm    B．100~200mm</w:t>
      </w:r>
    </w:p>
    <w:p>
      <w:r>
        <w:t xml:space="preserve">  C．500</w:t>
      </w:r>
      <w:r>
        <w:rPr>
          <w:rFonts w:hint="eastAsia"/>
        </w:rPr>
        <w:t>~</w:t>
      </w:r>
      <w:r>
        <w:t>6</w:t>
      </w:r>
      <w:r>
        <w:rPr>
          <w:rFonts w:hint="eastAsia"/>
        </w:rPr>
        <w:t>00</w:t>
      </w:r>
      <w:r>
        <w:t>nm    D．700</w:t>
      </w:r>
      <w:r>
        <w:rPr>
          <w:rFonts w:hint="eastAsia"/>
        </w:rPr>
        <w:t>~</w:t>
      </w:r>
      <w:r>
        <w:t>2600mm</w:t>
      </w:r>
    </w:p>
    <w:p>
      <w:r>
        <w:rPr>
          <w:rFonts w:hint="eastAsia"/>
        </w:rPr>
        <w:t>17．编制工程项目顶管施工组织设计方案，其中必须制订有针对性、实效性的(    )。</w:t>
      </w:r>
    </w:p>
    <w:p>
      <w:r>
        <w:rPr>
          <w:rFonts w:hint="eastAsia"/>
        </w:rPr>
        <w:t xml:space="preserve">    A．施工技术指标     B．施工进度计划</w:t>
      </w:r>
    </w:p>
    <w:p>
      <w:r>
        <w:rPr>
          <w:rFonts w:hint="eastAsia"/>
        </w:rPr>
        <w:t xml:space="preserve">    C．节约材料措施     D．安全技术措施和专项方案</w:t>
      </w:r>
    </w:p>
    <w:p>
      <w:r>
        <w:rPr>
          <w:rFonts w:hint="eastAsia"/>
        </w:rPr>
        <w:t>18．施工现场最高设备上避雷针，保护范围应当按照(    )角计算。</w:t>
      </w:r>
    </w:p>
    <w:p>
      <w:r>
        <w:rPr>
          <w:rFonts w:hint="eastAsia"/>
        </w:rPr>
        <w:t xml:space="preserve">     A． 4</w:t>
      </w:r>
      <w:r>
        <w:rPr>
          <w:rFonts w:hint="eastAsia" w:ascii="宋体" w:hAnsi="宋体"/>
        </w:rPr>
        <w:t>5°</w:t>
      </w:r>
      <w:r>
        <w:rPr>
          <w:rFonts w:hint="eastAsia"/>
        </w:rPr>
        <w:t xml:space="preserve">    B．30</w:t>
      </w:r>
      <w:r>
        <w:rPr>
          <w:rFonts w:hint="eastAsia" w:ascii="宋体" w:hAnsi="宋体"/>
        </w:rPr>
        <w:t>°</w:t>
      </w:r>
      <w:r>
        <w:rPr>
          <w:rFonts w:hint="eastAsia"/>
        </w:rPr>
        <w:t xml:space="preserve">    C．60</w:t>
      </w:r>
      <w:r>
        <w:rPr>
          <w:rFonts w:hint="eastAsia" w:ascii="宋体" w:hAnsi="宋体"/>
        </w:rPr>
        <w:t>°</w:t>
      </w:r>
      <w:r>
        <w:rPr>
          <w:rFonts w:hint="eastAsia"/>
        </w:rPr>
        <w:t xml:space="preserve">    D．90</w:t>
      </w:r>
      <w:r>
        <w:rPr>
          <w:rFonts w:hint="eastAsia" w:ascii="宋体" w:hAnsi="宋体"/>
        </w:rPr>
        <w:t>°</w:t>
      </w:r>
    </w:p>
    <w:p>
      <w:r>
        <w:rPr>
          <w:rFonts w:hint="eastAsia"/>
        </w:rPr>
        <w:t>19．工作坑内应设符合规定的和固定牢固的(    )。</w:t>
      </w:r>
    </w:p>
    <w:p>
      <w:r>
        <w:rPr>
          <w:rFonts w:hint="eastAsia"/>
        </w:rPr>
        <w:t>A．安全带</w:t>
      </w:r>
    </w:p>
    <w:p>
      <w:r>
        <w:rPr>
          <w:rFonts w:hint="eastAsia"/>
        </w:rPr>
        <w:t>C．脚手架</w:t>
      </w:r>
    </w:p>
    <w:p>
      <w:r>
        <w:rPr>
          <w:rFonts w:hint="eastAsia"/>
        </w:rPr>
        <w:t>B．安全网</w:t>
      </w:r>
    </w:p>
    <w:p>
      <w:r>
        <w:rPr>
          <w:rFonts w:hint="eastAsia"/>
        </w:rPr>
        <w:t>D．安全梯</w:t>
      </w:r>
    </w:p>
    <w:p>
      <w:r>
        <w:rPr>
          <w:rFonts w:hint="eastAsia"/>
        </w:rPr>
        <w:t>20．顶管施工时，工具管中的纠偏千斤顶应绝缘良好，操作电动高压油泵应(    )。</w:t>
      </w:r>
    </w:p>
    <w:p>
      <w:r>
        <w:rPr>
          <w:rFonts w:hint="eastAsia"/>
        </w:rPr>
        <w:t xml:space="preserve">    A．穿工作服      B．戴口罩</w:t>
      </w:r>
    </w:p>
    <w:p>
      <w:r>
        <w:rPr>
          <w:rFonts w:hint="eastAsia"/>
        </w:rPr>
        <w:t xml:space="preserve">    C．戴安全帽      D．戴绝缘手套</w:t>
      </w:r>
    </w:p>
    <w:p>
      <w:r>
        <w:rPr>
          <w:rFonts w:hint="eastAsia"/>
        </w:rPr>
        <w:t>21．盾构施工组织设计方案中的关键问题是(    )。</w:t>
      </w:r>
    </w:p>
    <w:p>
      <w:r>
        <w:rPr>
          <w:rFonts w:hint="eastAsia"/>
        </w:rPr>
        <w:t xml:space="preserve">  A．组织施工力量    B．使用最好的设施</w:t>
      </w:r>
    </w:p>
    <w:p>
      <w:r>
        <w:rPr>
          <w:rFonts w:hint="eastAsia"/>
        </w:rPr>
        <w:t xml:space="preserve">    C．保证质量可靠    D．安全专项方案和措施</w:t>
      </w:r>
    </w:p>
    <w:p>
      <w:r>
        <w:rPr>
          <w:rFonts w:hint="eastAsia"/>
        </w:rPr>
        <w:t>22．在盾构法施工前必须编制好(    )。</w:t>
      </w:r>
    </w:p>
    <w:p>
      <w:r>
        <w:rPr>
          <w:rFonts w:hint="eastAsia"/>
        </w:rPr>
        <w:t xml:space="preserve">  A，进度计划        B．器材使用计划</w:t>
      </w:r>
    </w:p>
    <w:p>
      <w:r>
        <w:rPr>
          <w:rFonts w:hint="eastAsia"/>
        </w:rPr>
        <w:t xml:space="preserve">    C．职业生活计划    D．应急预案</w:t>
      </w:r>
    </w:p>
    <w:p>
      <w:r>
        <w:rPr>
          <w:rFonts w:hint="eastAsia"/>
        </w:rPr>
        <w:t>23．盾构出土皮带运输机应设(    )。</w:t>
      </w:r>
    </w:p>
    <w:p>
      <w:r>
        <w:rPr>
          <w:rFonts w:hint="eastAsia"/>
        </w:rPr>
        <w:t xml:space="preserve">    A．防护罩并专人负责    B．安全网</w:t>
      </w:r>
    </w:p>
    <w:p>
      <w:r>
        <w:rPr>
          <w:rFonts w:hint="eastAsia"/>
        </w:rPr>
        <w:t xml:space="preserve">  C．隔离带              D．脚手架</w:t>
      </w:r>
    </w:p>
    <w:p>
      <w:r>
        <w:rPr>
          <w:rFonts w:hint="eastAsia"/>
        </w:rPr>
        <w:t>24．盾构机头部都应每天检测可燃气体的浓度，做到预测、预防和序控工作，并做好(   )。</w:t>
      </w:r>
    </w:p>
    <w:p>
      <w:r>
        <w:rPr>
          <w:rFonts w:hint="eastAsia"/>
        </w:rPr>
        <w:t xml:space="preserve">    A．计划工作     B．记录台帐</w:t>
      </w:r>
    </w:p>
    <w:p>
      <w:r>
        <w:rPr>
          <w:rFonts w:hint="eastAsia"/>
        </w:rPr>
        <w:t xml:space="preserve">    C．检测到位     D．专人负责</w:t>
      </w:r>
    </w:p>
    <w:p>
      <w:r>
        <w:rPr>
          <w:rFonts w:hint="eastAsia"/>
        </w:rPr>
        <w:t>25．在隧道工程施工中，采用冻结法地层加固时，必须对附近的建筑物或地下埋设物及盾</w:t>
      </w:r>
    </w:p>
    <w:p>
      <w:r>
        <w:rPr>
          <w:rFonts w:hint="eastAsia"/>
        </w:rPr>
        <w:t>构隧道本身采取(    )。</w:t>
      </w:r>
    </w:p>
    <w:p>
      <w:r>
        <w:rPr>
          <w:rFonts w:hint="eastAsia"/>
        </w:rPr>
        <w:t>A．加强管理       B．防护措施</w:t>
      </w:r>
    </w:p>
    <w:p>
      <w:r>
        <w:rPr>
          <w:rFonts w:hint="eastAsia"/>
        </w:rPr>
        <w:t>C．严密组织       D．技术交底</w:t>
      </w:r>
    </w:p>
    <w:p>
      <w:r>
        <w:rPr>
          <w:rFonts w:hint="eastAsia"/>
        </w:rPr>
        <w:t>26．盾构施工中，出土车应有专人指挥引车，严禁(    )。</w:t>
      </w:r>
    </w:p>
    <w:p>
      <w:r>
        <w:rPr>
          <w:rFonts w:hint="eastAsia"/>
        </w:rPr>
        <w:t xml:space="preserve">    A．超载          B．开快车</w:t>
      </w:r>
    </w:p>
    <w:p>
      <w:r>
        <w:rPr>
          <w:rFonts w:hint="eastAsia"/>
        </w:rPr>
        <w:t xml:space="preserve">    C．不靠边行驶    D．途中停车</w:t>
      </w:r>
    </w:p>
    <w:p>
      <w:r>
        <w:rPr>
          <w:rFonts w:hint="eastAsia"/>
        </w:rPr>
        <w:t>27．盾构施工中，出土车轨道终端，必须(    )。</w:t>
      </w:r>
    </w:p>
    <w:p>
      <w:r>
        <w:rPr>
          <w:rFonts w:hint="eastAsia"/>
        </w:rPr>
        <w:t xml:space="preserve">  A．有人指挥          B．不准乱堆土石</w:t>
      </w:r>
    </w:p>
    <w:p>
      <w:r>
        <w:rPr>
          <w:rFonts w:hint="eastAsia"/>
        </w:rPr>
        <w:t xml:space="preserve">  C．安装限位装置      D．装卸有序</w:t>
      </w:r>
    </w:p>
    <w:p>
      <w:r>
        <w:rPr>
          <w:rFonts w:hint="eastAsia"/>
        </w:rPr>
        <w:t>28．顶管法施工，管子的顶进或停止，应以(    )。</w:t>
      </w:r>
    </w:p>
    <w:p>
      <w:r>
        <w:rPr>
          <w:rFonts w:hint="eastAsia"/>
        </w:rPr>
        <w:t xml:space="preserve">    A．指挥人员发出的信号为准    B．顶进不顺为停止信号</w:t>
      </w:r>
    </w:p>
    <w:p>
      <w:r>
        <w:rPr>
          <w:rFonts w:hint="eastAsia"/>
        </w:rPr>
        <w:t xml:space="preserve">    C．工具管头部发出的信号为准    D．监视人发出信号为准</w:t>
      </w:r>
    </w:p>
    <w:p>
      <w:r>
        <w:rPr>
          <w:rFonts w:hint="eastAsia"/>
        </w:rPr>
        <w:t>29．盾构施工前，必须进行地表环境调查，障碍物调查以及工程地质勘察，确保盾构施工</w:t>
      </w:r>
    </w:p>
    <w:p>
      <w:r>
        <w:rPr>
          <w:rFonts w:hint="eastAsia"/>
        </w:rPr>
        <w:t>过程中的(    )。</w:t>
      </w:r>
    </w:p>
    <w:p>
      <w:r>
        <w:rPr>
          <w:rFonts w:hint="eastAsia"/>
        </w:rPr>
        <w:t>A．安全生产          B．工程质量</w:t>
      </w:r>
    </w:p>
    <w:p>
      <w:r>
        <w:rPr>
          <w:rFonts w:hint="eastAsia"/>
        </w:rPr>
        <w:t>C．顺利施工          D．工程进度</w:t>
      </w:r>
    </w:p>
    <w:p>
      <w:r>
        <w:rPr>
          <w:rFonts w:hint="eastAsia"/>
        </w:rPr>
        <w:t>30．顶进过程中，为防止发生崩铁伤人事故，一切操作人员(    )。</w:t>
      </w:r>
    </w:p>
    <w:p>
      <w:r>
        <w:rPr>
          <w:rFonts w:hint="eastAsia"/>
        </w:rPr>
        <w:t xml:space="preserve">    A．不得在顶进过程中随意停机    B．不准无指挥开机</w:t>
      </w:r>
    </w:p>
    <w:p>
      <w:r>
        <w:rPr>
          <w:rFonts w:hint="eastAsia"/>
        </w:rPr>
        <w:t xml:space="preserve">    C．不得在顶铁两侧操作          D．不得盲目蛮干</w:t>
      </w:r>
    </w:p>
    <w:p>
      <w:r>
        <w:rPr>
          <w:rFonts w:hint="eastAsia"/>
        </w:rPr>
        <w:t>31．在盾构施工中，垂直运输机械的操作人员，在作业前要对(    )进行安全检查。</w:t>
      </w:r>
    </w:p>
    <w:p>
      <w:r>
        <w:rPr>
          <w:rFonts w:hint="eastAsia"/>
        </w:rPr>
        <w:t xml:space="preserve">  A．防护用具    B．操作室</w:t>
      </w:r>
    </w:p>
    <w:p>
      <w:r>
        <w:rPr>
          <w:rFonts w:hint="eastAsia"/>
        </w:rPr>
        <w:t xml:space="preserve">  C．工作场地    D．卷扬机等设备各部位</w:t>
      </w:r>
    </w:p>
    <w:p>
      <w:r>
        <w:rPr>
          <w:rFonts w:hint="eastAsia"/>
        </w:rPr>
        <w:t>32．采用顶管法施工时，对开挖工作坑的所有作业人员都应严格执行(    )。</w:t>
      </w:r>
    </w:p>
    <w:p>
      <w:r>
        <w:rPr>
          <w:rFonts w:hint="eastAsia"/>
        </w:rPr>
        <w:t xml:space="preserve">  A．安全技术交底    B．安全教育</w:t>
      </w:r>
    </w:p>
    <w:p>
      <w:r>
        <w:rPr>
          <w:rFonts w:hint="eastAsia"/>
        </w:rPr>
        <w:t xml:space="preserve">  C．现场示范    D．逐级布置工作</w:t>
      </w:r>
    </w:p>
    <w:p>
      <w:r>
        <w:rPr>
          <w:rFonts w:hint="eastAsia"/>
        </w:rPr>
        <w:t>34．基坑排水的方法有(    )。</w:t>
      </w:r>
    </w:p>
    <w:p>
      <w:r>
        <w:rPr>
          <w:rFonts w:hint="eastAsia"/>
        </w:rPr>
        <w:t xml:space="preserve">    A．强制排水        B．人工排水</w:t>
      </w:r>
    </w:p>
    <w:p>
      <w:r>
        <w:rPr>
          <w:rFonts w:hint="eastAsia"/>
        </w:rPr>
        <w:t xml:space="preserve">    C．自然排水        D．明排水、人工降低水位</w:t>
      </w:r>
    </w:p>
    <w:p>
      <w:r>
        <w:rPr>
          <w:rFonts w:hint="eastAsia"/>
        </w:rPr>
        <w:t>35．基坑排水工作应持续到(    )。</w:t>
      </w:r>
    </w:p>
    <w:p>
      <w:r>
        <w:rPr>
          <w:rFonts w:hint="eastAsia"/>
        </w:rPr>
        <w:t xml:space="preserve">    A．排干净水          B．边排水边施工</w:t>
      </w:r>
    </w:p>
    <w:p>
      <w:r>
        <w:rPr>
          <w:rFonts w:hint="eastAsia"/>
        </w:rPr>
        <w:t xml:space="preserve">  C．排水差不多便可    D．基础工程完毕，进行回填后</w:t>
      </w:r>
    </w:p>
    <w:p>
      <w:r>
        <w:rPr>
          <w:rFonts w:hint="eastAsia"/>
        </w:rPr>
        <w:t>36．无地下水的密实、中密的砂土和碎石类土（充填物为砂土）允许土壁无支撑的垂直挖</w:t>
      </w:r>
    </w:p>
    <w:p>
      <w:r>
        <w:rPr>
          <w:rFonts w:hint="eastAsia"/>
        </w:rPr>
        <w:t xml:space="preserve">  深为(    )。</w:t>
      </w:r>
    </w:p>
    <w:p>
      <w:r>
        <w:t xml:space="preserve">  A． l</w:t>
      </w:r>
      <w:r>
        <w:rPr>
          <w:rFonts w:hint="eastAsia"/>
        </w:rPr>
        <w:t>.0</w:t>
      </w:r>
      <w:r>
        <w:t>m    B．1</w:t>
      </w:r>
      <w:r>
        <w:rPr>
          <w:rFonts w:hint="eastAsia"/>
        </w:rPr>
        <w:t>.</w:t>
      </w:r>
      <w:r>
        <w:t>25m    C．1</w:t>
      </w:r>
      <w:r>
        <w:rPr>
          <w:rFonts w:hint="eastAsia"/>
        </w:rPr>
        <w:t>.</w:t>
      </w:r>
      <w:r>
        <w:t>5m    D．2</w:t>
      </w:r>
      <w:r>
        <w:rPr>
          <w:rFonts w:hint="eastAsia"/>
        </w:rPr>
        <w:t>.0</w:t>
      </w:r>
      <w:r>
        <w:t>m</w:t>
      </w:r>
    </w:p>
    <w:p>
      <w:r>
        <w:rPr>
          <w:rFonts w:hint="eastAsia"/>
        </w:rPr>
        <w:t>37．无地下水的硬塑、可塑的粉质黏土允许土壁无支撑的垂直挖深为(    )。</w:t>
      </w:r>
    </w:p>
    <w:p>
      <w:r>
        <w:t xml:space="preserve">  A． l.</w:t>
      </w:r>
      <w:r>
        <w:rPr>
          <w:rFonts w:hint="eastAsia"/>
        </w:rPr>
        <w:t>0</w:t>
      </w:r>
      <w:r>
        <w:t>m    B．1.25m    C．1.5m    D．2.</w:t>
      </w:r>
      <w:r>
        <w:rPr>
          <w:rFonts w:hint="eastAsia"/>
        </w:rPr>
        <w:t>0</w:t>
      </w:r>
      <w:r>
        <w:t>m</w:t>
      </w:r>
    </w:p>
    <w:p>
      <w:r>
        <w:rPr>
          <w:rFonts w:hint="eastAsia"/>
        </w:rPr>
        <w:t>38．无地下水的硬塑、可塑的黏土和碎石类土（充填物为黏性土）允许无土壁支撑的垂直</w:t>
      </w:r>
    </w:p>
    <w:p>
      <w:r>
        <w:rPr>
          <w:rFonts w:hint="eastAsia"/>
        </w:rPr>
        <w:t xml:space="preserve">  挖深为(    )。</w:t>
      </w:r>
    </w:p>
    <w:p>
      <w:r>
        <w:t xml:space="preserve">  A． l.</w:t>
      </w:r>
      <w:r>
        <w:rPr>
          <w:rFonts w:hint="eastAsia"/>
        </w:rPr>
        <w:t>0</w:t>
      </w:r>
      <w:r>
        <w:t>m    B．1.25m    C．1.5m    D．2.</w:t>
      </w:r>
      <w:r>
        <w:rPr>
          <w:rFonts w:hint="eastAsia"/>
        </w:rPr>
        <w:t>0</w:t>
      </w:r>
      <w:r>
        <w:t>m</w:t>
      </w:r>
    </w:p>
    <w:p>
      <w:r>
        <w:rPr>
          <w:rFonts w:hint="eastAsia"/>
        </w:rPr>
        <w:t>39．挡土墙的基础宽与墙高之比应为(    )。</w:t>
      </w:r>
    </w:p>
    <w:p>
      <w:r>
        <w:rPr>
          <w:rFonts w:hint="eastAsia"/>
        </w:rPr>
        <w:t xml:space="preserve">    A．  1/2～1/3    B．1/2～2/3    C．1/3    D．2/3</w:t>
      </w:r>
    </w:p>
    <w:p>
      <w:r>
        <w:rPr>
          <w:rFonts w:hint="eastAsia"/>
        </w:rPr>
        <w:t>40．挡土墙沿水平方向每隔10~ 25m要设缝宽为(    )的伸缩缝或沉降缝。</w:t>
      </w:r>
    </w:p>
    <w:p>
      <w:r>
        <w:rPr>
          <w:rFonts w:hint="eastAsia"/>
        </w:rPr>
        <w:t xml:space="preserve">    A． l0mm    B．25mm    C．10～20mm    D．30mm</w:t>
      </w:r>
    </w:p>
    <w:p>
      <w:r>
        <w:rPr>
          <w:rFonts w:hint="eastAsia"/>
        </w:rPr>
        <w:t>41．顶管法顶进长度超过(    )应有预防缺氧、窒息的措施。</w:t>
      </w:r>
    </w:p>
    <w:p>
      <w:r>
        <w:rPr>
          <w:rFonts w:hint="eastAsia"/>
        </w:rPr>
        <w:t xml:space="preserve">  A． 20m    B．30m    C．40m    D． 50m</w:t>
      </w:r>
    </w:p>
    <w:p>
      <w:r>
        <w:rPr>
          <w:rFonts w:hint="eastAsia"/>
        </w:rPr>
        <w:t>42．顶管施工时，坑内氧气瓶与乙炔瓶下列描述正确的是(    )。</w:t>
      </w:r>
    </w:p>
    <w:p>
      <w:r>
        <w:rPr>
          <w:rFonts w:hint="eastAsia"/>
        </w:rPr>
        <w:t xml:space="preserve">   A．不得进入坑内    B．可以放在一起</w:t>
      </w:r>
    </w:p>
    <w:p>
      <w:r>
        <w:rPr>
          <w:rFonts w:hint="eastAsia"/>
        </w:rPr>
        <w:t xml:space="preserve">  C．可以混放        D．可以在坑内分别放置</w:t>
      </w:r>
    </w:p>
    <w:p>
      <w:r>
        <w:rPr>
          <w:rFonts w:hint="eastAsia"/>
        </w:rPr>
        <w:t>43．管道内的照明通信系统应采用(    )。</w:t>
      </w:r>
    </w:p>
    <w:p>
      <w:r>
        <w:rPr>
          <w:rFonts w:hint="eastAsia"/>
        </w:rPr>
        <w:t xml:space="preserve">  A．高压电    B．安全电压</w:t>
      </w:r>
    </w:p>
    <w:p>
      <w:r>
        <w:rPr>
          <w:rFonts w:hint="eastAsia"/>
        </w:rPr>
        <w:t xml:space="preserve">  C．低压电    D．汽车电瓶</w:t>
      </w:r>
    </w:p>
    <w:p>
      <w:r>
        <w:rPr>
          <w:rFonts w:hint="eastAsia"/>
        </w:rPr>
        <w:t>44．盾构施工，机械在运转中，须谨慎操作，严禁(    )。</w:t>
      </w:r>
    </w:p>
    <w:p>
      <w:r>
        <w:rPr>
          <w:rFonts w:hint="eastAsia"/>
        </w:rPr>
        <w:t xml:space="preserve">  A．超负荷作业    B．高速运行</w:t>
      </w:r>
    </w:p>
    <w:p>
      <w:r>
        <w:rPr>
          <w:rFonts w:hint="eastAsia"/>
        </w:rPr>
        <w:t xml:space="preserve">    C．低速行驶      D．维修</w:t>
      </w:r>
    </w:p>
    <w:p>
      <w:r>
        <w:rPr>
          <w:rFonts w:hint="eastAsia"/>
        </w:rPr>
        <w:t>45．在气压盾构施工中严禁将(    )带人气压施工区。</w:t>
      </w:r>
    </w:p>
    <w:p>
      <w:r>
        <w:rPr>
          <w:rFonts w:hint="eastAsia"/>
        </w:rPr>
        <w:t xml:space="preserve">  A．化学物品         B．易燃、易爆物品</w:t>
      </w:r>
    </w:p>
    <w:p>
      <w:r>
        <w:rPr>
          <w:rFonts w:hint="eastAsia"/>
        </w:rPr>
        <w:t xml:space="preserve">  C．有腐蚀物品       D．有害物品</w:t>
      </w:r>
    </w:p>
    <w:p>
      <w:r>
        <w:rPr>
          <w:rFonts w:hint="eastAsia"/>
        </w:rPr>
        <w:t>46．对接扣件的抗滑承载力设计值为(    )。</w:t>
      </w:r>
    </w:p>
    <w:p>
      <w:r>
        <w:t>A．3.2kN         B．3.4kN</w:t>
      </w:r>
    </w:p>
    <w:p>
      <w:r>
        <w:t>C．3.6kN         D．3.8kN</w:t>
      </w:r>
    </w:p>
    <w:p>
      <w:r>
        <w:rPr>
          <w:rFonts w:hint="eastAsia"/>
        </w:rPr>
        <w:t>47．直角扣件、旋转扣件的抗滑承载能力设计值为(    )。</w:t>
      </w:r>
    </w:p>
    <w:p>
      <w:r>
        <w:rPr>
          <w:rFonts w:hint="eastAsia"/>
        </w:rPr>
        <w:t xml:space="preserve">    A． 6kN     B．8kN     C．7kN     </w:t>
      </w:r>
      <w:r>
        <w:t>D．50kN</w:t>
      </w:r>
    </w:p>
    <w:p>
      <w:r>
        <w:rPr>
          <w:rFonts w:hint="eastAsia"/>
        </w:rPr>
        <w:t>48．扣件式钢管的底座，其抗压承载力设计值为(    )。</w:t>
      </w:r>
    </w:p>
    <w:p>
      <w:r>
        <w:t>A． 20kN    B．30kN    C．40kN    D．50kN</w:t>
      </w:r>
    </w:p>
    <w:p>
      <w:r>
        <w:rPr>
          <w:rFonts w:hint="eastAsia"/>
        </w:rPr>
        <w:t>49．楼板模板及其支架（楼层高度4m以下）定型组合钢模板自重标准值为(    )。</w:t>
      </w:r>
    </w:p>
    <w:p>
      <w:r>
        <w:rPr>
          <w:rFonts w:hint="eastAsia"/>
        </w:rPr>
        <w:t xml:space="preserve">    A．0.3kN</w:t>
      </w:r>
      <w:r>
        <w:rPr>
          <w:rFonts w:hint="eastAsia" w:ascii="宋体" w:hAnsi="宋体"/>
        </w:rPr>
        <w:t>／㎡</w:t>
      </w:r>
      <w:r>
        <w:rPr>
          <w:rFonts w:hint="eastAsia"/>
        </w:rPr>
        <w:t xml:space="preserve">      B</w:t>
      </w:r>
      <w:r>
        <w:t>．</w:t>
      </w:r>
      <w:r>
        <w:rPr>
          <w:rFonts w:hint="eastAsia"/>
        </w:rPr>
        <w:t>0.50kN／</w:t>
      </w:r>
      <w:r>
        <w:rPr>
          <w:rFonts w:hint="eastAsia" w:ascii="宋体" w:hAnsi="宋体"/>
        </w:rPr>
        <w:t>㎡</w:t>
      </w:r>
    </w:p>
    <w:p>
      <w:r>
        <w:t xml:space="preserve"> </w:t>
      </w:r>
      <w:r>
        <w:rPr>
          <w:rFonts w:hint="eastAsia"/>
        </w:rPr>
        <w:t xml:space="preserve">  </w:t>
      </w:r>
      <w:r>
        <w:t xml:space="preserve"> C．</w:t>
      </w:r>
      <w:r>
        <w:rPr>
          <w:rFonts w:hint="eastAsia"/>
        </w:rPr>
        <w:t>1.10 kN</w:t>
      </w:r>
      <w:r>
        <w:rPr>
          <w:rFonts w:hint="eastAsia" w:ascii="宋体" w:hAnsi="宋体"/>
        </w:rPr>
        <w:t xml:space="preserve">／㎡    </w:t>
      </w:r>
      <w:r>
        <w:t xml:space="preserve"> D．l.50</w:t>
      </w:r>
      <w:r>
        <w:rPr>
          <w:rFonts w:hint="eastAsia"/>
        </w:rPr>
        <w:t xml:space="preserve"> kN</w:t>
      </w:r>
      <w:r>
        <w:rPr>
          <w:rFonts w:hint="eastAsia" w:ascii="宋体" w:hAnsi="宋体"/>
        </w:rPr>
        <w:t>／㎡</w:t>
      </w:r>
    </w:p>
    <w:p>
      <w:r>
        <w:rPr>
          <w:rFonts w:hint="eastAsia"/>
        </w:rPr>
        <w:t>50．新浇筑混凝土自重标准值(G2K)，对普通混凝土可采用(    )。</w:t>
      </w:r>
    </w:p>
    <w:p>
      <w:r>
        <w:rPr>
          <w:rFonts w:hint="eastAsia"/>
        </w:rPr>
        <w:t xml:space="preserve">    A． 0.75kN/m</w:t>
      </w:r>
      <w:r>
        <w:rPr>
          <w:rFonts w:hint="eastAsia"/>
          <w:vertAlign w:val="superscript"/>
        </w:rPr>
        <w:t>3</w:t>
      </w:r>
      <w:r>
        <w:rPr>
          <w:rFonts w:hint="eastAsia"/>
        </w:rPr>
        <w:t xml:space="preserve">    B．l.l0 kN/m</w:t>
      </w:r>
      <w:r>
        <w:rPr>
          <w:rFonts w:hint="eastAsia"/>
          <w:vertAlign w:val="superscript"/>
        </w:rPr>
        <w:t>3</w:t>
      </w:r>
    </w:p>
    <w:p>
      <w:r>
        <w:rPr>
          <w:rFonts w:hint="eastAsia"/>
        </w:rPr>
        <w:t xml:space="preserve">    C．2.0 kN/m</w:t>
      </w:r>
      <w:r>
        <w:rPr>
          <w:rFonts w:hint="eastAsia"/>
          <w:vertAlign w:val="superscript"/>
        </w:rPr>
        <w:t>3</w:t>
      </w:r>
      <w:r>
        <w:rPr>
          <w:rFonts w:hint="eastAsia"/>
        </w:rPr>
        <w:t xml:space="preserve">     D．24 kN/m</w:t>
      </w:r>
      <w:r>
        <w:rPr>
          <w:rFonts w:hint="eastAsia"/>
          <w:vertAlign w:val="superscript"/>
        </w:rPr>
        <w:t>3</w:t>
      </w:r>
    </w:p>
    <w:p>
      <w:r>
        <w:rPr>
          <w:rFonts w:hint="eastAsia"/>
        </w:rPr>
        <w:t>51．冬期施工不允许在负温条件下进行(    )级以上钢材的电弧点焊。</w:t>
      </w:r>
    </w:p>
    <w:p>
      <w:r>
        <w:rPr>
          <w:rFonts w:hint="eastAsia"/>
        </w:rPr>
        <w:t xml:space="preserve">     A．Ⅲ    B．Ⅳ    C．V    D．Ⅱ</w:t>
      </w:r>
    </w:p>
    <w:p>
      <w:r>
        <w:rPr>
          <w:rFonts w:hint="eastAsia"/>
        </w:rPr>
        <w:t>52．冬期搅拌混凝土时，(    )不得直接加热。</w:t>
      </w:r>
    </w:p>
    <w:p>
      <w:r>
        <w:rPr>
          <w:rFonts w:hint="eastAsia"/>
        </w:rPr>
        <w:t xml:space="preserve">     A．砂子    B．石子    C．水    D．水泥</w:t>
      </w:r>
    </w:p>
    <w:p>
      <w:r>
        <w:rPr>
          <w:rFonts w:hint="eastAsia"/>
        </w:rPr>
        <w:t>53．钢模板及其支架的荷载设计值可乘以系数(    )。</w:t>
      </w:r>
    </w:p>
    <w:p>
      <w:r>
        <w:t xml:space="preserve">    A． 0.35    B．0.45    C．0.75    D．0.95</w:t>
      </w:r>
    </w:p>
    <w:p>
      <w:r>
        <w:rPr>
          <w:rFonts w:hint="eastAsia"/>
        </w:rPr>
        <w:t>54．当验算模板及其支架的刚度时，结构表面外露的模板，为模板构件计算跨度的</w:t>
      </w:r>
    </w:p>
    <w:p>
      <w:r>
        <w:t xml:space="preserve">    (    )</w:t>
      </w:r>
      <w:r>
        <w:rPr>
          <w:rFonts w:hint="eastAsia"/>
        </w:rPr>
        <w:t>。</w:t>
      </w:r>
    </w:p>
    <w:p>
      <w:r>
        <w:t xml:space="preserve">    A． 1/200    B．1/250    C．1/300    D．1/400</w:t>
      </w:r>
    </w:p>
    <w:p>
      <w:r>
        <w:rPr>
          <w:rFonts w:hint="eastAsia"/>
        </w:rPr>
        <w:t>55．驾验算模板及其支架的刚度时，模板结构表面隐蔽的模板，为模板构件计算跨度的</w:t>
      </w:r>
    </w:p>
    <w:p>
      <w:r>
        <w:t xml:space="preserve">    (    )</w:t>
      </w:r>
      <w:r>
        <w:rPr>
          <w:rFonts w:hint="eastAsia"/>
        </w:rPr>
        <w:t>。</w:t>
      </w:r>
    </w:p>
    <w:p>
      <w:r>
        <w:t xml:space="preserve">    A． 1/200    B．1/250    C．1/300    D．1/400</w:t>
      </w:r>
    </w:p>
    <w:p>
      <w:r>
        <w:rPr>
          <w:rFonts w:hint="eastAsia"/>
        </w:rPr>
        <w:t>56．木支架受压木杆除满足计算需要外，且梢直径不得少于(    )。</w:t>
      </w:r>
    </w:p>
    <w:p>
      <w:r>
        <w:t xml:space="preserve">  A．40mm    B．50mm    C．60mm    D．70mm</w:t>
      </w:r>
    </w:p>
    <w:p>
      <w:r>
        <w:rPr>
          <w:rFonts w:hint="eastAsia"/>
        </w:rPr>
        <w:t>57．模板结构受压构件长细比：支架立柱及桁架不应大于(    )。</w:t>
      </w:r>
    </w:p>
    <w:p>
      <w:r>
        <w:rPr>
          <w:rFonts w:hint="eastAsia"/>
        </w:rPr>
        <w:t xml:space="preserve">    A． 80    B．150    C．160    D．170</w:t>
      </w:r>
    </w:p>
    <w:p>
      <w:r>
        <w:rPr>
          <w:rFonts w:hint="eastAsia"/>
        </w:rPr>
        <w:t>58．受拉构件长细比：钢、木杆件分别各不应大于(    )。</w:t>
      </w:r>
    </w:p>
    <w:p>
      <w:r>
        <w:rPr>
          <w:rFonts w:hint="eastAsia"/>
        </w:rPr>
        <w:t xml:space="preserve">    A． 450、300    B．350、250    C．250、150    D．150、100</w:t>
      </w:r>
    </w:p>
    <w:p>
      <w:r>
        <w:rPr>
          <w:rFonts w:hint="eastAsia"/>
        </w:rPr>
        <w:t>59．支架立柱为群柱架时，高宽比不应大于(    )。</w:t>
      </w:r>
    </w:p>
    <w:p>
      <w:r>
        <w:rPr>
          <w:rFonts w:hint="eastAsia"/>
        </w:rPr>
        <w:t>A．5    B．6    C．4    D．3</w:t>
      </w:r>
    </w:p>
    <w:p>
      <w:r>
        <w:rPr>
          <w:rFonts w:hint="eastAsia"/>
        </w:rPr>
        <w:t>60．门架使用可调支座时，调节螺杆伸缩长度不得大于(</w:t>
      </w:r>
    </w:p>
    <w:p>
      <w:r>
        <w:t xml:space="preserve">    A． 50mrn    B．l</w:t>
      </w:r>
      <w:r>
        <w:rPr>
          <w:rFonts w:hint="eastAsia"/>
        </w:rPr>
        <w:t>00</w:t>
      </w:r>
      <w:r>
        <w:t>nun    C．150mm</w:t>
      </w:r>
      <w:r>
        <w:rPr>
          <w:rFonts w:hint="eastAsia"/>
        </w:rPr>
        <w:t xml:space="preserve">      D．200</w:t>
      </w:r>
      <w:r>
        <w:t xml:space="preserve"> mm</w:t>
      </w:r>
    </w:p>
    <w:p>
      <w:r>
        <w:rPr>
          <w:rFonts w:hint="eastAsia"/>
        </w:rPr>
        <w:t>61．模板及其支架在安装过程中，必须设置(    )。</w:t>
      </w:r>
    </w:p>
    <w:p>
      <w:r>
        <w:rPr>
          <w:rFonts w:hint="eastAsia"/>
        </w:rPr>
        <w:t xml:space="preserve">  A．保证工程质量措施    B．提高施工速度措施</w:t>
      </w:r>
    </w:p>
    <w:p>
      <w:r>
        <w:rPr>
          <w:rFonts w:hint="eastAsia"/>
        </w:rPr>
        <w:t xml:space="preserve">  C．保证节约材料计划    D．有效防倾覆的临时固定设施</w:t>
      </w:r>
    </w:p>
    <w:p>
      <w:r>
        <w:rPr>
          <w:rFonts w:hint="eastAsia"/>
        </w:rPr>
        <w:t>62．现浇钢筋混凝土梁、板，起拱时的跨度应大于(    )。</w:t>
      </w:r>
    </w:p>
    <w:p>
      <w:r>
        <w:rPr>
          <w:rFonts w:hint="eastAsia"/>
        </w:rPr>
        <w:t xml:space="preserve">    A．2m    B．3m   C．4m    D．5m</w:t>
      </w:r>
    </w:p>
    <w:p>
      <w:r>
        <w:rPr>
          <w:rFonts w:hint="eastAsia"/>
        </w:rPr>
        <w:t>63．当设计无具体要求时，起拱高度可为全跨度的(    )。</w:t>
      </w:r>
    </w:p>
    <w:p>
      <w:r>
        <w:t xml:space="preserve">  </w:t>
      </w:r>
      <w:r>
        <w:rPr>
          <w:rFonts w:hint="eastAsia"/>
        </w:rPr>
        <w:t xml:space="preserve">  </w:t>
      </w:r>
      <w:r>
        <w:t>A．1/1000~ 3/1000    B．1/900~ 3/900</w:t>
      </w:r>
    </w:p>
    <w:p>
      <w:r>
        <w:t xml:space="preserve"> </w:t>
      </w:r>
      <w:r>
        <w:rPr>
          <w:rFonts w:hint="eastAsia"/>
        </w:rPr>
        <w:t xml:space="preserve">  </w:t>
      </w:r>
      <w:r>
        <w:t xml:space="preserve"> C．1/1000~ 2/1000    D．  1/700~ 1/1000</w:t>
      </w:r>
    </w:p>
    <w:p>
      <w:r>
        <w:rPr>
          <w:rFonts w:hint="eastAsia"/>
        </w:rPr>
        <w:t>64．模板安装作业必须搭设脚手架的最低高度为(    )。</w:t>
      </w:r>
    </w:p>
    <w:p>
      <w:r>
        <w:t xml:space="preserve">    A． 2.</w:t>
      </w:r>
      <w:r>
        <w:rPr>
          <w:rFonts w:hint="eastAsia"/>
        </w:rPr>
        <w:t>0</w:t>
      </w:r>
      <w:r>
        <w:t>m    B．1.8m    C．1.5m    D． 2.5m</w:t>
      </w:r>
    </w:p>
    <w:p>
      <w:r>
        <w:rPr>
          <w:rFonts w:hint="eastAsia"/>
        </w:rPr>
        <w:t>65．吊运大块或整体模板时，竖向吊运不少于(    )。</w:t>
      </w:r>
    </w:p>
    <w:p>
      <w:r>
        <w:rPr>
          <w:rFonts w:hint="eastAsia"/>
        </w:rPr>
        <w:t xml:space="preserve">    A．1个点    B．2个点    C．4个点    D．6个点</w:t>
      </w:r>
    </w:p>
    <w:p>
      <w:r>
        <w:rPr>
          <w:rFonts w:hint="eastAsia"/>
        </w:rPr>
        <w:t>66．水平吊运整体模板不少于(    )。</w:t>
      </w:r>
    </w:p>
    <w:p>
      <w:r>
        <w:rPr>
          <w:rFonts w:hint="eastAsia"/>
        </w:rPr>
        <w:t xml:space="preserve">    A．1个点    B．2个点    C．4个点    D．6个点</w:t>
      </w:r>
    </w:p>
    <w:p>
      <w:r>
        <w:rPr>
          <w:rFonts w:hint="eastAsia"/>
        </w:rPr>
        <w:t>67．模板垂直支架柱应保证其垂直，其垂直允许偏差，当层高不大于5m时为(    )。</w:t>
      </w:r>
    </w:p>
    <w:p>
      <w:r>
        <w:t xml:space="preserve">    A． 6mm    B．5mm    C．4mm    D．3mm</w:t>
      </w:r>
    </w:p>
    <w:p>
      <w:r>
        <w:rPr>
          <w:rFonts w:hint="eastAsia"/>
        </w:rPr>
        <w:t>68．模板支架采用伸缩式桁架时，其搭接长度不得少于(    )。</w:t>
      </w:r>
    </w:p>
    <w:p>
      <w:r>
        <w:t xml:space="preserve">  A． 200mm    B．300 mm    C．400mm    D．500mm</w:t>
      </w:r>
    </w:p>
    <w:p>
      <w:r>
        <w:rPr>
          <w:rFonts w:hint="eastAsia"/>
        </w:rPr>
        <w:t>69．采用扣件式钢管脚手架作立柱支撑时，立柱必须设置纵横向扫地杆，纵上横下，使直</w:t>
      </w:r>
    </w:p>
    <w:p>
      <w:r>
        <w:rPr>
          <w:rFonts w:hint="eastAsia"/>
        </w:rPr>
        <w:t xml:space="preserve">    角扣件与立杆扣牢须在离地(    )。</w:t>
      </w:r>
    </w:p>
    <w:p>
      <w:r>
        <w:rPr>
          <w:rFonts w:hint="eastAsia"/>
        </w:rPr>
        <w:t xml:space="preserve">    A． 200mm处    B．250mm处    C．300mm处    D．350mm处</w:t>
      </w:r>
    </w:p>
    <w:p>
      <w:r>
        <w:rPr>
          <w:rFonts w:hint="eastAsia"/>
        </w:rPr>
        <w:t>70．扣件钢管脚手架作组合式格构柱使用时，主立杆间距不得大于(    )。</w:t>
      </w:r>
    </w:p>
    <w:p>
      <w:r>
        <w:t xml:space="preserve">    A． 0．5m    B．l.</w:t>
      </w:r>
      <w:r>
        <w:rPr>
          <w:rFonts w:hint="eastAsia"/>
        </w:rPr>
        <w:t>0</w:t>
      </w:r>
      <w:r>
        <w:t>m    C．1.5m    D．2.</w:t>
      </w:r>
      <w:r>
        <w:rPr>
          <w:rFonts w:hint="eastAsia"/>
        </w:rPr>
        <w:t>0</w:t>
      </w:r>
      <w:r>
        <w:t>m</w:t>
      </w:r>
    </w:p>
    <w:p>
      <w:r>
        <w:rPr>
          <w:rFonts w:hint="eastAsia"/>
        </w:rPr>
        <w:t>71．支架立柱及桁架的受压物体，其长细比不应大于(    )。</w:t>
      </w:r>
    </w:p>
    <w:p>
      <w:r>
        <w:rPr>
          <w:rFonts w:hint="eastAsia"/>
        </w:rPr>
        <w:t xml:space="preserve">  A．200    B．180    C．160    D．150</w:t>
      </w:r>
    </w:p>
    <w:p>
      <w:r>
        <w:rPr>
          <w:rFonts w:hint="eastAsia"/>
        </w:rPr>
        <w:t>72．用木杆作受压立杆时，除满足构造和计算需要外，其梢径不得小于(   )。</w:t>
      </w:r>
    </w:p>
    <w:p>
      <w:r>
        <w:t xml:space="preserve">    A． 60mm    B．70mm    C．80mm    D．90mm</w:t>
      </w:r>
    </w:p>
    <w:p>
      <w:r>
        <w:rPr>
          <w:rFonts w:hint="eastAsia"/>
        </w:rPr>
        <w:t>73．木料应堆放于下风向，离火源不得小于(    )。</w:t>
      </w:r>
    </w:p>
    <w:p>
      <w:r>
        <w:rPr>
          <w:rFonts w:hint="eastAsia"/>
        </w:rPr>
        <w:t xml:space="preserve">    A．25m    B．30m    C．40m        D．50m</w:t>
      </w:r>
    </w:p>
    <w:p>
      <w:r>
        <w:rPr>
          <w:rFonts w:hint="eastAsia"/>
        </w:rPr>
        <w:t>74．钢管的支架立柱为群柱架时，其高宽比若大于(   )时，就应架设抛撑或揽风绳来保</w:t>
      </w:r>
    </w:p>
    <w:p>
      <w:r>
        <w:rPr>
          <w:rFonts w:hint="eastAsia"/>
        </w:rPr>
        <w:t>证该方向的稳定。</w:t>
      </w:r>
    </w:p>
    <w:p>
      <w:r>
        <w:rPr>
          <w:rFonts w:hint="eastAsia"/>
        </w:rPr>
        <w:t xml:space="preserve">    A．4    B．5    C．5.5    D．6</w:t>
      </w:r>
    </w:p>
    <w:p>
      <w:r>
        <w:rPr>
          <w:rFonts w:hint="eastAsia"/>
        </w:rPr>
        <w:t>75．当层间高度大于5m时，采用多层立柱支模时，支架的横垫板应平整，支柱应垂直，上</w:t>
      </w:r>
    </w:p>
    <w:p>
      <w:r>
        <w:rPr>
          <w:rFonts w:hint="eastAsia"/>
        </w:rPr>
        <w:t xml:space="preserve">  下支柱应在同一竖向中线上，且支柱不得超过(  )层。</w:t>
      </w:r>
    </w:p>
    <w:p>
      <w:r>
        <w:rPr>
          <w:rFonts w:hint="eastAsia"/>
        </w:rPr>
        <w:t xml:space="preserve">    A．一    B．四    C．三    D．二</w:t>
      </w:r>
    </w:p>
    <w:p>
      <w:r>
        <w:rPr>
          <w:rFonts w:hint="eastAsia"/>
        </w:rPr>
        <w:t>76．木立柱宜选用整料，当不能满足要求时，立柱的接头不宜超过(    )个，并应采用对</w:t>
      </w:r>
    </w:p>
    <w:p>
      <w:r>
        <w:rPr>
          <w:rFonts w:hint="eastAsia"/>
        </w:rPr>
        <w:t xml:space="preserve">    接夹板的接头方式。</w:t>
      </w:r>
    </w:p>
    <w:p>
      <w:r>
        <w:rPr>
          <w:rFonts w:hint="eastAsia"/>
        </w:rPr>
        <w:t xml:space="preserve">    A．4    B．3    C．1    D．2</w:t>
      </w:r>
    </w:p>
    <w:p>
      <w:r>
        <w:rPr>
          <w:rFonts w:hint="eastAsia"/>
        </w:rPr>
        <w:t>77．(    )混凝土外加剂看起来与食盐相似，有毒物品，易爆，严防误食。</w:t>
      </w:r>
    </w:p>
    <w:p>
      <w:r>
        <w:rPr>
          <w:rFonts w:hint="eastAsia"/>
        </w:rPr>
        <w:t xml:space="preserve">     A．氯化钠    B．亚硝酸钠    C．尿素    D．松香类树脂</w:t>
      </w:r>
    </w:p>
    <w:p>
      <w:r>
        <w:rPr>
          <w:rFonts w:hint="eastAsia"/>
        </w:rPr>
        <w:t>78．关于冬期混凝土施工，不正确的是(    )。</w:t>
      </w:r>
    </w:p>
    <w:p>
      <w:r>
        <w:rPr>
          <w:rFonts w:hint="eastAsia"/>
        </w:rPr>
        <w:t xml:space="preserve">     A．蓄热法加热砂石时，若采用炉灶焙烤，操作人员应穿隔热鞋</w:t>
      </w:r>
    </w:p>
    <w:p>
      <w:r>
        <w:rPr>
          <w:rFonts w:hint="eastAsia"/>
        </w:rPr>
        <w:t xml:space="preserve">     B．电极加热时，应划定范围，围上围栏，悬挂“有电危险…‘严禁行走”警告牌</w:t>
      </w:r>
    </w:p>
    <w:p>
      <w:r>
        <w:rPr>
          <w:rFonts w:hint="eastAsia"/>
        </w:rPr>
        <w:t xml:space="preserve">     C．电热毯加热法适用于以木模板浇筑的构件</w:t>
      </w:r>
    </w:p>
    <w:p>
      <w:r>
        <w:rPr>
          <w:rFonts w:hint="eastAsia"/>
        </w:rPr>
        <w:t xml:space="preserve">     D．调拌化学附加剂时，应配带口罩、手套，防止吸入有害气体和刺激皮肤</w:t>
      </w:r>
    </w:p>
    <w:p>
      <w:r>
        <w:rPr>
          <w:rFonts w:hint="eastAsia"/>
        </w:rPr>
        <w:t>79．关于冬期施工供暖锅炉房，不正确的是（   ）。</w:t>
      </w:r>
    </w:p>
    <w:p>
      <w:r>
        <w:rPr>
          <w:rFonts w:hint="eastAsia"/>
        </w:rPr>
        <w:t xml:space="preserve">     A．锅炉房宜建造在施工现场的下风方向</w:t>
      </w:r>
    </w:p>
    <w:p>
      <w:r>
        <w:rPr>
          <w:rFonts w:hint="eastAsia"/>
        </w:rPr>
        <w:t xml:space="preserve">     B．锅炉房应不低于二级耐火等级</w:t>
      </w:r>
    </w:p>
    <w:p>
      <w:r>
        <w:rPr>
          <w:rFonts w:hint="eastAsia"/>
        </w:rPr>
        <w:t xml:space="preserve">     C．锅炉房的门应向内开启</w:t>
      </w:r>
    </w:p>
    <w:p>
      <w:r>
        <w:rPr>
          <w:rFonts w:hint="eastAsia"/>
        </w:rPr>
        <w:t xml:space="preserve">     D．锅炉房应有适当通风和采光</w:t>
      </w:r>
    </w:p>
    <w:p>
      <w:r>
        <w:rPr>
          <w:rFonts w:hint="eastAsia"/>
        </w:rPr>
        <w:t>80．冬期施工采用(    )浇筑混凝土的现场必须有防火措施。</w:t>
      </w:r>
    </w:p>
    <w:p>
      <w:r>
        <w:rPr>
          <w:rFonts w:hint="eastAsia"/>
        </w:rPr>
        <w:t xml:space="preserve">     A．蓄热法    B．外加剂法    C．蒸汽加热法    D．暖棚法</w:t>
      </w:r>
    </w:p>
    <w:p>
      <w:r>
        <w:rPr>
          <w:rFonts w:hint="eastAsia"/>
        </w:rPr>
        <w:t>81．(    )应当认真考虑遇雷电天气可能产生的严重后果。</w:t>
      </w:r>
    </w:p>
    <w:p>
      <w:r>
        <w:rPr>
          <w:rFonts w:hint="eastAsia"/>
        </w:rPr>
        <w:t xml:space="preserve">     A．基坑回填    B．砌筑工程    C．屋面工程    D．爆破作业</w:t>
      </w:r>
    </w:p>
    <w:p>
      <w:r>
        <w:rPr>
          <w:rFonts w:hint="eastAsia"/>
        </w:rPr>
        <w:t>82．适用于扑救易燃气体、液体和电器设备火灾的是(    )灭火剂。</w:t>
      </w:r>
    </w:p>
    <w:p>
      <w:r>
        <w:rPr>
          <w:rFonts w:hint="eastAsia"/>
        </w:rPr>
        <w:t xml:space="preserve">     A．D类干粉    B．ABCD干粉    C．BC干粉    D．泡沫</w:t>
      </w:r>
    </w:p>
    <w:p>
      <w:r>
        <w:rPr>
          <w:rFonts w:hint="eastAsia"/>
        </w:rPr>
        <w:t>83．(    )燃烧的火灾不能用水扑救。</w:t>
      </w:r>
    </w:p>
    <w:p>
      <w:r>
        <w:rPr>
          <w:rFonts w:hint="eastAsia"/>
        </w:rPr>
        <w:t xml:space="preserve">     A．木制品    B．塑料品    C．玻璃钢制品    D．电气装置</w:t>
      </w:r>
    </w:p>
    <w:p>
      <w:r>
        <w:rPr>
          <w:rFonts w:hint="eastAsia"/>
        </w:rPr>
        <w:t>84．(  )是可燃品。</w:t>
      </w:r>
    </w:p>
    <w:p>
      <w:r>
        <w:rPr>
          <w:rFonts w:hint="eastAsia"/>
        </w:rPr>
        <w:t xml:space="preserve">     A．石棉瓦    B．玻璃    C．玻璃钢    D．混凝土</w:t>
      </w:r>
    </w:p>
    <w:p>
      <w:r>
        <w:rPr>
          <w:rFonts w:hint="eastAsia"/>
        </w:rPr>
        <w:t>85．施工单位消防安全的第一责任人是(   )。</w:t>
      </w:r>
    </w:p>
    <w:p>
      <w:r>
        <w:rPr>
          <w:rFonts w:hint="eastAsia"/>
        </w:rPr>
        <w:t xml:space="preserve">     A．项目负责人        B．项目安全员</w:t>
      </w:r>
    </w:p>
    <w:p>
      <w:r>
        <w:rPr>
          <w:rFonts w:hint="eastAsia"/>
        </w:rPr>
        <w:t xml:space="preserve">     C．公司安全科长      D．公司法人代表</w:t>
      </w:r>
    </w:p>
    <w:p>
      <w:r>
        <w:rPr>
          <w:rFonts w:hint="eastAsia"/>
        </w:rPr>
        <w:t>86．我国通常设定的火险报警电话号码是(    )。</w:t>
      </w:r>
    </w:p>
    <w:p>
      <w:r>
        <w:rPr>
          <w:rFonts w:hint="eastAsia"/>
        </w:rPr>
        <w:t>A．110    B．119    C．120    D．122</w:t>
      </w:r>
    </w:p>
    <w:p>
      <w:r>
        <w:rPr>
          <w:rFonts w:hint="eastAsia"/>
        </w:rPr>
        <w:t>87．当连续5天日平均气温低于(     )，一般来讲即进入冬期施工阶段。</w:t>
      </w:r>
    </w:p>
    <w:p>
      <w:r>
        <w:rPr>
          <w:rFonts w:hint="eastAsia"/>
        </w:rPr>
        <w:t xml:space="preserve">     A．5℃    B．- 5℃       C．- 8℃    D．０℃</w:t>
      </w:r>
    </w:p>
    <w:p>
      <w:r>
        <w:rPr>
          <w:rFonts w:hint="eastAsia"/>
        </w:rPr>
        <w:t>88．在雨季，(     )的堆放应当远离可燃材料，防止受潮或雨淋产生高温引燃可燃材料，</w:t>
      </w:r>
    </w:p>
    <w:p>
      <w:r>
        <w:rPr>
          <w:rFonts w:hint="eastAsia"/>
        </w:rPr>
        <w:t>发生火灾。</w:t>
      </w:r>
    </w:p>
    <w:p>
      <w:r>
        <w:rPr>
          <w:rFonts w:hint="eastAsia"/>
        </w:rPr>
        <w:t xml:space="preserve">     A．钢筋     B．油漆桶    C．生石灰    D．木板材</w:t>
      </w:r>
    </w:p>
    <w:p>
      <w:r>
        <w:rPr>
          <w:rFonts w:hint="eastAsia"/>
        </w:rPr>
        <w:t>89．人工破碎冻土时，掌铁楔的人与掌锤的人不能脸对着脸，应当互成(    )角度。</w:t>
      </w:r>
    </w:p>
    <w:p>
      <w:r>
        <w:rPr>
          <w:rFonts w:hint="eastAsia"/>
        </w:rPr>
        <w:t xml:space="preserve">     A． 18</w:t>
      </w:r>
      <w:r>
        <w:rPr>
          <w:rFonts w:hint="eastAsia" w:ascii="宋体" w:hAnsi="宋体"/>
        </w:rPr>
        <w:t>0°</w:t>
      </w:r>
      <w:r>
        <w:rPr>
          <w:rFonts w:hint="eastAsia"/>
        </w:rPr>
        <w:t xml:space="preserve">    B．90</w:t>
      </w:r>
      <w:r>
        <w:rPr>
          <w:rFonts w:hint="eastAsia" w:ascii="宋体" w:hAnsi="宋体"/>
        </w:rPr>
        <w:t>°</w:t>
      </w:r>
      <w:r>
        <w:rPr>
          <w:rFonts w:hint="eastAsia"/>
        </w:rPr>
        <w:t xml:space="preserve">    C．0</w:t>
      </w:r>
      <w:r>
        <w:rPr>
          <w:rFonts w:hint="eastAsia" w:ascii="宋体" w:hAnsi="宋体"/>
        </w:rPr>
        <w:t>°</w:t>
      </w:r>
      <w:r>
        <w:rPr>
          <w:rFonts w:hint="eastAsia"/>
        </w:rPr>
        <w:t xml:space="preserve">    D．任意</w:t>
      </w:r>
    </w:p>
    <w:p>
      <w:r>
        <w:rPr>
          <w:rFonts w:hint="eastAsia"/>
        </w:rPr>
        <w:t>90．低合金钢，．严禁在(    )以下进行冷弯加工。</w:t>
      </w:r>
    </w:p>
    <w:p>
      <w:r>
        <w:rPr>
          <w:rFonts w:hint="eastAsia"/>
        </w:rPr>
        <w:t xml:space="preserve">     A．-5℃    B．0℃    C．-20℃    D．-30℃</w:t>
      </w:r>
    </w:p>
    <w:p>
      <w:r>
        <w:rPr>
          <w:rFonts w:hint="eastAsia"/>
        </w:rPr>
        <w:t>91．扣件钢管脚手架作组合式格构柱使用时，主立杆间距不得大于Im．纵横杆间距不应</w:t>
      </w:r>
    </w:p>
    <w:p>
      <w:r>
        <w:rPr>
          <w:rFonts w:hint="eastAsia"/>
        </w:rPr>
        <w:t xml:space="preserve">    大于(  )。</w:t>
      </w:r>
    </w:p>
    <w:p>
      <w:r>
        <w:t xml:space="preserve">    A</w:t>
      </w:r>
      <w:r>
        <w:rPr>
          <w:rFonts w:hint="eastAsia"/>
        </w:rPr>
        <w:t>．</w:t>
      </w:r>
      <w:r>
        <w:t>0.8m    B</w:t>
      </w:r>
      <w:r>
        <w:rPr>
          <w:rFonts w:hint="eastAsia"/>
        </w:rPr>
        <w:t>．１.0</w:t>
      </w:r>
      <w:r>
        <w:t>m    C</w:t>
      </w:r>
      <w:r>
        <w:rPr>
          <w:rFonts w:hint="eastAsia"/>
        </w:rPr>
        <w:t>．</w:t>
      </w:r>
      <w:r>
        <w:t>l.2 m    D</w:t>
      </w:r>
      <w:r>
        <w:rPr>
          <w:rFonts w:hint="eastAsia"/>
        </w:rPr>
        <w:t>．</w:t>
      </w:r>
      <w:r>
        <w:t>1.5m</w:t>
      </w:r>
    </w:p>
    <w:p>
      <w:r>
        <w:rPr>
          <w:rFonts w:hint="eastAsia"/>
        </w:rPr>
        <w:t>92．门架的跨距和间距应按设计规定布置，但间距宜不小于(   )。</w:t>
      </w:r>
    </w:p>
    <w:p>
      <w:r>
        <w:t xml:space="preserve">    A </w:t>
      </w:r>
      <w:r>
        <w:rPr>
          <w:rFonts w:hint="eastAsia"/>
        </w:rPr>
        <w:t>．</w:t>
      </w:r>
      <w:r>
        <w:t>m    B</w:t>
      </w:r>
      <w:r>
        <w:rPr>
          <w:rFonts w:hint="eastAsia"/>
        </w:rPr>
        <w:t>．</w:t>
      </w:r>
      <w:r>
        <w:t>l.2m    C</w:t>
      </w:r>
      <w:r>
        <w:rPr>
          <w:rFonts w:hint="eastAsia"/>
        </w:rPr>
        <w:t>．</w:t>
      </w:r>
      <w:r>
        <w:t>1.5m    D</w:t>
      </w:r>
      <w:r>
        <w:rPr>
          <w:rFonts w:hint="eastAsia"/>
        </w:rPr>
        <w:t>．</w:t>
      </w:r>
      <w:r>
        <w:t>2.</w:t>
      </w:r>
      <w:r>
        <w:rPr>
          <w:rFonts w:hint="eastAsia"/>
        </w:rPr>
        <w:t>0m</w:t>
      </w:r>
    </w:p>
    <w:p>
      <w:r>
        <w:rPr>
          <w:rFonts w:hint="eastAsia"/>
        </w:rPr>
        <w:t>93．基坑（槽）上口堆放模板应为(   )。</w:t>
      </w:r>
    </w:p>
    <w:p>
      <w:r>
        <w:rPr>
          <w:rFonts w:hint="eastAsia"/>
        </w:rPr>
        <w:t>A ．2m以外    B．1m外    C． 2.5m外    D ．0.8m外</w:t>
      </w:r>
    </w:p>
    <w:p>
      <w:r>
        <w:rPr>
          <w:rFonts w:hint="eastAsia"/>
        </w:rPr>
        <w:t>94．与侧模的夹角不应小于(    )。</w:t>
      </w:r>
    </w:p>
    <w:p>
      <w:r>
        <w:t>A．3</w:t>
      </w:r>
      <w:r>
        <w:rPr>
          <w:rFonts w:ascii="宋体" w:hAnsi="宋体"/>
        </w:rPr>
        <w:t>0</w:t>
      </w:r>
      <w:r>
        <w:rPr>
          <w:rFonts w:hint="eastAsia" w:ascii="宋体" w:hAnsi="宋体"/>
        </w:rPr>
        <w:t>°</w:t>
      </w:r>
      <w:r>
        <w:t xml:space="preserve">    B．3</w:t>
      </w:r>
      <w:r>
        <w:rPr>
          <w:rFonts w:ascii="宋体" w:hAnsi="宋体"/>
        </w:rPr>
        <w:t>5</w:t>
      </w:r>
      <w:r>
        <w:rPr>
          <w:rFonts w:hint="eastAsia" w:ascii="宋体" w:hAnsi="宋体"/>
        </w:rPr>
        <w:t>°</w:t>
      </w:r>
      <w:r>
        <w:t xml:space="preserve">    C．40</w:t>
      </w:r>
      <w:r>
        <w:rPr>
          <w:rFonts w:hint="eastAsia" w:ascii="宋体" w:hAnsi="宋体"/>
        </w:rPr>
        <w:t>°</w:t>
      </w:r>
      <w:r>
        <w:rPr>
          <w:rFonts w:hint="eastAsia"/>
        </w:rPr>
        <w:t>　</w:t>
      </w:r>
      <w:r>
        <w:t>D．45</w:t>
      </w:r>
      <w:r>
        <w:rPr>
          <w:rFonts w:hint="eastAsia" w:ascii="宋体" w:hAnsi="宋体"/>
        </w:rPr>
        <w:t>°</w:t>
      </w:r>
    </w:p>
    <w:p>
      <w:r>
        <w:rPr>
          <w:rFonts w:hint="eastAsia"/>
        </w:rPr>
        <w:t>95．大体积混凝土，除应满足混凝土强度要求外还应考虑保温措施，拆模后要保证混凝土</w:t>
      </w:r>
    </w:p>
    <w:p>
      <w:r>
        <w:rPr>
          <w:rFonts w:hint="eastAsia"/>
        </w:rPr>
        <w:t xml:space="preserve">    内外温度不超过(    )。</w:t>
      </w:r>
    </w:p>
    <w:p>
      <w:r>
        <w:t>A．10</w:t>
      </w:r>
      <w:r>
        <w:rPr>
          <w:rFonts w:hint="eastAsia"/>
        </w:rPr>
        <w:t>℃</w:t>
      </w:r>
      <w:r>
        <w:t xml:space="preserve">         B．20</w:t>
      </w:r>
      <w:r>
        <w:rPr>
          <w:rFonts w:hint="eastAsia"/>
        </w:rPr>
        <w:t>℃</w:t>
      </w:r>
      <w:r>
        <w:t xml:space="preserve">          C．25</w:t>
      </w:r>
      <w:r>
        <w:rPr>
          <w:rFonts w:hint="eastAsia"/>
        </w:rPr>
        <w:t>℃　　　　D．30℃</w:t>
      </w:r>
    </w:p>
    <w:p>
      <w:r>
        <w:rPr>
          <w:rFonts w:hint="eastAsia"/>
        </w:rPr>
        <w:t>96．拼接时的U形卡应正反交替安装，间距不得大于(    )。</w:t>
      </w:r>
    </w:p>
    <w:p>
      <w:r>
        <w:t xml:space="preserve"> </w:t>
      </w:r>
      <w:r>
        <w:rPr>
          <w:rFonts w:hint="eastAsia"/>
        </w:rPr>
        <w:t xml:space="preserve">  </w:t>
      </w:r>
      <w:r>
        <w:t xml:space="preserve"> A．l</w:t>
      </w:r>
      <w:r>
        <w:rPr>
          <w:rFonts w:hint="eastAsia"/>
        </w:rPr>
        <w:t>00</w:t>
      </w:r>
      <w:r>
        <w:t>mm    B．200mm    C．300mm    D．400mm</w:t>
      </w:r>
    </w:p>
    <w:p>
      <w:r>
        <w:rPr>
          <w:rFonts w:hint="eastAsia"/>
        </w:rPr>
        <w:t>97．安装电梯井内墙模前，满铺1层脚手板必须于板底下(    )。</w:t>
      </w:r>
    </w:p>
    <w:p>
      <w:r>
        <w:t xml:space="preserve"> </w:t>
      </w:r>
      <w:r>
        <w:rPr>
          <w:rFonts w:hint="eastAsia"/>
        </w:rPr>
        <w:t xml:space="preserve">  </w:t>
      </w:r>
      <w:r>
        <w:t xml:space="preserve"> A． 50mm    B．l</w:t>
      </w:r>
      <w:r>
        <w:rPr>
          <w:rFonts w:hint="eastAsia"/>
        </w:rPr>
        <w:t>00</w:t>
      </w:r>
      <w:r>
        <w:t>mm    C．150mm    D．200mm</w:t>
      </w:r>
    </w:p>
    <w:p>
      <w:r>
        <w:rPr>
          <w:rFonts w:hint="eastAsia"/>
        </w:rPr>
        <w:t>98．支架立柱底部基土应按规定处理：单排立柱时应于单排立柱的两边每隔3m架设支</w:t>
      </w:r>
    </w:p>
    <w:p>
      <w:r>
        <w:rPr>
          <w:rFonts w:hint="eastAsia"/>
        </w:rPr>
        <w:t xml:space="preserve">    撑，每边不少于两根，斜支撑与地面的夹角为(    )。</w:t>
      </w:r>
    </w:p>
    <w:p>
      <w:r>
        <w:rPr>
          <w:rFonts w:hint="eastAsia"/>
        </w:rPr>
        <w:t xml:space="preserve">  A．60</w:t>
      </w:r>
      <w:r>
        <w:rPr>
          <w:rFonts w:hint="eastAsia" w:ascii="宋体" w:hAnsi="宋体"/>
        </w:rPr>
        <w:t>°</w:t>
      </w:r>
      <w:r>
        <w:rPr>
          <w:rFonts w:hint="eastAsia"/>
        </w:rPr>
        <w:t xml:space="preserve">    B．50</w:t>
      </w:r>
      <w:r>
        <w:rPr>
          <w:rFonts w:hint="eastAsia" w:ascii="宋体" w:hAnsi="宋体"/>
        </w:rPr>
        <w:t>°</w:t>
      </w:r>
      <w:r>
        <w:rPr>
          <w:rFonts w:hint="eastAsia"/>
        </w:rPr>
        <w:t xml:space="preserve">    C．40</w:t>
      </w:r>
      <w:r>
        <w:rPr>
          <w:rFonts w:hint="eastAsia" w:ascii="宋体" w:hAnsi="宋体"/>
        </w:rPr>
        <w:t>°</w:t>
      </w:r>
      <w:r>
        <w:rPr>
          <w:rFonts w:hint="eastAsia"/>
        </w:rPr>
        <w:t xml:space="preserve">    D．30</w:t>
      </w:r>
      <w:r>
        <w:rPr>
          <w:rFonts w:hint="eastAsia" w:ascii="宋体" w:hAnsi="宋体"/>
        </w:rPr>
        <w:t>°</w:t>
      </w:r>
    </w:p>
    <w:p>
      <w:r>
        <w:rPr>
          <w:rFonts w:hint="eastAsia"/>
        </w:rPr>
        <w:t>99．麻绳安全使用的主要参数是(   )。</w:t>
      </w:r>
    </w:p>
    <w:p>
      <w:r>
        <w:rPr>
          <w:rFonts w:hint="eastAsia"/>
        </w:rPr>
        <w:t xml:space="preserve">  A．最大拉力    B．最小拉力</w:t>
      </w:r>
    </w:p>
    <w:p>
      <w:r>
        <w:rPr>
          <w:rFonts w:hint="eastAsia"/>
        </w:rPr>
        <w:t xml:space="preserve">  C．许用拉力    D．拉力</w:t>
      </w:r>
    </w:p>
    <w:p>
      <w:r>
        <w:rPr>
          <w:rFonts w:hint="eastAsia"/>
        </w:rPr>
        <w:t>100．许用拉力是安全使用麻绳的主要参数，旧绳使用时必须按新绳的(    )许用拉力计</w:t>
      </w:r>
    </w:p>
    <w:p>
      <w:r>
        <w:rPr>
          <w:rFonts w:hint="eastAsia"/>
        </w:rPr>
        <w:t xml:space="preserve">     算。</w:t>
      </w:r>
    </w:p>
    <w:p>
      <w:r>
        <w:t>A． 50%         B． 60%           C． 70%           D． 80%</w:t>
      </w:r>
    </w:p>
    <w:p>
      <w:r>
        <w:rPr>
          <w:rFonts w:hint="eastAsia"/>
        </w:rPr>
        <w:t>101．当纵梁的高宽比大于2.5时，水平支承梁不能支承在(    )宽的单托板面上。</w:t>
      </w:r>
    </w:p>
    <w:p>
      <w:r>
        <w:t xml:space="preserve">    A． 30mm    B．40mm    C．50mm    D．60mm</w:t>
      </w:r>
    </w:p>
    <w:p>
      <w:r>
        <w:rPr>
          <w:rFonts w:hint="eastAsia"/>
        </w:rPr>
        <w:t>102．门架支架立柱为群柱架时的高宽比大于(    )时，必须使用缆风绳保证该方向的稳</w:t>
      </w:r>
    </w:p>
    <w:p>
      <w:r>
        <w:rPr>
          <w:rFonts w:hint="eastAsia"/>
        </w:rPr>
        <w:t xml:space="preserve">  　定。</w:t>
      </w:r>
    </w:p>
    <w:p>
      <w:r>
        <w:rPr>
          <w:rFonts w:hint="eastAsia"/>
        </w:rPr>
        <w:t xml:space="preserve"> 　 A．1    B．2    C．3    D．5</w:t>
      </w:r>
    </w:p>
    <w:p>
      <w:r>
        <w:rPr>
          <w:rFonts w:hint="eastAsia"/>
        </w:rPr>
        <w:t>103．在悬空部位作业时，操作人员应(　　)。</w:t>
      </w:r>
    </w:p>
    <w:p>
      <w:r>
        <w:rPr>
          <w:rFonts w:hint="eastAsia"/>
        </w:rPr>
        <w:t xml:space="preserve">    A．遵守操作规定     B．进行安全技术交底</w:t>
      </w:r>
    </w:p>
    <w:p>
      <w:r>
        <w:rPr>
          <w:rFonts w:hint="eastAsia"/>
        </w:rPr>
        <w:t xml:space="preserve">    C．戴好安全帽       D．系好安全带</w:t>
      </w:r>
    </w:p>
    <w:p>
      <w:r>
        <w:rPr>
          <w:rFonts w:hint="eastAsia"/>
        </w:rPr>
        <w:t>104．滑动模板支承杆一般用直径(    )的圆钢或螺纹钢制成。</w:t>
      </w:r>
    </w:p>
    <w:p>
      <w:r>
        <w:rPr>
          <w:rFonts w:hint="eastAsia"/>
        </w:rPr>
        <w:t xml:space="preserve">    A．</w:t>
      </w:r>
      <w:r>
        <w:t>Φ </w:t>
      </w:r>
      <w:r>
        <w:rPr>
          <w:rFonts w:hint="eastAsia"/>
        </w:rPr>
        <w:t>25      B．</w:t>
      </w:r>
      <w:r>
        <w:t>Φ </w:t>
      </w:r>
      <w:r>
        <w:rPr>
          <w:rFonts w:hint="eastAsia"/>
        </w:rPr>
        <w:t>20</w:t>
      </w:r>
    </w:p>
    <w:p>
      <w:r>
        <w:rPr>
          <w:rFonts w:hint="eastAsia"/>
        </w:rPr>
        <w:t xml:space="preserve">    C．</w:t>
      </w:r>
      <w:r>
        <w:t>Φ </w:t>
      </w:r>
      <w:r>
        <w:rPr>
          <w:rFonts w:hint="eastAsia"/>
        </w:rPr>
        <w:t>35      D．</w:t>
      </w:r>
      <w:r>
        <w:t>Φ </w:t>
      </w:r>
      <w:r>
        <w:rPr>
          <w:rFonts w:hint="eastAsia"/>
        </w:rPr>
        <w:t>15</w:t>
      </w:r>
    </w:p>
    <w:p>
      <w:r>
        <w:rPr>
          <w:rFonts w:hint="eastAsia"/>
        </w:rPr>
        <w:t>105．麻绳的许用拉力是正常使用时允许承受的(    )。</w:t>
      </w:r>
    </w:p>
    <w:p>
      <w:r>
        <w:rPr>
          <w:rFonts w:hint="eastAsia"/>
        </w:rPr>
        <w:t xml:space="preserve">    A．最大拉力    B．最小拉力</w:t>
      </w:r>
    </w:p>
    <w:p>
      <w:r>
        <w:rPr>
          <w:rFonts w:hint="eastAsia"/>
        </w:rPr>
        <w:t>C．拉力        D．拉断力</w:t>
      </w:r>
    </w:p>
    <w:p>
      <w:r>
        <w:rPr>
          <w:rFonts w:hint="eastAsia"/>
        </w:rPr>
        <w:t>106．大型吊车双吊车吊装时，溜尾最好采用(    )。</w:t>
      </w:r>
    </w:p>
    <w:p>
      <w:r>
        <w:rPr>
          <w:rFonts w:hint="eastAsia"/>
        </w:rPr>
        <w:t>A．单吊点    B．双吊点    C．多吊点　　D．以上都可以</w:t>
      </w:r>
    </w:p>
    <w:p>
      <w:r>
        <w:rPr>
          <w:rFonts w:hint="eastAsia"/>
        </w:rPr>
        <w:t>107．建筑拆除工程的施工方法有人工拆除、机械拆除、(    )三种。</w:t>
      </w:r>
    </w:p>
    <w:p>
      <w:r>
        <w:rPr>
          <w:rFonts w:hint="eastAsia"/>
        </w:rPr>
        <w:t xml:space="preserve">     A．人力拆除    B．工具拆除</w:t>
      </w:r>
    </w:p>
    <w:p>
      <w:r>
        <w:rPr>
          <w:rFonts w:hint="eastAsia"/>
        </w:rPr>
        <w:t xml:space="preserve">     C．爆炸拆除    D．爆破拆除</w:t>
      </w:r>
    </w:p>
    <w:p>
      <w:r>
        <w:rPr>
          <w:rFonts w:hint="eastAsia"/>
        </w:rPr>
        <w:t>108．建筑拆除工程的施工方法有人工拆除、爆破拆除、(    )三种。</w:t>
      </w:r>
    </w:p>
    <w:p>
      <w:r>
        <w:rPr>
          <w:rFonts w:hint="eastAsia"/>
        </w:rPr>
        <w:t xml:space="preserve">     A．人力拆除    B．机械拆除</w:t>
      </w:r>
    </w:p>
    <w:p>
      <w:r>
        <w:rPr>
          <w:rFonts w:hint="eastAsia"/>
        </w:rPr>
        <w:t xml:space="preserve">     C．爆炸拆除    D．工具拆除</w:t>
      </w:r>
    </w:p>
    <w:p>
      <w:r>
        <w:rPr>
          <w:rFonts w:hint="eastAsia"/>
        </w:rPr>
        <w:t>109．建筑拆除工程的施工方法有机械拆除、爆破拆除、(    )三种。</w:t>
      </w:r>
    </w:p>
    <w:p>
      <w:r>
        <w:rPr>
          <w:rFonts w:hint="eastAsia"/>
        </w:rPr>
        <w:t xml:space="preserve">     A．人力拆除    B．人工拆除</w:t>
      </w:r>
    </w:p>
    <w:p>
      <w:r>
        <w:rPr>
          <w:rFonts w:hint="eastAsia"/>
        </w:rPr>
        <w:t xml:space="preserve">     C．爆炸拆除    D．工具拆除</w:t>
      </w:r>
    </w:p>
    <w:p>
      <w:r>
        <w:rPr>
          <w:rFonts w:hint="eastAsia"/>
        </w:rPr>
        <w:t>110．建筑拆除工程必须由具备爆破与拆除专业承包资质的单位施工，严禁将工程(   )。</w:t>
      </w:r>
    </w:p>
    <w:p>
      <w:r>
        <w:rPr>
          <w:rFonts w:hint="eastAsia"/>
        </w:rPr>
        <w:t xml:space="preserve">     A．分项转包    B．分部位转包</w:t>
      </w:r>
    </w:p>
    <w:p>
      <w:r>
        <w:rPr>
          <w:rFonts w:hint="eastAsia"/>
        </w:rPr>
        <w:t xml:space="preserve">     C．整体转包    D．专业转包</w:t>
      </w:r>
    </w:p>
    <w:p>
      <w:r>
        <w:rPr>
          <w:rFonts w:hint="eastAsia"/>
        </w:rPr>
        <w:t>111．建筑拆除工程(    )由具备爆破与拆除专业承包资质的单位施工，严禁将工程整体</w:t>
      </w:r>
    </w:p>
    <w:p>
      <w:r>
        <w:rPr>
          <w:rFonts w:hint="eastAsia"/>
        </w:rPr>
        <w:t xml:space="preserve">     转包。</w:t>
      </w:r>
    </w:p>
    <w:p>
      <w:r>
        <w:rPr>
          <w:rFonts w:hint="eastAsia"/>
        </w:rPr>
        <w:t xml:space="preserve">     A．一般    B．建议    C．必须    D．应该</w:t>
      </w:r>
    </w:p>
    <w:p>
      <w:r>
        <w:rPr>
          <w:rFonts w:hint="eastAsia"/>
        </w:rPr>
        <w:t>112．拆除工程的建设单位与施工单位在签订施工合同时，应签订(    )协议，明确双方</w:t>
      </w:r>
    </w:p>
    <w:p>
      <w:r>
        <w:rPr>
          <w:rFonts w:hint="eastAsia"/>
        </w:rPr>
        <w:t>的安全管理责任。</w:t>
      </w:r>
    </w:p>
    <w:p>
      <w:r>
        <w:rPr>
          <w:rFonts w:hint="eastAsia"/>
        </w:rPr>
        <w:t>A．安全责任      B．安全生产管理</w:t>
      </w:r>
    </w:p>
    <w:p>
      <w:r>
        <w:rPr>
          <w:rFonts w:hint="eastAsia"/>
        </w:rPr>
        <w:t>C．经济合同      D．施工进度</w:t>
      </w:r>
    </w:p>
    <w:p>
      <w:r>
        <w:rPr>
          <w:rFonts w:hint="eastAsia"/>
        </w:rPr>
        <w:t>113．施工单位应对拆除工程的(    )管理负直接责任。</w:t>
      </w:r>
    </w:p>
    <w:p>
      <w:r>
        <w:rPr>
          <w:rFonts w:hint="eastAsia"/>
        </w:rPr>
        <w:t xml:space="preserve">     A．安全技术              B．在建工程的安全生产</w:t>
      </w:r>
    </w:p>
    <w:p>
      <w:r>
        <w:rPr>
          <w:rFonts w:hint="eastAsia"/>
        </w:rPr>
        <w:t>C．在建工程的经济合同    D．在建工程的施工进度</w:t>
      </w:r>
    </w:p>
    <w:p>
      <w:r>
        <w:rPr>
          <w:rFonts w:hint="eastAsia"/>
        </w:rPr>
        <w:t>114．(    )应对拆除工程的安全技术管理负直接责任。</w:t>
      </w:r>
    </w:p>
    <w:p>
      <w:r>
        <w:rPr>
          <w:rFonts w:hint="eastAsia"/>
        </w:rPr>
        <w:t xml:space="preserve">     A．建设单位    B．施工单位</w:t>
      </w:r>
    </w:p>
    <w:p>
      <w:r>
        <w:rPr>
          <w:rFonts w:hint="eastAsia"/>
        </w:rPr>
        <w:t xml:space="preserve">     C．监理单位    D．分包单位</w:t>
      </w:r>
    </w:p>
    <w:p/>
    <w:p/>
    <w:p>
      <w:r>
        <w:rPr>
          <w:rFonts w:hint="eastAsia"/>
        </w:rPr>
        <w:t>115．施工单位应全面了解拆除工程的图纸和资料，进行实地勘察，并应编制施工组织设</w:t>
      </w:r>
    </w:p>
    <w:p>
      <w:r>
        <w:rPr>
          <w:rFonts w:hint="eastAsia"/>
        </w:rPr>
        <w:t>计和(    )措施。</w:t>
      </w:r>
    </w:p>
    <w:p>
      <w:r>
        <w:rPr>
          <w:rFonts w:hint="eastAsia"/>
        </w:rPr>
        <w:t>A．安全技术     B．质量规章</w:t>
      </w:r>
    </w:p>
    <w:p>
      <w:r>
        <w:rPr>
          <w:rFonts w:hint="eastAsia"/>
        </w:rPr>
        <w:t>C．质量管理     D．质量保证</w:t>
      </w:r>
    </w:p>
    <w:p>
      <w:r>
        <w:rPr>
          <w:rFonts w:hint="eastAsia"/>
        </w:rPr>
        <w:t>116．拆除工程必须制定生产安全事故应急救援预案，成立(    )，并应配备抢险救援器材。</w:t>
      </w:r>
    </w:p>
    <w:p>
      <w:r>
        <w:rPr>
          <w:rFonts w:hint="eastAsia"/>
        </w:rPr>
        <w:t xml:space="preserve">     A．安全部门    B．抢救队伍</w:t>
      </w:r>
    </w:p>
    <w:p>
      <w:r>
        <w:rPr>
          <w:rFonts w:hint="eastAsia"/>
        </w:rPr>
        <w:t xml:space="preserve">     C．抢险队伍    D．组织机构</w:t>
      </w:r>
    </w:p>
    <w:p>
      <w:r>
        <w:rPr>
          <w:rFonts w:hint="eastAsia"/>
        </w:rPr>
        <w:t>117．拆除工程必须制定生产安全事故应急救援(    )，成立组织机构，并应配备抢险救</w:t>
      </w:r>
    </w:p>
    <w:p>
      <w:r>
        <w:rPr>
          <w:rFonts w:hint="eastAsia"/>
        </w:rPr>
        <w:t xml:space="preserve">     援器材。</w:t>
      </w:r>
    </w:p>
    <w:p>
      <w:r>
        <w:rPr>
          <w:rFonts w:hint="eastAsia"/>
        </w:rPr>
        <w:t xml:space="preserve">      A．部门    B．队伍    C．人员    D．预案</w:t>
      </w:r>
    </w:p>
    <w:p>
      <w:r>
        <w:rPr>
          <w:rFonts w:hint="eastAsia"/>
        </w:rPr>
        <w:t>118．拆除施工采用的脚手架、安全网，必须由(    )搭设，经有关人员验收合格后，方可</w:t>
      </w:r>
    </w:p>
    <w:p>
      <w:r>
        <w:rPr>
          <w:rFonts w:hint="eastAsia"/>
        </w:rPr>
        <w:t xml:space="preserve">     使用。</w:t>
      </w:r>
    </w:p>
    <w:p>
      <w:r>
        <w:rPr>
          <w:rFonts w:hint="eastAsia"/>
        </w:rPr>
        <w:t>A．安全部门        B．专业人员</w:t>
      </w:r>
    </w:p>
    <w:p>
      <w:r>
        <w:rPr>
          <w:rFonts w:hint="eastAsia"/>
        </w:rPr>
        <w:t>C．施工人员        D．技术部门</w:t>
      </w:r>
    </w:p>
    <w:p>
      <w:r>
        <w:rPr>
          <w:rFonts w:hint="eastAsia"/>
        </w:rPr>
        <w:t>119．拆除施工采用的脚手架、(    )，必须由专业人员搭设。经有关人员验收合格后，方</w:t>
      </w:r>
    </w:p>
    <w:p>
      <w:r>
        <w:rPr>
          <w:rFonts w:hint="eastAsia"/>
        </w:rPr>
        <w:t xml:space="preserve">    可使用。</w:t>
      </w:r>
    </w:p>
    <w:p>
      <w:r>
        <w:rPr>
          <w:rFonts w:hint="eastAsia"/>
        </w:rPr>
        <w:t xml:space="preserve">     A．安全带    B．工具</w:t>
      </w:r>
    </w:p>
    <w:p>
      <w:r>
        <w:rPr>
          <w:rFonts w:hint="eastAsia"/>
        </w:rPr>
        <w:t xml:space="preserve">     C．安全网    D．安全帽</w:t>
      </w:r>
    </w:p>
    <w:p>
      <w:r>
        <w:rPr>
          <w:rFonts w:hint="eastAsia"/>
        </w:rPr>
        <w:t>120．拆除施工严禁立体(    )作业。水平作业时，各工位间应有一定的安全距离。</w:t>
      </w:r>
    </w:p>
    <w:p>
      <w:r>
        <w:rPr>
          <w:rFonts w:hint="eastAsia"/>
        </w:rPr>
        <w:t xml:space="preserve">     A．生产      B．混合</w:t>
      </w:r>
    </w:p>
    <w:p>
      <w:r>
        <w:rPr>
          <w:rFonts w:hint="eastAsia"/>
        </w:rPr>
        <w:t xml:space="preserve">     C．交叉      D．多工种</w:t>
      </w:r>
    </w:p>
    <w:p>
      <w:r>
        <w:rPr>
          <w:rFonts w:hint="eastAsia"/>
        </w:rPr>
        <w:t>121．作业人员必须配备相应的(    )用品，并正确使用。</w:t>
      </w:r>
    </w:p>
    <w:p>
      <w:r>
        <w:rPr>
          <w:rFonts w:hint="eastAsia"/>
        </w:rPr>
        <w:t xml:space="preserve">     A．生产    B．安全</w:t>
      </w:r>
    </w:p>
    <w:p>
      <w:r>
        <w:rPr>
          <w:rFonts w:hint="eastAsia"/>
        </w:rPr>
        <w:t xml:space="preserve">     C．防护    D．个人劳动保护</w:t>
      </w:r>
    </w:p>
    <w:p>
      <w:r>
        <w:rPr>
          <w:rFonts w:hint="eastAsia"/>
        </w:rPr>
        <w:t>122．拆除工程施工前，必须对施工作业人员进行书面(    )交底。</w:t>
      </w:r>
    </w:p>
    <w:p>
      <w:r>
        <w:rPr>
          <w:rFonts w:hint="eastAsia"/>
        </w:rPr>
        <w:t>A．生产    B．质量    C．施工    D．安全技术</w:t>
      </w:r>
    </w:p>
    <w:p>
      <w:r>
        <w:rPr>
          <w:rFonts w:hint="eastAsia"/>
        </w:rPr>
        <w:t>1231．扣件式钢管脚手架所用的钢管规格尺寸(   )。</w:t>
      </w:r>
    </w:p>
    <w:p>
      <w:r>
        <w:rPr>
          <w:rFonts w:hint="eastAsia"/>
        </w:rPr>
        <w:t xml:space="preserve">     A．</w:t>
      </w:r>
      <w:r>
        <w:t>Φ</w:t>
      </w:r>
      <w:r>
        <w:rPr>
          <w:rFonts w:hint="eastAsia"/>
        </w:rPr>
        <w:t>48.3×3.6    B．</w:t>
      </w:r>
      <w:r>
        <w:t>Φ</w:t>
      </w:r>
      <w:r>
        <w:rPr>
          <w:rFonts w:hint="eastAsia"/>
        </w:rPr>
        <w:t>38×2.5</w:t>
      </w:r>
    </w:p>
    <w:p>
      <w:r>
        <w:rPr>
          <w:rFonts w:hint="eastAsia"/>
        </w:rPr>
        <w:t xml:space="preserve">     C．</w:t>
      </w:r>
      <w:r>
        <w:t>Φ</w:t>
      </w:r>
      <w:r>
        <w:rPr>
          <w:rFonts w:hint="eastAsia"/>
        </w:rPr>
        <w:t>30×1.5               D．</w:t>
      </w:r>
      <w:r>
        <w:t>Φ</w:t>
      </w:r>
      <w:r>
        <w:rPr>
          <w:rFonts w:hint="eastAsia"/>
        </w:rPr>
        <w:t>62×4</w:t>
      </w:r>
    </w:p>
    <w:p>
      <w:r>
        <w:rPr>
          <w:rFonts w:hint="eastAsia"/>
        </w:rPr>
        <w:t>124．横向水平杆（小横杆）的长度宜为(    )。</w:t>
      </w:r>
    </w:p>
    <w:p>
      <w:r>
        <w:t xml:space="preserve">  </w:t>
      </w:r>
      <w:r>
        <w:rPr>
          <w:rFonts w:hint="eastAsia"/>
        </w:rPr>
        <w:t xml:space="preserve"> </w:t>
      </w:r>
      <w:r>
        <w:t xml:space="preserve">  A．3500mm    B．4000mm    C．2200mm    D．5000mm</w:t>
      </w:r>
    </w:p>
    <w:p>
      <w:r>
        <w:rPr>
          <w:rFonts w:hint="eastAsia"/>
        </w:rPr>
        <w:t>125．纵向水平杆（大横杆）的最大长度应为(    )。</w:t>
      </w:r>
    </w:p>
    <w:p>
      <w:r>
        <w:t xml:space="preserve">   </w:t>
      </w:r>
      <w:r>
        <w:rPr>
          <w:rFonts w:hint="eastAsia"/>
        </w:rPr>
        <w:t xml:space="preserve"> </w:t>
      </w:r>
      <w:r>
        <w:t xml:space="preserve"> A．6500mm    B．5000mm    C．4500mm</w:t>
      </w:r>
      <w:r>
        <w:rPr>
          <w:rFonts w:hint="eastAsia"/>
        </w:rPr>
        <w:t xml:space="preserve">    </w:t>
      </w:r>
      <w:r>
        <w:t>D．</w:t>
      </w:r>
      <w:r>
        <w:rPr>
          <w:rFonts w:hint="eastAsia"/>
        </w:rPr>
        <w:t>4</w:t>
      </w:r>
      <w:r>
        <w:t>000mm</w:t>
      </w:r>
    </w:p>
    <w:p>
      <w:r>
        <w:rPr>
          <w:rFonts w:hint="eastAsia"/>
        </w:rPr>
        <w:t>126．扣件式钢管脚手架所用的扣件应采用(    )。</w:t>
      </w:r>
    </w:p>
    <w:p>
      <w:r>
        <w:rPr>
          <w:rFonts w:hint="eastAsia"/>
        </w:rPr>
        <w:t xml:space="preserve">     A钢板压制扣件</w:t>
      </w:r>
    </w:p>
    <w:p>
      <w:r>
        <w:rPr>
          <w:rFonts w:hint="eastAsia"/>
        </w:rPr>
        <w:t>B可锻铸铁制作的扣件</w:t>
      </w:r>
    </w:p>
    <w:p>
      <w:r>
        <w:rPr>
          <w:rFonts w:hint="eastAsia"/>
        </w:rPr>
        <w:t xml:space="preserve">     C．材质符合国标《钢管脚手架扣件》(GB 15831)规定的可锻铸铁制作的扣件</w:t>
      </w:r>
    </w:p>
    <w:p>
      <w:r>
        <w:rPr>
          <w:rFonts w:hint="eastAsia"/>
        </w:rPr>
        <w:t xml:space="preserve">     D．其他新型扣件</w:t>
      </w:r>
    </w:p>
    <w:p>
      <w:r>
        <w:rPr>
          <w:rFonts w:hint="eastAsia"/>
        </w:rPr>
        <w:t>127．在脚手架主节点处必须设置一根横向水平杆（小横杆），用直角扣件扣紧，且严禁拆</w:t>
      </w:r>
    </w:p>
    <w:p>
      <w:r>
        <w:rPr>
          <w:rFonts w:hint="eastAsia"/>
        </w:rPr>
        <w:t xml:space="preserve">     除，这是因为(    )。</w:t>
      </w:r>
    </w:p>
    <w:p>
      <w:r>
        <w:rPr>
          <w:rFonts w:hint="eastAsia"/>
        </w:rPr>
        <w:t xml:space="preserve">     A．横向水平杆是构成脚手架整体刚度的必不可少的杆件</w:t>
      </w:r>
    </w:p>
    <w:p>
      <w:r>
        <w:rPr>
          <w:rFonts w:hint="eastAsia"/>
        </w:rPr>
        <w:t xml:space="preserve">     B．横向水平杆是承传竖向荷载的重要受力构件</w:t>
      </w:r>
    </w:p>
    <w:p>
      <w:r>
        <w:rPr>
          <w:rFonts w:hint="eastAsia"/>
        </w:rPr>
        <w:t xml:space="preserve">     C．横向水平杆是承传竖向、水平荷载的重要受力构件</w:t>
      </w:r>
    </w:p>
    <w:p>
      <w:r>
        <w:rPr>
          <w:rFonts w:hint="eastAsia"/>
        </w:rPr>
        <w:t xml:space="preserve">     D．横向水平杆是承受竖向荷载的重要受力构件，又是保证脚手架的整体刚度的不</w:t>
      </w:r>
    </w:p>
    <w:p>
      <w:r>
        <w:rPr>
          <w:rFonts w:hint="eastAsia"/>
        </w:rPr>
        <w:t xml:space="preserve">        可缺少的杆件</w:t>
      </w:r>
    </w:p>
    <w:p>
      <w:r>
        <w:rPr>
          <w:rFonts w:hint="eastAsia"/>
        </w:rPr>
        <w:t>128．为计算简便，并确保安全，对脚手架立杆要求(    )。</w:t>
      </w:r>
    </w:p>
    <w:p>
      <w:r>
        <w:rPr>
          <w:rFonts w:hint="eastAsia"/>
        </w:rPr>
        <w:t xml:space="preserve">     A．仅按轴心压杆计算    B．仅按压弯杆计算</w:t>
      </w:r>
    </w:p>
    <w:p>
      <w:r>
        <w:rPr>
          <w:rFonts w:hint="eastAsia"/>
        </w:rPr>
        <w:t xml:space="preserve">     C．仅按受弯杆计算      D．既按轴心压杆又按压弯杆计算</w:t>
      </w:r>
    </w:p>
    <w:p>
      <w:r>
        <w:rPr>
          <w:rFonts w:hint="eastAsia"/>
        </w:rPr>
        <w:t>129．计算纵向或横向水平杆与立杆的连接扣件抗滑承载力时，应采用扣件抗滑承载力的</w:t>
      </w:r>
    </w:p>
    <w:p>
      <w:r>
        <w:rPr>
          <w:rFonts w:hint="eastAsia"/>
        </w:rPr>
        <w:t xml:space="preserve">     设计值，其值为(   )。</w:t>
      </w:r>
    </w:p>
    <w:p>
      <w:r>
        <w:t xml:space="preserve">   </w:t>
      </w:r>
      <w:r>
        <w:rPr>
          <w:rFonts w:hint="eastAsia"/>
        </w:rPr>
        <w:t xml:space="preserve"> </w:t>
      </w:r>
      <w:r>
        <w:t xml:space="preserve"> A． l</w:t>
      </w:r>
      <w:r>
        <w:rPr>
          <w:rFonts w:hint="eastAsia"/>
        </w:rPr>
        <w:t>0</w:t>
      </w:r>
      <w:r>
        <w:t>kN    B．3.2kN    C．8kN    D. 40kN</w:t>
      </w:r>
    </w:p>
    <w:p>
      <w:r>
        <w:rPr>
          <w:rFonts w:hint="eastAsia"/>
        </w:rPr>
        <w:t>130．计算纵向水平杆（大横杆）的内力和挠度时，应按(    )。</w:t>
      </w:r>
    </w:p>
    <w:p>
      <w:r>
        <w:rPr>
          <w:rFonts w:hint="eastAsia"/>
        </w:rPr>
        <w:t xml:space="preserve">     A．两端固接的单跨梁计算    B．两跨连续梁计算</w:t>
      </w:r>
    </w:p>
    <w:p>
      <w:r>
        <w:rPr>
          <w:rFonts w:hint="eastAsia"/>
        </w:rPr>
        <w:t xml:space="preserve">     C．三跨连续梁计算          D．既可按单跨梁又可按三跨连续梁计算</w:t>
      </w:r>
    </w:p>
    <w:p>
      <w:r>
        <w:rPr>
          <w:rFonts w:hint="eastAsia"/>
        </w:rPr>
        <w:t>131．已知双排架连墙件间距竖向为H</w:t>
      </w:r>
      <w:r>
        <w:rPr>
          <w:rFonts w:hint="eastAsia"/>
          <w:vertAlign w:val="subscript"/>
        </w:rPr>
        <w:t>1</w:t>
      </w:r>
      <w:r>
        <w:rPr>
          <w:rFonts w:hint="eastAsia"/>
        </w:rPr>
        <w:t>，水平向为L</w:t>
      </w:r>
      <w:r>
        <w:rPr>
          <w:rFonts w:hint="eastAsia"/>
          <w:vertAlign w:val="subscript"/>
        </w:rPr>
        <w:t>1</w:t>
      </w:r>
      <w:r>
        <w:rPr>
          <w:rFonts w:hint="eastAsia"/>
        </w:rPr>
        <w:t>，风荷载标准值W</w:t>
      </w:r>
      <w:r>
        <w:rPr>
          <w:rFonts w:hint="eastAsia"/>
          <w:vertAlign w:val="subscript"/>
        </w:rPr>
        <w:t>K</w:t>
      </w:r>
      <w:r>
        <w:rPr>
          <w:rFonts w:hint="eastAsia"/>
        </w:rPr>
        <w:t>，则此脚手架连墙</w:t>
      </w:r>
    </w:p>
    <w:p>
      <w:r>
        <w:rPr>
          <w:rFonts w:hint="eastAsia"/>
        </w:rPr>
        <w:t>件所受水平力设计值为(    )。</w:t>
      </w:r>
    </w:p>
    <w:p>
      <w:r>
        <w:rPr>
          <w:rFonts w:hint="eastAsia"/>
        </w:rPr>
        <w:t>A．H</w:t>
      </w:r>
      <w:r>
        <w:rPr>
          <w:rFonts w:hint="eastAsia"/>
          <w:vertAlign w:val="subscript"/>
        </w:rPr>
        <w:t>1</w:t>
      </w:r>
      <w:r>
        <w:rPr>
          <w:rFonts w:hint="eastAsia"/>
        </w:rPr>
        <w:t>×L</w:t>
      </w:r>
      <w:r>
        <w:rPr>
          <w:rFonts w:hint="eastAsia"/>
          <w:vertAlign w:val="subscript"/>
        </w:rPr>
        <w:t>1</w:t>
      </w:r>
      <w:r>
        <w:rPr>
          <w:rFonts w:hint="eastAsia"/>
        </w:rPr>
        <w:t>×W</w:t>
      </w:r>
      <w:r>
        <w:rPr>
          <w:rFonts w:hint="eastAsia"/>
          <w:vertAlign w:val="subscript"/>
        </w:rPr>
        <w:t>K</w:t>
      </w:r>
      <w:r>
        <w:rPr>
          <w:rFonts w:hint="eastAsia"/>
        </w:rPr>
        <w:t xml:space="preserve">+3kN             </w:t>
      </w:r>
      <w:r>
        <w:t>B</w:t>
      </w:r>
      <w:r>
        <w:rPr>
          <w:rFonts w:hint="eastAsia"/>
        </w:rPr>
        <w:t>．1.4H</w:t>
      </w:r>
      <w:r>
        <w:rPr>
          <w:rFonts w:hint="eastAsia"/>
          <w:vertAlign w:val="subscript"/>
        </w:rPr>
        <w:t>1</w:t>
      </w:r>
      <w:r>
        <w:rPr>
          <w:rFonts w:hint="eastAsia"/>
        </w:rPr>
        <w:t>×L</w:t>
      </w:r>
      <w:r>
        <w:rPr>
          <w:rFonts w:hint="eastAsia"/>
          <w:vertAlign w:val="subscript"/>
        </w:rPr>
        <w:t>1</w:t>
      </w:r>
      <w:r>
        <w:rPr>
          <w:rFonts w:hint="eastAsia"/>
        </w:rPr>
        <w:t>×W</w:t>
      </w:r>
      <w:r>
        <w:rPr>
          <w:rFonts w:hint="eastAsia"/>
          <w:vertAlign w:val="subscript"/>
        </w:rPr>
        <w:t>K</w:t>
      </w:r>
      <w:r>
        <w:rPr>
          <w:rFonts w:hint="eastAsia"/>
        </w:rPr>
        <w:t xml:space="preserve">+3kN </w:t>
      </w:r>
    </w:p>
    <w:p>
      <w:r>
        <w:rPr>
          <w:rFonts w:hint="eastAsia"/>
        </w:rPr>
        <w:t>C．1.4H</w:t>
      </w:r>
      <w:r>
        <w:rPr>
          <w:rFonts w:hint="eastAsia"/>
          <w:vertAlign w:val="subscript"/>
        </w:rPr>
        <w:t>1</w:t>
      </w:r>
      <w:r>
        <w:rPr>
          <w:rFonts w:hint="eastAsia"/>
        </w:rPr>
        <w:t>×L</w:t>
      </w:r>
      <w:r>
        <w:rPr>
          <w:rFonts w:hint="eastAsia"/>
          <w:vertAlign w:val="subscript"/>
        </w:rPr>
        <w:t>1</w:t>
      </w:r>
      <w:r>
        <w:rPr>
          <w:rFonts w:hint="eastAsia"/>
        </w:rPr>
        <w:t>×W</w:t>
      </w:r>
      <w:r>
        <w:rPr>
          <w:rFonts w:hint="eastAsia"/>
          <w:vertAlign w:val="subscript"/>
        </w:rPr>
        <w:t>K</w:t>
      </w:r>
      <w:r>
        <w:rPr>
          <w:rFonts w:hint="eastAsia"/>
        </w:rPr>
        <w:t xml:space="preserve">+5kN           </w:t>
      </w:r>
      <w:r>
        <w:t>D</w:t>
      </w:r>
      <w:r>
        <w:rPr>
          <w:rFonts w:hint="eastAsia"/>
        </w:rPr>
        <w:t>．H</w:t>
      </w:r>
      <w:r>
        <w:rPr>
          <w:rFonts w:hint="eastAsia"/>
          <w:vertAlign w:val="subscript"/>
        </w:rPr>
        <w:t>1</w:t>
      </w:r>
      <w:r>
        <w:rPr>
          <w:rFonts w:hint="eastAsia"/>
        </w:rPr>
        <w:t>×L</w:t>
      </w:r>
      <w:r>
        <w:rPr>
          <w:rFonts w:hint="eastAsia"/>
          <w:vertAlign w:val="subscript"/>
        </w:rPr>
        <w:t>1</w:t>
      </w:r>
      <w:r>
        <w:rPr>
          <w:rFonts w:hint="eastAsia"/>
        </w:rPr>
        <w:t>×W</w:t>
      </w:r>
      <w:r>
        <w:rPr>
          <w:rFonts w:hint="eastAsia"/>
          <w:vertAlign w:val="subscript"/>
        </w:rPr>
        <w:t>K</w:t>
      </w:r>
      <w:r>
        <w:rPr>
          <w:rFonts w:hint="eastAsia"/>
        </w:rPr>
        <w:t xml:space="preserve">+5kN </w:t>
      </w:r>
    </w:p>
    <w:p>
      <w:r>
        <w:rPr>
          <w:rFonts w:hint="eastAsia"/>
        </w:rPr>
        <w:t>132．当脚手板采用竹笆板时，纵向水平杆的间距应满足以下要求(    )。</w:t>
      </w:r>
    </w:p>
    <w:p>
      <w:r>
        <w:rPr>
          <w:rFonts w:hint="eastAsia"/>
        </w:rPr>
        <w:t xml:space="preserve">  　 A．等间距设置，间距不大于400mm</w:t>
      </w:r>
    </w:p>
    <w:p>
      <w:r>
        <w:rPr>
          <w:rFonts w:hint="eastAsia"/>
        </w:rPr>
        <w:t xml:space="preserve">   　B．等间距设置，间距不大于300mm</w:t>
      </w:r>
    </w:p>
    <w:p>
      <w:r>
        <w:rPr>
          <w:rFonts w:hint="eastAsia"/>
        </w:rPr>
        <w:t xml:space="preserve">   　C．等间距设置，间距不大于500mm</w:t>
      </w:r>
    </w:p>
    <w:p>
      <w:r>
        <w:rPr>
          <w:rFonts w:hint="eastAsia"/>
        </w:rPr>
        <w:t xml:space="preserve">  　 D．间距不大于400mm</w:t>
      </w:r>
    </w:p>
    <w:p>
      <w:r>
        <w:rPr>
          <w:rFonts w:hint="eastAsia"/>
        </w:rPr>
        <w:t>133．脚手架作业层上非主节点处的横向水平杆设置应满足要求(    )。</w:t>
      </w:r>
    </w:p>
    <w:p>
      <w:r>
        <w:rPr>
          <w:rFonts w:hint="eastAsia"/>
        </w:rPr>
        <w:t xml:space="preserve">     A．宜等间距设置，间距不大于纵距的1/3</w:t>
      </w:r>
    </w:p>
    <w:p>
      <w:r>
        <w:rPr>
          <w:rFonts w:hint="eastAsia"/>
        </w:rPr>
        <w:t xml:space="preserve">     B．宜等间距设置，间距不大于纵距的1/2</w:t>
      </w:r>
    </w:p>
    <w:p>
      <w:r>
        <w:rPr>
          <w:rFonts w:hint="eastAsia"/>
        </w:rPr>
        <w:t xml:space="preserve">     C．宜等间距设置，间距不大于1000mm</w:t>
      </w:r>
    </w:p>
    <w:p>
      <w:r>
        <w:rPr>
          <w:rFonts w:hint="eastAsia"/>
        </w:rPr>
        <w:t xml:space="preserve">     D．宜等间距设置，间距不大于750mm</w:t>
      </w:r>
    </w:p>
    <w:p>
      <w:r>
        <w:rPr>
          <w:rFonts w:hint="eastAsia"/>
        </w:rPr>
        <w:t>134．单排脚手架的横向水平杆设置应满足要求(    )。</w:t>
      </w:r>
    </w:p>
    <w:p>
      <w:r>
        <w:rPr>
          <w:rFonts w:hint="eastAsia"/>
        </w:rPr>
        <w:t xml:space="preserve">     A．一端应用直角扣件固定在纵向水平杆上，另一端应插入墙内，插入长度不小于</w:t>
      </w:r>
    </w:p>
    <w:p>
      <w:r>
        <w:t xml:space="preserve">  </w:t>
      </w:r>
      <w:r>
        <w:rPr>
          <w:rFonts w:hint="eastAsia"/>
        </w:rPr>
        <w:t xml:space="preserve">    </w:t>
      </w:r>
      <w:r>
        <w:t xml:space="preserve">  180mm</w:t>
      </w:r>
    </w:p>
    <w:p>
      <w:r>
        <w:rPr>
          <w:rFonts w:hint="eastAsia"/>
        </w:rPr>
        <w:t xml:space="preserve">     B．一端应用旋转扣件固定在纵向水平杆上，另一端应插入墙内，插入长度不小于</w:t>
      </w:r>
    </w:p>
    <w:p>
      <w:r>
        <w:t xml:space="preserve">    </w:t>
      </w:r>
      <w:r>
        <w:rPr>
          <w:rFonts w:hint="eastAsia"/>
        </w:rPr>
        <w:t xml:space="preserve">    </w:t>
      </w:r>
      <w:r>
        <w:t>100mm</w:t>
      </w:r>
    </w:p>
    <w:p>
      <w:r>
        <w:rPr>
          <w:rFonts w:hint="eastAsia"/>
        </w:rPr>
        <w:t xml:space="preserve">     C．一端应用旋转扣件固定在纵向水平杆上，另一端应插入墙内，插入长度不小于</w:t>
      </w:r>
    </w:p>
    <w:p>
      <w:r>
        <w:t xml:space="preserve">  </w:t>
      </w:r>
      <w:r>
        <w:rPr>
          <w:rFonts w:hint="eastAsia"/>
        </w:rPr>
        <w:t xml:space="preserve">    </w:t>
      </w:r>
      <w:r>
        <w:t xml:space="preserve">  80mm</w:t>
      </w:r>
    </w:p>
    <w:p>
      <w:r>
        <w:rPr>
          <w:rFonts w:hint="eastAsia"/>
        </w:rPr>
        <w:t xml:space="preserve">     D．一端应用直角扣件固定在纵向水平杆上，另一端应插入墙内，插入长度不小于</w:t>
      </w:r>
    </w:p>
    <w:p>
      <w:r>
        <w:t xml:space="preserve">   </w:t>
      </w:r>
      <w:r>
        <w:rPr>
          <w:rFonts w:hint="eastAsia"/>
        </w:rPr>
        <w:t xml:space="preserve">     </w:t>
      </w:r>
      <w:r>
        <w:t>50mm</w:t>
      </w:r>
    </w:p>
    <w:p>
      <w:r>
        <w:rPr>
          <w:rFonts w:hint="eastAsia"/>
        </w:rPr>
        <w:t>135．脚手架作业层的脚手板铺设应(    )。</w:t>
      </w:r>
    </w:p>
    <w:p>
      <w:r>
        <w:rPr>
          <w:rFonts w:hint="eastAsia"/>
        </w:rPr>
        <w:t xml:space="preserve">     A．可以不满铺</w:t>
      </w:r>
    </w:p>
    <w:p>
      <w:r>
        <w:rPr>
          <w:rFonts w:hint="eastAsia"/>
        </w:rPr>
        <w:t xml:space="preserve">     B．应满铺、铺稳</w:t>
      </w:r>
    </w:p>
    <w:p>
      <w:r>
        <w:rPr>
          <w:rFonts w:hint="eastAsia"/>
        </w:rPr>
        <w:t xml:space="preserve">     C．应铺满、铺稳，离开墙面不超过120~150mm</w:t>
      </w:r>
    </w:p>
    <w:p>
      <w:r>
        <w:rPr>
          <w:rFonts w:hint="eastAsia"/>
        </w:rPr>
        <w:t xml:space="preserve">     D．应铺满、铺稳，离开墙面200~300mm处可以不设任何防护</w:t>
      </w:r>
    </w:p>
    <w:p>
      <w:r>
        <w:rPr>
          <w:rFonts w:hint="eastAsia"/>
        </w:rPr>
        <w:t>136．冲压钢脚手板对接平铺时，接头处构造应满足以下要求(    )。</w:t>
      </w:r>
    </w:p>
    <w:p>
      <w:r>
        <w:rPr>
          <w:rFonts w:hint="eastAsia"/>
        </w:rPr>
        <w:t xml:space="preserve">     A．接头处必须设一根横向水平杆</w:t>
      </w:r>
    </w:p>
    <w:p>
      <w:r>
        <w:rPr>
          <w:rFonts w:hint="eastAsia"/>
        </w:rPr>
        <w:t xml:space="preserve">     B．接头处必须设两根横向水平杆，脚手板外伸长度应取130~150mm，且两块脚手板</w:t>
      </w:r>
    </w:p>
    <w:p>
      <w:r>
        <w:rPr>
          <w:rFonts w:hint="eastAsia"/>
        </w:rPr>
        <w:t xml:space="preserve">        外伸长度之和不大于300mm</w:t>
      </w:r>
    </w:p>
    <w:p>
      <w:r>
        <w:rPr>
          <w:rFonts w:hint="eastAsia"/>
        </w:rPr>
        <w:t xml:space="preserve">     C．接头处必须设两根横向水平杆，两块脚手板外伸长度之和不大于400 mm</w:t>
      </w:r>
    </w:p>
    <w:p>
      <w:r>
        <w:rPr>
          <w:rFonts w:hint="eastAsia"/>
        </w:rPr>
        <w:t xml:space="preserve">     D．接头处必须设两根横向水平杆，两块脚手板外伸长度之和不大于300mm</w:t>
      </w:r>
    </w:p>
    <w:p>
      <w:r>
        <w:rPr>
          <w:rFonts w:hint="eastAsia"/>
        </w:rPr>
        <w:t>137．脚手板搭接铺设时，接头必须支在横向水平杆上，搭接长度和伸出横向水平杆的长</w:t>
      </w:r>
    </w:p>
    <w:p>
      <w:r>
        <w:rPr>
          <w:rFonts w:hint="eastAsia"/>
        </w:rPr>
        <w:t xml:space="preserve">     度应分别为(    )。</w:t>
      </w:r>
    </w:p>
    <w:p>
      <w:r>
        <w:rPr>
          <w:rFonts w:hint="eastAsia"/>
        </w:rPr>
        <w:t xml:space="preserve">     A．大于200mm和不小于l00mm      B．大于80mm和不小于50mm</w:t>
      </w:r>
    </w:p>
    <w:p>
      <w:r>
        <w:rPr>
          <w:rFonts w:hint="eastAsia"/>
        </w:rPr>
        <w:t xml:space="preserve">     C．大于40mm和不小于200mm．    D．大于l00mm和不小于50mm</w:t>
      </w:r>
    </w:p>
    <w:p>
      <w:r>
        <w:rPr>
          <w:rFonts w:hint="eastAsia"/>
        </w:rPr>
        <w:t>138．脚手架底层步距不应(    )。</w:t>
      </w:r>
    </w:p>
    <w:p>
      <w:r>
        <w:rPr>
          <w:rFonts w:hint="eastAsia"/>
        </w:rPr>
        <w:t xml:space="preserve">     A．大于2m    B．大于3m    C．大于3.5m     D．大于4.5m</w:t>
      </w:r>
    </w:p>
    <w:p>
      <w:r>
        <w:rPr>
          <w:rFonts w:hint="eastAsia"/>
        </w:rPr>
        <w:t>139．有一双排脚手架，搭设高度为48m;步距K=1.5m，跨距t</w:t>
      </w:r>
      <w:r>
        <w:rPr>
          <w:rFonts w:hint="eastAsia"/>
          <w:vertAlign w:val="subscript"/>
        </w:rPr>
        <w:t>a</w:t>
      </w:r>
      <w:r>
        <w:rPr>
          <w:rFonts w:hint="eastAsia"/>
        </w:rPr>
        <w:t>=1.8m，此脚手架连墙件布置</w:t>
      </w:r>
    </w:p>
    <w:p>
      <w:r>
        <w:rPr>
          <w:rFonts w:hint="eastAsia"/>
        </w:rPr>
        <w:t xml:space="preserve">     除应满足计算要求外，其最大竖向间距和最大水平间距还应不大于(    )。</w:t>
      </w:r>
    </w:p>
    <w:p>
      <w:r>
        <w:rPr>
          <w:rFonts w:hint="eastAsia"/>
        </w:rPr>
        <w:t xml:space="preserve">     A．竖向6m、水平向6m       B．竖向5m、水平向5.4m</w:t>
      </w:r>
    </w:p>
    <w:p>
      <w:r>
        <w:rPr>
          <w:rFonts w:hint="eastAsia"/>
        </w:rPr>
        <w:t>C．竖向4.5m、水平向5.4m    D．竖向4.5m、水平向6m</w:t>
      </w:r>
    </w:p>
    <w:p>
      <w:r>
        <w:rPr>
          <w:rFonts w:hint="eastAsia"/>
        </w:rPr>
        <w:t>140．连墙件应靠近主节点设置，这是为了(    )。</w:t>
      </w:r>
    </w:p>
    <w:p>
      <w:r>
        <w:rPr>
          <w:rFonts w:hint="eastAsia"/>
        </w:rPr>
        <w:t xml:space="preserve">     A．便于施工               B．便于连墙件设置</w:t>
      </w:r>
    </w:p>
    <w:p>
      <w:r>
        <w:rPr>
          <w:rFonts w:hint="eastAsia"/>
        </w:rPr>
        <w:t xml:space="preserve">     C．便于立杆接长           D．保证连墙件对脚手架起到约束作用</w:t>
      </w:r>
    </w:p>
    <w:p>
      <w:r>
        <w:rPr>
          <w:rFonts w:hint="eastAsia"/>
        </w:rPr>
        <w:t>141．连墙件设置要求是(    )。</w:t>
      </w:r>
    </w:p>
    <w:p>
      <w:r>
        <w:rPr>
          <w:rFonts w:hint="eastAsia"/>
        </w:rPr>
        <w:t xml:space="preserve">     A．应靠近主节点，偏离主节点的距离不应大于600mm</w:t>
      </w:r>
    </w:p>
    <w:p>
      <w:r>
        <w:rPr>
          <w:rFonts w:hint="eastAsia"/>
        </w:rPr>
        <w:t xml:space="preserve">     B．应靠近主节点，偏离主节点的距离不应大于300mm</w:t>
      </w:r>
    </w:p>
    <w:p>
      <w:r>
        <w:rPr>
          <w:rFonts w:hint="eastAsia"/>
        </w:rPr>
        <w:t xml:space="preserve">     C．应远离主节点，偏离主节点的距离不应小于400mm</w:t>
      </w:r>
    </w:p>
    <w:p>
      <w:r>
        <w:rPr>
          <w:rFonts w:hint="eastAsia"/>
        </w:rPr>
        <w:t xml:space="preserve">     D．应远离主节点，偏离主节点的距离不应小于600mm</w:t>
      </w:r>
    </w:p>
    <w:p>
      <w:r>
        <w:rPr>
          <w:rFonts w:hint="eastAsia"/>
        </w:rPr>
        <w:t>142．对一字型、开口型脚手架连墙件的设置规定(    )。</w:t>
      </w:r>
    </w:p>
    <w:p>
      <w:r>
        <w:rPr>
          <w:rFonts w:hint="eastAsia"/>
        </w:rPr>
        <w:t xml:space="preserve">     A．是相同的      B．要求较低</w:t>
      </w:r>
    </w:p>
    <w:p>
      <w:r>
        <w:rPr>
          <w:rFonts w:hint="eastAsia"/>
        </w:rPr>
        <w:t xml:space="preserve">     C．无特别考虑    D．更为严格有专条规定</w:t>
      </w:r>
    </w:p>
    <w:p>
      <w:r>
        <w:rPr>
          <w:rFonts w:hint="eastAsia"/>
        </w:rPr>
        <w:t>143．高度24m以上的双排脚手架连墙件构造规定为(    )。</w:t>
      </w:r>
    </w:p>
    <w:p>
      <w:r>
        <w:rPr>
          <w:rFonts w:hint="eastAsia"/>
        </w:rPr>
        <w:t xml:space="preserve">     A．可以采用拉筋和顶撑配合的连墙件</w:t>
      </w:r>
    </w:p>
    <w:p>
      <w:r>
        <w:rPr>
          <w:rFonts w:hint="eastAsia"/>
        </w:rPr>
        <w:t xml:space="preserve">     B．可以采用仅有拉筋的柔性连墙件</w:t>
      </w:r>
    </w:p>
    <w:p>
      <w:r>
        <w:rPr>
          <w:rFonts w:hint="eastAsia"/>
        </w:rPr>
        <w:t xml:space="preserve">     C．可采用顶撑顶在建筑物上的连墙件</w:t>
      </w:r>
    </w:p>
    <w:p>
      <w:r>
        <w:rPr>
          <w:rFonts w:hint="eastAsia"/>
        </w:rPr>
        <w:t xml:space="preserve">     D．必须采用刚性连墙件与建筑物可靠连接</w:t>
      </w:r>
    </w:p>
    <w:p>
      <w:r>
        <w:rPr>
          <w:rFonts w:hint="eastAsia"/>
        </w:rPr>
        <w:t>144．连墙件必须(    )。</w:t>
      </w:r>
    </w:p>
    <w:p>
      <w:r>
        <w:rPr>
          <w:rFonts w:hint="eastAsia"/>
        </w:rPr>
        <w:t xml:space="preserve">     A．采用可承受压力的构造</w:t>
      </w:r>
    </w:p>
    <w:p>
      <w:r>
        <w:rPr>
          <w:rFonts w:hint="eastAsia"/>
        </w:rPr>
        <w:t xml:space="preserve">     B．采用可承受拉力的构造</w:t>
      </w:r>
    </w:p>
    <w:p>
      <w:r>
        <w:rPr>
          <w:rFonts w:hint="eastAsia"/>
        </w:rPr>
        <w:t xml:space="preserve">     C．采用可承受压力和拉力的构造</w:t>
      </w:r>
    </w:p>
    <w:p>
      <w:r>
        <w:rPr>
          <w:rFonts w:hint="eastAsia"/>
        </w:rPr>
        <w:t xml:space="preserve">     D．采用仅有拉筋或仅有顶撑的构造</w:t>
      </w:r>
    </w:p>
    <w:p>
      <w:r>
        <w:rPr>
          <w:rFonts w:hint="eastAsia"/>
        </w:rPr>
        <w:t>145．剪刀撑的设置宽度(    )。</w:t>
      </w:r>
    </w:p>
    <w:p>
      <w:r>
        <w:rPr>
          <w:rFonts w:hint="eastAsia"/>
        </w:rPr>
        <w:t xml:space="preserve">    A．不应小于4跨，且不应小于6m  B．不应小于3跨，且不应小于4.5rn</w:t>
      </w:r>
    </w:p>
    <w:p>
      <w:r>
        <w:rPr>
          <w:rFonts w:hint="eastAsia"/>
        </w:rPr>
        <w:t xml:space="preserve">    C．不应小于3跨，且不应小于5m  D．不应大于4跨，且不应大于6m</w:t>
      </w:r>
    </w:p>
    <w:p>
      <w:r>
        <w:rPr>
          <w:rFonts w:hint="eastAsia"/>
        </w:rPr>
        <w:t>146．剪刀撑斜杆与地面的倾角宜(    )。</w:t>
      </w:r>
    </w:p>
    <w:p>
      <w:r>
        <w:rPr>
          <w:rFonts w:hint="eastAsia"/>
        </w:rPr>
        <w:t xml:space="preserve">    A．在4</w:t>
      </w:r>
      <w:r>
        <w:rPr>
          <w:rFonts w:hint="eastAsia" w:ascii="宋体" w:hAnsi="宋体"/>
        </w:rPr>
        <w:t>5°</w:t>
      </w:r>
      <w:r>
        <w:rPr>
          <w:rFonts w:hint="eastAsia"/>
        </w:rPr>
        <w:t>~75</w:t>
      </w:r>
      <w:r>
        <w:rPr>
          <w:rFonts w:hint="eastAsia" w:ascii="宋体" w:hAnsi="宋体"/>
        </w:rPr>
        <w:t>°</w:t>
      </w:r>
      <w:r>
        <w:rPr>
          <w:rFonts w:hint="eastAsia"/>
        </w:rPr>
        <w:t>之间      B．在4</w:t>
      </w:r>
      <w:r>
        <w:rPr>
          <w:rFonts w:hint="eastAsia" w:ascii="宋体" w:hAnsi="宋体"/>
        </w:rPr>
        <w:t>5°</w:t>
      </w:r>
      <w:r>
        <w:rPr>
          <w:rFonts w:hint="eastAsia"/>
        </w:rPr>
        <w:t>~60</w:t>
      </w:r>
      <w:r>
        <w:rPr>
          <w:rFonts w:hint="eastAsia" w:ascii="宋体" w:hAnsi="宋体"/>
        </w:rPr>
        <w:t>°</w:t>
      </w:r>
      <w:r>
        <w:rPr>
          <w:rFonts w:hint="eastAsia"/>
        </w:rPr>
        <w:t>之间</w:t>
      </w:r>
    </w:p>
    <w:p>
      <w:r>
        <w:rPr>
          <w:rFonts w:hint="eastAsia"/>
        </w:rPr>
        <w:t xml:space="preserve">    C．在30</w:t>
      </w:r>
      <w:r>
        <w:rPr>
          <w:rFonts w:hint="eastAsia" w:ascii="宋体" w:hAnsi="宋体"/>
        </w:rPr>
        <w:t>°</w:t>
      </w:r>
      <w:r>
        <w:rPr>
          <w:rFonts w:hint="eastAsia"/>
        </w:rPr>
        <w:t>~60</w:t>
      </w:r>
      <w:r>
        <w:rPr>
          <w:rFonts w:hint="eastAsia" w:ascii="宋体" w:hAnsi="宋体"/>
        </w:rPr>
        <w:t>°</w:t>
      </w:r>
      <w:r>
        <w:rPr>
          <w:rFonts w:hint="eastAsia"/>
        </w:rPr>
        <w:t>之间      D．在30</w:t>
      </w:r>
      <w:r>
        <w:rPr>
          <w:rFonts w:hint="eastAsia" w:ascii="宋体" w:hAnsi="宋体"/>
        </w:rPr>
        <w:t>°</w:t>
      </w:r>
      <w:r>
        <w:rPr>
          <w:rFonts w:hint="eastAsia"/>
        </w:rPr>
        <w:t>~75</w:t>
      </w:r>
      <w:r>
        <w:rPr>
          <w:rFonts w:hint="eastAsia" w:ascii="宋体" w:hAnsi="宋体"/>
        </w:rPr>
        <w:t>°</w:t>
      </w:r>
      <w:r>
        <w:rPr>
          <w:rFonts w:hint="eastAsia"/>
        </w:rPr>
        <w:t>之间</w:t>
      </w:r>
    </w:p>
    <w:p>
      <w:r>
        <w:rPr>
          <w:rFonts w:hint="eastAsia"/>
        </w:rPr>
        <w:t>147．剪刀撑斜杆用旋转扣件固定在与其相交的横向水平杆伸出端或立杆上，旋转扣件中</w:t>
      </w:r>
    </w:p>
    <w:p>
      <w:r>
        <w:rPr>
          <w:rFonts w:hint="eastAsia"/>
        </w:rPr>
        <w:t xml:space="preserve">    心线至主节点的距离不应(    )。</w:t>
      </w:r>
    </w:p>
    <w:p>
      <w:r>
        <w:rPr>
          <w:rFonts w:hint="eastAsia"/>
        </w:rPr>
        <w:t xml:space="preserve">    A．大于150mm    B．小于150mm</w:t>
      </w:r>
    </w:p>
    <w:p>
      <w:r>
        <w:rPr>
          <w:rFonts w:hint="eastAsia"/>
        </w:rPr>
        <w:t>C．大于300mm    D．小于300mm</w:t>
      </w:r>
    </w:p>
    <w:p>
      <w:r>
        <w:rPr>
          <w:rFonts w:hint="eastAsia"/>
        </w:rPr>
        <w:t>148．运料斜道的宽度和坡度的规定是（   ）。</w:t>
      </w:r>
    </w:p>
    <w:p>
      <w:r>
        <w:rPr>
          <w:rFonts w:hint="eastAsia"/>
        </w:rPr>
        <w:t xml:space="preserve">     A．不宜小于0.8m和宜采用1:6              B．不宜小于1.5m和宜采用1:6</w:t>
      </w:r>
    </w:p>
    <w:p>
      <w:r>
        <w:rPr>
          <w:rFonts w:hint="eastAsia"/>
        </w:rPr>
        <w:t xml:space="preserve">     C．不宜小于0.5m和宜采用1:3              D．不宜小于1.5m和宜采用1:7</w:t>
      </w:r>
    </w:p>
    <w:p>
      <w:r>
        <w:rPr>
          <w:rFonts w:hint="eastAsia"/>
        </w:rPr>
        <w:t>149．人行斜道的宽度和坡度的规定是(    )。</w:t>
      </w:r>
    </w:p>
    <w:p>
      <w:r>
        <w:rPr>
          <w:rFonts w:hint="eastAsia"/>
        </w:rPr>
        <w:t xml:space="preserve">     A．不宜小于1m和宜采用1:8            B．不宜小于0.8m和宜采用1:6</w:t>
      </w:r>
    </w:p>
    <w:p>
      <w:r>
        <w:rPr>
          <w:rFonts w:hint="eastAsia"/>
        </w:rPr>
        <w:t xml:space="preserve">     C．不宜小于1m和宜采用1:3            D．不宜小于1.5m和宜采用1:7</w:t>
      </w:r>
    </w:p>
    <w:p>
      <w:r>
        <w:rPr>
          <w:rFonts w:hint="eastAsia"/>
        </w:rPr>
        <w:t>150．双排脚手架横向水平杆靠墙一端至墙装饰面的距离不宜(    )。</w:t>
      </w:r>
    </w:p>
    <w:p>
      <w:r>
        <w:rPr>
          <w:rFonts w:hint="eastAsia"/>
        </w:rPr>
        <w:t xml:space="preserve">     A．大于l00mm     B．大于600mm</w:t>
      </w:r>
    </w:p>
    <w:p>
      <w:r>
        <w:rPr>
          <w:rFonts w:hint="eastAsia"/>
        </w:rPr>
        <w:t xml:space="preserve">     C．大于500mm    D．大于400mm</w:t>
      </w:r>
    </w:p>
    <w:p>
      <w:r>
        <w:rPr>
          <w:rFonts w:hint="eastAsia"/>
        </w:rPr>
        <w:t>151．脚手架立杆底座底面标高宜高于自然地坪(    )。</w:t>
      </w:r>
    </w:p>
    <w:p>
      <w:r>
        <w:t xml:space="preserve">    A． lOOmm    B．70mm    C．50mm    D．30mm</w:t>
      </w:r>
    </w:p>
    <w:p>
      <w:r>
        <w:rPr>
          <w:rFonts w:hint="eastAsia"/>
        </w:rPr>
        <w:t>152．立杆底座下的垫板长度和厚度尺寸是(    )。</w:t>
      </w:r>
    </w:p>
    <w:p>
      <w:r>
        <w:rPr>
          <w:rFonts w:hint="eastAsia"/>
        </w:rPr>
        <w:t xml:space="preserve">    A．不宜小于3跨和小于50mm    B．不宜小于2跨和小于50mm</w:t>
      </w:r>
    </w:p>
    <w:p>
      <w:r>
        <w:rPr>
          <w:rFonts w:hint="eastAsia"/>
        </w:rPr>
        <w:t xml:space="preserve">    C．不宜小于2跨和小于30mm    D．不宜小于3跨和小于30mm</w:t>
      </w:r>
    </w:p>
    <w:p>
      <w:r>
        <w:rPr>
          <w:rFonts w:hint="eastAsia"/>
        </w:rPr>
        <w:t>153．脚手架施工荷载按均布荷载计算取值共分为：(    )。</w:t>
      </w:r>
    </w:p>
    <w:p>
      <w:pPr>
        <w:rPr>
          <w:vertAlign w:val="superscript"/>
        </w:rPr>
      </w:pPr>
      <w:r>
        <w:rPr>
          <w:rFonts w:hint="eastAsia"/>
        </w:rPr>
        <w:t xml:space="preserve">     A．承重架（结构施工架）3kN/m</w:t>
      </w:r>
      <w:r>
        <w:rPr>
          <w:rFonts w:hint="eastAsia"/>
          <w:vertAlign w:val="superscript"/>
        </w:rPr>
        <w:t>2</w:t>
      </w:r>
      <w:r>
        <w:rPr>
          <w:rFonts w:hint="eastAsia"/>
        </w:rPr>
        <w:t>、装修架2kN／m</w:t>
      </w:r>
      <w:r>
        <w:rPr>
          <w:rFonts w:hint="eastAsia"/>
          <w:vertAlign w:val="superscript"/>
        </w:rPr>
        <w:t>2</w:t>
      </w:r>
    </w:p>
    <w:p>
      <w:pPr>
        <w:rPr>
          <w:vertAlign w:val="superscript"/>
        </w:rPr>
      </w:pPr>
      <w:r>
        <w:rPr>
          <w:rFonts w:hint="eastAsia"/>
        </w:rPr>
        <w:t xml:space="preserve">     B．承重架2.7kN／m</w:t>
      </w:r>
      <w:r>
        <w:rPr>
          <w:rFonts w:hint="eastAsia"/>
          <w:vertAlign w:val="superscript"/>
        </w:rPr>
        <w:t>2</w:t>
      </w:r>
      <w:r>
        <w:rPr>
          <w:rFonts w:hint="eastAsia"/>
        </w:rPr>
        <w:t>、装修架2.5kN／m</w:t>
      </w:r>
      <w:r>
        <w:rPr>
          <w:rFonts w:hint="eastAsia"/>
          <w:vertAlign w:val="superscript"/>
        </w:rPr>
        <w:t>2</w:t>
      </w:r>
    </w:p>
    <w:p>
      <w:pPr>
        <w:rPr>
          <w:vertAlign w:val="superscript"/>
        </w:rPr>
      </w:pPr>
      <w:r>
        <w:rPr>
          <w:rFonts w:hint="eastAsia"/>
        </w:rPr>
        <w:t xml:space="preserve">     C．承重架2kN／m</w:t>
      </w:r>
      <w:r>
        <w:rPr>
          <w:rFonts w:hint="eastAsia"/>
          <w:vertAlign w:val="superscript"/>
        </w:rPr>
        <w:t>2</w:t>
      </w:r>
      <w:r>
        <w:rPr>
          <w:rFonts w:hint="eastAsia"/>
        </w:rPr>
        <w:t>，装修架lkN／m</w:t>
      </w:r>
      <w:r>
        <w:rPr>
          <w:rFonts w:hint="eastAsia"/>
          <w:vertAlign w:val="superscript"/>
        </w:rPr>
        <w:t>2</w:t>
      </w:r>
    </w:p>
    <w:p>
      <w:pPr>
        <w:rPr>
          <w:vertAlign w:val="superscript"/>
        </w:rPr>
      </w:pPr>
      <w:r>
        <w:rPr>
          <w:rFonts w:hint="eastAsia"/>
        </w:rPr>
        <w:t xml:space="preserve">     D．承重架5kN/m</w:t>
      </w:r>
      <w:r>
        <w:rPr>
          <w:rFonts w:hint="eastAsia"/>
          <w:vertAlign w:val="superscript"/>
        </w:rPr>
        <w:t>2</w:t>
      </w:r>
      <w:r>
        <w:rPr>
          <w:rFonts w:hint="eastAsia"/>
        </w:rPr>
        <w:t>，装修架4kN/ m</w:t>
      </w:r>
      <w:r>
        <w:rPr>
          <w:rFonts w:hint="eastAsia"/>
          <w:vertAlign w:val="superscript"/>
        </w:rPr>
        <w:t>2</w:t>
      </w:r>
    </w:p>
    <w:p>
      <w:r>
        <w:rPr>
          <w:rFonts w:hint="eastAsia"/>
        </w:rPr>
        <w:t>154．当脚手架基础下有设备基础、管沟时，在脚手架使用过程中不应开挖，否则(    )。</w:t>
      </w:r>
    </w:p>
    <w:p>
      <w:r>
        <w:rPr>
          <w:rFonts w:hint="eastAsia"/>
        </w:rPr>
        <w:t xml:space="preserve">     A．必须采取加固措施</w:t>
      </w:r>
    </w:p>
    <w:p>
      <w:r>
        <w:rPr>
          <w:rFonts w:hint="eastAsia"/>
        </w:rPr>
        <w:t xml:space="preserve">     B．可以开挖，否则施工进度跟不上</w:t>
      </w:r>
    </w:p>
    <w:p>
      <w:r>
        <w:rPr>
          <w:rFonts w:hint="eastAsia"/>
        </w:rPr>
        <w:t xml:space="preserve">     C．可以开挖，也可以不采取加固措施</w:t>
      </w:r>
    </w:p>
    <w:p>
      <w:r>
        <w:rPr>
          <w:rFonts w:hint="eastAsia"/>
        </w:rPr>
        <w:t xml:space="preserve">     D．开挖后，基础可以悬空</w:t>
      </w:r>
    </w:p>
    <w:p>
      <w:r>
        <w:rPr>
          <w:rFonts w:hint="eastAsia"/>
        </w:rPr>
        <w:t>155．脚手架搭设时，应遵守(    )。</w:t>
      </w:r>
    </w:p>
    <w:p>
      <w:r>
        <w:rPr>
          <w:rFonts w:hint="eastAsia"/>
        </w:rPr>
        <w:t xml:space="preserve">     A． -次搭设高度不应超过相邻连墙件以上二步</w:t>
      </w:r>
    </w:p>
    <w:p>
      <w:r>
        <w:rPr>
          <w:rFonts w:hint="eastAsia"/>
        </w:rPr>
        <w:t xml:space="preserve">     B．一次搭设高度可以不考虑连墙件的位置</w:t>
      </w:r>
    </w:p>
    <w:p>
      <w:r>
        <w:rPr>
          <w:rFonts w:hint="eastAsia"/>
        </w:rPr>
        <w:t xml:space="preserve">     C．-次搭设高度可以在相邻连墙件以上四步</w:t>
      </w:r>
    </w:p>
    <w:p>
      <w:r>
        <w:rPr>
          <w:rFonts w:hint="eastAsia"/>
        </w:rPr>
        <w:t>D．一次搭设高度可以在相邻连墙件以上五步</w:t>
      </w:r>
    </w:p>
    <w:p>
      <w:r>
        <w:rPr>
          <w:rFonts w:hint="eastAsia"/>
        </w:rPr>
        <w:t>156．开始搭设立杆时，应遵守下列规定：(    )。</w:t>
      </w:r>
    </w:p>
    <w:p>
      <w:r>
        <w:rPr>
          <w:rFonts w:hint="eastAsia"/>
        </w:rPr>
        <w:t xml:space="preserve">     A．每隔6跨设置一根抛撑，直至连墙件安装稳定后，方可拆除</w:t>
      </w:r>
    </w:p>
    <w:p>
      <w:r>
        <w:rPr>
          <w:rFonts w:hint="eastAsia"/>
        </w:rPr>
        <w:t xml:space="preserve">     B．搭设立杆时，不必设置抛撑，可以一直搭到顶</w:t>
      </w:r>
    </w:p>
    <w:p>
      <w:r>
        <w:rPr>
          <w:rFonts w:hint="eastAsia"/>
        </w:rPr>
        <w:t xml:space="preserve">     C．待立杆搭设到顶后，再回过头来安装连墙件</w:t>
      </w:r>
    </w:p>
    <w:p>
      <w:r>
        <w:rPr>
          <w:rFonts w:hint="eastAsia"/>
        </w:rPr>
        <w:t xml:space="preserve">     D．相邻立杆的对接扣件都可在同一个水平面内</w:t>
      </w:r>
    </w:p>
    <w:p>
      <w:r>
        <w:rPr>
          <w:rFonts w:hint="eastAsia"/>
        </w:rPr>
        <w:t>157．纵向水平杆（大横杆）的对接扣件应符合下列规定：(    )。</w:t>
      </w:r>
    </w:p>
    <w:p>
      <w:r>
        <w:rPr>
          <w:rFonts w:hint="eastAsia"/>
        </w:rPr>
        <w:t xml:space="preserve">     A．应交错布置，两根相邻杆的接头，在不同步或不同跨的水平方向错开的距离应不</w:t>
      </w:r>
    </w:p>
    <w:p>
      <w:r>
        <w:rPr>
          <w:rFonts w:hint="eastAsia"/>
        </w:rPr>
        <w:t xml:space="preserve">        小于500mm，各接头中心距最近的主节点的距离不大于纵距的1/3</w:t>
      </w:r>
    </w:p>
    <w:p>
      <w:r>
        <w:rPr>
          <w:rFonts w:hint="eastAsia"/>
        </w:rPr>
        <w:t xml:space="preserve">     B．两根相邻杆的接头，应在同一步和同一跨内布置</w:t>
      </w:r>
    </w:p>
    <w:p>
      <w:r>
        <w:rPr>
          <w:rFonts w:hint="eastAsia"/>
        </w:rPr>
        <w:t xml:space="preserve">     C．两根相邻杆的接头，可在同一个竖向平面内</w:t>
      </w:r>
    </w:p>
    <w:p>
      <w:r>
        <w:rPr>
          <w:rFonts w:hint="eastAsia"/>
        </w:rPr>
        <w:t xml:space="preserve">     D．两根相邻杆的接头，在水平方向的接头可在200mm以内</w:t>
      </w:r>
    </w:p>
    <w:p>
      <w:r>
        <w:rPr>
          <w:rFonts w:hint="eastAsia"/>
        </w:rPr>
        <w:t>158．各类杆件端头伸出扣件盖板边缘的长度，应为(    )。</w:t>
      </w:r>
    </w:p>
    <w:p>
      <w:r>
        <w:t xml:space="preserve"> </w:t>
      </w:r>
      <w:r>
        <w:rPr>
          <w:rFonts w:hint="eastAsia"/>
        </w:rPr>
        <w:t xml:space="preserve">  </w:t>
      </w:r>
      <w:r>
        <w:t xml:space="preserve"> </w:t>
      </w:r>
      <w:r>
        <w:rPr>
          <w:rFonts w:hint="eastAsia"/>
        </w:rPr>
        <w:t xml:space="preserve"> </w:t>
      </w:r>
      <w:r>
        <w:t>A．l</w:t>
      </w:r>
      <w:r>
        <w:rPr>
          <w:rFonts w:hint="eastAsia"/>
        </w:rPr>
        <w:t>00</w:t>
      </w:r>
      <w:r>
        <w:t>mm    B．80mm    C．50mm    D．200mm</w:t>
      </w:r>
    </w:p>
    <w:p>
      <w:r>
        <w:rPr>
          <w:rFonts w:hint="eastAsia"/>
        </w:rPr>
        <w:t>159．脚手架拆除时必须是(    )。</w:t>
      </w:r>
    </w:p>
    <w:p>
      <w:r>
        <w:rPr>
          <w:rFonts w:hint="eastAsia"/>
        </w:rPr>
        <w:t xml:space="preserve">     A．必须由上而下逐层进行，严禁上下同时作业</w:t>
      </w:r>
    </w:p>
    <w:p>
      <w:r>
        <w:rPr>
          <w:rFonts w:hint="eastAsia"/>
        </w:rPr>
        <w:t xml:space="preserve">     B．可以上下同时拆除</w:t>
      </w:r>
    </w:p>
    <w:p>
      <w:r>
        <w:rPr>
          <w:rFonts w:hint="eastAsia"/>
        </w:rPr>
        <w:t xml:space="preserve">     C．由下部往上逐层拆除</w:t>
      </w:r>
    </w:p>
    <w:p>
      <w:r>
        <w:rPr>
          <w:rFonts w:hint="eastAsia"/>
        </w:rPr>
        <w:t xml:space="preserve">     D．对于不需要的部分，可以随意拆除</w:t>
      </w:r>
    </w:p>
    <w:p>
      <w:r>
        <w:rPr>
          <w:rFonts w:hint="eastAsia"/>
        </w:rPr>
        <w:t>160．当脚手架采取分段、分立面拆除时，对不拆除的脚手架应(    )。</w:t>
      </w:r>
    </w:p>
    <w:p>
      <w:r>
        <w:rPr>
          <w:rFonts w:hint="eastAsia"/>
        </w:rPr>
        <w:t xml:space="preserve">     A．应在两端按规定设置连墙件和横向斜撑加固</w:t>
      </w:r>
    </w:p>
    <w:p>
      <w:r>
        <w:rPr>
          <w:rFonts w:hint="eastAsia"/>
        </w:rPr>
        <w:t xml:space="preserve">     B．可不设加固措施</w:t>
      </w:r>
    </w:p>
    <w:p>
      <w:r>
        <w:rPr>
          <w:rFonts w:hint="eastAsia"/>
        </w:rPr>
        <w:t xml:space="preserve">     C．不必设连墙件</w:t>
      </w:r>
    </w:p>
    <w:p>
      <w:r>
        <w:rPr>
          <w:rFonts w:hint="eastAsia"/>
        </w:rPr>
        <w:t xml:space="preserve">     D．设置卸荷措施</w:t>
      </w:r>
    </w:p>
    <w:p>
      <w:r>
        <w:rPr>
          <w:rFonts w:hint="eastAsia"/>
        </w:rPr>
        <w:t>161．扣件拧紧抽样检查的数目及质量制定标准为：(    )。</w:t>
      </w:r>
    </w:p>
    <w:p>
      <w:r>
        <w:rPr>
          <w:rFonts w:hint="eastAsia"/>
        </w:rPr>
        <w:t xml:space="preserve">     A．连接横向水平杆与纵向水平杆的扣件，每51~90个应抽检5个允许1个不合格</w:t>
      </w:r>
    </w:p>
    <w:p>
      <w:r>
        <w:rPr>
          <w:rFonts w:hint="eastAsia"/>
        </w:rPr>
        <w:t xml:space="preserve">     B．1000个扣件以内，不必抽检</w:t>
      </w:r>
    </w:p>
    <w:p>
      <w:r>
        <w:rPr>
          <w:rFonts w:hint="eastAsia"/>
        </w:rPr>
        <w:t xml:space="preserve">     C．每抽查时，允许有30%不合格</w:t>
      </w:r>
    </w:p>
    <w:p>
      <w:r>
        <w:rPr>
          <w:rFonts w:hint="eastAsia"/>
        </w:rPr>
        <w:t xml:space="preserve">     D．抽检时，可不用扭力矩扳手检查</w:t>
      </w:r>
    </w:p>
    <w:p>
      <w:r>
        <w:rPr>
          <w:rFonts w:hint="eastAsia"/>
        </w:rPr>
        <w:t>162．脚手架上各构配件拆除时(    )。</w:t>
      </w:r>
    </w:p>
    <w:p>
      <w:r>
        <w:rPr>
          <w:rFonts w:hint="eastAsia"/>
        </w:rPr>
        <w:t xml:space="preserve">     A．严禁抛掷至地面</w:t>
      </w:r>
    </w:p>
    <w:p>
      <w:r>
        <w:rPr>
          <w:rFonts w:hint="eastAsia"/>
        </w:rPr>
        <w:t xml:space="preserve">     B．可将配件一个个地抛掷到地面</w:t>
      </w:r>
    </w:p>
    <w:p>
      <w:r>
        <w:rPr>
          <w:rFonts w:hint="eastAsia"/>
        </w:rPr>
        <w:t>C．应在高处将构配件捆绑在一起，一次抛掷到地面</w:t>
      </w:r>
    </w:p>
    <w:p>
      <w:r>
        <w:rPr>
          <w:rFonts w:hint="eastAsia"/>
        </w:rPr>
        <w:t>D．待下班后，工地上没有人时，再将构配件抛掷到地面</w:t>
      </w:r>
    </w:p>
    <w:p>
      <w:r>
        <w:rPr>
          <w:rFonts w:hint="eastAsia"/>
        </w:rPr>
        <w:t>163．双排脚手架应设置(    )。</w:t>
      </w:r>
    </w:p>
    <w:p>
      <w:r>
        <w:rPr>
          <w:rFonts w:hint="eastAsia"/>
        </w:rPr>
        <w:t xml:space="preserve">     A．剪刀撑与横向斜撑</w:t>
      </w:r>
    </w:p>
    <w:p>
      <w:r>
        <w:rPr>
          <w:rFonts w:hint="eastAsia"/>
        </w:rPr>
        <w:t xml:space="preserve">     B．剪刀撑</w:t>
      </w:r>
    </w:p>
    <w:p>
      <w:r>
        <w:rPr>
          <w:rFonts w:hint="eastAsia"/>
        </w:rPr>
        <w:t xml:space="preserve">     C．横向斜撑</w:t>
      </w:r>
    </w:p>
    <w:p>
      <w:r>
        <w:rPr>
          <w:rFonts w:hint="eastAsia"/>
        </w:rPr>
        <w:t xml:space="preserve">     D．可不设剪刀撑和横向斜撑</w:t>
      </w:r>
    </w:p>
    <w:p>
      <w:r>
        <w:rPr>
          <w:rFonts w:hint="eastAsia"/>
        </w:rPr>
        <w:t>164．单排脚手架(    )。</w:t>
      </w:r>
    </w:p>
    <w:p>
      <w:r>
        <w:rPr>
          <w:rFonts w:hint="eastAsia"/>
        </w:rPr>
        <w:t xml:space="preserve">     A．应设剪刀撑</w:t>
      </w:r>
    </w:p>
    <w:p>
      <w:r>
        <w:rPr>
          <w:rFonts w:hint="eastAsia"/>
        </w:rPr>
        <w:t xml:space="preserve">     B．应设横向斜撑</w:t>
      </w:r>
    </w:p>
    <w:p>
      <w:r>
        <w:rPr>
          <w:rFonts w:hint="eastAsia"/>
        </w:rPr>
        <w:t xml:space="preserve">     C．应设剪刀撑和横向斜撑</w:t>
      </w:r>
    </w:p>
    <w:p>
      <w:r>
        <w:rPr>
          <w:rFonts w:hint="eastAsia"/>
        </w:rPr>
        <w:t xml:space="preserve">     D．可以不设任何斜撑</w:t>
      </w:r>
    </w:p>
    <w:p>
      <w:r>
        <w:rPr>
          <w:rFonts w:hint="eastAsia"/>
        </w:rPr>
        <w:t>165．脚手架上门洞桁架下的两侧立杆应(    )。</w:t>
      </w:r>
    </w:p>
    <w:p>
      <w:r>
        <w:rPr>
          <w:rFonts w:hint="eastAsia"/>
        </w:rPr>
        <w:t xml:space="preserve">     A．为双管立杆，副立杆应高出于门洞口的l~2步</w:t>
      </w:r>
    </w:p>
    <w:p>
      <w:r>
        <w:rPr>
          <w:rFonts w:hint="eastAsia"/>
        </w:rPr>
        <w:t xml:space="preserve">     B．为单杆</w:t>
      </w:r>
    </w:p>
    <w:p>
      <w:r>
        <w:rPr>
          <w:rFonts w:hint="eastAsia"/>
        </w:rPr>
        <w:t xml:space="preserve">     C．为双立杆，但副立杆只需搭设一步架的高度</w:t>
      </w:r>
    </w:p>
    <w:p>
      <w:r>
        <w:rPr>
          <w:rFonts w:hint="eastAsia"/>
        </w:rPr>
        <w:t xml:space="preserve">     D．为双立杆，但双杆中的副立杆，不需要用扣件与主立杆连接</w:t>
      </w:r>
    </w:p>
    <w:p>
      <w:r>
        <w:rPr>
          <w:rFonts w:hint="eastAsia"/>
        </w:rPr>
        <w:t>166．高度在24m以下的单、双排脚手架，均必须在外侧立面设剪刀撑，其规定为(  )o</w:t>
      </w:r>
    </w:p>
    <w:p>
      <w:r>
        <w:rPr>
          <w:rFonts w:hint="eastAsia"/>
        </w:rPr>
        <w:t xml:space="preserve">     A．两端各设一道，并从底到上连续设置，中间每道剪刀撑净距不应大于15m</w:t>
      </w:r>
    </w:p>
    <w:p>
      <w:r>
        <w:rPr>
          <w:rFonts w:hint="eastAsia"/>
        </w:rPr>
        <w:t xml:space="preserve">     B．无论多长的脚手架只需在两端各设一道剪刀撑</w:t>
      </w:r>
    </w:p>
    <w:p>
      <w:r>
        <w:rPr>
          <w:rFonts w:hint="eastAsia"/>
        </w:rPr>
        <w:t xml:space="preserve">     C．剪刀撑不要从底到上连续设置</w:t>
      </w:r>
    </w:p>
    <w:p>
      <w:r>
        <w:rPr>
          <w:rFonts w:hint="eastAsia"/>
        </w:rPr>
        <w:t>D．剪刀撑的设置没有规定，可随意设置</w:t>
      </w:r>
    </w:p>
    <w:p>
      <w:r>
        <w:rPr>
          <w:rFonts w:hint="eastAsia"/>
        </w:rPr>
        <w:t>167．脚手架的人行斜道和运料斜道应设防滑条。其距离为(    )。</w:t>
      </w:r>
    </w:p>
    <w:p>
      <w:r>
        <w:t xml:space="preserve"> </w:t>
      </w:r>
      <w:r>
        <w:rPr>
          <w:rFonts w:hint="eastAsia"/>
        </w:rPr>
        <w:t xml:space="preserve">   </w:t>
      </w:r>
      <w:r>
        <w:t xml:space="preserve"> A．600mm    B．500mm    C．400mm</w:t>
      </w:r>
      <w:r>
        <w:rPr>
          <w:rFonts w:hint="eastAsia"/>
        </w:rPr>
        <w:t xml:space="preserve">    </w:t>
      </w:r>
      <w:r>
        <w:t>D．250~ 300mm</w:t>
      </w:r>
    </w:p>
    <w:p>
      <w:r>
        <w:rPr>
          <w:rFonts w:hint="eastAsia"/>
        </w:rPr>
        <w:t>168．遇有(    )以上强风、浓雾等恶劣气候，不得进行露天攀登与悬空高处作业。</w:t>
      </w:r>
    </w:p>
    <w:p>
      <w:r>
        <w:rPr>
          <w:rFonts w:hint="eastAsia"/>
        </w:rPr>
        <w:t xml:space="preserve">     A．5级    B．6级    C．7级    D．8级</w:t>
      </w:r>
    </w:p>
    <w:p>
      <w:r>
        <w:rPr>
          <w:rFonts w:hint="eastAsia"/>
        </w:rPr>
        <w:t>169．高处作业的安全技术措施及其所需料具，必须列入工程的(    )。</w:t>
      </w:r>
    </w:p>
    <w:p>
      <w:r>
        <w:rPr>
          <w:rFonts w:hint="eastAsia"/>
        </w:rPr>
        <w:t xml:space="preserve">     A．预算单      B．施工组织设计</w:t>
      </w:r>
    </w:p>
    <w:p>
      <w:r>
        <w:rPr>
          <w:rFonts w:hint="eastAsia"/>
        </w:rPr>
        <w:t>C．结算单      D．验收单</w:t>
      </w:r>
    </w:p>
    <w:p>
      <w:r>
        <w:rPr>
          <w:rFonts w:hint="eastAsia"/>
        </w:rPr>
        <w:t>170．移动式操作平台的面积不应超过(    )。</w:t>
      </w:r>
    </w:p>
    <w:p>
      <w:r>
        <w:t>A． 20</w:t>
      </w:r>
      <w:r>
        <w:rPr>
          <w:rFonts w:hint="eastAsia"/>
        </w:rPr>
        <w:t>m</w:t>
      </w:r>
      <w:r>
        <w:rPr>
          <w:rFonts w:hint="eastAsia"/>
          <w:vertAlign w:val="superscript"/>
        </w:rPr>
        <w:t>2</w:t>
      </w:r>
      <w:r>
        <w:t xml:space="preserve">    B．15</w:t>
      </w:r>
      <w:r>
        <w:rPr>
          <w:rFonts w:hint="eastAsia"/>
        </w:rPr>
        <w:t xml:space="preserve"> m</w:t>
      </w:r>
      <w:r>
        <w:rPr>
          <w:rFonts w:hint="eastAsia"/>
          <w:vertAlign w:val="superscript"/>
        </w:rPr>
        <w:t>2</w:t>
      </w:r>
      <w:r>
        <w:t xml:space="preserve">    C．8</w:t>
      </w:r>
      <w:r>
        <w:rPr>
          <w:rFonts w:hint="eastAsia"/>
        </w:rPr>
        <w:t xml:space="preserve"> m</w:t>
      </w:r>
      <w:r>
        <w:rPr>
          <w:rFonts w:hint="eastAsia"/>
          <w:vertAlign w:val="superscript"/>
        </w:rPr>
        <w:t>2</w:t>
      </w:r>
      <w:r>
        <w:t xml:space="preserve">     D．10 </w:t>
      </w:r>
      <w:r>
        <w:rPr>
          <w:rFonts w:hint="eastAsia"/>
        </w:rPr>
        <w:t>m</w:t>
      </w:r>
      <w:r>
        <w:rPr>
          <w:rFonts w:hint="eastAsia"/>
          <w:vertAlign w:val="superscript"/>
        </w:rPr>
        <w:t>2</w:t>
      </w:r>
    </w:p>
    <w:p>
      <w:r>
        <w:rPr>
          <w:rFonts w:hint="eastAsia"/>
        </w:rPr>
        <w:t>171．钢平台安装时，钢丝绳应采用专用的挂钩挂牢，采取其他方式时卡头的卡子不得少</w:t>
      </w:r>
    </w:p>
    <w:p>
      <w:r>
        <w:rPr>
          <w:rFonts w:hint="eastAsia"/>
        </w:rPr>
        <w:t xml:space="preserve">     于(    )。</w:t>
      </w:r>
    </w:p>
    <w:p>
      <w:r>
        <w:rPr>
          <w:rFonts w:hint="eastAsia"/>
        </w:rPr>
        <w:t xml:space="preserve">     A．5个    B．4个    C．3个    D．2个</w:t>
      </w:r>
    </w:p>
    <w:p>
      <w:r>
        <w:rPr>
          <w:rFonts w:hint="eastAsia"/>
        </w:rPr>
        <w:t>172．建筑工程外脚手架外侧采用的全封闭立网，其网目密度不应低于(    )。</w:t>
      </w:r>
    </w:p>
    <w:p>
      <w:r>
        <w:rPr>
          <w:rFonts w:hint="eastAsia"/>
        </w:rPr>
        <w:t xml:space="preserve">     A．800目／100Cm</w:t>
      </w:r>
      <w:r>
        <w:rPr>
          <w:rFonts w:hint="eastAsia"/>
          <w:vertAlign w:val="superscript"/>
        </w:rPr>
        <w:t>2</w:t>
      </w:r>
      <w:r>
        <w:rPr>
          <w:rFonts w:hint="eastAsia"/>
        </w:rPr>
        <w:t xml:space="preserve">      B．1000目／100Cm</w:t>
      </w:r>
      <w:r>
        <w:rPr>
          <w:rFonts w:hint="eastAsia"/>
          <w:vertAlign w:val="superscript"/>
        </w:rPr>
        <w:t>2</w:t>
      </w:r>
    </w:p>
    <w:p>
      <w:r>
        <w:rPr>
          <w:rFonts w:hint="eastAsia"/>
        </w:rPr>
        <w:t xml:space="preserve">     C．1500目／100Cm</w:t>
      </w:r>
      <w:r>
        <w:rPr>
          <w:rFonts w:hint="eastAsia"/>
          <w:vertAlign w:val="superscript"/>
        </w:rPr>
        <w:t>2</w:t>
      </w:r>
      <w:r>
        <w:rPr>
          <w:rFonts w:hint="eastAsia"/>
        </w:rPr>
        <w:t xml:space="preserve">     D．2000目／100Cm</w:t>
      </w:r>
      <w:r>
        <w:rPr>
          <w:rFonts w:hint="eastAsia"/>
          <w:vertAlign w:val="superscript"/>
        </w:rPr>
        <w:t>2</w:t>
      </w:r>
      <w:r>
        <w:rPr>
          <w:rFonts w:hint="eastAsia"/>
        </w:rPr>
        <w:t xml:space="preserve"> </w:t>
      </w:r>
    </w:p>
    <w:p>
      <w:r>
        <w:rPr>
          <w:rFonts w:hint="eastAsia"/>
        </w:rPr>
        <w:t>173．钢模板部件拆除后，临时堆放处与楼层边沿的距离不应小于(    )。</w:t>
      </w:r>
    </w:p>
    <w:p>
      <w:r>
        <w:t xml:space="preserve">   </w:t>
      </w:r>
      <w:r>
        <w:rPr>
          <w:rFonts w:hint="eastAsia"/>
        </w:rPr>
        <w:t xml:space="preserve"> </w:t>
      </w:r>
      <w:r>
        <w:t xml:space="preserve"> A． 0.8m    B．0.9m    C．</w:t>
      </w:r>
      <w:r>
        <w:rPr>
          <w:rFonts w:hint="eastAsia"/>
        </w:rPr>
        <w:t>1</w:t>
      </w:r>
      <w:r>
        <w:t>m    D．l.lm</w:t>
      </w:r>
    </w:p>
    <w:p>
      <w:r>
        <w:rPr>
          <w:rFonts w:hint="eastAsia"/>
        </w:rPr>
        <w:t>174．移动式操作平台的次梁，间距不应大于(    )。</w:t>
      </w:r>
    </w:p>
    <w:p>
      <w:r>
        <w:t xml:space="preserve">   </w:t>
      </w:r>
      <w:r>
        <w:rPr>
          <w:rFonts w:hint="eastAsia"/>
        </w:rPr>
        <w:t xml:space="preserve"> </w:t>
      </w:r>
      <w:r>
        <w:t xml:space="preserve"> A． 35Cm    B．40Cm    C．45Cm    D．50Cm</w:t>
      </w:r>
    </w:p>
    <w:p>
      <w:r>
        <w:rPr>
          <w:rFonts w:hint="eastAsia"/>
        </w:rPr>
        <w:t>175．高度超过(     )的层次以上的交叉作业，凡人员进出的通道口应设双层安全防护</w:t>
      </w:r>
    </w:p>
    <w:p>
      <w:r>
        <w:rPr>
          <w:rFonts w:hint="eastAsia"/>
        </w:rPr>
        <w:t xml:space="preserve">     棚。</w:t>
      </w:r>
    </w:p>
    <w:p>
      <w:r>
        <w:rPr>
          <w:rFonts w:hint="eastAsia"/>
        </w:rPr>
        <w:t xml:space="preserve">     A．18m        </w:t>
      </w:r>
      <w:r>
        <w:t>B．20m           C．24m           D．28m</w:t>
      </w:r>
    </w:p>
    <w:p>
      <w:r>
        <w:rPr>
          <w:rFonts w:hint="eastAsia"/>
        </w:rPr>
        <w:t>176．建筑施工进行高处作业之前，应进行安全防护设施的(    )和验收。</w:t>
      </w:r>
    </w:p>
    <w:p>
      <w:r>
        <w:rPr>
          <w:rFonts w:hint="eastAsia"/>
        </w:rPr>
        <w:t xml:space="preserve">    A．自检互检       B．局部检查</w:t>
      </w:r>
    </w:p>
    <w:p>
      <w:r>
        <w:rPr>
          <w:rFonts w:hint="eastAsia"/>
        </w:rPr>
        <w:t xml:space="preserve">     C．总体检查       D．逐项检查</w:t>
      </w:r>
    </w:p>
    <w:p>
      <w:r>
        <w:rPr>
          <w:rFonts w:hint="eastAsia"/>
        </w:rPr>
        <w:t>177．悬挑式钢平台的搁支点与上部拉结点，必须位于(   )上。</w:t>
      </w:r>
    </w:p>
    <w:p>
      <w:r>
        <w:rPr>
          <w:rFonts w:hint="eastAsia"/>
        </w:rPr>
        <w:t xml:space="preserve">     A．脚手架    B．建筑物    C．钢模板    D．施工设备</w:t>
      </w:r>
    </w:p>
    <w:p>
      <w:r>
        <w:rPr>
          <w:rFonts w:hint="eastAsia"/>
        </w:rPr>
        <w:t>178．安全防护设施的验收，应具备施工组织设计及有关验算数据、安全防护设施验收记</w:t>
      </w:r>
    </w:p>
    <w:p>
      <w:r>
        <w:rPr>
          <w:rFonts w:hint="eastAsia"/>
        </w:rPr>
        <w:t xml:space="preserve">     录、安全防护设施(    )等资料。</w:t>
      </w:r>
    </w:p>
    <w:p>
      <w:r>
        <w:rPr>
          <w:rFonts w:hint="eastAsia"/>
        </w:rPr>
        <w:t xml:space="preserve">     A．变更记录    B．变更验收</w:t>
      </w:r>
    </w:p>
    <w:p>
      <w:r>
        <w:rPr>
          <w:rFonts w:hint="eastAsia"/>
        </w:rPr>
        <w:t xml:space="preserve">     C．变更签证    D．变更记录及签证</w:t>
      </w:r>
    </w:p>
    <w:p>
      <w:r>
        <w:rPr>
          <w:rFonts w:hint="eastAsia"/>
        </w:rPr>
        <w:t>179．悬挑钢平台左右两侧必须装置(    )的防护栏杆。</w:t>
      </w:r>
    </w:p>
    <w:p>
      <w:r>
        <w:rPr>
          <w:rFonts w:hint="eastAsia"/>
        </w:rPr>
        <w:t xml:space="preserve">     A．临时    B．固定    C．白纱绳    D．尼龙绳</w:t>
      </w:r>
    </w:p>
    <w:p>
      <w:r>
        <w:rPr>
          <w:rFonts w:hint="eastAsia"/>
        </w:rPr>
        <w:t>180．支模、粉刷、砌墙等各工种进行上下立体交叉作业时，不得在(    )方向上操作。</w:t>
      </w:r>
    </w:p>
    <w:p>
      <w:r>
        <w:rPr>
          <w:rFonts w:hint="eastAsia"/>
        </w:rPr>
        <w:t xml:space="preserve">     A．同一垂直      B．同一横面</w:t>
      </w:r>
    </w:p>
    <w:p>
      <w:r>
        <w:rPr>
          <w:rFonts w:hint="eastAsia"/>
        </w:rPr>
        <w:t>C．垂直半径外    D．不同垂直</w:t>
      </w:r>
    </w:p>
    <w:p>
      <w:r>
        <w:rPr>
          <w:rFonts w:hint="eastAsia"/>
        </w:rPr>
        <w:t>181．由于上方施工可能坠落物件或处于起重机把杆回转范围之内的通道，在其受影响的</w:t>
      </w:r>
    </w:p>
    <w:p>
      <w:r>
        <w:rPr>
          <w:rFonts w:hint="eastAsia"/>
        </w:rPr>
        <w:t>范围内，必须搭设(    )。</w:t>
      </w:r>
    </w:p>
    <w:p>
      <w:r>
        <w:rPr>
          <w:rFonts w:hint="eastAsia"/>
        </w:rPr>
        <w:t>A．单层防护棚</w:t>
      </w:r>
    </w:p>
    <w:p>
      <w:r>
        <w:rPr>
          <w:rFonts w:hint="eastAsia"/>
        </w:rPr>
        <w:t>C．双层防护网</w:t>
      </w:r>
    </w:p>
    <w:p>
      <w:r>
        <w:rPr>
          <w:rFonts w:hint="eastAsia"/>
        </w:rPr>
        <w:t>B．单层防护网</w:t>
      </w:r>
    </w:p>
    <w:p>
      <w:r>
        <w:rPr>
          <w:rFonts w:hint="eastAsia"/>
        </w:rPr>
        <w:t>D．顶部能防止穿透的双层防护廊</w:t>
      </w:r>
    </w:p>
    <w:p>
      <w:r>
        <w:rPr>
          <w:rFonts w:hint="eastAsia"/>
        </w:rPr>
        <w:t>182．装设轮子的移动式操作平台，轮子与平台的接合处应牢固可靠，立柱底端与地面的</w:t>
      </w:r>
    </w:p>
    <w:p>
      <w:r>
        <w:rPr>
          <w:rFonts w:hint="eastAsia"/>
        </w:rPr>
        <w:t xml:space="preserve">     距离不得超过(   )。</w:t>
      </w:r>
    </w:p>
    <w:p>
      <w:r>
        <w:t xml:space="preserve">   </w:t>
      </w:r>
      <w:r>
        <w:rPr>
          <w:rFonts w:hint="eastAsia"/>
        </w:rPr>
        <w:t xml:space="preserve"> </w:t>
      </w:r>
      <w:r>
        <w:t xml:space="preserve"> A．120mm    B．100mm    C．80mm    D．60mm</w:t>
      </w:r>
    </w:p>
    <w:p>
      <w:r>
        <w:rPr>
          <w:rFonts w:hint="eastAsia"/>
        </w:rPr>
        <w:t>183．雨天和雪天进行高处作业时，必须采取可靠的防滑、防寒和(    )措施。</w:t>
      </w:r>
    </w:p>
    <w:p>
      <w:r>
        <w:rPr>
          <w:rFonts w:hint="eastAsia"/>
        </w:rPr>
        <w:t xml:space="preserve">     A．防霜    B．防水    C．防尘    D．防冻</w:t>
      </w:r>
    </w:p>
    <w:p>
      <w:r>
        <w:rPr>
          <w:rFonts w:hint="eastAsia"/>
        </w:rPr>
        <w:t>184．因作业必需，临时拆除或变动安全防护设施时，必须经(    )同意，采取相应的可靠</w:t>
      </w:r>
    </w:p>
    <w:p>
      <w:r>
        <w:rPr>
          <w:rFonts w:hint="eastAsia"/>
        </w:rPr>
        <w:t xml:space="preserve">     措施，作业后应立即恢复。</w:t>
      </w:r>
    </w:p>
    <w:p>
      <w:r>
        <w:rPr>
          <w:rFonts w:hint="eastAsia"/>
        </w:rPr>
        <w:t xml:space="preserve">     A．安全员     B．技术员    C．班长    D．项目负责人</w:t>
      </w:r>
    </w:p>
    <w:p>
      <w:r>
        <w:rPr>
          <w:rFonts w:hint="eastAsia"/>
        </w:rPr>
        <w:t>185．防护棚搭设与拆除时，应设警戒区和派专人监护，由(    )拆除。</w:t>
      </w:r>
    </w:p>
    <w:p>
      <w:r>
        <w:rPr>
          <w:rFonts w:hint="eastAsia"/>
        </w:rPr>
        <w:t xml:space="preserve">     A．木工    B．架子工    C．瓦工    D．普工</w:t>
      </w:r>
    </w:p>
    <w:p>
      <w:r>
        <w:rPr>
          <w:rFonts w:hint="eastAsia"/>
        </w:rPr>
        <w:t>186．坡度大于1:2.2的屋面，防护栏杆应设置(    )高。</w:t>
      </w:r>
    </w:p>
    <w:p>
      <w:r>
        <w:t xml:space="preserve">   </w:t>
      </w:r>
      <w:r>
        <w:rPr>
          <w:rFonts w:hint="eastAsia"/>
        </w:rPr>
        <w:t xml:space="preserve"> </w:t>
      </w:r>
      <w:r>
        <w:t xml:space="preserve"> A． </w:t>
      </w:r>
      <w:r>
        <w:rPr>
          <w:rFonts w:hint="eastAsia"/>
        </w:rPr>
        <w:t>1</w:t>
      </w:r>
      <w:r>
        <w:t>m    B．1</w:t>
      </w:r>
      <w:r>
        <w:rPr>
          <w:rFonts w:hint="eastAsia"/>
        </w:rPr>
        <w:t>.2</w:t>
      </w:r>
      <w:r>
        <w:t>m    C．1.3m    D．1.5m</w:t>
      </w:r>
    </w:p>
    <w:p>
      <w:r>
        <w:rPr>
          <w:rFonts w:hint="eastAsia"/>
        </w:rPr>
        <w:t>187．当在基坑四周固定时，栏杆柱可采用钢管并打人地面(    ) 。</w:t>
      </w:r>
    </w:p>
    <w:p>
      <w:r>
        <w:rPr>
          <w:rFonts w:hint="eastAsia"/>
        </w:rPr>
        <w:t xml:space="preserve">     A．40~60Cm      B．45~65Cm</w:t>
      </w:r>
    </w:p>
    <w:p>
      <w:r>
        <w:rPr>
          <w:rFonts w:hint="eastAsia"/>
        </w:rPr>
        <w:t xml:space="preserve">     C．50~70Cm      D．55~75Cm</w:t>
      </w:r>
    </w:p>
    <w:p>
      <w:r>
        <w:rPr>
          <w:rFonts w:hint="eastAsia"/>
        </w:rPr>
        <w:t>188．拦杆柱的固定及其与横杆的连接，其整体构造应使防护栏杆在上杆任何处，能经受</w:t>
      </w:r>
    </w:p>
    <w:p>
      <w:r>
        <w:rPr>
          <w:rFonts w:hint="eastAsia"/>
        </w:rPr>
        <w:t xml:space="preserve">     任何方向的(    )的外力。</w:t>
      </w:r>
    </w:p>
    <w:p>
      <w:r>
        <w:t xml:space="preserve">    </w:t>
      </w:r>
      <w:r>
        <w:rPr>
          <w:rFonts w:hint="eastAsia"/>
        </w:rPr>
        <w:t xml:space="preserve"> </w:t>
      </w:r>
      <w:r>
        <w:t>A． 800N    B．900N    C．1000N    D．1100N</w:t>
      </w:r>
    </w:p>
    <w:p>
      <w:r>
        <w:rPr>
          <w:rFonts w:hint="eastAsia"/>
        </w:rPr>
        <w:t>189．防护栏杆必须自上而下用安全立网封闭，或在栏杆下边设置严密固定的高度不低于</w:t>
      </w:r>
    </w:p>
    <w:p>
      <w:r>
        <w:rPr>
          <w:rFonts w:hint="eastAsia"/>
        </w:rPr>
        <w:t xml:space="preserve">     (    )的挡脚板或40Cm的挡脚笆。</w:t>
      </w:r>
    </w:p>
    <w:p>
      <w:r>
        <w:t xml:space="preserve">    </w:t>
      </w:r>
      <w:r>
        <w:rPr>
          <w:rFonts w:hint="eastAsia"/>
        </w:rPr>
        <w:t xml:space="preserve"> </w:t>
      </w:r>
      <w:r>
        <w:t>A． 14Cm    B．16Cm    C．18Cm    D．20Cm</w:t>
      </w:r>
    </w:p>
    <w:p>
      <w:r>
        <w:rPr>
          <w:rFonts w:hint="eastAsia"/>
        </w:rPr>
        <w:t>190．电梯井口必须设防护栏杆或固定栅门；电梯井内应每隔两层并最多隔(    )设一道</w:t>
      </w:r>
    </w:p>
    <w:p>
      <w:r>
        <w:rPr>
          <w:rFonts w:hint="eastAsia"/>
        </w:rPr>
        <w:t xml:space="preserve">     安全网。</w:t>
      </w:r>
    </w:p>
    <w:p>
      <w:r>
        <w:rPr>
          <w:rFonts w:hint="eastAsia"/>
        </w:rPr>
        <w:t xml:space="preserve">     A． 8m    B．9m    C．l0m    D．12m</w:t>
      </w:r>
    </w:p>
    <w:p>
      <w:r>
        <w:rPr>
          <w:rFonts w:hint="eastAsia"/>
        </w:rPr>
        <w:t>191．楼板、屋面和平台等面上短边尺寸小于(    )但大于2.5Cm的孔口必须用坚实的盖</w:t>
      </w:r>
    </w:p>
    <w:p>
      <w:r>
        <w:rPr>
          <w:rFonts w:hint="eastAsia"/>
        </w:rPr>
        <w:t xml:space="preserve">     板盖设。</w:t>
      </w:r>
    </w:p>
    <w:p>
      <w:r>
        <w:t xml:space="preserve">   </w:t>
      </w:r>
      <w:r>
        <w:rPr>
          <w:rFonts w:hint="eastAsia"/>
        </w:rPr>
        <w:t xml:space="preserve"> </w:t>
      </w:r>
      <w:r>
        <w:t xml:space="preserve"> A． 20Cm    B．25Cm    C．30Cm    D．35Cm</w:t>
      </w:r>
    </w:p>
    <w:p>
      <w:r>
        <w:rPr>
          <w:rFonts w:hint="eastAsia"/>
        </w:rPr>
        <w:t>192．边长为(    )洞口，必须设置以扣件扣接钢管而成的网格，并在其上满铺竹笆或脚</w:t>
      </w:r>
    </w:p>
    <w:p>
      <w:r>
        <w:rPr>
          <w:rFonts w:hint="eastAsia"/>
        </w:rPr>
        <w:t xml:space="preserve">     手板。</w:t>
      </w:r>
    </w:p>
    <w:p>
      <w:r>
        <w:t>A．50 ~ 150Cm</w:t>
      </w:r>
      <w:r>
        <w:rPr>
          <w:rFonts w:hint="eastAsia"/>
        </w:rPr>
        <w:t xml:space="preserve">              B</w:t>
      </w:r>
      <w:r>
        <w:t xml:space="preserve">．50 ~ </w:t>
      </w:r>
      <w:r>
        <w:rPr>
          <w:rFonts w:hint="eastAsia"/>
        </w:rPr>
        <w:t>13</w:t>
      </w:r>
      <w:r>
        <w:t>0Cm</w:t>
      </w:r>
    </w:p>
    <w:p>
      <w:r>
        <w:t>C．40 ~ 130Cm</w:t>
      </w:r>
      <w:r>
        <w:rPr>
          <w:rFonts w:hint="eastAsia"/>
        </w:rPr>
        <w:t xml:space="preserve">              D</w:t>
      </w:r>
      <w:r>
        <w:t>．</w:t>
      </w:r>
      <w:r>
        <w:rPr>
          <w:rFonts w:hint="eastAsia"/>
        </w:rPr>
        <w:t>4</w:t>
      </w:r>
      <w:r>
        <w:t>0 ~ 150Cm</w:t>
      </w:r>
    </w:p>
    <w:p>
      <w:r>
        <w:rPr>
          <w:rFonts w:hint="eastAsia"/>
        </w:rPr>
        <w:t>193．边长超过(    )的洞口，四周设防护栏杆，洞口下张设安全平网。</w:t>
      </w:r>
    </w:p>
    <w:p>
      <w:r>
        <w:t xml:space="preserve">   </w:t>
      </w:r>
      <w:r>
        <w:rPr>
          <w:rFonts w:hint="eastAsia"/>
        </w:rPr>
        <w:t xml:space="preserve"> </w:t>
      </w:r>
      <w:r>
        <w:t xml:space="preserve"> A． 130Cm    B．150Cm    C．180Cm    D．200Cm</w:t>
      </w:r>
    </w:p>
    <w:p>
      <w:r>
        <w:rPr>
          <w:rFonts w:hint="eastAsia"/>
        </w:rPr>
        <w:t>194．墙面等处的竖向洞口，凡落地的洞口应加装固定式的防护门，门栅格的间距不应大</w:t>
      </w:r>
    </w:p>
    <w:p>
      <w:r>
        <w:rPr>
          <w:rFonts w:hint="eastAsia"/>
        </w:rPr>
        <w:t xml:space="preserve">     于(    )。</w:t>
      </w:r>
    </w:p>
    <w:p>
      <w:r>
        <w:t xml:space="preserve">   </w:t>
      </w:r>
      <w:r>
        <w:rPr>
          <w:rFonts w:hint="eastAsia"/>
        </w:rPr>
        <w:t xml:space="preserve"> </w:t>
      </w:r>
      <w:r>
        <w:t xml:space="preserve"> A．13Cm    B．14Cm    C．15Cm    D．16Cm</w:t>
      </w:r>
    </w:p>
    <w:p>
      <w:r>
        <w:rPr>
          <w:rFonts w:hint="eastAsia"/>
        </w:rPr>
        <w:t>195．下边沿至楼板或底面低于80Cm的窗台等竖向洞口，如侧边落差大于2m时，应加设</w:t>
      </w:r>
    </w:p>
    <w:p>
      <w:r>
        <w:rPr>
          <w:rFonts w:hint="eastAsia"/>
        </w:rPr>
        <w:t xml:space="preserve">   (    ) 高的临时护栏。</w:t>
      </w:r>
    </w:p>
    <w:p>
      <w:r>
        <w:t xml:space="preserve">    </w:t>
      </w:r>
      <w:r>
        <w:rPr>
          <w:rFonts w:hint="eastAsia"/>
        </w:rPr>
        <w:t xml:space="preserve"> </w:t>
      </w:r>
      <w:r>
        <w:t>A． 0.8m    B．0.9m    C．1.2m    D．1.5m</w:t>
      </w:r>
    </w:p>
    <w:p>
      <w:r>
        <w:rPr>
          <w:rFonts w:hint="eastAsia"/>
        </w:rPr>
        <w:t>196．位于车辆行驶道旁的洞口，深沟与管道坑、槽，所加盖板应能承受不小于当地额定卡</w:t>
      </w:r>
    </w:p>
    <w:p>
      <w:r>
        <w:rPr>
          <w:rFonts w:hint="eastAsia"/>
        </w:rPr>
        <w:t xml:space="preserve">     车后轮有效承载力(    )倍的荷载。</w:t>
      </w:r>
    </w:p>
    <w:p>
      <w:r>
        <w:rPr>
          <w:rFonts w:hint="eastAsia"/>
        </w:rPr>
        <w:t xml:space="preserve">     A．1    B．1.5    C．2    D．2.5</w:t>
      </w:r>
    </w:p>
    <w:p>
      <w:r>
        <w:rPr>
          <w:rFonts w:hint="eastAsia"/>
        </w:rPr>
        <w:t>197．攀登的用具、结构构造上必须牢固可靠。供人上下的踏板其使用荷载不应大于</w:t>
      </w:r>
    </w:p>
    <w:p>
      <w:r>
        <w:t xml:space="preserve">   </w:t>
      </w:r>
      <w:r>
        <w:rPr>
          <w:rFonts w:hint="eastAsia"/>
        </w:rPr>
        <w:t xml:space="preserve"> </w:t>
      </w:r>
      <w:r>
        <w:t xml:space="preserve"> (    )</w:t>
      </w:r>
      <w:r>
        <w:rPr>
          <w:rFonts w:hint="eastAsia"/>
        </w:rPr>
        <w:t xml:space="preserve"> 。</w:t>
      </w:r>
    </w:p>
    <w:p>
      <w:r>
        <w:t xml:space="preserve">    A． 1000N    B．1100N    C．1200N    D．1300N</w:t>
      </w:r>
    </w:p>
    <w:p>
      <w:r>
        <w:rPr>
          <w:rFonts w:hint="eastAsia"/>
        </w:rPr>
        <w:t>198．梯脚底部应坚实，不得垫高使用。‘立梯工作角度以(    )为宜。</w:t>
      </w:r>
    </w:p>
    <w:p>
      <w:r>
        <w:rPr>
          <w:rFonts w:hint="eastAsia"/>
        </w:rPr>
        <w:t xml:space="preserve">     A．6</w:t>
      </w:r>
      <w:r>
        <w:rPr>
          <w:rFonts w:hint="eastAsia" w:ascii="宋体" w:hAnsi="宋体"/>
        </w:rPr>
        <w:t>0°</w:t>
      </w:r>
      <w:r>
        <w:rPr>
          <w:rFonts w:hint="eastAsia"/>
        </w:rPr>
        <w:t>±5</w:t>
      </w:r>
      <w:r>
        <w:rPr>
          <w:rFonts w:hint="eastAsia" w:ascii="宋体" w:hAnsi="宋体"/>
        </w:rPr>
        <w:t>°</w:t>
      </w:r>
      <w:r>
        <w:rPr>
          <w:rFonts w:hint="eastAsia"/>
        </w:rPr>
        <w:t xml:space="preserve">    B．65</w:t>
      </w:r>
      <w:r>
        <w:rPr>
          <w:rFonts w:hint="eastAsia" w:ascii="宋体" w:hAnsi="宋体"/>
        </w:rPr>
        <w:t>°</w:t>
      </w:r>
      <w:r>
        <w:rPr>
          <w:rFonts w:hint="eastAsia"/>
        </w:rPr>
        <w:t>±5</w:t>
      </w:r>
      <w:r>
        <w:rPr>
          <w:rFonts w:hint="eastAsia" w:ascii="宋体" w:hAnsi="宋体"/>
        </w:rPr>
        <w:t>°</w:t>
      </w:r>
    </w:p>
    <w:p>
      <w:r>
        <w:rPr>
          <w:rFonts w:hint="eastAsia"/>
        </w:rPr>
        <w:t xml:space="preserve">     C．70</w:t>
      </w:r>
      <w:r>
        <w:rPr>
          <w:rFonts w:hint="eastAsia" w:ascii="宋体" w:hAnsi="宋体"/>
        </w:rPr>
        <w:t>°</w:t>
      </w:r>
      <w:r>
        <w:rPr>
          <w:rFonts w:hint="eastAsia"/>
        </w:rPr>
        <w:t>±5</w:t>
      </w:r>
      <w:r>
        <w:rPr>
          <w:rFonts w:hint="eastAsia" w:ascii="宋体" w:hAnsi="宋体"/>
        </w:rPr>
        <w:t>°</w:t>
      </w:r>
      <w:r>
        <w:rPr>
          <w:rFonts w:hint="eastAsia"/>
        </w:rPr>
        <w:t xml:space="preserve">    D．75</w:t>
      </w:r>
      <w:r>
        <w:rPr>
          <w:rFonts w:hint="eastAsia" w:ascii="宋体" w:hAnsi="宋体"/>
        </w:rPr>
        <w:t>°</w:t>
      </w:r>
      <w:r>
        <w:rPr>
          <w:rFonts w:hint="eastAsia"/>
        </w:rPr>
        <w:t>±5</w:t>
      </w:r>
      <w:r>
        <w:rPr>
          <w:rFonts w:hint="eastAsia" w:ascii="宋体" w:hAnsi="宋体"/>
        </w:rPr>
        <w:t>°</w:t>
      </w:r>
    </w:p>
    <w:p>
      <w:r>
        <w:rPr>
          <w:rFonts w:hint="eastAsia"/>
        </w:rPr>
        <w:t>199．折梯使用时上部夹角以(     )为宜，铰链必须牢固，并应有可靠的拉撑措施。</w:t>
      </w:r>
    </w:p>
    <w:p>
      <w:r>
        <w:rPr>
          <w:rFonts w:hint="eastAsia"/>
        </w:rPr>
        <w:t xml:space="preserve">     A．30</w:t>
      </w:r>
      <w:r>
        <w:rPr>
          <w:rFonts w:hint="eastAsia" w:ascii="宋体" w:hAnsi="宋体"/>
        </w:rPr>
        <w:t>°</w:t>
      </w:r>
      <w:r>
        <w:rPr>
          <w:rFonts w:hint="eastAsia"/>
        </w:rPr>
        <w:t>~40</w:t>
      </w:r>
      <w:r>
        <w:rPr>
          <w:rFonts w:hint="eastAsia" w:ascii="宋体" w:hAnsi="宋体"/>
        </w:rPr>
        <w:t>°</w:t>
      </w:r>
      <w:r>
        <w:rPr>
          <w:rFonts w:hint="eastAsia"/>
        </w:rPr>
        <w:t xml:space="preserve">     B．35</w:t>
      </w:r>
      <w:r>
        <w:rPr>
          <w:rFonts w:hint="eastAsia" w:ascii="宋体" w:hAnsi="宋体"/>
        </w:rPr>
        <w:t>°</w:t>
      </w:r>
      <w:r>
        <w:rPr>
          <w:rFonts w:hint="eastAsia"/>
        </w:rPr>
        <w:t>~45</w:t>
      </w:r>
      <w:r>
        <w:rPr>
          <w:rFonts w:hint="eastAsia" w:ascii="宋体" w:hAnsi="宋体"/>
        </w:rPr>
        <w:t>°</w:t>
      </w:r>
    </w:p>
    <w:p>
      <w:pPr>
        <w:rPr>
          <w:rFonts w:ascii="宋体" w:hAnsi="宋体"/>
        </w:rPr>
      </w:pPr>
      <w:r>
        <w:rPr>
          <w:rFonts w:hint="eastAsia"/>
        </w:rPr>
        <w:t>C．35</w:t>
      </w:r>
      <w:r>
        <w:rPr>
          <w:rFonts w:hint="eastAsia" w:ascii="宋体" w:hAnsi="宋体"/>
        </w:rPr>
        <w:t>°</w:t>
      </w:r>
      <w:r>
        <w:rPr>
          <w:rFonts w:hint="eastAsia"/>
        </w:rPr>
        <w:t>~50</w:t>
      </w:r>
      <w:r>
        <w:rPr>
          <w:rFonts w:hint="eastAsia" w:ascii="宋体" w:hAnsi="宋体"/>
        </w:rPr>
        <w:t xml:space="preserve">° </w:t>
      </w:r>
      <w:r>
        <w:rPr>
          <w:rFonts w:hint="eastAsia"/>
        </w:rPr>
        <w:t xml:space="preserve">    D．40</w:t>
      </w:r>
      <w:r>
        <w:rPr>
          <w:rFonts w:hint="eastAsia" w:ascii="宋体" w:hAnsi="宋体"/>
        </w:rPr>
        <w:t>°</w:t>
      </w:r>
      <w:r>
        <w:rPr>
          <w:rFonts w:hint="eastAsia"/>
        </w:rPr>
        <w:t>~60</w:t>
      </w:r>
      <w:r>
        <w:rPr>
          <w:rFonts w:hint="eastAsia" w:ascii="宋体" w:hAnsi="宋体"/>
        </w:rPr>
        <w:t>°</w:t>
      </w:r>
    </w:p>
    <w:p>
      <w:r>
        <w:rPr>
          <w:rFonts w:hint="eastAsia"/>
        </w:rPr>
        <w:t>200．固定式直爬梯应用金属材料制成。梯宽不应大于50Cm，支撑应采用不小于(    )的</w:t>
      </w:r>
    </w:p>
    <w:p>
      <w:r>
        <w:rPr>
          <w:rFonts w:hint="eastAsia"/>
        </w:rPr>
        <w:t>角钢，埋设与焊接均必须牢固。</w:t>
      </w:r>
    </w:p>
    <w:p>
      <w:r>
        <w:t xml:space="preserve">    A．L50×4    B．L50×5    C．L60×6    D．L70×6</w:t>
      </w:r>
    </w:p>
    <w:p>
      <w:r>
        <w:rPr>
          <w:rFonts w:hint="eastAsia"/>
        </w:rPr>
        <w:t>201．使用直爬梯进行攀登作业时，攀登高度以(    )高为宜。</w:t>
      </w:r>
    </w:p>
    <w:p>
      <w:r>
        <w:rPr>
          <w:rFonts w:hint="eastAsia"/>
        </w:rPr>
        <w:t xml:space="preserve">     A．4m    B．5m    C．6m    D．8m</w:t>
      </w:r>
    </w:p>
    <w:p>
      <w:r>
        <w:rPr>
          <w:rFonts w:hint="eastAsia"/>
        </w:rPr>
        <w:t>202．支设高度在(    )以上的柱模板，四周应设斜撑，并应设立操作平台。</w:t>
      </w:r>
    </w:p>
    <w:p>
      <w:r>
        <w:rPr>
          <w:rFonts w:hint="eastAsia"/>
        </w:rPr>
        <w:t xml:space="preserve">     A．2m    B．2.5m    C．3m    D．3.5m</w:t>
      </w:r>
    </w:p>
    <w:p>
      <w:r>
        <w:rPr>
          <w:rFonts w:hint="eastAsia"/>
        </w:rPr>
        <w:t>203．张拉钢筋的两端必须设置挡板。挡板应距所张拉钢筋的端部(    )。</w:t>
      </w:r>
    </w:p>
    <w:p>
      <w:r>
        <w:rPr>
          <w:rFonts w:hint="eastAsia"/>
        </w:rPr>
        <w:t xml:space="preserve">     A．1.0~1.5rn        B．1.3~1.8m</w:t>
      </w:r>
    </w:p>
    <w:p>
      <w:r>
        <w:rPr>
          <w:rFonts w:hint="eastAsia"/>
        </w:rPr>
        <w:t xml:space="preserve">     C．1.5~2m          D．1.8~2.0m</w:t>
      </w:r>
    </w:p>
    <w:p>
      <w:r>
        <w:rPr>
          <w:rFonts w:hint="eastAsia"/>
        </w:rPr>
        <w:t>204．进行各项窗口作业时，操作人员的重心应位于(    )。</w:t>
      </w:r>
    </w:p>
    <w:p>
      <w:r>
        <w:rPr>
          <w:rFonts w:hint="eastAsia"/>
        </w:rPr>
        <w:t xml:space="preserve">     A．室内    B．室外    C．窗口    D．窗外</w:t>
      </w:r>
    </w:p>
    <w:p>
      <w:r>
        <w:rPr>
          <w:rFonts w:hint="eastAsia"/>
        </w:rPr>
        <w:t>205．混凝土浇筑时的悬空作业，如无可靠的安全设施，必须系好安全带并(    )，或架设</w:t>
      </w:r>
    </w:p>
    <w:p>
      <w:r>
        <w:rPr>
          <w:rFonts w:hint="eastAsia"/>
        </w:rPr>
        <w:t xml:space="preserve">     安全网。</w:t>
      </w:r>
    </w:p>
    <w:p>
      <w:r>
        <w:rPr>
          <w:rFonts w:hint="eastAsia"/>
        </w:rPr>
        <w:t xml:space="preserve">     A．戴好安全帽    B．扣好保险钩</w:t>
      </w:r>
    </w:p>
    <w:p>
      <w:r>
        <w:rPr>
          <w:rFonts w:hint="eastAsia"/>
        </w:rPr>
        <w:t xml:space="preserve">     C．穿好防滑鞋    D．戴好手套</w:t>
      </w:r>
    </w:p>
    <w:p>
      <w:r>
        <w:rPr>
          <w:rFonts w:hint="eastAsia"/>
        </w:rPr>
        <w:t>206．悬空作业所用的索具、脚手板、吊篮、吊笼、平台等设备，均需经过(    )或检证方可使用。</w:t>
      </w:r>
    </w:p>
    <w:p>
      <w:r>
        <w:rPr>
          <w:rFonts w:hint="eastAsia"/>
        </w:rPr>
        <w:t xml:space="preserve">     A．安全员检查    B．施工人员验收</w:t>
      </w:r>
    </w:p>
    <w:p>
      <w:r>
        <w:rPr>
          <w:rFonts w:hint="eastAsia"/>
        </w:rPr>
        <w:t xml:space="preserve">     C．先试用        D．技术鉴定</w:t>
      </w:r>
    </w:p>
    <w:p>
      <w:r>
        <w:rPr>
          <w:rFonts w:hint="eastAsia"/>
        </w:rPr>
        <w:t>207．安装管道时必须有已完结构或操作平台为立足点，严禁在安装中的管道上(   )。</w:t>
      </w:r>
    </w:p>
    <w:p>
      <w:r>
        <w:rPr>
          <w:rFonts w:hint="eastAsia"/>
        </w:rPr>
        <w:t xml:space="preserve">     A．堆物    B．站立    C．行走    D．站立和行走</w:t>
      </w:r>
    </w:p>
    <w:p>
      <w:r>
        <w:rPr>
          <w:rFonts w:hint="eastAsia"/>
        </w:rPr>
        <w:t>208．各种垂直运输接料平台，除两侧设防护栏杆外，平台口还应设置(    )或活动防护</w:t>
      </w:r>
    </w:p>
    <w:p>
      <w:r>
        <w:rPr>
          <w:rFonts w:hint="eastAsia"/>
        </w:rPr>
        <w:t xml:space="preserve">     栏杆。</w:t>
      </w:r>
    </w:p>
    <w:p>
      <w:r>
        <w:rPr>
          <w:rFonts w:hint="eastAsia"/>
        </w:rPr>
        <w:t xml:space="preserve">     A．安全围栏    B．安全门    C．安全立网    D．竹笆</w:t>
      </w:r>
    </w:p>
    <w:p>
      <w:r>
        <w:rPr>
          <w:rFonts w:hint="eastAsia"/>
        </w:rPr>
        <w:t>209．分层施工楼梯口和梯段边，必须安装临时护栏。顶层楼梯口应随工程结构进度安装</w:t>
      </w:r>
    </w:p>
    <w:p>
      <w:r>
        <w:t xml:space="preserve">   </w:t>
      </w:r>
      <w:r>
        <w:rPr>
          <w:rFonts w:hint="eastAsia"/>
        </w:rPr>
        <w:t xml:space="preserve"> </w:t>
      </w:r>
      <w:r>
        <w:t xml:space="preserve"> (    )</w:t>
      </w:r>
      <w:r>
        <w:rPr>
          <w:rFonts w:hint="eastAsia"/>
        </w:rPr>
        <w:t>。</w:t>
      </w:r>
    </w:p>
    <w:p>
      <w:r>
        <w:rPr>
          <w:rFonts w:hint="eastAsia"/>
        </w:rPr>
        <w:t xml:space="preserve">     A．临时护栏      B．安全立网</w:t>
      </w:r>
    </w:p>
    <w:p>
      <w:r>
        <w:rPr>
          <w:rFonts w:hint="eastAsia"/>
        </w:rPr>
        <w:t xml:space="preserve">     C．警告牌        D．正式防护栏杆</w:t>
      </w:r>
    </w:p>
    <w:p>
      <w:r>
        <w:rPr>
          <w:rFonts w:hint="eastAsia"/>
        </w:rPr>
        <w:t>210．临边防护栏杆采用钢筋作杆件时，上杆直径不应小于16mm，下杆直径不应小于</w:t>
      </w:r>
    </w:p>
    <w:p>
      <w:r>
        <w:rPr>
          <w:rFonts w:hint="eastAsia"/>
        </w:rPr>
        <w:t xml:space="preserve">     14mm，栏杆柱直径不应小于(    )。</w:t>
      </w:r>
    </w:p>
    <w:p>
      <w:r>
        <w:t xml:space="preserve">  </w:t>
      </w:r>
      <w:r>
        <w:rPr>
          <w:rFonts w:hint="eastAsia"/>
        </w:rPr>
        <w:t xml:space="preserve"> </w:t>
      </w:r>
      <w:r>
        <w:t xml:space="preserve">  A．14mm    B．16mm    C．18mm    D．20mm</w:t>
      </w:r>
    </w:p>
    <w:p>
      <w:r>
        <w:rPr>
          <w:rFonts w:hint="eastAsia"/>
        </w:rPr>
        <w:t>211．梯子如需接长使用，必须有可靠的连接措施，连接后梯梁的强度，不应低于(    ) 。</w:t>
      </w:r>
    </w:p>
    <w:p>
      <w:r>
        <w:rPr>
          <w:rFonts w:hint="eastAsia"/>
        </w:rPr>
        <w:t xml:space="preserve">     A．单梯梯梁强度的90%    B．单梯梯梁强度的80%</w:t>
      </w:r>
    </w:p>
    <w:p>
      <w:r>
        <w:rPr>
          <w:rFonts w:hint="eastAsia"/>
        </w:rPr>
        <w:t xml:space="preserve">     C．单梯梯梁强度的70%    D．单梯梯梁的强度</w:t>
      </w:r>
    </w:p>
    <w:p>
      <w:r>
        <w:rPr>
          <w:rFonts w:hint="eastAsia"/>
        </w:rPr>
        <w:t>212．上下梯子时，必须(    )梯子，且不得手持器物。</w:t>
      </w:r>
    </w:p>
    <w:p>
      <w:r>
        <w:rPr>
          <w:rFonts w:hint="eastAsia"/>
        </w:rPr>
        <w:t xml:space="preserve">     A．背向    B．左侧向    C．右侧向    D．面向</w:t>
      </w:r>
    </w:p>
    <w:p>
      <w:r>
        <w:rPr>
          <w:rFonts w:hint="eastAsia"/>
        </w:rPr>
        <w:t>213．密目式安全网每lOrrrrri×lOrrrrri=100IW112面积上有(    )个以上的网目。</w:t>
      </w:r>
    </w:p>
    <w:p>
      <w:r>
        <w:t xml:space="preserve">   </w:t>
      </w:r>
      <w:r>
        <w:rPr>
          <w:rFonts w:hint="eastAsia"/>
        </w:rPr>
        <w:t xml:space="preserve"> </w:t>
      </w:r>
      <w:r>
        <w:t xml:space="preserve"> A． 2000    B．1500    C．3000    D． 4000</w:t>
      </w:r>
    </w:p>
    <w:p>
      <w:r>
        <w:rPr>
          <w:rFonts w:hint="eastAsia"/>
        </w:rPr>
        <w:t>214．安全帽耐冲击试验，传递到头模上的力不应超过(    ) 。</w:t>
      </w:r>
    </w:p>
    <w:p>
      <w:r>
        <w:t xml:space="preserve">   </w:t>
      </w:r>
      <w:r>
        <w:rPr>
          <w:rFonts w:hint="eastAsia"/>
        </w:rPr>
        <w:t xml:space="preserve"> </w:t>
      </w:r>
      <w:r>
        <w:t xml:space="preserve"> A． 400kg    B．500kg    C．600kg    D．700kg</w:t>
      </w:r>
    </w:p>
    <w:p>
      <w:r>
        <w:rPr>
          <w:rFonts w:hint="eastAsia"/>
        </w:rPr>
        <w:t>215．安全带的报废年限为(    )。</w:t>
      </w:r>
    </w:p>
    <w:p>
      <w:r>
        <w:rPr>
          <w:rFonts w:hint="eastAsia"/>
        </w:rPr>
        <w:t xml:space="preserve">     A．1—2年    B．2—3年    C．3—5年    D．4—5年</w:t>
      </w:r>
    </w:p>
    <w:p>
      <w:r>
        <w:rPr>
          <w:rFonts w:hint="eastAsia"/>
        </w:rPr>
        <w:t>216．施工现场专用的，电源中性点直接接地的220/380V三相四线制用电工程中，必须采</w:t>
      </w:r>
    </w:p>
    <w:p>
      <w:r>
        <w:rPr>
          <w:rFonts w:hint="eastAsia"/>
        </w:rPr>
        <w:t xml:space="preserve">     用的接地保护形式是(    )。</w:t>
      </w:r>
    </w:p>
    <w:p>
      <w:r>
        <w:t xml:space="preserve">   </w:t>
      </w:r>
      <w:r>
        <w:rPr>
          <w:rFonts w:hint="eastAsia"/>
        </w:rPr>
        <w:t xml:space="preserve"> </w:t>
      </w:r>
      <w:r>
        <w:t xml:space="preserve"> A． TN    B．TN -S    C．TN -C    D．</w:t>
      </w:r>
      <w:r>
        <w:rPr>
          <w:rFonts w:hint="eastAsia"/>
        </w:rPr>
        <w:t>TT</w:t>
      </w:r>
    </w:p>
    <w:p>
      <w:r>
        <w:rPr>
          <w:rFonts w:hint="eastAsia"/>
        </w:rPr>
        <w:t>217．施工现场用电工程中，PE线上每处重复接地的接地电阻值不应大于(    )。</w:t>
      </w:r>
    </w:p>
    <w:p>
      <w:r>
        <w:t xml:space="preserve">   </w:t>
      </w:r>
      <w:r>
        <w:rPr>
          <w:rFonts w:hint="eastAsia"/>
        </w:rPr>
        <w:t xml:space="preserve"> </w:t>
      </w:r>
      <w:r>
        <w:t xml:space="preserve"> A． 4Ω    B．l</w:t>
      </w:r>
      <w:r>
        <w:rPr>
          <w:rFonts w:hint="eastAsia"/>
        </w:rPr>
        <w:t>0</w:t>
      </w:r>
      <w:r>
        <w:t>Ω    C．30Ω</w:t>
      </w:r>
      <w:r>
        <w:rPr>
          <w:rFonts w:hint="eastAsia"/>
        </w:rPr>
        <w:t xml:space="preserve">    </w:t>
      </w:r>
      <w:r>
        <w:t>D．100Ω</w:t>
      </w:r>
    </w:p>
    <w:p>
      <w:r>
        <w:rPr>
          <w:rFonts w:hint="eastAsia"/>
        </w:rPr>
        <w:t>218．施工现场用电系统中，连接用电设备外露可导电部分的PE线应采用(    )。</w:t>
      </w:r>
    </w:p>
    <w:p>
      <w:r>
        <w:rPr>
          <w:rFonts w:hint="eastAsia"/>
        </w:rPr>
        <w:t xml:space="preserve">     A．绝缘铜线    B．绝缘铝线    C．裸铜线    D．钢筋</w:t>
      </w:r>
    </w:p>
    <w:p>
      <w:r>
        <w:rPr>
          <w:rFonts w:hint="eastAsia"/>
        </w:rPr>
        <w:t>219．施工现场用电系统中，PE线的绝缘色应是(    )。</w:t>
      </w:r>
    </w:p>
    <w:p>
      <w:r>
        <w:rPr>
          <w:rFonts w:hint="eastAsia"/>
        </w:rPr>
        <w:t xml:space="preserve">     A．绿色    B．黄色    C．淡蓝色    D．绿／黄双色</w:t>
      </w:r>
    </w:p>
    <w:p>
      <w:r>
        <w:rPr>
          <w:rFonts w:hint="eastAsia"/>
        </w:rPr>
        <w:t>220．施工现场用电系统中，N线的绝缘色应是(    )。</w:t>
      </w:r>
    </w:p>
    <w:p>
      <w:r>
        <w:rPr>
          <w:rFonts w:hint="eastAsia"/>
        </w:rPr>
        <w:t xml:space="preserve">     A．黑色    B．白色    C．淡蓝色    D．棕色</w:t>
      </w:r>
    </w:p>
    <w:p>
      <w:r>
        <w:rPr>
          <w:rFonts w:hint="eastAsia"/>
        </w:rPr>
        <w:t>221．施工现场配电母线和架空配电线路中，标志L</w:t>
      </w:r>
      <w:r>
        <w:rPr>
          <w:rFonts w:hint="eastAsia"/>
          <w:vertAlign w:val="subscript"/>
        </w:rPr>
        <w:t xml:space="preserve">l </w:t>
      </w:r>
      <w:r>
        <w:rPr>
          <w:rFonts w:hint="eastAsia"/>
        </w:rPr>
        <w:t>(A)、L</w:t>
      </w:r>
      <w:r>
        <w:rPr>
          <w:rFonts w:hint="eastAsia"/>
          <w:vertAlign w:val="subscript"/>
        </w:rPr>
        <w:t>2</w:t>
      </w:r>
      <w:r>
        <w:rPr>
          <w:rFonts w:hint="eastAsia"/>
        </w:rPr>
        <w:t>(B)、L</w:t>
      </w:r>
      <w:r>
        <w:rPr>
          <w:rFonts w:hint="eastAsia"/>
          <w:vertAlign w:val="subscript"/>
        </w:rPr>
        <w:t>3</w:t>
      </w:r>
      <w:r>
        <w:rPr>
          <w:rFonts w:hint="eastAsia"/>
        </w:rPr>
        <w:t>(C)三相相序的绝缘色</w:t>
      </w:r>
    </w:p>
    <w:p>
      <w:r>
        <w:rPr>
          <w:rFonts w:hint="eastAsia"/>
        </w:rPr>
        <w:t xml:space="preserve">     应是(    )。</w:t>
      </w:r>
    </w:p>
    <w:p>
      <w:r>
        <w:rPr>
          <w:rFonts w:hint="eastAsia"/>
        </w:rPr>
        <w:t>A．黄、绿、红    B．红、黄、绿    C．红、绿、黄    D．黄、红、绿</w:t>
      </w:r>
    </w:p>
    <w:p>
      <w:r>
        <w:rPr>
          <w:rFonts w:hint="eastAsia"/>
        </w:rPr>
        <w:t>222．在建工程（含脚手架具）周边与lOkV外电架空线路边线之间的最小安全操作距离应</w:t>
      </w:r>
    </w:p>
    <w:p>
      <w:r>
        <w:rPr>
          <w:rFonts w:hint="eastAsia"/>
        </w:rPr>
        <w:t xml:space="preserve">     是(    )。</w:t>
      </w:r>
    </w:p>
    <w:p>
      <w:r>
        <w:rPr>
          <w:rFonts w:hint="eastAsia"/>
        </w:rPr>
        <w:t xml:space="preserve">     A． 4m    B．6m    C．8m    D．l0m</w:t>
      </w:r>
    </w:p>
    <w:p>
      <w:r>
        <w:rPr>
          <w:rFonts w:hint="eastAsia"/>
        </w:rPr>
        <w:t>223．施工现场的机动车道与220/380V架空线路交叉时的最小垂直距离应是(    )。</w:t>
      </w:r>
    </w:p>
    <w:p>
      <w:r>
        <w:rPr>
          <w:rFonts w:hint="eastAsia"/>
        </w:rPr>
        <w:t xml:space="preserve">     A． 4m    B．5m    C．6m    D．7m</w:t>
      </w:r>
    </w:p>
    <w:p>
      <w:r>
        <w:rPr>
          <w:rFonts w:hint="eastAsia"/>
        </w:rPr>
        <w:t>224．施工现场用电工程的基本供配电系统应按(     )设置。</w:t>
      </w:r>
    </w:p>
    <w:p>
      <w:r>
        <w:rPr>
          <w:rFonts w:hint="eastAsia"/>
        </w:rPr>
        <w:t xml:space="preserve">     A．一级    B．二级    C．三级    D．四级</w:t>
      </w:r>
    </w:p>
    <w:p>
      <w:r>
        <w:rPr>
          <w:rFonts w:hint="eastAsia"/>
        </w:rPr>
        <w:t>225．施工现场用电工程中，PE线的重复接地点不应少于(    )。</w:t>
      </w:r>
    </w:p>
    <w:p>
      <w:r>
        <w:rPr>
          <w:rFonts w:hint="eastAsia"/>
        </w:rPr>
        <w:t xml:space="preserve">     A．一处    B．二处    C．三处    D．四处</w:t>
      </w:r>
    </w:p>
    <w:p>
      <w:r>
        <w:rPr>
          <w:rFonts w:hint="eastAsia"/>
        </w:rPr>
        <w:t>226．架空线路的同一横担上，L</w:t>
      </w:r>
      <w:r>
        <w:rPr>
          <w:rFonts w:hint="eastAsia"/>
          <w:vertAlign w:val="subscript"/>
        </w:rPr>
        <w:t>1</w:t>
      </w:r>
      <w:r>
        <w:rPr>
          <w:rFonts w:hint="eastAsia"/>
        </w:rPr>
        <w:t>(A)、L</w:t>
      </w:r>
      <w:r>
        <w:rPr>
          <w:rFonts w:hint="eastAsia"/>
          <w:vertAlign w:val="subscript"/>
        </w:rPr>
        <w:t>2</w:t>
      </w:r>
      <w:r>
        <w:rPr>
          <w:rFonts w:hint="eastAsia"/>
        </w:rPr>
        <w:t>(B)、L</w:t>
      </w:r>
      <w:r>
        <w:rPr>
          <w:rFonts w:hint="eastAsia"/>
          <w:vertAlign w:val="subscript"/>
        </w:rPr>
        <w:t>3</w:t>
      </w:r>
      <w:r>
        <w:rPr>
          <w:rFonts w:hint="eastAsia"/>
        </w:rPr>
        <w:t>(C)、N、PE五条线的排列次序是面向负荷</w:t>
      </w:r>
    </w:p>
    <w:p>
      <w:r>
        <w:rPr>
          <w:rFonts w:hint="eastAsia"/>
        </w:rPr>
        <w:t xml:space="preserve">     侧从左起依次为(   )。</w:t>
      </w:r>
    </w:p>
    <w:p>
      <w:r>
        <w:rPr>
          <w:rFonts w:hint="eastAsia"/>
        </w:rPr>
        <w:t xml:space="preserve">     A．L</w:t>
      </w:r>
      <w:r>
        <w:rPr>
          <w:rFonts w:hint="eastAsia"/>
          <w:vertAlign w:val="subscript"/>
        </w:rPr>
        <w:t>l</w:t>
      </w:r>
      <w:r>
        <w:rPr>
          <w:rFonts w:hint="eastAsia"/>
        </w:rPr>
        <w:t>、L</w:t>
      </w:r>
      <w:r>
        <w:rPr>
          <w:rFonts w:hint="eastAsia"/>
          <w:vertAlign w:val="subscript"/>
        </w:rPr>
        <w:t>2</w:t>
      </w:r>
      <w:r>
        <w:rPr>
          <w:rFonts w:hint="eastAsia"/>
        </w:rPr>
        <w:t>、L</w:t>
      </w:r>
      <w:r>
        <w:rPr>
          <w:rFonts w:hint="eastAsia"/>
          <w:vertAlign w:val="subscript"/>
        </w:rPr>
        <w:t>3</w:t>
      </w:r>
      <w:r>
        <w:rPr>
          <w:rFonts w:hint="eastAsia"/>
        </w:rPr>
        <w:t>、N、PE  　  B．L</w:t>
      </w:r>
      <w:r>
        <w:rPr>
          <w:rFonts w:hint="eastAsia"/>
          <w:vertAlign w:val="subscript"/>
        </w:rPr>
        <w:t>l</w:t>
      </w:r>
      <w:r>
        <w:rPr>
          <w:rFonts w:hint="eastAsia"/>
        </w:rPr>
        <w:t>、N、L</w:t>
      </w:r>
      <w:r>
        <w:rPr>
          <w:rFonts w:hint="eastAsia"/>
          <w:vertAlign w:val="subscript"/>
        </w:rPr>
        <w:t>2</w:t>
      </w:r>
      <w:r>
        <w:rPr>
          <w:rFonts w:hint="eastAsia"/>
        </w:rPr>
        <w:t>、L</w:t>
      </w:r>
      <w:r>
        <w:rPr>
          <w:rFonts w:hint="eastAsia"/>
          <w:vertAlign w:val="subscript"/>
        </w:rPr>
        <w:t>3</w:t>
      </w:r>
      <w:r>
        <w:rPr>
          <w:rFonts w:hint="eastAsia"/>
        </w:rPr>
        <w:t>、PE</w:t>
      </w:r>
    </w:p>
    <w:p>
      <w:pPr>
        <w:rPr>
          <w:vertAlign w:val="subscript"/>
        </w:rPr>
      </w:pPr>
      <w:r>
        <w:rPr>
          <w:rFonts w:hint="eastAsia"/>
        </w:rPr>
        <w:t xml:space="preserve">     C．L</w:t>
      </w:r>
      <w:r>
        <w:rPr>
          <w:rFonts w:hint="eastAsia"/>
          <w:vertAlign w:val="subscript"/>
        </w:rPr>
        <w:t>l</w:t>
      </w:r>
      <w:r>
        <w:rPr>
          <w:rFonts w:hint="eastAsia"/>
        </w:rPr>
        <w:t>、L</w:t>
      </w:r>
      <w:r>
        <w:rPr>
          <w:rFonts w:hint="eastAsia"/>
          <w:vertAlign w:val="subscript"/>
        </w:rPr>
        <w:t>2</w:t>
      </w:r>
      <w:r>
        <w:rPr>
          <w:rFonts w:hint="eastAsia"/>
        </w:rPr>
        <w:t>、N、L</w:t>
      </w:r>
      <w:r>
        <w:rPr>
          <w:rFonts w:hint="eastAsia"/>
          <w:vertAlign w:val="subscript"/>
        </w:rPr>
        <w:t>3</w:t>
      </w:r>
      <w:r>
        <w:rPr>
          <w:rFonts w:hint="eastAsia"/>
        </w:rPr>
        <w:t>、PE 　   D．PE、N、L</w:t>
      </w:r>
      <w:r>
        <w:rPr>
          <w:rFonts w:hint="eastAsia"/>
          <w:vertAlign w:val="subscript"/>
        </w:rPr>
        <w:t>l</w:t>
      </w:r>
      <w:r>
        <w:rPr>
          <w:rFonts w:hint="eastAsia"/>
        </w:rPr>
        <w:t>、L</w:t>
      </w:r>
      <w:r>
        <w:rPr>
          <w:rFonts w:hint="eastAsia"/>
          <w:vertAlign w:val="subscript"/>
        </w:rPr>
        <w:t>2</w:t>
      </w:r>
      <w:r>
        <w:rPr>
          <w:rFonts w:hint="eastAsia"/>
        </w:rPr>
        <w:t>、L</w:t>
      </w:r>
      <w:r>
        <w:rPr>
          <w:rFonts w:hint="eastAsia"/>
          <w:vertAlign w:val="subscript"/>
        </w:rPr>
        <w:t>3</w:t>
      </w:r>
    </w:p>
    <w:p>
      <w:r>
        <w:rPr>
          <w:rFonts w:hint="eastAsia"/>
        </w:rPr>
        <w:t>227．配电柜正面的操作通道宽度，单列布置或双列背对背布置时不应小于(    )。</w:t>
      </w:r>
    </w:p>
    <w:p>
      <w:r>
        <w:t xml:space="preserve">    </w:t>
      </w:r>
      <w:r>
        <w:rPr>
          <w:rFonts w:hint="eastAsia"/>
        </w:rPr>
        <w:t>　</w:t>
      </w:r>
      <w:r>
        <w:t>A．2m    B．1</w:t>
      </w:r>
      <w:r>
        <w:rPr>
          <w:rFonts w:hint="eastAsia"/>
        </w:rPr>
        <w:t>.</w:t>
      </w:r>
      <w:r>
        <w:t>5m    C．l</w:t>
      </w:r>
      <w:r>
        <w:rPr>
          <w:rFonts w:hint="eastAsia"/>
        </w:rPr>
        <w:t>.0</w:t>
      </w:r>
      <w:r>
        <w:t>m    D．0.5m</w:t>
      </w:r>
    </w:p>
    <w:p>
      <w:r>
        <w:rPr>
          <w:rFonts w:hint="eastAsia"/>
        </w:rPr>
        <w:t>228．配电柜后面的维护通道宽度，单列布置或双列背对背布置时不应小于(    )。</w:t>
      </w:r>
    </w:p>
    <w:p>
      <w:r>
        <w:t xml:space="preserve">   </w:t>
      </w:r>
      <w:r>
        <w:rPr>
          <w:rFonts w:hint="eastAsia"/>
        </w:rPr>
        <w:t xml:space="preserve"> </w:t>
      </w:r>
      <w:r>
        <w:t xml:space="preserve"> A．1.5m    B．l.</w:t>
      </w:r>
      <w:r>
        <w:rPr>
          <w:rFonts w:hint="eastAsia"/>
        </w:rPr>
        <w:t>0</w:t>
      </w:r>
      <w:r>
        <w:t>m    C．0.8m    D．0.5m</w:t>
      </w:r>
    </w:p>
    <w:p>
      <w:r>
        <w:rPr>
          <w:rFonts w:hint="eastAsia"/>
        </w:rPr>
        <w:t>229．总配毫箱中漏电保护器的额定漏电动作电流</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和额定漏电动作时间</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的选择要</w:t>
      </w:r>
    </w:p>
    <w:p>
      <w:r>
        <w:rPr>
          <w:rFonts w:hint="eastAsia"/>
        </w:rPr>
        <w:t xml:space="preserve">     求是(   )。</w:t>
      </w:r>
    </w:p>
    <w:p>
      <w:r>
        <w:rPr>
          <w:rFonts w:hint="eastAsia"/>
        </w:rPr>
        <w:t xml:space="preserve">     A．</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0.ls</w:t>
      </w:r>
    </w:p>
    <w:p>
      <w:r>
        <w:rPr>
          <w:rFonts w:hint="eastAsia"/>
        </w:rPr>
        <w:t xml:space="preserve">     B．</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0.ls</w:t>
      </w:r>
      <w:r>
        <w:rPr>
          <w:rFonts w:hint="eastAsia"/>
        </w:rPr>
        <w:tab/>
      </w:r>
    </w:p>
    <w:p>
      <w:r>
        <w:rPr>
          <w:rFonts w:hint="eastAsia"/>
        </w:rPr>
        <w:t xml:space="preserve">     C．</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30mA，</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&gt; 0.1s</w:t>
      </w:r>
    </w:p>
    <w:p>
      <w:r>
        <w:t xml:space="preserve">   </w:t>
      </w:r>
      <w:r>
        <w:rPr>
          <w:rFonts w:hint="eastAsia"/>
        </w:rPr>
        <w:t xml:space="preserve"> </w:t>
      </w:r>
      <w:r>
        <w:t xml:space="preserve"> D．</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&gt; 30mA</w:t>
      </w:r>
      <w:r>
        <w:rPr>
          <w:rFonts w:hint="eastAsia"/>
        </w:rPr>
        <w:t>，</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&gt; </w:t>
      </w:r>
      <w:r>
        <w:rPr>
          <w:rFonts w:hint="eastAsia"/>
        </w:rPr>
        <w:t>0</w:t>
      </w:r>
      <w:r>
        <w:t>.lS</w:t>
      </w:r>
      <w:r>
        <w:rPr>
          <w:rFonts w:hint="eastAsia"/>
        </w:rPr>
        <w:t>，</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ascii="宋体" w:hAnsi="宋体"/>
        </w:rPr>
        <w:t>·</w:t>
      </w:r>
      <w:r>
        <w:rPr>
          <w:rFonts w:hint="eastAsia"/>
          <w:i/>
        </w:rPr>
        <w:t xml:space="preserve"> 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ascii="宋体" w:hAnsi="宋体"/>
        </w:rPr>
        <w:t>≯</w:t>
      </w:r>
      <w:r>
        <w:t>30m</w:t>
      </w:r>
      <w:r>
        <w:rPr>
          <w:rFonts w:ascii="宋体" w:hAnsi="宋体"/>
        </w:rPr>
        <w:t>A</w:t>
      </w:r>
      <w:r>
        <w:rPr>
          <w:rFonts w:hint="eastAsia" w:ascii="宋体" w:hAnsi="宋体"/>
        </w:rPr>
        <w:t>·</w:t>
      </w:r>
      <w:r>
        <w:rPr>
          <w:rFonts w:hint="eastAsia"/>
        </w:rPr>
        <w:t>０</w:t>
      </w:r>
      <w:r>
        <w:t>.ls</w:t>
      </w:r>
    </w:p>
    <w:p>
      <w:r>
        <w:rPr>
          <w:rFonts w:hint="eastAsia"/>
        </w:rPr>
        <w:t>230．铁质配电箱箱体的铁板厚度为大于(    )。</w:t>
      </w:r>
    </w:p>
    <w:p>
      <w:r>
        <w:t xml:space="preserve">  </w:t>
      </w:r>
      <w:r>
        <w:rPr>
          <w:rFonts w:hint="eastAsia"/>
        </w:rPr>
        <w:t>　</w:t>
      </w:r>
      <w:r>
        <w:t xml:space="preserve">  A．1.0mm    B．1</w:t>
      </w:r>
      <w:r>
        <w:rPr>
          <w:rFonts w:hint="eastAsia"/>
        </w:rPr>
        <w:t>.</w:t>
      </w:r>
      <w:r>
        <w:t>2mm    C．1.5mm    D．2.</w:t>
      </w:r>
      <w:r>
        <w:rPr>
          <w:rFonts w:hint="eastAsia"/>
        </w:rPr>
        <w:t>0</w:t>
      </w:r>
      <w:r>
        <w:t>mm</w:t>
      </w:r>
    </w:p>
    <w:p>
      <w:r>
        <w:rPr>
          <w:rFonts w:hint="eastAsia"/>
        </w:rPr>
        <w:t>231．配电室内的裸母线与地面通道的垂直距离不应小于(    )。</w:t>
      </w:r>
    </w:p>
    <w:p>
      <w:r>
        <w:t>A</w:t>
      </w:r>
      <w:r>
        <w:rPr>
          <w:rFonts w:hint="eastAsia"/>
        </w:rPr>
        <w:t>．</w:t>
      </w:r>
      <w:r>
        <w:t>1.8m    B．2</w:t>
      </w:r>
      <w:r>
        <w:rPr>
          <w:rFonts w:hint="eastAsia"/>
        </w:rPr>
        <w:t>.0</w:t>
      </w:r>
      <w:r>
        <w:t>m    C．2</w:t>
      </w:r>
      <w:r>
        <w:rPr>
          <w:rFonts w:hint="eastAsia"/>
        </w:rPr>
        <w:t>.5</w:t>
      </w:r>
      <w:r>
        <w:t>m    D．</w:t>
      </w:r>
      <w:r>
        <w:rPr>
          <w:rFonts w:hint="eastAsia"/>
        </w:rPr>
        <w:t>3.0</w:t>
      </w:r>
      <w:r>
        <w:t>m</w:t>
      </w:r>
    </w:p>
    <w:p>
      <w:r>
        <w:rPr>
          <w:rFonts w:hint="eastAsia"/>
        </w:rPr>
        <w:t>232．移动式配电箱、开关箱中心点与地面的相对高度可为(    )。</w:t>
      </w:r>
    </w:p>
    <w:p>
      <w:r>
        <w:t xml:space="preserve">  </w:t>
      </w:r>
      <w:r>
        <w:rPr>
          <w:rFonts w:hint="eastAsia"/>
        </w:rPr>
        <w:t>　</w:t>
      </w:r>
      <w:r>
        <w:t xml:space="preserve"> A．0.3m    B．0.6m    C．0.9m    D．1.8m</w:t>
      </w:r>
    </w:p>
    <w:p>
      <w:r>
        <w:rPr>
          <w:rFonts w:hint="eastAsia"/>
        </w:rPr>
        <w:t>233．开关箱中的刀开关可用于不频繁操作控制电动机的最大容量是(    )。</w:t>
      </w:r>
    </w:p>
    <w:p>
      <w:r>
        <w:t xml:space="preserve">   </w:t>
      </w:r>
      <w:r>
        <w:rPr>
          <w:rFonts w:hint="eastAsia"/>
        </w:rPr>
        <w:t>　</w:t>
      </w:r>
      <w:r>
        <w:t>A</w:t>
      </w:r>
      <w:r>
        <w:rPr>
          <w:rFonts w:hint="eastAsia"/>
        </w:rPr>
        <w:t>．</w:t>
      </w:r>
      <w:r>
        <w:t>2.2kW    B．3.</w:t>
      </w:r>
      <w:r>
        <w:rPr>
          <w:rFonts w:hint="eastAsia"/>
        </w:rPr>
        <w:t>0</w:t>
      </w:r>
      <w:r>
        <w:t>kW    C．4.</w:t>
      </w:r>
      <w:r>
        <w:rPr>
          <w:rFonts w:hint="eastAsia"/>
        </w:rPr>
        <w:t>0</w:t>
      </w:r>
      <w:r>
        <w:t>kW    D．5.5kW</w:t>
      </w:r>
    </w:p>
    <w:p>
      <w:r>
        <w:rPr>
          <w:rFonts w:hint="eastAsia"/>
        </w:rPr>
        <w:t>234．间接接触触电的主要保护措施是在配电装置中设置(    )。</w:t>
      </w:r>
    </w:p>
    <w:p>
      <w:r>
        <w:rPr>
          <w:rFonts w:hint="eastAsia"/>
        </w:rPr>
        <w:t xml:space="preserve">   　A．隔离开关    B．漏电保护器    C．断路器    D．熔断器</w:t>
      </w:r>
    </w:p>
    <w:p>
      <w:r>
        <w:rPr>
          <w:rFonts w:hint="eastAsia"/>
        </w:rPr>
        <w:t>235．分配电箱与开关箱的距离不得超过(    )。</w:t>
      </w:r>
    </w:p>
    <w:p>
      <w:r>
        <w:t xml:space="preserve">   </w:t>
      </w:r>
      <w:r>
        <w:rPr>
          <w:rFonts w:hint="eastAsia"/>
        </w:rPr>
        <w:t xml:space="preserve"> </w:t>
      </w:r>
      <w:r>
        <w:t xml:space="preserve"> A． l</w:t>
      </w:r>
      <w:r>
        <w:rPr>
          <w:rFonts w:hint="eastAsia"/>
        </w:rPr>
        <w:t>0</w:t>
      </w:r>
      <w:r>
        <w:t>m    B．20m    C．30m    D．40m</w:t>
      </w:r>
    </w:p>
    <w:p>
      <w:r>
        <w:rPr>
          <w:rFonts w:hint="eastAsia"/>
        </w:rPr>
        <w:t>236．开关箱与用电设备的水平距离不宜超过(    )。</w:t>
      </w:r>
    </w:p>
    <w:p>
      <w:r>
        <w:rPr>
          <w:rFonts w:hint="eastAsia"/>
        </w:rPr>
        <w:t xml:space="preserve">     A．3m    B．4m    C．5m    D．6m</w:t>
      </w:r>
    </w:p>
    <w:p>
      <w:r>
        <w:rPr>
          <w:rFonts w:hint="eastAsia"/>
        </w:rPr>
        <w:t>237．开关箱中心点与地面的相对高度应为(    )。</w:t>
      </w:r>
    </w:p>
    <w:p>
      <w:r>
        <w:t xml:space="preserve">    </w:t>
      </w:r>
      <w:r>
        <w:rPr>
          <w:rFonts w:hint="eastAsia"/>
        </w:rPr>
        <w:t xml:space="preserve"> A</w:t>
      </w:r>
      <w:r>
        <w:t>．0</w:t>
      </w:r>
      <w:r>
        <w:rPr>
          <w:rFonts w:hint="eastAsia"/>
        </w:rPr>
        <w:t>.</w:t>
      </w:r>
      <w:r>
        <w:t>5m    B．l.</w:t>
      </w:r>
      <w:r>
        <w:rPr>
          <w:rFonts w:hint="eastAsia"/>
        </w:rPr>
        <w:t>0</w:t>
      </w:r>
      <w:r>
        <w:t>m    C．1.5m    D． 1.8m</w:t>
      </w:r>
    </w:p>
    <w:p>
      <w:r>
        <w:rPr>
          <w:rFonts w:hint="eastAsia"/>
        </w:rPr>
        <w:t>238．一般场所开关箱中漏电保护器，其额定漏电动作电流为(    )。</w:t>
      </w:r>
    </w:p>
    <w:p>
      <w:r>
        <w:t xml:space="preserve">  </w:t>
      </w:r>
      <w:r>
        <w:rPr>
          <w:rFonts w:hint="eastAsia"/>
        </w:rPr>
        <w:t xml:space="preserve">   </w:t>
      </w:r>
      <w:r>
        <w:t>A．l</w:t>
      </w:r>
      <w:r>
        <w:rPr>
          <w:rFonts w:hint="eastAsia"/>
        </w:rPr>
        <w:t>0</w:t>
      </w:r>
      <w:r>
        <w:t>mA    B．20mA    C．30mA    D</w:t>
      </w:r>
      <w:r>
        <w:rPr>
          <w:rFonts w:ascii="宋体" w:hAnsi="宋体"/>
        </w:rPr>
        <w:t>．</w:t>
      </w:r>
      <w:r>
        <w:rPr>
          <w:rFonts w:hint="eastAsia" w:ascii="宋体" w:hAnsi="宋体"/>
        </w:rPr>
        <w:t>≯</w:t>
      </w:r>
      <w:r>
        <w:t>30mA</w:t>
      </w:r>
    </w:p>
    <w:p>
      <w:r>
        <w:rPr>
          <w:rFonts w:hint="eastAsia"/>
        </w:rPr>
        <w:t>239．潮湿场所开关箱中的漏电保护器，其额定漏电动作电流为(    )。</w:t>
      </w:r>
    </w:p>
    <w:p>
      <w:r>
        <w:rPr>
          <w:rFonts w:hint="eastAsia"/>
        </w:rPr>
        <w:t xml:space="preserve">     A．15mA    B</w:t>
      </w:r>
      <w:r>
        <w:rPr>
          <w:rFonts w:hint="eastAsia" w:ascii="宋体" w:hAnsi="宋体"/>
        </w:rPr>
        <w:t>．≯</w:t>
      </w:r>
      <w:r>
        <w:rPr>
          <w:rFonts w:hint="eastAsia"/>
        </w:rPr>
        <w:t>15mA    C．30mA    D．≯30mA</w:t>
      </w:r>
    </w:p>
    <w:p>
      <w:r>
        <w:rPr>
          <w:rFonts w:hint="eastAsia"/>
        </w:rPr>
        <w:t>240．开关箱中漏电保护器的额定漏电动作时间为(    )。</w:t>
      </w:r>
    </w:p>
    <w:p>
      <w:r>
        <w:rPr>
          <w:rFonts w:hint="eastAsia"/>
        </w:rPr>
        <w:t xml:space="preserve">     A．0.ls    B．≯0.ls    C．0.2s    D．≯0.2s</w:t>
      </w:r>
    </w:p>
    <w:p>
      <w:r>
        <w:rPr>
          <w:rFonts w:hint="eastAsia"/>
        </w:rPr>
        <w:t>241．施工现场专用电力变压器或发电机中性点直接接地的工作接地电阻值，一般情况下</w:t>
      </w:r>
    </w:p>
    <w:p>
      <w:r>
        <w:rPr>
          <w:rFonts w:hint="eastAsia"/>
        </w:rPr>
        <w:t>取为 (   ) 。</w:t>
      </w:r>
    </w:p>
    <w:p>
      <w:r>
        <w:t>A．4Ω        B</w:t>
      </w:r>
      <w:r>
        <w:rPr>
          <w:rFonts w:ascii="宋体" w:hAnsi="宋体"/>
        </w:rPr>
        <w:t>．</w:t>
      </w:r>
      <w:r>
        <w:rPr>
          <w:rFonts w:hint="eastAsia" w:ascii="宋体" w:hAnsi="宋体"/>
        </w:rPr>
        <w:t>≯</w:t>
      </w:r>
      <w:r>
        <w:t>4Ω       C．10Ω      D</w:t>
      </w:r>
      <w:r>
        <w:rPr>
          <w:rFonts w:ascii="宋体" w:hAnsi="宋体"/>
        </w:rPr>
        <w:t>．</w:t>
      </w:r>
      <w:r>
        <w:rPr>
          <w:rFonts w:hint="eastAsia" w:ascii="宋体" w:hAnsi="宋体"/>
        </w:rPr>
        <w:t>≯</w:t>
      </w:r>
      <w:r>
        <w:rPr>
          <w:rFonts w:hint="eastAsia"/>
        </w:rPr>
        <w:t>10</w:t>
      </w:r>
      <w:r>
        <w:t>Ω</w:t>
      </w:r>
    </w:p>
    <w:p>
      <w:r>
        <w:rPr>
          <w:rFonts w:hint="eastAsia"/>
        </w:rPr>
        <w:t>242．室内明敷主干线的距地高度不得小于(    )。</w:t>
      </w:r>
    </w:p>
    <w:p>
      <w:r>
        <w:t>A． 1.5m    B．2.</w:t>
      </w:r>
      <w:r>
        <w:rPr>
          <w:rFonts w:hint="eastAsia"/>
        </w:rPr>
        <w:t>0</w:t>
      </w:r>
      <w:r>
        <w:t xml:space="preserve">    C．2.5m    D． 3.</w:t>
      </w:r>
      <w:r>
        <w:rPr>
          <w:rFonts w:hint="eastAsia"/>
        </w:rPr>
        <w:t>0</w:t>
      </w:r>
      <w:r>
        <w:t>m</w:t>
      </w:r>
    </w:p>
    <w:p>
      <w:r>
        <w:rPr>
          <w:rFonts w:hint="eastAsia"/>
        </w:rPr>
        <w:t>243．电焊机一次侧电源线的长度不应大于(    )。</w:t>
      </w:r>
    </w:p>
    <w:p>
      <w:r>
        <w:rPr>
          <w:rFonts w:hint="eastAsia"/>
        </w:rPr>
        <w:t xml:space="preserve">     A．3m    B．5m    C．lOm    D．15m</w:t>
      </w:r>
    </w:p>
    <w:p>
      <w:r>
        <w:rPr>
          <w:rFonts w:hint="eastAsia"/>
        </w:rPr>
        <w:t>244．电焊机二次线可采用(    )。</w:t>
      </w:r>
    </w:p>
    <w:p>
      <w:r>
        <w:rPr>
          <w:rFonts w:hint="eastAsia"/>
        </w:rPr>
        <w:t xml:space="preserve">     A．防水橡皮护套铜芯软电缆           B．绝缘铜线</w:t>
      </w:r>
    </w:p>
    <w:p>
      <w:r>
        <w:rPr>
          <w:rFonts w:hint="eastAsia"/>
        </w:rPr>
        <w:t xml:space="preserve">     C．绝缘铝线                         D．绝缘导线和结构钢筋（作为地线）</w:t>
      </w:r>
    </w:p>
    <w:p>
      <w:r>
        <w:rPr>
          <w:rFonts w:hint="eastAsia"/>
        </w:rPr>
        <w:t>245．必须采用Ⅲ类手持式电动工具的场所是(    )。</w:t>
      </w:r>
    </w:p>
    <w:p>
      <w:r>
        <w:rPr>
          <w:rFonts w:hint="eastAsia"/>
        </w:rPr>
        <w:t xml:space="preserve">     A．狭窄管道内    B．潮湿地面</w:t>
      </w:r>
    </w:p>
    <w:p>
      <w:r>
        <w:rPr>
          <w:rFonts w:hint="eastAsia"/>
        </w:rPr>
        <w:t xml:space="preserve">     C．混凝土地板    D．户外气温高于3</w:t>
      </w:r>
      <w:r>
        <w:rPr>
          <w:rFonts w:hint="eastAsia" w:ascii="宋体" w:hAnsi="宋体"/>
        </w:rPr>
        <w:t>0℃</w:t>
      </w:r>
    </w:p>
    <w:p>
      <w:r>
        <w:rPr>
          <w:rFonts w:hint="eastAsia"/>
        </w:rPr>
        <w:t>246．施工现场内所有防雷装置的冲击接地电阻值为不得大于(    )。</w:t>
      </w:r>
    </w:p>
    <w:p>
      <w:r>
        <w:t xml:space="preserve">   </w:t>
      </w:r>
      <w:r>
        <w:rPr>
          <w:rFonts w:hint="eastAsia"/>
        </w:rPr>
        <w:t xml:space="preserve"> </w:t>
      </w:r>
      <w:r>
        <w:t xml:space="preserve"> A．lΩ   B．4Ω    C．l</w:t>
      </w:r>
      <w:r>
        <w:rPr>
          <w:rFonts w:hint="eastAsia"/>
        </w:rPr>
        <w:t>0</w:t>
      </w:r>
      <w:r>
        <w:t>Ω    D．30Ω</w:t>
      </w:r>
    </w:p>
    <w:p>
      <w:r>
        <w:rPr>
          <w:rFonts w:hint="eastAsia"/>
        </w:rPr>
        <w:t>247．在地沟、管道内等狭窄场所使用手持式电动工具时，必须选用(   )。</w:t>
      </w:r>
    </w:p>
    <w:p>
      <w:r>
        <w:rPr>
          <w:rFonts w:hint="eastAsia"/>
        </w:rPr>
        <w:t xml:space="preserve">     A．I类工具                B．塑料外壳Ⅱ类工具</w:t>
      </w:r>
    </w:p>
    <w:p>
      <w:r>
        <w:rPr>
          <w:rFonts w:hint="eastAsia"/>
        </w:rPr>
        <w:t xml:space="preserve">     C．金属外壳Ⅱ类工具       D．Ⅲ类工具</w:t>
      </w:r>
    </w:p>
    <w:p>
      <w:r>
        <w:rPr>
          <w:rFonts w:hint="eastAsia"/>
        </w:rPr>
        <w:t>248．室外固定式灯具的安装高度应为(    )。</w:t>
      </w:r>
    </w:p>
    <w:p>
      <w:r>
        <w:rPr>
          <w:rFonts w:hint="eastAsia"/>
        </w:rPr>
        <w:t xml:space="preserve">     A．2m    B．2.5m    C．&gt;2.5m    D．≥3m</w:t>
      </w:r>
    </w:p>
    <w:p>
      <w:r>
        <w:rPr>
          <w:rFonts w:hint="eastAsia"/>
        </w:rPr>
        <w:t>249.室内固定式灯具的安装高度应不低于(    )。</w:t>
      </w:r>
    </w:p>
    <w:p>
      <w:r>
        <w:t>A．2.4m    B．2m    C.1.8m    D．1</w:t>
      </w:r>
      <w:r>
        <w:rPr>
          <w:rFonts w:hint="eastAsia"/>
        </w:rPr>
        <w:t>.</w:t>
      </w:r>
      <w:r>
        <w:t>5m</w:t>
      </w:r>
    </w:p>
    <w:p>
      <w:r>
        <w:rPr>
          <w:rFonts w:hint="eastAsia"/>
        </w:rPr>
        <w:t>250．聚光灯和碘钨灯等高热灯具距易燃物的防护距离为不小于(    )。</w:t>
      </w:r>
    </w:p>
    <w:p>
      <w:r>
        <w:t xml:space="preserve">   </w:t>
      </w:r>
      <w:r>
        <w:rPr>
          <w:rFonts w:hint="eastAsia"/>
        </w:rPr>
        <w:t xml:space="preserve"> </w:t>
      </w:r>
      <w:r>
        <w:t xml:space="preserve"> A．200 mm    B．300mm    C．500mm    D．600mm</w:t>
      </w:r>
    </w:p>
    <w:p>
      <w:r>
        <w:rPr>
          <w:rFonts w:hint="eastAsia"/>
        </w:rPr>
        <w:t>251．白炽灯和曰光灯等普通灯具距易燃物的防护距离为不小于(    )。</w:t>
      </w:r>
    </w:p>
    <w:p>
      <w:r>
        <w:t xml:space="preserve">   </w:t>
      </w:r>
      <w:r>
        <w:rPr>
          <w:rFonts w:hint="eastAsia"/>
        </w:rPr>
        <w:t xml:space="preserve"> </w:t>
      </w:r>
      <w:r>
        <w:t xml:space="preserve"> A．200mm    B．300mm    C．400mm    D．500mm</w:t>
      </w:r>
    </w:p>
    <w:p>
      <w:r>
        <w:rPr>
          <w:rFonts w:hint="eastAsia"/>
        </w:rPr>
        <w:t>252．在隧道内施工，照明电源电压不应大于(    )。</w:t>
      </w:r>
    </w:p>
    <w:p>
      <w:r>
        <w:rPr>
          <w:rFonts w:hint="eastAsia"/>
        </w:rPr>
        <w:t xml:space="preserve">     A．36V    B．24V    C．12V    D．6V</w:t>
      </w:r>
    </w:p>
    <w:p>
      <w:r>
        <w:rPr>
          <w:rFonts w:hint="eastAsia"/>
        </w:rPr>
        <w:t>253．在潮湿场所施工，照明电源电压不应大于(    )。</w:t>
      </w:r>
    </w:p>
    <w:p>
      <w:r>
        <w:t>A．36V       B．24V     C．12V      D．6V</w:t>
      </w:r>
    </w:p>
    <w:p>
      <w:r>
        <w:rPr>
          <w:rFonts w:hint="eastAsia"/>
        </w:rPr>
        <w:t>254．在金属容器内施工，照明电源电压不应大于(    )。</w:t>
      </w:r>
    </w:p>
    <w:p>
      <w:r>
        <w:rPr>
          <w:rFonts w:hint="eastAsia"/>
        </w:rPr>
        <w:t xml:space="preserve">     A．36V    B．24V    C．12V    D．6V</w:t>
      </w:r>
    </w:p>
    <w:p>
      <w:r>
        <w:rPr>
          <w:rFonts w:hint="eastAsia"/>
        </w:rPr>
        <w:t>255．行灯的电源电压不应大于(    )。</w:t>
      </w:r>
    </w:p>
    <w:p>
      <w:r>
        <w:t xml:space="preserve">    </w:t>
      </w:r>
      <w:r>
        <w:rPr>
          <w:rFonts w:hint="eastAsia"/>
        </w:rPr>
        <w:t xml:space="preserve"> </w:t>
      </w:r>
      <w:r>
        <w:t>A．220V    B．110V    C．36V    D．24V</w:t>
      </w:r>
    </w:p>
    <w:p>
      <w:r>
        <w:rPr>
          <w:rFonts w:hint="eastAsia"/>
        </w:rPr>
        <w:t>256．是否需要编制用电组织设计的依据是(    )。</w:t>
      </w:r>
    </w:p>
    <w:p>
      <w:r>
        <w:rPr>
          <w:rFonts w:hint="eastAsia"/>
        </w:rPr>
        <w:t>A．工程规模</w:t>
      </w:r>
    </w:p>
    <w:p>
      <w:r>
        <w:rPr>
          <w:rFonts w:hint="eastAsia"/>
        </w:rPr>
        <w:t>C．管理部门要求</w:t>
      </w:r>
    </w:p>
    <w:p>
      <w:r>
        <w:rPr>
          <w:rFonts w:hint="eastAsia"/>
        </w:rPr>
        <w:t>B．工程地点</w:t>
      </w:r>
    </w:p>
    <w:p>
      <w:r>
        <w:rPr>
          <w:rFonts w:hint="eastAsia"/>
        </w:rPr>
        <w:t>D．用电设备数量或容量</w:t>
      </w:r>
    </w:p>
    <w:p>
      <w:r>
        <w:rPr>
          <w:rFonts w:hint="eastAsia"/>
        </w:rPr>
        <w:t>257．施工现场用电工程建造的依据是(    )。</w:t>
      </w:r>
    </w:p>
    <w:p>
      <w:r>
        <w:rPr>
          <w:rFonts w:hint="eastAsia"/>
        </w:rPr>
        <w:t xml:space="preserve">     A．项目经理的指示    B．电工的经验</w:t>
      </w:r>
    </w:p>
    <w:p>
      <w:r>
        <w:rPr>
          <w:rFonts w:hint="eastAsia"/>
        </w:rPr>
        <w:t xml:space="preserve">     C．用电人员的要求    D．用电组织设计</w:t>
      </w:r>
    </w:p>
    <w:p>
      <w:r>
        <w:rPr>
          <w:rFonts w:hint="eastAsia"/>
        </w:rPr>
        <w:t>258．施工现场用电工程应建立(    )种档案。</w:t>
      </w:r>
    </w:p>
    <w:p>
      <w:r>
        <w:rPr>
          <w:rFonts w:hint="eastAsia"/>
        </w:rPr>
        <w:t xml:space="preserve">     A．2    B．4    C．6    D．8</w:t>
      </w:r>
    </w:p>
    <w:p>
      <w:r>
        <w:rPr>
          <w:rFonts w:hint="eastAsia"/>
        </w:rPr>
        <w:t>259．高空施焊时必须使用标准的防火(    )，戴头罩。</w:t>
      </w:r>
    </w:p>
    <w:p>
      <w:r>
        <w:rPr>
          <w:rFonts w:hint="eastAsia"/>
        </w:rPr>
        <w:t xml:space="preserve">     A．焊具    B．安全带    C．工作服    D．工具</w:t>
      </w:r>
    </w:p>
    <w:p>
      <w:r>
        <w:rPr>
          <w:rFonts w:hint="eastAsia"/>
        </w:rPr>
        <w:t>260．高空施焊时必须使用标准的防火安全带，戴(    )。</w:t>
      </w:r>
    </w:p>
    <w:p>
      <w:r>
        <w:rPr>
          <w:rFonts w:hint="eastAsia"/>
        </w:rPr>
        <w:t xml:space="preserve">     A．焊具    B．安全帽    C．头罩     D．工具</w:t>
      </w:r>
    </w:p>
    <w:p>
      <w:r>
        <w:rPr>
          <w:rFonts w:hint="eastAsia"/>
        </w:rPr>
        <w:t>261．严禁将施焊把线绕在(  )或搭在背上。</w:t>
      </w:r>
    </w:p>
    <w:p>
      <w:r>
        <w:rPr>
          <w:rFonts w:hint="eastAsia"/>
        </w:rPr>
        <w:t xml:space="preserve">     A．身上    B．工件上    C．工作服上    D．工具箱上</w:t>
      </w:r>
    </w:p>
    <w:p>
      <w:r>
        <w:rPr>
          <w:rFonts w:hint="eastAsia"/>
        </w:rPr>
        <w:t>262．严禁将(    )绕在身上或搭在背上。</w:t>
      </w:r>
    </w:p>
    <w:p>
      <w:r>
        <w:rPr>
          <w:rFonts w:hint="eastAsia"/>
        </w:rPr>
        <w:t xml:space="preserve">     A．施焊把线    B．工件    C．工作服    D．工具箱</w:t>
      </w:r>
    </w:p>
    <w:p>
      <w:r>
        <w:rPr>
          <w:rFonts w:hint="eastAsia"/>
        </w:rPr>
        <w:t>263．(    )将施焊把线绕在身上或搭在背上。</w:t>
      </w:r>
    </w:p>
    <w:p>
      <w:r>
        <w:rPr>
          <w:rFonts w:hint="eastAsia"/>
        </w:rPr>
        <w:t xml:space="preserve">     A．不能    B．可以    C．一般    D．严禁</w:t>
      </w:r>
    </w:p>
    <w:p>
      <w:r>
        <w:rPr>
          <w:rFonts w:hint="eastAsia"/>
        </w:rPr>
        <w:t>264．装卸乙炔气瓶和石油气瓶时(     )轻拿轻放，不得剧烈震动。</w:t>
      </w:r>
    </w:p>
    <w:p>
      <w:r>
        <w:rPr>
          <w:rFonts w:hint="eastAsia"/>
        </w:rPr>
        <w:t xml:space="preserve">     A．不能    B．可以</w:t>
      </w:r>
    </w:p>
    <w:p>
      <w:r>
        <w:rPr>
          <w:rFonts w:hint="eastAsia"/>
        </w:rPr>
        <w:t xml:space="preserve"> C．应该    D．随便</w:t>
      </w:r>
    </w:p>
    <w:p>
      <w:r>
        <w:rPr>
          <w:rFonts w:hint="eastAsia"/>
        </w:rPr>
        <w:t>265．装卸乙炔气瓶和石油气瓶时应该轻拿轻放，(    )剧烈震动。</w:t>
      </w:r>
    </w:p>
    <w:p>
      <w:r>
        <w:rPr>
          <w:rFonts w:hint="eastAsia"/>
        </w:rPr>
        <w:t xml:space="preserve">     A．视情况可    B．可以    C．不得    D．随便</w:t>
      </w:r>
    </w:p>
    <w:p>
      <w:r>
        <w:rPr>
          <w:rFonts w:hint="eastAsia"/>
        </w:rPr>
        <w:t>266．施焊完成或下班时必须拉闸断电、将地线和把线分开、确定火星(    )，方可离开现</w:t>
      </w:r>
    </w:p>
    <w:p>
      <w:r>
        <w:rPr>
          <w:rFonts w:hint="eastAsia"/>
        </w:rPr>
        <w:t xml:space="preserve">     场。</w:t>
      </w:r>
    </w:p>
    <w:p>
      <w:r>
        <w:rPr>
          <w:rFonts w:hint="eastAsia"/>
        </w:rPr>
        <w:t xml:space="preserve">     A．周围无易爆物    B．周围无易燃物</w:t>
      </w:r>
    </w:p>
    <w:p>
      <w:r>
        <w:rPr>
          <w:rFonts w:hint="eastAsia"/>
        </w:rPr>
        <w:t xml:space="preserve">     C．已熄灭          D．不会燃烧</w:t>
      </w:r>
    </w:p>
    <w:p>
      <w:r>
        <w:rPr>
          <w:rFonts w:hint="eastAsia"/>
        </w:rPr>
        <w:t>267．电焊时严禁借用金属管道、金属脚手架、结构钢筋等金属物搭接代替(    )使用。</w:t>
      </w:r>
    </w:p>
    <w:p>
      <w:r>
        <w:rPr>
          <w:rFonts w:hint="eastAsia"/>
        </w:rPr>
        <w:t xml:space="preserve">     A．导线    B．支撑物    C．零线    D．地线</w:t>
      </w:r>
    </w:p>
    <w:p>
      <w:r>
        <w:rPr>
          <w:rFonts w:hint="eastAsia"/>
        </w:rPr>
        <w:t>268．氧气瓶与电焊在同一处使用时，瓶底应垫(    )，防止气瓶带电。</w:t>
      </w:r>
    </w:p>
    <w:p>
      <w:r>
        <w:rPr>
          <w:rFonts w:hint="eastAsia"/>
        </w:rPr>
        <w:t xml:space="preserve">     A．钢脚手板    B．支撑物    C．绝缘物    D．小钢模</w:t>
      </w:r>
    </w:p>
    <w:p>
      <w:r>
        <w:rPr>
          <w:rFonts w:hint="eastAsia"/>
        </w:rPr>
        <w:t>269．焊接方法可分为(     )三大类。</w:t>
      </w:r>
    </w:p>
    <w:p>
      <w:r>
        <w:rPr>
          <w:rFonts w:hint="eastAsia"/>
        </w:rPr>
        <w:t>A．电焊、气焊、熔焊            B．熔焊、气焊、压焊、</w:t>
      </w:r>
    </w:p>
    <w:p>
      <w:r>
        <w:rPr>
          <w:rFonts w:hint="eastAsia"/>
        </w:rPr>
        <w:t xml:space="preserve">      C．气焊、压焊、钎焊             D．熔焊、压焊、钎焊</w:t>
      </w:r>
    </w:p>
    <w:p>
      <w:r>
        <w:rPr>
          <w:rFonts w:hint="eastAsia"/>
        </w:rPr>
        <w:t>270．(    )可分为熔焊、压焊、钎焊三大类。</w:t>
      </w:r>
    </w:p>
    <w:p>
      <w:r>
        <w:rPr>
          <w:rFonts w:hint="eastAsia"/>
        </w:rPr>
        <w:t xml:space="preserve">     A．焊接方法    B．气焊    C．电焊    D．熔焊</w:t>
      </w:r>
    </w:p>
    <w:p>
      <w:r>
        <w:rPr>
          <w:rFonts w:hint="eastAsia"/>
        </w:rPr>
        <w:t>271．电弧焊焊接时，一旦发生人员及设备事故，应立即(    )。</w:t>
      </w:r>
    </w:p>
    <w:p>
      <w:r>
        <w:rPr>
          <w:rFonts w:hint="eastAsia"/>
        </w:rPr>
        <w:t xml:space="preserve">     A．切断电源    B．停止气焊    C．停止电焊    D．报告</w:t>
      </w:r>
    </w:p>
    <w:p>
      <w:r>
        <w:rPr>
          <w:rFonts w:hint="eastAsia"/>
        </w:rPr>
        <w:t>272．常用的电阻焊方法有(    )等三种。</w:t>
      </w:r>
    </w:p>
    <w:p>
      <w:r>
        <w:rPr>
          <w:rFonts w:hint="eastAsia"/>
        </w:rPr>
        <w:t xml:space="preserve">     A．熔焊、压焊、钎焊    B．气焊、点焊、缝焊</w:t>
      </w:r>
    </w:p>
    <w:p>
      <w:r>
        <w:rPr>
          <w:rFonts w:hint="eastAsia"/>
        </w:rPr>
        <w:t xml:space="preserve">     C．电焊、点焊、缝焊    D．点焊、缝焊、对焊</w:t>
      </w:r>
    </w:p>
    <w:p>
      <w:r>
        <w:rPr>
          <w:rFonts w:hint="eastAsia"/>
        </w:rPr>
        <w:t>273．常用的(    )方法有点焊、缝焊和对焊等三种。</w:t>
      </w:r>
    </w:p>
    <w:p>
      <w:r>
        <w:rPr>
          <w:rFonts w:hint="eastAsia"/>
        </w:rPr>
        <w:t xml:space="preserve">    A．电阻焊    B．气焊    C．电焊    D．熔焊</w:t>
      </w:r>
    </w:p>
    <w:p>
      <w:r>
        <w:rPr>
          <w:rFonts w:hint="eastAsia"/>
        </w:rPr>
        <w:t>274．往容器内施焊时，应采取通风措施，照明电压不得超过(    )。容器内施焊应采取</w:t>
      </w:r>
    </w:p>
    <w:p>
      <w:r>
        <w:rPr>
          <w:rFonts w:hint="eastAsia"/>
        </w:rPr>
        <w:t xml:space="preserve">     用绝缘材料使焊工身体与焊件隔离。间隔作业时焊工到外面休息。</w:t>
      </w:r>
    </w:p>
    <w:p>
      <w:r>
        <w:t xml:space="preserve">   </w:t>
      </w:r>
      <w:r>
        <w:rPr>
          <w:rFonts w:hint="eastAsia"/>
        </w:rPr>
        <w:t xml:space="preserve"> </w:t>
      </w:r>
      <w:r>
        <w:t xml:space="preserve"> A．12V    B．24V    C．36V    D．220V</w:t>
      </w:r>
    </w:p>
    <w:p>
      <w:r>
        <w:rPr>
          <w:rFonts w:hint="eastAsia"/>
        </w:rPr>
        <w:t>275．焊接用电缆线应采用(    )。</w:t>
      </w:r>
    </w:p>
    <w:p>
      <w:r>
        <w:rPr>
          <w:rFonts w:hint="eastAsia"/>
        </w:rPr>
        <w:t xml:space="preserve">     A．多股细铜线  B．多股细铝线    C．单股铜线    D．单股铝线</w:t>
      </w:r>
    </w:p>
    <w:p>
      <w:r>
        <w:rPr>
          <w:rFonts w:hint="eastAsia"/>
        </w:rPr>
        <w:t>276．交流焊机空载电压不得超过(    )。</w:t>
      </w:r>
    </w:p>
    <w:p>
      <w:r>
        <w:rPr>
          <w:rFonts w:hint="eastAsia"/>
        </w:rPr>
        <w:t xml:space="preserve">A．36V    B．60V    </w:t>
      </w:r>
      <w:r>
        <w:t>C．80V</w:t>
      </w:r>
      <w:r>
        <w:rPr>
          <w:rFonts w:hint="eastAsia"/>
        </w:rPr>
        <w:t xml:space="preserve">     D．110V</w:t>
      </w:r>
    </w:p>
    <w:p>
      <w:r>
        <w:rPr>
          <w:rFonts w:hint="eastAsia"/>
        </w:rPr>
        <w:t>277．焊机一次侧电源线长度最大不得超过(    )。</w:t>
      </w:r>
    </w:p>
    <w:p>
      <w:r>
        <w:t xml:space="preserve">A．5m   </w:t>
      </w:r>
      <w:r>
        <w:rPr>
          <w:rFonts w:hint="eastAsia"/>
        </w:rPr>
        <w:t xml:space="preserve">    </w:t>
      </w:r>
      <w:r>
        <w:t xml:space="preserve"> B．l</w:t>
      </w:r>
      <w:r>
        <w:rPr>
          <w:rFonts w:hint="eastAsia"/>
        </w:rPr>
        <w:t>0</w:t>
      </w:r>
      <w:r>
        <w:t>m</w:t>
      </w:r>
      <w:r>
        <w:rPr>
          <w:rFonts w:hint="eastAsia"/>
        </w:rPr>
        <w:t xml:space="preserve">     </w:t>
      </w:r>
      <w:r>
        <w:t>C．15m</w:t>
      </w:r>
      <w:r>
        <w:rPr>
          <w:rFonts w:hint="eastAsia"/>
        </w:rPr>
        <w:t xml:space="preserve">       D．20m</w:t>
      </w:r>
    </w:p>
    <w:p>
      <w:r>
        <w:rPr>
          <w:rFonts w:hint="eastAsia"/>
        </w:rPr>
        <w:t>278．焊机二次侧电源线长度最大不得超过(    )。</w:t>
      </w:r>
    </w:p>
    <w:p>
      <w:r>
        <w:rPr>
          <w:rFonts w:hint="eastAsia"/>
        </w:rPr>
        <w:t xml:space="preserve">     A．20m    B．30m    C．40m    D．50m</w:t>
      </w:r>
    </w:p>
    <w:p>
      <w:r>
        <w:rPr>
          <w:rFonts w:hint="eastAsia"/>
        </w:rPr>
        <w:t>279．氧气瓶与乙炔瓶的距离不得小于(   )。</w:t>
      </w:r>
    </w:p>
    <w:p>
      <w:r>
        <w:rPr>
          <w:rFonts w:hint="eastAsia"/>
        </w:rPr>
        <w:t xml:space="preserve">     A．1m    B．3m    C．5m    D．l0m</w:t>
      </w:r>
    </w:p>
    <w:p>
      <w:r>
        <w:rPr>
          <w:rFonts w:hint="eastAsia"/>
        </w:rPr>
        <w:t>280．电石起火时必须用干砂或(    )灭火器，严禁用其他灭火器或水灭火。</w:t>
      </w:r>
    </w:p>
    <w:p>
      <w:r>
        <w:rPr>
          <w:rFonts w:hint="eastAsia"/>
        </w:rPr>
        <w:t xml:space="preserve">     A．泡沫    B．四氯化碳    C．二氧化碳    D．1211</w:t>
      </w:r>
    </w:p>
    <w:p>
      <w:r>
        <w:rPr>
          <w:rFonts w:hint="eastAsia"/>
        </w:rPr>
        <w:t>281．为防止电焊弧光伤害眼睛，应采取的防护方式是使用(    )。</w:t>
      </w:r>
    </w:p>
    <w:p>
      <w:r>
        <w:rPr>
          <w:rFonts w:hint="eastAsia"/>
        </w:rPr>
        <w:t xml:space="preserve">     A．墨镜    B．滤光镜    C．平光镜    D．风镜</w:t>
      </w:r>
    </w:p>
    <w:p>
      <w:r>
        <w:rPr>
          <w:rFonts w:hint="eastAsia"/>
        </w:rPr>
        <w:t>282．在潮湿场地及触电危险性较大的环境，安全电压为(    )。</w:t>
      </w:r>
    </w:p>
    <w:p>
      <w:r>
        <w:rPr>
          <w:rFonts w:hint="eastAsia"/>
        </w:rPr>
        <w:t xml:space="preserve">     A．3V    B．12V    C．36V    D．24V</w:t>
      </w:r>
    </w:p>
    <w:p>
      <w:r>
        <w:rPr>
          <w:rFonts w:hint="eastAsia"/>
        </w:rPr>
        <w:t>283．登高焊割作业时，一般认为在地面周围(    )范围内为危险区。</w:t>
      </w:r>
    </w:p>
    <w:p>
      <w:r>
        <w:rPr>
          <w:rFonts w:hint="eastAsia"/>
        </w:rPr>
        <w:t xml:space="preserve">     A．3m    B．5m     C．l0m    D．20m</w:t>
      </w:r>
    </w:p>
    <w:p>
      <w:r>
        <w:rPr>
          <w:rFonts w:hint="eastAsia"/>
        </w:rPr>
        <w:t>284．Ⅱ类手持式电动工具适用场所是(    )。</w:t>
      </w:r>
    </w:p>
    <w:p>
      <w:r>
        <w:rPr>
          <w:rFonts w:hint="eastAsia"/>
        </w:rPr>
        <w:t xml:space="preserve">     A．潮湿场所    B．金属容器内    C．地沟中    D．管道内</w:t>
      </w:r>
    </w:p>
    <w:p>
      <w:r>
        <w:rPr>
          <w:rFonts w:hint="eastAsia"/>
        </w:rPr>
        <w:t>285．化学爆炸的实质是（　　）高速度。</w:t>
      </w:r>
    </w:p>
    <w:p>
      <w:r>
        <w:rPr>
          <w:rFonts w:hint="eastAsia"/>
        </w:rPr>
        <w:t>　　 A．气体膨胀    B．温度升高　　Ｃ．压力增长　　Ｄ．燃烧</w:t>
      </w:r>
    </w:p>
    <w:p>
      <w:r>
        <w:rPr>
          <w:rFonts w:hint="eastAsia"/>
        </w:rPr>
        <w:t>286．火灾等级划分为(    )。</w:t>
      </w:r>
    </w:p>
    <w:p>
      <w:r>
        <w:rPr>
          <w:rFonts w:hint="eastAsia"/>
        </w:rPr>
        <w:t xml:space="preserve">     A．二类    B．三类    C．四类    D．五类</w:t>
      </w:r>
    </w:p>
    <w:p>
      <w:r>
        <w:rPr>
          <w:rFonts w:hint="eastAsia"/>
        </w:rPr>
        <w:t>287．动火区域划分为(    )级。</w:t>
      </w:r>
    </w:p>
    <w:p>
      <w:r>
        <w:rPr>
          <w:rFonts w:hint="eastAsia"/>
        </w:rPr>
        <w:t xml:space="preserve">     A．1    B．2    C．3    D．4</w:t>
      </w:r>
    </w:p>
    <w:p>
      <w:r>
        <w:rPr>
          <w:rFonts w:hint="eastAsia"/>
        </w:rPr>
        <w:t>288．贮存易燃可燃气体的火灾危险性分为(    )类。</w:t>
      </w:r>
    </w:p>
    <w:p>
      <w:r>
        <w:rPr>
          <w:rFonts w:hint="eastAsia"/>
        </w:rPr>
        <w:t xml:space="preserve">     A．甲    B．甲乙    C．甲乙丙    D．甲乙丙丁</w:t>
      </w:r>
    </w:p>
    <w:p>
      <w:r>
        <w:rPr>
          <w:rFonts w:hint="eastAsia"/>
        </w:rPr>
        <w:t>289．易燃物品露天仓库四周内应有不小于(    )的平坦空地作为消防通道。</w:t>
      </w:r>
    </w:p>
    <w:p>
      <w:r>
        <w:rPr>
          <w:rFonts w:hint="eastAsia"/>
        </w:rPr>
        <w:t xml:space="preserve">    A．2m    B．4m    C．6m    D．8m</w:t>
      </w:r>
    </w:p>
    <w:p>
      <w:r>
        <w:rPr>
          <w:rFonts w:hint="eastAsia"/>
        </w:rPr>
        <w:t>280．易燃仓库堆料场应分堆垛和分组设置，木材（板材）每个堆垛面积不得大于(    )。</w:t>
      </w:r>
    </w:p>
    <w:p>
      <w:r>
        <w:t xml:space="preserve">   </w:t>
      </w:r>
      <w:r>
        <w:rPr>
          <w:rFonts w:hint="eastAsia"/>
        </w:rPr>
        <w:t xml:space="preserve"> </w:t>
      </w:r>
      <w:r>
        <w:t xml:space="preserve"> A．l</w:t>
      </w:r>
      <w:r>
        <w:rPr>
          <w:rFonts w:hint="eastAsia"/>
        </w:rPr>
        <w:t>00</w:t>
      </w:r>
      <w:r>
        <w:t>m</w:t>
      </w:r>
      <w:r>
        <w:rPr>
          <w:vertAlign w:val="superscript"/>
        </w:rPr>
        <w:t>2</w:t>
      </w:r>
      <w:r>
        <w:t xml:space="preserve">    B．200 m</w:t>
      </w:r>
      <w:r>
        <w:rPr>
          <w:vertAlign w:val="superscript"/>
        </w:rPr>
        <w:t>2</w:t>
      </w:r>
      <w:r>
        <w:t xml:space="preserve">    C．300 m</w:t>
      </w:r>
      <w:r>
        <w:rPr>
          <w:vertAlign w:val="superscript"/>
        </w:rPr>
        <w:t>2</w:t>
      </w:r>
      <w:r>
        <w:t xml:space="preserve">    D．400 m</w:t>
      </w:r>
      <w:r>
        <w:rPr>
          <w:vertAlign w:val="superscript"/>
        </w:rPr>
        <w:t>2</w:t>
      </w:r>
    </w:p>
    <w:p>
      <w:r>
        <w:rPr>
          <w:rFonts w:hint="eastAsia"/>
        </w:rPr>
        <w:t>291．按照贮存物品的火灾危险性分类，可燃固体属于(    )。</w:t>
      </w:r>
    </w:p>
    <w:p>
      <w:r>
        <w:rPr>
          <w:rFonts w:hint="eastAsia"/>
        </w:rPr>
        <w:t xml:space="preserve">     A．甲类    B．乙类    C．丙类    D．丁类</w:t>
      </w:r>
    </w:p>
    <w:p>
      <w:r>
        <w:rPr>
          <w:rFonts w:hint="eastAsia"/>
        </w:rPr>
        <w:t>292．堆料场内确实需要架设用电线路，架空线路与露天易燃物堆垛的最小水平距离，不</w:t>
      </w:r>
    </w:p>
    <w:p>
      <w:r>
        <w:rPr>
          <w:rFonts w:hint="eastAsia"/>
        </w:rPr>
        <w:t xml:space="preserve">     应小于电线杆高度的(    )倍。</w:t>
      </w:r>
    </w:p>
    <w:p>
      <w:r>
        <w:rPr>
          <w:rFonts w:hint="eastAsia"/>
        </w:rPr>
        <w:t>A．1    B．1.5    C．2    D．2.5</w:t>
      </w:r>
    </w:p>
    <w:p>
      <w:r>
        <w:rPr>
          <w:rFonts w:hint="eastAsia"/>
        </w:rPr>
        <w:t>293．建筑物件中三级耐火等级中的(    )力燃烧体。</w:t>
      </w:r>
    </w:p>
    <w:p>
      <w:r>
        <w:rPr>
          <w:rFonts w:hint="eastAsia"/>
        </w:rPr>
        <w:t xml:space="preserve">     A．墙    B．柱    C．楼板    D．屋顶承重构件</w:t>
      </w:r>
    </w:p>
    <w:p>
      <w:r>
        <w:rPr>
          <w:rFonts w:hint="eastAsia"/>
        </w:rPr>
        <w:t>294．楼板的耐火极限，三级为(  )。</w:t>
      </w:r>
    </w:p>
    <w:p>
      <w:r>
        <w:rPr>
          <w:rFonts w:hint="eastAsia"/>
        </w:rPr>
        <w:t xml:space="preserve">     A．0.5h    B．1h    C．1.5h    D．2h</w:t>
      </w:r>
    </w:p>
    <w:p>
      <w:r>
        <w:rPr>
          <w:rFonts w:hint="eastAsia"/>
        </w:rPr>
        <w:t>295．按照贮存物品的火灾危险性分类，助燃气体属于(    )。</w:t>
      </w:r>
    </w:p>
    <w:p>
      <w:r>
        <w:rPr>
          <w:rFonts w:hint="eastAsia"/>
        </w:rPr>
        <w:t>A．甲类    B．乙类    C．丙类    D．丁类</w:t>
      </w:r>
    </w:p>
    <w:p>
      <w:r>
        <w:rPr>
          <w:rFonts w:hint="eastAsia"/>
        </w:rPr>
        <w:t>296．按照贮存物品的火灾危险性分类，不燃烧物品属于(    )。</w:t>
      </w:r>
    </w:p>
    <w:p>
      <w:r>
        <w:rPr>
          <w:rFonts w:hint="eastAsia"/>
        </w:rPr>
        <w:t xml:space="preserve">     A．乙类    B．丙类    C．丁类    D．戊类</w:t>
      </w:r>
    </w:p>
    <w:p>
      <w:r>
        <w:rPr>
          <w:rFonts w:hint="eastAsia"/>
        </w:rPr>
        <w:t>297．施工现场的木工作业区，属于(     )动火区域。</w:t>
      </w:r>
    </w:p>
    <w:p>
      <w:r>
        <w:rPr>
          <w:rFonts w:hint="eastAsia"/>
        </w:rPr>
        <w:t xml:space="preserve">     A．一级    B．二级    C．三级    D．四级</w:t>
      </w:r>
    </w:p>
    <w:p>
      <w:r>
        <w:rPr>
          <w:rFonts w:hint="eastAsia"/>
        </w:rPr>
        <w:t>298．施工现场动火证由(    )部门审批。</w:t>
      </w:r>
    </w:p>
    <w:p>
      <w:r>
        <w:rPr>
          <w:rFonts w:hint="eastAsia"/>
        </w:rPr>
        <w:t xml:space="preserve">    A．公司安全科    B．项目技术负责人</w:t>
      </w:r>
    </w:p>
    <w:p>
      <w:r>
        <w:rPr>
          <w:rFonts w:hint="eastAsia"/>
        </w:rPr>
        <w:t xml:space="preserve">    C．项目负责人    D．安全员</w:t>
      </w:r>
    </w:p>
    <w:p>
      <w:r>
        <w:rPr>
          <w:rFonts w:hint="eastAsia"/>
        </w:rPr>
        <w:t>299．30m以上的高层建筑施工，应当设置加压水泵和消防水源管道，管道的立管直径不</w:t>
      </w:r>
    </w:p>
    <w:p>
      <w:r>
        <w:rPr>
          <w:rFonts w:hint="eastAsia"/>
        </w:rPr>
        <w:t xml:space="preserve">     小于(   )。</w:t>
      </w:r>
    </w:p>
    <w:p>
      <w:r>
        <w:t xml:space="preserve">   </w:t>
      </w:r>
      <w:r>
        <w:rPr>
          <w:rFonts w:hint="eastAsia"/>
        </w:rPr>
        <w:t xml:space="preserve"> </w:t>
      </w:r>
      <w:r>
        <w:t xml:space="preserve"> A．25mm    B．50mm    C．60mm    D． 75mm</w:t>
      </w:r>
    </w:p>
    <w:p>
      <w:r>
        <w:rPr>
          <w:rFonts w:hint="eastAsia"/>
        </w:rPr>
        <w:t>300．下列(    )车辆不准进入易燃物品仓库或堆料场装卸作业。</w:t>
      </w:r>
    </w:p>
    <w:p>
      <w:r>
        <w:rPr>
          <w:rFonts w:hint="eastAsia"/>
        </w:rPr>
        <w:t xml:space="preserve">     A．汽车吊    B．装载机    C．货车    D．拖拉机</w:t>
      </w:r>
    </w:p>
    <w:p>
      <w:r>
        <w:rPr>
          <w:rFonts w:hint="eastAsia"/>
        </w:rPr>
        <w:t>301．冬期施工时氧气瓶瓶颈冻结，应采取(    )的措施解冻。</w:t>
      </w:r>
    </w:p>
    <w:p>
      <w:r>
        <w:rPr>
          <w:rFonts w:hint="eastAsia"/>
        </w:rPr>
        <w:t>A．明火烘烤    B．热水解冻    C．用铁锤轻打    D．反复震荡</w:t>
      </w:r>
    </w:p>
    <w:p>
      <w:r>
        <w:rPr>
          <w:rFonts w:hint="eastAsia"/>
        </w:rPr>
        <w:t>302．一般临时设施区域，每100m</w:t>
      </w:r>
      <w:r>
        <w:rPr>
          <w:rFonts w:hint="eastAsia"/>
          <w:vertAlign w:val="superscript"/>
        </w:rPr>
        <w:t>2</w:t>
      </w:r>
      <w:r>
        <w:rPr>
          <w:rFonts w:hint="eastAsia"/>
        </w:rPr>
        <w:t>配备(    )个10升灭火器。</w:t>
      </w:r>
    </w:p>
    <w:p>
      <w:r>
        <w:rPr>
          <w:rFonts w:hint="eastAsia"/>
        </w:rPr>
        <w:t xml:space="preserve">     A．2    B．3    C．4    D．5</w:t>
      </w:r>
    </w:p>
    <w:p>
      <w:r>
        <w:rPr>
          <w:rFonts w:hint="eastAsia"/>
        </w:rPr>
        <w:t>303．安全检查标准规定(    )以上的高层建筑，应当设置临时消防水源加压泵和输水管</w:t>
      </w:r>
    </w:p>
    <w:p>
      <w:r>
        <w:rPr>
          <w:rFonts w:hint="eastAsia"/>
        </w:rPr>
        <w:t xml:space="preserve">     道。</w:t>
      </w:r>
    </w:p>
    <w:p>
      <w:r>
        <w:rPr>
          <w:rFonts w:hint="eastAsia"/>
        </w:rPr>
        <w:t xml:space="preserve">     A．24m    B．30m    C．35m    D．40m</w:t>
      </w:r>
    </w:p>
    <w:p>
      <w:r>
        <w:rPr>
          <w:rFonts w:hint="eastAsia"/>
        </w:rPr>
        <w:t>304．照明灯具与易燃堆垛间至少保持(    )距离。</w:t>
      </w:r>
    </w:p>
    <w:p>
      <w:r>
        <w:rPr>
          <w:rFonts w:hint="eastAsia"/>
        </w:rPr>
        <w:t xml:space="preserve">     A． 0.5m    B．1m    C．1.5m    D．2m</w:t>
      </w:r>
    </w:p>
    <w:p>
      <w:r>
        <w:rPr>
          <w:rFonts w:hint="eastAsia"/>
        </w:rPr>
        <w:t>305．禁火作业区应当距生活区不少于(    )，</w:t>
      </w:r>
    </w:p>
    <w:p>
      <w:r>
        <w:rPr>
          <w:rFonts w:hint="eastAsia"/>
        </w:rPr>
        <w:t xml:space="preserve">     A． l0m    B．15m    C．20m    D． 25m</w:t>
      </w:r>
    </w:p>
    <w:p>
      <w:r>
        <w:rPr>
          <w:rFonts w:hint="eastAsia"/>
        </w:rPr>
        <w:t>306．易燃可燃堆垛场及仓库距离在建的建筑物和其他区域不小于(    )。</w:t>
      </w:r>
    </w:p>
    <w:p>
      <w:r>
        <w:rPr>
          <w:rFonts w:hint="eastAsia"/>
        </w:rPr>
        <w:t xml:space="preserve">     A． l０m    B．15m    C．20m    D．25m</w:t>
      </w:r>
    </w:p>
    <w:p>
      <w:r>
        <w:rPr>
          <w:rFonts w:hint="eastAsia"/>
        </w:rPr>
        <w:t>307．易燃的废品集中场地距离在建的建筑物和其他区域不小于(    )。</w:t>
      </w:r>
    </w:p>
    <w:p>
      <w:r>
        <w:rPr>
          <w:rFonts w:hint="eastAsia"/>
        </w:rPr>
        <w:t>A．15m    B．20m    C．25m    D．30m</w:t>
      </w:r>
    </w:p>
    <w:p>
      <w:r>
        <w:rPr>
          <w:rFonts w:hint="eastAsia"/>
        </w:rPr>
        <w:t>308．施工现场必须设立消防车通道，通道宽度不小于(    )。</w:t>
      </w:r>
    </w:p>
    <w:p>
      <w:r>
        <w:t xml:space="preserve"> </w:t>
      </w:r>
      <w:r>
        <w:rPr>
          <w:rFonts w:hint="eastAsia"/>
        </w:rPr>
        <w:t xml:space="preserve"> </w:t>
      </w:r>
      <w:r>
        <w:t xml:space="preserve">   A．3m    B．3</w:t>
      </w:r>
      <w:r>
        <w:rPr>
          <w:rFonts w:hint="eastAsia"/>
        </w:rPr>
        <w:t>.</w:t>
      </w:r>
      <w:r>
        <w:t>5m    C．4m    D．4.5m</w:t>
      </w:r>
    </w:p>
    <w:p>
      <w:r>
        <w:rPr>
          <w:rFonts w:hint="eastAsia"/>
        </w:rPr>
        <w:t>309．临时生活设施尽可能搭建在距离修建的建筑物(    )以外的地方。</w:t>
      </w:r>
    </w:p>
    <w:p>
      <w:r>
        <w:rPr>
          <w:rFonts w:hint="eastAsia"/>
        </w:rPr>
        <w:t xml:space="preserve">     A．20m    B．25m    C．30m    D．35m</w:t>
      </w:r>
    </w:p>
    <w:p>
      <w:r>
        <w:rPr>
          <w:rFonts w:hint="eastAsia"/>
        </w:rPr>
        <w:t>310．临时宿舍与厨房、锅炉房、变电所之间的防火距离应不小于(    )。</w:t>
      </w:r>
    </w:p>
    <w:p>
      <w:r>
        <w:rPr>
          <w:rFonts w:hint="eastAsia"/>
        </w:rPr>
        <w:t xml:space="preserve">     A．5m    B．l0m    C．15m    D．20m</w:t>
      </w:r>
    </w:p>
    <w:p>
      <w:r>
        <w:rPr>
          <w:rFonts w:hint="eastAsia"/>
        </w:rPr>
        <w:t>311．临时宿舍距离火灾危险性较大的生产场所不得小于(    )。</w:t>
      </w:r>
    </w:p>
    <w:p>
      <w:r>
        <w:rPr>
          <w:rFonts w:hint="eastAsia"/>
        </w:rPr>
        <w:t xml:space="preserve">    A． l0m    B．20m    C．30m    D．40m</w:t>
      </w:r>
    </w:p>
    <w:p>
      <w:r>
        <w:rPr>
          <w:rFonts w:hint="eastAsia"/>
        </w:rPr>
        <w:t>312．临时宿舍的简易楼层高应控制在(    )以内。</w:t>
      </w:r>
    </w:p>
    <w:p>
      <w:r>
        <w:rPr>
          <w:rFonts w:hint="eastAsia"/>
        </w:rPr>
        <w:t xml:space="preserve">     A．一层    B．二层    C．三层    D．四层</w:t>
      </w:r>
    </w:p>
    <w:p>
      <w:r>
        <w:rPr>
          <w:rFonts w:hint="eastAsia"/>
        </w:rPr>
        <w:t>313．临时宿舍的简易楼安全通道，每层不应少于(    )处。</w:t>
      </w:r>
    </w:p>
    <w:p>
      <w:r>
        <w:rPr>
          <w:rFonts w:hint="eastAsia"/>
        </w:rPr>
        <w:t xml:space="preserve">     A．1    B．2    C．3    D．4</w:t>
      </w:r>
    </w:p>
    <w:p>
      <w:r>
        <w:rPr>
          <w:rFonts w:hint="eastAsia"/>
        </w:rPr>
        <w:t>314．气焊使用的乙炔气瓶应当放置在距明火(    )以外的地方。</w:t>
      </w:r>
    </w:p>
    <w:p>
      <w:r>
        <w:rPr>
          <w:rFonts w:hint="eastAsia"/>
        </w:rPr>
        <w:t xml:space="preserve">     A．5m    B．8m    C．l0m    D．15m</w:t>
      </w:r>
    </w:p>
    <w:p>
      <w:r>
        <w:rPr>
          <w:rFonts w:hint="eastAsia"/>
        </w:rPr>
        <w:t>315．电焊导线中间不应有接头，若有接头，接头处应远离易燃易爆物品(    )以外。</w:t>
      </w:r>
    </w:p>
    <w:p>
      <w:r>
        <w:rPr>
          <w:rFonts w:hint="eastAsia"/>
        </w:rPr>
        <w:t xml:space="preserve">     A．5m    B．8m    C．l0m    D． 15m</w:t>
      </w:r>
    </w:p>
    <w:p>
      <w:r>
        <w:rPr>
          <w:rFonts w:hint="eastAsia"/>
        </w:rPr>
        <w:t>316．木材用明火点燃时，最低着火点(    )。</w:t>
      </w:r>
    </w:p>
    <w:p>
      <w:r>
        <w:t xml:space="preserve">   </w:t>
      </w:r>
      <w:r>
        <w:rPr>
          <w:rFonts w:hint="eastAsia"/>
        </w:rPr>
        <w:t xml:space="preserve"> </w:t>
      </w:r>
      <w:r>
        <w:t xml:space="preserve"> A．13</w:t>
      </w:r>
      <w:r>
        <w:rPr>
          <w:rFonts w:ascii="宋体" w:hAnsi="宋体"/>
        </w:rPr>
        <w:t>5</w:t>
      </w:r>
      <w:r>
        <w:rPr>
          <w:rFonts w:hint="eastAsia" w:ascii="宋体" w:hAnsi="宋体"/>
        </w:rPr>
        <w:t>℃</w:t>
      </w:r>
      <w:r>
        <w:t xml:space="preserve">  B．159</w:t>
      </w:r>
      <w:r>
        <w:rPr>
          <w:rFonts w:hint="eastAsia" w:ascii="宋体" w:hAnsi="宋体"/>
        </w:rPr>
        <w:t>℃</w:t>
      </w:r>
      <w:r>
        <w:t xml:space="preserve">    C．250</w:t>
      </w:r>
      <w:r>
        <w:rPr>
          <w:rFonts w:hint="eastAsia" w:ascii="宋体" w:hAnsi="宋体"/>
        </w:rPr>
        <w:t>℃</w:t>
      </w:r>
      <w:r>
        <w:t xml:space="preserve">    D．300</w:t>
      </w:r>
      <w:r>
        <w:rPr>
          <w:rFonts w:hint="eastAsia" w:ascii="宋体" w:hAnsi="宋体"/>
        </w:rPr>
        <w:t>℃</w:t>
      </w:r>
    </w:p>
    <w:p>
      <w:r>
        <w:rPr>
          <w:rFonts w:hint="eastAsia"/>
        </w:rPr>
        <w:t>317．按照消防的有关规定，(     )以上建筑物为高层建筑。</w:t>
      </w:r>
    </w:p>
    <w:p>
      <w:r>
        <w:rPr>
          <w:rFonts w:hint="eastAsia"/>
        </w:rPr>
        <w:t xml:space="preserve">     A．24m    B．30m    C．34m    D．40m</w:t>
      </w:r>
    </w:p>
    <w:p>
      <w:r>
        <w:rPr>
          <w:rFonts w:hint="eastAsia"/>
        </w:rPr>
        <w:t>318．防火设计中所谓的最后一道防线是指(    )。</w:t>
      </w:r>
    </w:p>
    <w:p>
      <w:r>
        <w:rPr>
          <w:rFonts w:hint="eastAsia"/>
        </w:rPr>
        <w:t xml:space="preserve">     A．增强结构    B．耐火稳定性    C．减少易燃材料  D．增加烟道</w:t>
      </w:r>
    </w:p>
    <w:p>
      <w:r>
        <w:rPr>
          <w:rFonts w:hint="eastAsia"/>
        </w:rPr>
        <w:t>319．易燃仓库内严禁使用(    )照明灯具。</w:t>
      </w:r>
    </w:p>
    <w:p>
      <w:r>
        <w:rPr>
          <w:rFonts w:hint="eastAsia"/>
        </w:rPr>
        <w:t xml:space="preserve">     A．碘钨灯    B．25W白炽灯    C．日光灯    D．防爆灯</w:t>
      </w:r>
    </w:p>
    <w:p>
      <w:r>
        <w:rPr>
          <w:rFonts w:hint="eastAsia"/>
        </w:rPr>
        <w:t>320．易燃易爆物品仓库的大门应当(    )开启。</w:t>
      </w:r>
    </w:p>
    <w:p>
      <w:r>
        <w:rPr>
          <w:rFonts w:hint="eastAsia"/>
        </w:rPr>
        <w:t xml:space="preserve">     A．向内    B．向外    C．上下    D．横向推拉</w:t>
      </w:r>
    </w:p>
    <w:p/>
    <w:p>
      <w:r>
        <w:rPr>
          <w:rFonts w:hint="eastAsia"/>
        </w:rPr>
        <w:t>二、多选题</w:t>
      </w:r>
    </w:p>
    <w:p>
      <w:r>
        <w:rPr>
          <w:rFonts w:hint="eastAsia"/>
        </w:rPr>
        <w:t>1．土的工程分类是按下列哪些原因来分类：(    )。</w:t>
      </w:r>
    </w:p>
    <w:p>
      <w:r>
        <w:rPr>
          <w:rFonts w:hint="eastAsia"/>
        </w:rPr>
        <w:t xml:space="preserve">   A．坚硬程度    B．开挖方法    C．使用工具</w:t>
      </w:r>
    </w:p>
    <w:p>
      <w:r>
        <w:rPr>
          <w:rFonts w:hint="eastAsia"/>
        </w:rPr>
        <w:t xml:space="preserve">  D．坚硬系数    E．质量密度</w:t>
      </w:r>
    </w:p>
    <w:p>
      <w:r>
        <w:rPr>
          <w:rFonts w:hint="eastAsia"/>
        </w:rPr>
        <w:t>2．按地基的承载能力及其与地质成因的关系，将土分为几大类：(     )。</w:t>
      </w:r>
    </w:p>
    <w:p>
      <w:r>
        <w:rPr>
          <w:rFonts w:hint="eastAsia"/>
        </w:rPr>
        <w:t xml:space="preserve">  A．岩石      B．碎石土    C．砂土</w:t>
      </w:r>
    </w:p>
    <w:p>
      <w:r>
        <w:rPr>
          <w:rFonts w:hint="eastAsia"/>
        </w:rPr>
        <w:t xml:space="preserve">  D．黏性土    E．建筑垃圾</w:t>
      </w:r>
    </w:p>
    <w:p>
      <w:r>
        <w:rPr>
          <w:rFonts w:hint="eastAsia"/>
        </w:rPr>
        <w:t>3．在滑坡地段挖土方前应了解：(    )。</w:t>
      </w:r>
    </w:p>
    <w:p>
      <w:r>
        <w:rPr>
          <w:rFonts w:hint="eastAsia"/>
        </w:rPr>
        <w:t xml:space="preserve">   A．地质勘察资料    B．地形、地貌    C．滑坡迹象．</w:t>
      </w:r>
    </w:p>
    <w:p>
      <w:r>
        <w:rPr>
          <w:rFonts w:hint="eastAsia"/>
        </w:rPr>
        <w:t xml:space="preserve">   D．周围环境        E．周围建筑物</w:t>
      </w:r>
    </w:p>
    <w:p>
      <w:r>
        <w:rPr>
          <w:rFonts w:hint="eastAsia"/>
        </w:rPr>
        <w:t>4．挡土墙的计算内容是：(    )。</w:t>
      </w:r>
    </w:p>
    <w:p>
      <w:r>
        <w:rPr>
          <w:rFonts w:hint="eastAsia"/>
        </w:rPr>
        <w:t xml:space="preserve">  A．土压力计算      B．倾覆稳定性验算    C．滑动稳定性验算</w:t>
      </w:r>
    </w:p>
    <w:p>
      <w:r>
        <w:rPr>
          <w:rFonts w:hint="eastAsia"/>
        </w:rPr>
        <w:t xml:space="preserve">  D．墙身强度验算    E．挡土墙高度计算</w:t>
      </w:r>
    </w:p>
    <w:p>
      <w:r>
        <w:rPr>
          <w:rFonts w:hint="eastAsia"/>
        </w:rPr>
        <w:t>5．顶管施工主要包括：(    )。</w:t>
      </w:r>
    </w:p>
    <w:p>
      <w:r>
        <w:rPr>
          <w:rFonts w:hint="eastAsia"/>
        </w:rPr>
        <w:t xml:space="preserve">  A．作业坑设置、后背修筑与导轨铺设</w:t>
      </w:r>
    </w:p>
    <w:p>
      <w:r>
        <w:rPr>
          <w:rFonts w:hint="eastAsia"/>
        </w:rPr>
        <w:t xml:space="preserve">  B．顶进设备布置、工作管准备</w:t>
      </w:r>
    </w:p>
    <w:p>
      <w:r>
        <w:rPr>
          <w:rFonts w:hint="eastAsia"/>
        </w:rPr>
        <w:t xml:space="preserve">  C．降水与排水、顶进</w:t>
      </w:r>
    </w:p>
    <w:p>
      <w:r>
        <w:rPr>
          <w:rFonts w:hint="eastAsia"/>
        </w:rPr>
        <w:t xml:space="preserve">  D．挖土与出土、下管与接口</w:t>
      </w:r>
    </w:p>
    <w:p>
      <w:r>
        <w:rPr>
          <w:rFonts w:hint="eastAsia"/>
        </w:rPr>
        <w:t xml:space="preserve">  E．施工交底</w:t>
      </w:r>
    </w:p>
    <w:p>
      <w:r>
        <w:rPr>
          <w:rFonts w:hint="eastAsia"/>
        </w:rPr>
        <w:t>6．顶管法施工可分为：(    )。</w:t>
      </w:r>
    </w:p>
    <w:p>
      <w:r>
        <w:rPr>
          <w:rFonts w:hint="eastAsia"/>
        </w:rPr>
        <w:t xml:space="preserve">  A对顶法、顶拉法      B顶拉法、中继法    C后顶法</w:t>
      </w:r>
    </w:p>
    <w:p>
      <w:r>
        <w:rPr>
          <w:rFonts w:hint="eastAsia"/>
        </w:rPr>
        <w:t xml:space="preserve">   D深覆土减摩顶进法    E．牵引法</w:t>
      </w:r>
    </w:p>
    <w:p>
      <w:r>
        <w:rPr>
          <w:rFonts w:hint="eastAsia"/>
        </w:rPr>
        <w:t>7．工程项目顶管施工组织设计方案中的安全技术措施必须有：(    )。</w:t>
      </w:r>
    </w:p>
    <w:p>
      <w:r>
        <w:rPr>
          <w:rFonts w:hint="eastAsia"/>
        </w:rPr>
        <w:t xml:space="preserve">  A．针对性    B可操作性    C．原则性</w:t>
      </w:r>
    </w:p>
    <w:p>
      <w:r>
        <w:rPr>
          <w:rFonts w:hint="eastAsia"/>
        </w:rPr>
        <w:t xml:space="preserve">   D．不同性    E统一性</w:t>
      </w:r>
    </w:p>
    <w:p>
      <w:r>
        <w:rPr>
          <w:rFonts w:hint="eastAsia"/>
        </w:rPr>
        <w:t>8．目前我国地下I程盾构施I方法主要有：(    )。</w:t>
      </w:r>
    </w:p>
    <w:p>
      <w:r>
        <w:rPr>
          <w:rFonts w:hint="eastAsia"/>
        </w:rPr>
        <w:t xml:space="preserve">   A．手掘式盾构    B．挤压式盾构    C．半机械式盾构</w:t>
      </w:r>
    </w:p>
    <w:p>
      <w:r>
        <w:rPr>
          <w:rFonts w:hint="eastAsia"/>
        </w:rPr>
        <w:t xml:space="preserve">   D．机械式盾构    E．人工操作</w:t>
      </w:r>
    </w:p>
    <w:p>
      <w:r>
        <w:rPr>
          <w:rFonts w:hint="eastAsia"/>
        </w:rPr>
        <w:t>9．盾构施工过程安全保护措施环节有：(    )。</w:t>
      </w:r>
    </w:p>
    <w:p>
      <w:r>
        <w:rPr>
          <w:rFonts w:hint="eastAsia"/>
        </w:rPr>
        <w:t xml:space="preserve">  A．盾构进洞    B．盾构推进开挖    C．盾构出洞</w:t>
      </w:r>
    </w:p>
    <w:p>
      <w:r>
        <w:rPr>
          <w:rFonts w:hint="eastAsia"/>
        </w:rPr>
        <w:t xml:space="preserve">   D．安全教育    E．加强检查</w:t>
      </w:r>
    </w:p>
    <w:p>
      <w:r>
        <w:rPr>
          <w:rFonts w:hint="eastAsia"/>
        </w:rPr>
        <w:t>10．顶管前，根据地下顶管施工技术要求，按实际情况制定的专项安全技术方案和措施必</w:t>
      </w:r>
    </w:p>
    <w:p>
      <w:r>
        <w:rPr>
          <w:rFonts w:hint="eastAsia"/>
        </w:rPr>
        <w:t xml:space="preserve">    须符合(    )。</w:t>
      </w:r>
    </w:p>
    <w:p>
      <w:r>
        <w:rPr>
          <w:rFonts w:hint="eastAsia"/>
        </w:rPr>
        <w:t xml:space="preserve">    A．规范        B．标准    C．规程</w:t>
      </w:r>
    </w:p>
    <w:p>
      <w:r>
        <w:rPr>
          <w:rFonts w:hint="eastAsia"/>
        </w:rPr>
        <w:t>D．领导指示    E．地方规定</w:t>
      </w:r>
    </w:p>
    <w:p>
      <w:r>
        <w:rPr>
          <w:rFonts w:hint="eastAsia"/>
        </w:rPr>
        <w:t>11．挡土墙基础埋置深度，应根据地基土的(    )。</w:t>
      </w:r>
    </w:p>
    <w:p>
      <w:r>
        <w:rPr>
          <w:rFonts w:hint="eastAsia"/>
        </w:rPr>
        <w:t xml:space="preserve">    A．容许承载力    B．冻结深度        C岩石风化程度</w:t>
      </w:r>
    </w:p>
    <w:p>
      <w:r>
        <w:rPr>
          <w:rFonts w:hint="eastAsia"/>
        </w:rPr>
        <w:t xml:space="preserve">    D．雨水冲刷      E．人为原因等</w:t>
      </w:r>
    </w:p>
    <w:p>
      <w:r>
        <w:rPr>
          <w:rFonts w:hint="eastAsia"/>
        </w:rPr>
        <w:t>12．土层锚杆的组成：(     )。</w:t>
      </w:r>
    </w:p>
    <w:p>
      <w:r>
        <w:rPr>
          <w:rFonts w:hint="eastAsia"/>
        </w:rPr>
        <w:t xml:space="preserve">    A．锚头     B．拉杆     C．锚固体</w:t>
      </w:r>
    </w:p>
    <w:p>
      <w:r>
        <w:rPr>
          <w:rFonts w:hint="eastAsia"/>
        </w:rPr>
        <w:t xml:space="preserve">    D．管件     E．螺栓</w:t>
      </w:r>
    </w:p>
    <w:p>
      <w:r>
        <w:rPr>
          <w:rFonts w:hint="eastAsia"/>
        </w:rPr>
        <w:t>13．土层锚杆现场试验检验的内容包括：(    )。</w:t>
      </w:r>
    </w:p>
    <w:p>
      <w:r>
        <w:rPr>
          <w:rFonts w:hint="eastAsia"/>
        </w:rPr>
        <w:t xml:space="preserve">   A．确定基坑支护承受的荷载及锚杆布置</w:t>
      </w:r>
    </w:p>
    <w:p>
      <w:r>
        <w:rPr>
          <w:rFonts w:hint="eastAsia"/>
        </w:rPr>
        <w:t xml:space="preserve">   B．锚杆承载能力计算</w:t>
      </w:r>
    </w:p>
    <w:p>
      <w:r>
        <w:rPr>
          <w:rFonts w:hint="eastAsia"/>
        </w:rPr>
        <w:t xml:space="preserve">   C．杆的稳定性计算</w:t>
      </w:r>
    </w:p>
    <w:p>
      <w:r>
        <w:rPr>
          <w:rFonts w:hint="eastAsia"/>
        </w:rPr>
        <w:t xml:space="preserve">   D．确定锚固体长度</w:t>
      </w:r>
    </w:p>
    <w:p>
      <w:r>
        <w:rPr>
          <w:rFonts w:hint="eastAsia"/>
        </w:rPr>
        <w:t xml:space="preserve">   E．锚孔直径和拉杆直径</w:t>
      </w:r>
    </w:p>
    <w:p>
      <w:r>
        <w:rPr>
          <w:rFonts w:hint="eastAsia"/>
        </w:rPr>
        <w:t>14．黏性土不加支撑的基坑最大垂直挖深可根据(    )及安全系数进行计算。</w:t>
      </w:r>
    </w:p>
    <w:p>
      <w:r>
        <w:rPr>
          <w:rFonts w:hint="eastAsia"/>
        </w:rPr>
        <w:t>A．坑壁的重量       B．内摩擦角       C．坑顶部均布荷载</w:t>
      </w:r>
    </w:p>
    <w:p>
      <w:r>
        <w:rPr>
          <w:rFonts w:hint="eastAsia"/>
        </w:rPr>
        <w:t>D．黏性土质         E．坑边沿强度</w:t>
      </w:r>
    </w:p>
    <w:p>
      <w:r>
        <w:rPr>
          <w:rFonts w:hint="eastAsia"/>
        </w:rPr>
        <w:t>15．基坑（糟）无边坡垂直挖深高度有哪些规定？(    )</w:t>
      </w:r>
    </w:p>
    <w:p>
      <w:r>
        <w:rPr>
          <w:rFonts w:hint="eastAsia"/>
        </w:rPr>
        <w:t xml:space="preserve">    A．土质挖深规定            B．无地下水或地下水低于基坑的挖深规定</w:t>
      </w:r>
    </w:p>
    <w:p>
      <w:r>
        <w:rPr>
          <w:rFonts w:hint="eastAsia"/>
        </w:rPr>
        <w:t xml:space="preserve">    C．天然冻结挖深规定        D．黏性土挖深的规定</w:t>
      </w:r>
    </w:p>
    <w:p>
      <w:r>
        <w:rPr>
          <w:rFonts w:hint="eastAsia"/>
        </w:rPr>
        <w:t xml:space="preserve">    E．碎石土挖深的规定</w:t>
      </w:r>
    </w:p>
    <w:p>
      <w:r>
        <w:rPr>
          <w:rFonts w:hint="eastAsia"/>
        </w:rPr>
        <w:t>16．挡土墙的形式有：(    ) 。</w:t>
      </w:r>
    </w:p>
    <w:p>
      <w:r>
        <w:rPr>
          <w:rFonts w:hint="eastAsia"/>
        </w:rPr>
        <w:t xml:space="preserve">    A．重力式挡土墙     B．钢筋混凝土挡土墙</w:t>
      </w:r>
    </w:p>
    <w:p>
      <w:r>
        <w:rPr>
          <w:rFonts w:hint="eastAsia"/>
        </w:rPr>
        <w:t xml:space="preserve">    C．锚杆挡土墙       D．锚定板挡土墙</w:t>
      </w:r>
    </w:p>
    <w:p>
      <w:r>
        <w:rPr>
          <w:rFonts w:hint="eastAsia"/>
        </w:rPr>
        <w:t xml:space="preserve">    E．其他轻型挡土墙</w:t>
      </w:r>
    </w:p>
    <w:p>
      <w:r>
        <w:rPr>
          <w:rFonts w:hint="eastAsia"/>
        </w:rPr>
        <w:t>17．挡土墙的主要作用有：(    )。</w:t>
      </w:r>
    </w:p>
    <w:p>
      <w:r>
        <w:rPr>
          <w:rFonts w:hint="eastAsia"/>
        </w:rPr>
        <w:t xml:space="preserve">   A．维护土体边坡稳定         B．防止坡体的滑移          </w:t>
      </w:r>
    </w:p>
    <w:p>
      <w:r>
        <w:rPr>
          <w:rFonts w:hint="eastAsia"/>
        </w:rPr>
        <w:t xml:space="preserve">    C．防止土方边坡的坍塌       D．防止土体的滑移</w:t>
      </w:r>
    </w:p>
    <w:p>
      <w:r>
        <w:rPr>
          <w:rFonts w:hint="eastAsia"/>
        </w:rPr>
        <w:t xml:space="preserve">    E．防止土方的坍塌</w:t>
      </w:r>
    </w:p>
    <w:p>
      <w:r>
        <w:rPr>
          <w:rFonts w:hint="eastAsia"/>
        </w:rPr>
        <w:t>18．斜坡土挖方时在斜坡的上侧弃土时应注意：(   ) 。</w:t>
      </w:r>
    </w:p>
    <w:p>
      <w:r>
        <w:rPr>
          <w:rFonts w:hint="eastAsia"/>
        </w:rPr>
        <w:t xml:space="preserve">   A．弃土堆应连续设置，顶面外斜</w:t>
      </w:r>
    </w:p>
    <w:p>
      <w:r>
        <w:rPr>
          <w:rFonts w:hint="eastAsia"/>
        </w:rPr>
        <w:t xml:space="preserve">   B．应保证挖方边坡的稳定</w:t>
      </w:r>
    </w:p>
    <w:p>
      <w:r>
        <w:rPr>
          <w:rFonts w:hint="eastAsia"/>
        </w:rPr>
        <w:t xml:space="preserve">    C．当坡度陡于1/5或在软土地区禁止上侧堆土</w:t>
      </w:r>
    </w:p>
    <w:p>
      <w:r>
        <w:rPr>
          <w:rFonts w:hint="eastAsia"/>
        </w:rPr>
        <w:t xml:space="preserve">   D．弃土堆离沟边0.8m以外</w:t>
      </w:r>
    </w:p>
    <w:p>
      <w:r>
        <w:rPr>
          <w:rFonts w:hint="eastAsia"/>
        </w:rPr>
        <w:t xml:space="preserve">    E．堆土高度不能超过1．5m</w:t>
      </w:r>
    </w:p>
    <w:p>
      <w:r>
        <w:rPr>
          <w:rFonts w:hint="eastAsia"/>
        </w:rPr>
        <w:t>19．基坑（槽）排水的方法有：(    )。</w:t>
      </w:r>
    </w:p>
    <w:p>
      <w:r>
        <w:rPr>
          <w:rFonts w:hint="eastAsia"/>
        </w:rPr>
        <w:t xml:space="preserve">  A．集水井法    B．排水沟法        C．集水井抽水法</w:t>
      </w:r>
    </w:p>
    <w:p>
      <w:r>
        <w:rPr>
          <w:rFonts w:hint="eastAsia"/>
        </w:rPr>
        <w:t xml:space="preserve">    D．明排水法    E．人工降低地下水法</w:t>
      </w:r>
    </w:p>
    <w:p>
      <w:r>
        <w:rPr>
          <w:rFonts w:hint="eastAsia"/>
        </w:rPr>
        <w:t>20．人工降低地下水位方法有：(    )。</w:t>
      </w:r>
    </w:p>
    <w:p>
      <w:r>
        <w:rPr>
          <w:rFonts w:hint="eastAsia"/>
        </w:rPr>
        <w:t xml:space="preserve">    A．轻型井点    B．喷射井点    C．管井井点</w:t>
      </w:r>
    </w:p>
    <w:p>
      <w:r>
        <w:rPr>
          <w:rFonts w:hint="eastAsia"/>
        </w:rPr>
        <w:t xml:space="preserve">  D．深井泵      E．电渗井点</w:t>
      </w:r>
    </w:p>
    <w:p>
      <w:r>
        <w:rPr>
          <w:rFonts w:hint="eastAsia"/>
        </w:rPr>
        <w:t>21．土方工程的主要内容包括：(    )。</w:t>
      </w:r>
    </w:p>
    <w:p>
      <w:r>
        <w:rPr>
          <w:rFonts w:hint="eastAsia"/>
        </w:rPr>
        <w:t xml:space="preserve">  A．挖掘、运输      B．填筑、压实    C．排水降水</w:t>
      </w:r>
    </w:p>
    <w:p>
      <w:r>
        <w:rPr>
          <w:rFonts w:hint="eastAsia"/>
        </w:rPr>
        <w:t xml:space="preserve">  D．土壁支撑设计    E．施工准备</w:t>
      </w:r>
    </w:p>
    <w:p>
      <w:r>
        <w:rPr>
          <w:rFonts w:hint="eastAsia"/>
        </w:rPr>
        <w:t>22．土方工程施工前：(    )。</w:t>
      </w:r>
    </w:p>
    <w:p>
      <w:r>
        <w:rPr>
          <w:rFonts w:hint="eastAsia"/>
        </w:rPr>
        <w:t>A．分析该工程的功能           B．分析核对实测地形图</w:t>
      </w:r>
    </w:p>
    <w:p>
      <w:r>
        <w:rPr>
          <w:rFonts w:hint="eastAsia"/>
        </w:rPr>
        <w:t>C．水文地质资料               D．地下管道电缆通讯线路</w:t>
      </w:r>
    </w:p>
    <w:p>
      <w:r>
        <w:rPr>
          <w:rFonts w:hint="eastAsia"/>
        </w:rPr>
        <w:t>E．地下构筑物</w:t>
      </w:r>
    </w:p>
    <w:p>
      <w:r>
        <w:rPr>
          <w:rFonts w:hint="eastAsia"/>
        </w:rPr>
        <w:t>23．在膨胀土地区开挖时要符合(    )。</w:t>
      </w:r>
    </w:p>
    <w:p>
      <w:r>
        <w:rPr>
          <w:rFonts w:hint="eastAsia"/>
        </w:rPr>
        <w:t xml:space="preserve">  A．开挖              B．作垫层    C．基础施工</w:t>
      </w:r>
    </w:p>
    <w:p>
      <w:r>
        <w:rPr>
          <w:rFonts w:hint="eastAsia"/>
        </w:rPr>
        <w:t xml:space="preserve">    D．回填土连续进行    E．工程验收</w:t>
      </w:r>
    </w:p>
    <w:p>
      <w:r>
        <w:rPr>
          <w:rFonts w:hint="eastAsia"/>
        </w:rPr>
        <w:t>24．基坑开挖过程中如何排水？(    )</w:t>
      </w:r>
    </w:p>
    <w:p>
      <w:r>
        <w:rPr>
          <w:rFonts w:hint="eastAsia"/>
        </w:rPr>
        <w:t xml:space="preserve">  A．在坑底设集水井    B．沿坑底的周围或中央开挖排水沟</w:t>
      </w:r>
    </w:p>
    <w:p>
      <w:r>
        <w:rPr>
          <w:rFonts w:hint="eastAsia"/>
        </w:rPr>
        <w:t xml:space="preserve">    C．把水引入集水井    D．然后用水泵抽走</w:t>
      </w:r>
    </w:p>
    <w:p>
      <w:r>
        <w:rPr>
          <w:rFonts w:hint="eastAsia"/>
        </w:rPr>
        <w:t xml:space="preserve">    E．抽出的水应予以引开，严防倒流</w:t>
      </w:r>
    </w:p>
    <w:p>
      <w:r>
        <w:rPr>
          <w:rFonts w:hint="eastAsia"/>
        </w:rPr>
        <w:t>25．喷射井点的设备主要有：(    )。</w:t>
      </w:r>
    </w:p>
    <w:p>
      <w:r>
        <w:rPr>
          <w:rFonts w:hint="eastAsia"/>
        </w:rPr>
        <w:t xml:space="preserve">  A．喷射井管    B．高压水泵    C．进水总管</w:t>
      </w:r>
    </w:p>
    <w:p>
      <w:r>
        <w:rPr>
          <w:rFonts w:hint="eastAsia"/>
        </w:rPr>
        <w:t xml:space="preserve">    D．排水总管    E．附加设备</w:t>
      </w:r>
    </w:p>
    <w:p>
      <w:r>
        <w:rPr>
          <w:rFonts w:hint="eastAsia"/>
        </w:rPr>
        <w:t>26．一般模板的组成部分为(    )。</w:t>
      </w:r>
    </w:p>
    <w:p>
      <w:r>
        <w:rPr>
          <w:rFonts w:hint="eastAsia"/>
        </w:rPr>
        <w:t xml:space="preserve">    A．模板面    B．支撑结构    C．连接配件</w:t>
      </w:r>
    </w:p>
    <w:p>
      <w:r>
        <w:rPr>
          <w:rFonts w:hint="eastAsia"/>
        </w:rPr>
        <w:t xml:space="preserve">    D．加固      E．螺栓</w:t>
      </w:r>
    </w:p>
    <w:p>
      <w:r>
        <w:rPr>
          <w:rFonts w:hint="eastAsia"/>
        </w:rPr>
        <w:t>27．模板工程的实施必须经过(    )。</w:t>
      </w:r>
    </w:p>
    <w:p>
      <w:r>
        <w:rPr>
          <w:rFonts w:hint="eastAsia"/>
        </w:rPr>
        <w:t xml:space="preserve">    A．支撑杆的设计计算              B．绘制模板施工图</w:t>
      </w:r>
    </w:p>
    <w:p>
      <w:r>
        <w:rPr>
          <w:rFonts w:hint="eastAsia"/>
        </w:rPr>
        <w:t>C．制订相应的施工安全技术措施    D．施工组织设计</w:t>
      </w:r>
    </w:p>
    <w:p>
      <w:r>
        <w:rPr>
          <w:rFonts w:hint="eastAsia"/>
        </w:rPr>
        <w:t>E．现场勘察</w:t>
      </w:r>
    </w:p>
    <w:p>
      <w:r>
        <w:rPr>
          <w:rFonts w:hint="eastAsia"/>
        </w:rPr>
        <w:t>28．模板按其功能分类，常用的模板主要有(    )。</w:t>
      </w:r>
    </w:p>
    <w:p>
      <w:r>
        <w:rPr>
          <w:rFonts w:hint="eastAsia"/>
        </w:rPr>
        <w:t xml:space="preserve">    A．定型组合模板    B．墙体大模板    C．飞模</w:t>
      </w:r>
    </w:p>
    <w:p>
      <w:r>
        <w:rPr>
          <w:rFonts w:hint="eastAsia"/>
        </w:rPr>
        <w:t xml:space="preserve">    D．滑动模板        E．一般木模板</w:t>
      </w:r>
    </w:p>
    <w:p>
      <w:r>
        <w:rPr>
          <w:rFonts w:hint="eastAsia"/>
        </w:rPr>
        <w:t>29．模板工程所使用的材料可以是(    )。</w:t>
      </w:r>
    </w:p>
    <w:p>
      <w:r>
        <w:rPr>
          <w:rFonts w:hint="eastAsia"/>
        </w:rPr>
        <w:t xml:space="preserve">  A．钢材    B．木材    C．铝合金</w:t>
      </w:r>
    </w:p>
    <w:p>
      <w:r>
        <w:rPr>
          <w:rFonts w:hint="eastAsia"/>
        </w:rPr>
        <w:t xml:space="preserve">    D．竹材    E．铜材</w:t>
      </w:r>
    </w:p>
    <w:p>
      <w:r>
        <w:rPr>
          <w:rFonts w:hint="eastAsia"/>
        </w:rPr>
        <w:t>30．面板材料除采用钢、木外还可采用：(    )。</w:t>
      </w:r>
    </w:p>
    <w:p>
      <w:r>
        <w:rPr>
          <w:rFonts w:hint="eastAsia"/>
        </w:rPr>
        <w:t xml:space="preserve">    A．胶合板      B．复合板    C．塑料板</w:t>
      </w:r>
    </w:p>
    <w:p>
      <w:r>
        <w:rPr>
          <w:rFonts w:hint="eastAsia"/>
        </w:rPr>
        <w:t xml:space="preserve">    D．玻璃钢板    E．竹排</w:t>
      </w:r>
    </w:p>
    <w:p>
      <w:r>
        <w:rPr>
          <w:rFonts w:hint="eastAsia"/>
        </w:rPr>
        <w:t>31．设计模板及其支架时应根据(    )。</w:t>
      </w:r>
    </w:p>
    <w:p>
      <w:r>
        <w:rPr>
          <w:rFonts w:hint="eastAsia"/>
        </w:rPr>
        <w:t xml:space="preserve">    A．工程结构形式    B．荷载大小    C．地基承载力</w:t>
      </w:r>
    </w:p>
    <w:p>
      <w:r>
        <w:rPr>
          <w:rFonts w:hint="eastAsia"/>
        </w:rPr>
        <w:t xml:space="preserve">    D．施工设备        E．材料供应</w:t>
      </w:r>
    </w:p>
    <w:p>
      <w:r>
        <w:rPr>
          <w:rFonts w:hint="eastAsia"/>
        </w:rPr>
        <w:t>32．柱箍用于直接支承和夹紧柱模板，应用(    )。</w:t>
      </w:r>
    </w:p>
    <w:p>
      <w:r>
        <w:rPr>
          <w:rFonts w:hint="eastAsia"/>
        </w:rPr>
        <w:t xml:space="preserve">    A．扁钢    B．J角钢    C．槽钢</w:t>
      </w:r>
    </w:p>
    <w:p>
      <w:r>
        <w:rPr>
          <w:rFonts w:hint="eastAsia"/>
        </w:rPr>
        <w:t>D．木楞    E．竹杆</w:t>
      </w:r>
    </w:p>
    <w:p>
      <w:r>
        <w:rPr>
          <w:rFonts w:hint="eastAsia"/>
        </w:rPr>
        <w:t>33．扣件式钢管脚手架的钢管规格、间距、扣件应符合设计要求，每根立杆底部应设置</w:t>
      </w:r>
    </w:p>
    <w:p>
      <w:r>
        <w:t xml:space="preserve">    (    )</w:t>
      </w:r>
      <w:r>
        <w:rPr>
          <w:rFonts w:hint="eastAsia"/>
        </w:rPr>
        <w:t>。</w:t>
      </w:r>
    </w:p>
    <w:p>
      <w:r>
        <w:rPr>
          <w:rFonts w:hint="eastAsia"/>
        </w:rPr>
        <w:t xml:space="preserve">    A．底座    B．垫板    C．砖块</w:t>
      </w:r>
    </w:p>
    <w:p>
      <w:r>
        <w:rPr>
          <w:rFonts w:hint="eastAsia"/>
        </w:rPr>
        <w:t xml:space="preserve">    D．石板    E．水泥块</w:t>
      </w:r>
    </w:p>
    <w:p>
      <w:r>
        <w:rPr>
          <w:rFonts w:hint="eastAsia"/>
        </w:rPr>
        <w:t>34．多层悬挑结构模板的立柱应(    )。</w:t>
      </w:r>
    </w:p>
    <w:p>
      <w:r>
        <w:rPr>
          <w:rFonts w:hint="eastAsia"/>
        </w:rPr>
        <w:t xml:space="preserve">    A．连续支撑      B．不少于二层    C．不少于三层</w:t>
      </w:r>
    </w:p>
    <w:p>
      <w:r>
        <w:rPr>
          <w:rFonts w:hint="eastAsia"/>
        </w:rPr>
        <w:t xml:space="preserve">    D．不少于四层    E．不少于五层</w:t>
      </w:r>
    </w:p>
    <w:p>
      <w:r>
        <w:rPr>
          <w:rFonts w:hint="eastAsia"/>
        </w:rPr>
        <w:t>35．采用对角楔木进行支撑高度调整时(    )。</w:t>
      </w:r>
    </w:p>
    <w:p>
      <w:r>
        <w:rPr>
          <w:rFonts w:hint="eastAsia"/>
        </w:rPr>
        <w:t xml:space="preserve">    A．楔木应接触紧密    B．垫木应接触紧密    C．用铁钉固定牢靠</w:t>
      </w:r>
    </w:p>
    <w:p>
      <w:r>
        <w:rPr>
          <w:rFonts w:hint="eastAsia"/>
        </w:rPr>
        <w:t xml:space="preserve">    D．用砖块垫牢        E．用石块垫牢</w:t>
      </w:r>
    </w:p>
    <w:p>
      <w:r>
        <w:rPr>
          <w:rFonts w:hint="eastAsia"/>
        </w:rPr>
        <w:t>36．组合钢模板、大模板、滑升模板的安装应符合(   )。</w:t>
      </w:r>
    </w:p>
    <w:p>
      <w:r>
        <w:rPr>
          <w:rFonts w:hint="eastAsia"/>
        </w:rPr>
        <w:t xml:space="preserve">    A．施工设计要求</w:t>
      </w:r>
    </w:p>
    <w:p>
      <w:r>
        <w:rPr>
          <w:rFonts w:hint="eastAsia"/>
        </w:rPr>
        <w:t xml:space="preserve">    B．组合钢模板技术规范</w:t>
      </w:r>
    </w:p>
    <w:p>
      <w:r>
        <w:rPr>
          <w:rFonts w:hint="eastAsia"/>
        </w:rPr>
        <w:t xml:space="preserve">    C．大模板多层住宅结构设计与施工规程</w:t>
      </w:r>
    </w:p>
    <w:p>
      <w:r>
        <w:rPr>
          <w:rFonts w:hint="eastAsia"/>
        </w:rPr>
        <w:t xml:space="preserve">  D．液压滑动模板施工技术规范</w:t>
      </w:r>
    </w:p>
    <w:p>
      <w:r>
        <w:rPr>
          <w:rFonts w:hint="eastAsia"/>
        </w:rPr>
        <w:t xml:space="preserve">    E．地方有关规定</w:t>
      </w:r>
    </w:p>
    <w:p>
      <w:r>
        <w:rPr>
          <w:rFonts w:hint="eastAsia"/>
        </w:rPr>
        <w:t>37．独立梁或整体楼盖梁结构模板安装时(    )。</w:t>
      </w:r>
    </w:p>
    <w:p>
      <w:r>
        <w:rPr>
          <w:rFonts w:hint="eastAsia"/>
        </w:rPr>
        <w:t xml:space="preserve">    A．底模板与横楞应拉结好</w:t>
      </w:r>
    </w:p>
    <w:p>
      <w:r>
        <w:rPr>
          <w:rFonts w:hint="eastAsia"/>
        </w:rPr>
        <w:t xml:space="preserve">    B．横楞与支架立柱应连接牢固</w:t>
      </w:r>
    </w:p>
    <w:p>
      <w:r>
        <w:rPr>
          <w:rFonts w:hint="eastAsia"/>
        </w:rPr>
        <w:t xml:space="preserve">    C．多加支撑点</w:t>
      </w:r>
    </w:p>
    <w:p>
      <w:r>
        <w:rPr>
          <w:rFonts w:hint="eastAsia"/>
        </w:rPr>
        <w:t xml:space="preserve">    D．加斜撑</w:t>
      </w:r>
    </w:p>
    <w:p>
      <w:r>
        <w:rPr>
          <w:rFonts w:hint="eastAsia"/>
        </w:rPr>
        <w:t xml:space="preserve">    E．墙体增加连结点</w:t>
      </w:r>
    </w:p>
    <w:p>
      <w:r>
        <w:rPr>
          <w:rFonts w:hint="eastAsia"/>
        </w:rPr>
        <w:t>38．钢管不得使用的疵病有：(    )。</w:t>
      </w:r>
    </w:p>
    <w:p>
      <w:r>
        <w:rPr>
          <w:rFonts w:hint="eastAsia"/>
        </w:rPr>
        <w:t xml:space="preserve">    A．不符设计要求    B．严重锈蚀    C．严重弯曲</w:t>
      </w:r>
    </w:p>
    <w:p>
      <w:r>
        <w:rPr>
          <w:rFonts w:hint="eastAsia"/>
        </w:rPr>
        <w:t xml:space="preserve">    D．压扁            E．裂纹</w:t>
      </w:r>
    </w:p>
    <w:p>
      <w:r>
        <w:rPr>
          <w:rFonts w:hint="eastAsia"/>
        </w:rPr>
        <w:t>39．建筑工程模板承受的恒载标准值的种类有：(    )。</w:t>
      </w:r>
    </w:p>
    <w:p>
      <w:r>
        <w:rPr>
          <w:rFonts w:hint="eastAsia"/>
        </w:rPr>
        <w:t xml:space="preserve">    A．模板及其支架自重   B．新浇混凝土自重    C．钢筋自重</w:t>
      </w:r>
    </w:p>
    <w:p>
      <w:r>
        <w:rPr>
          <w:rFonts w:hint="eastAsia"/>
        </w:rPr>
        <w:t xml:space="preserve">    D．立柱自重           E．新浇筑的混凝土作用于模板的侧压力</w:t>
      </w:r>
    </w:p>
    <w:p>
      <w:r>
        <w:rPr>
          <w:rFonts w:hint="eastAsia"/>
        </w:rPr>
        <w:t>40．建筑工程模板承受的荷载标准值的种类有：(    )。</w:t>
      </w:r>
    </w:p>
    <w:p>
      <w:r>
        <w:rPr>
          <w:rFonts w:hint="eastAsia"/>
        </w:rPr>
        <w:t xml:space="preserve">    A．施工人员及设备荷载    B．振捣混凝土时产生的荷载</w:t>
      </w:r>
    </w:p>
    <w:p>
      <w:r>
        <w:rPr>
          <w:rFonts w:hint="eastAsia"/>
        </w:rPr>
        <w:t xml:space="preserve">    C．风荷载                D．倾倒混凝土时对垂直面板产生的水平荷载</w:t>
      </w:r>
    </w:p>
    <w:p>
      <w:r>
        <w:rPr>
          <w:rFonts w:hint="eastAsia"/>
        </w:rPr>
        <w:t xml:space="preserve">    E．堆放材料的荷载</w:t>
      </w:r>
    </w:p>
    <w:p>
      <w:r>
        <w:rPr>
          <w:rFonts w:hint="eastAsia"/>
        </w:rPr>
        <w:t>41．模板及其支架的设计除达到有足够的承载力，刚度稳定性能和可靠的承受新浇筑的混凝</w:t>
      </w:r>
    </w:p>
    <w:p>
      <w:r>
        <w:rPr>
          <w:rFonts w:hint="eastAsia"/>
        </w:rPr>
        <w:t xml:space="preserve">    土的自重、侧压力、施工过程中所产生的荷载及风荷载外，还应满足：(    )。</w:t>
      </w:r>
    </w:p>
    <w:p>
      <w:r>
        <w:rPr>
          <w:rFonts w:hint="eastAsia"/>
        </w:rPr>
        <w:t xml:space="preserve">    A．构造简单                 B．装拆方便    C．便于钢筋绑扎和安装</w:t>
      </w:r>
    </w:p>
    <w:p>
      <w:r>
        <w:rPr>
          <w:rFonts w:hint="eastAsia"/>
        </w:rPr>
        <w:t xml:space="preserve">    D．混凝土的浇筑和养护       E．混凝土的运输</w:t>
      </w:r>
    </w:p>
    <w:p>
      <w:r>
        <w:rPr>
          <w:rFonts w:hint="eastAsia"/>
        </w:rPr>
        <w:t>42．安装模板时应做到：(    )。</w:t>
      </w:r>
    </w:p>
    <w:p>
      <w:r>
        <w:rPr>
          <w:rFonts w:hint="eastAsia"/>
        </w:rPr>
        <w:t xml:space="preserve">    A．不得漏浆    B．尺寸正确    C．上下应用人接应</w:t>
      </w:r>
    </w:p>
    <w:p>
      <w:r>
        <w:rPr>
          <w:rFonts w:hint="eastAsia"/>
        </w:rPr>
        <w:t xml:space="preserve">    D．随装随运    E．严禁抛掷</w:t>
      </w:r>
    </w:p>
    <w:p>
      <w:r>
        <w:rPr>
          <w:rFonts w:hint="eastAsia"/>
        </w:rPr>
        <w:t>43．吊运散装模板时，应做到：(    )。</w:t>
      </w:r>
    </w:p>
    <w:p>
      <w:r>
        <w:rPr>
          <w:rFonts w:hint="eastAsia"/>
        </w:rPr>
        <w:t xml:space="preserve">    A．放置于运料平台上    B．码放整齐</w:t>
      </w:r>
    </w:p>
    <w:p>
      <w:r>
        <w:rPr>
          <w:rFonts w:hint="eastAsia"/>
        </w:rPr>
        <w:t xml:space="preserve">    C．吊运                D．待捆绑牢固后方可起吊</w:t>
      </w:r>
    </w:p>
    <w:p>
      <w:r>
        <w:rPr>
          <w:rFonts w:hint="eastAsia"/>
        </w:rPr>
        <w:t xml:space="preserve">    E．有防吊运过程中散落的措施</w:t>
      </w:r>
    </w:p>
    <w:p>
      <w:r>
        <w:rPr>
          <w:rFonts w:hint="eastAsia"/>
        </w:rPr>
        <w:t>44．当支架呈一定角度倾斜，或架柱的顶面倾斜时，应采取(    )措施。</w:t>
      </w:r>
    </w:p>
    <w:p>
      <w:r>
        <w:rPr>
          <w:rFonts w:hint="eastAsia"/>
        </w:rPr>
        <w:t xml:space="preserve">    A．采取可靠的确保支点稳定的措施</w:t>
      </w:r>
    </w:p>
    <w:p>
      <w:r>
        <w:rPr>
          <w:rFonts w:hint="eastAsia"/>
        </w:rPr>
        <w:t xml:space="preserve">    B．防支架柱倾例的措施</w:t>
      </w:r>
    </w:p>
    <w:p>
      <w:r>
        <w:rPr>
          <w:rFonts w:hint="eastAsia"/>
        </w:rPr>
        <w:t xml:space="preserve">    C．支架柱顶面用铁钉固定牢固的措施</w:t>
      </w:r>
    </w:p>
    <w:p>
      <w:r>
        <w:rPr>
          <w:rFonts w:hint="eastAsia"/>
        </w:rPr>
        <w:t xml:space="preserve">    D．支架柱底角有防滑的可靠措施</w:t>
      </w:r>
    </w:p>
    <w:p>
      <w:r>
        <w:rPr>
          <w:rFonts w:hint="eastAsia"/>
        </w:rPr>
        <w:t xml:space="preserve">    E．支架柱应适当的加粗</w:t>
      </w:r>
    </w:p>
    <w:p>
      <w:r>
        <w:rPr>
          <w:rFonts w:hint="eastAsia"/>
        </w:rPr>
        <w:t>45．工具式钢管单立柱支撑的间距应符合支撑设计的规定，并不得接长使用，且下面所列</w:t>
      </w:r>
    </w:p>
    <w:p>
      <w:r>
        <w:rPr>
          <w:rFonts w:hint="eastAsia"/>
        </w:rPr>
        <w:t xml:space="preserve">    的(    )零配件应放在闭合或拧紧的位置。</w:t>
      </w:r>
    </w:p>
    <w:p>
      <w:r>
        <w:rPr>
          <w:rFonts w:hint="eastAsia"/>
        </w:rPr>
        <w:t xml:space="preserve">    A．所有夹具    B．螺栓    C．销子</w:t>
      </w:r>
    </w:p>
    <w:p>
      <w:r>
        <w:rPr>
          <w:rFonts w:hint="eastAsia"/>
        </w:rPr>
        <w:t xml:space="preserve">    D．其他所需配件    E．上插管与下套管的连接</w:t>
      </w:r>
    </w:p>
    <w:p>
      <w:r>
        <w:rPr>
          <w:rFonts w:hint="eastAsia"/>
        </w:rPr>
        <w:t>46．安装独立梁模板时应设安全操作平台，严禁操作人员有下列行为：(    )。</w:t>
      </w:r>
    </w:p>
    <w:p>
      <w:r>
        <w:rPr>
          <w:rFonts w:hint="eastAsia"/>
        </w:rPr>
        <w:t xml:space="preserve">    A．站在独立梁底模操作    B．站在支柱架上操作</w:t>
      </w:r>
    </w:p>
    <w:p>
      <w:r>
        <w:rPr>
          <w:rFonts w:hint="eastAsia"/>
        </w:rPr>
        <w:t xml:space="preserve">    C．站在柱模支架上操作    D．站在扶梯上操作</w:t>
      </w:r>
    </w:p>
    <w:p>
      <w:pPr>
        <w:ind w:firstLine="420" w:firstLineChars="200"/>
      </w:pPr>
      <w:r>
        <w:rPr>
          <w:rFonts w:hint="eastAsia"/>
        </w:rPr>
        <w:t>E．在底模、柱模支架上通行</w:t>
      </w:r>
    </w:p>
    <w:p>
      <w:r>
        <w:rPr>
          <w:rFonts w:hint="eastAsia"/>
        </w:rPr>
        <w:t>47．脚手架所用钢管应采用Q235A钢，此钢材的重要质量标准和性能是(    )。</w:t>
      </w:r>
    </w:p>
    <w:p>
      <w:r>
        <w:rPr>
          <w:rFonts w:hint="eastAsia"/>
        </w:rPr>
        <w:t xml:space="preserve">     A．标准屈服强度不低于235N/mm</w:t>
      </w:r>
      <w:r>
        <w:rPr>
          <w:rFonts w:hint="eastAsia"/>
          <w:vertAlign w:val="superscript"/>
        </w:rPr>
        <w:t>2</w:t>
      </w:r>
      <w:r>
        <w:rPr>
          <w:rFonts w:hint="eastAsia"/>
        </w:rPr>
        <w:t xml:space="preserve">     B．可焊性能好</w:t>
      </w:r>
    </w:p>
    <w:p>
      <w:r>
        <w:rPr>
          <w:rFonts w:hint="eastAsia"/>
        </w:rPr>
        <w:t xml:space="preserve">     C．抗锈蚀性能好                    D．抗冲击性好</w:t>
      </w:r>
    </w:p>
    <w:p>
      <w:r>
        <w:rPr>
          <w:rFonts w:hint="eastAsia"/>
        </w:rPr>
        <w:t xml:space="preserve">     E．管壁厚度不均匀</w:t>
      </w:r>
    </w:p>
    <w:p>
      <w:r>
        <w:rPr>
          <w:rFonts w:hint="eastAsia"/>
        </w:rPr>
        <w:t>48．脚手架所用钢管使用时，应注意：(    )。</w:t>
      </w:r>
    </w:p>
    <w:p>
      <w:pPr>
        <w:ind w:firstLine="315" w:firstLineChars="150"/>
      </w:pPr>
      <w:r>
        <w:rPr>
          <w:rFonts w:hint="eastAsia"/>
        </w:rPr>
        <w:t>A．</w:t>
      </w:r>
      <w:r>
        <w:t>Φ</w:t>
      </w:r>
      <w:r>
        <w:rPr>
          <w:rFonts w:hint="eastAsia"/>
        </w:rPr>
        <w:t>48.3×3.6与外径</w:t>
      </w:r>
      <w:r>
        <w:t>Φ</w:t>
      </w:r>
      <w:r>
        <w:rPr>
          <w:rFonts w:hint="eastAsia"/>
        </w:rPr>
        <w:t>51×3的不得混用</w:t>
      </w:r>
    </w:p>
    <w:p>
      <w:pPr>
        <w:ind w:firstLine="315" w:firstLineChars="150"/>
      </w:pPr>
      <w:r>
        <w:rPr>
          <w:rFonts w:hint="eastAsia"/>
        </w:rPr>
        <w:t>B．</w:t>
      </w:r>
      <w:r>
        <w:t>Φ</w:t>
      </w:r>
      <w:r>
        <w:rPr>
          <w:rFonts w:hint="eastAsia"/>
        </w:rPr>
        <w:t>51×3与</w:t>
      </w:r>
      <w:r>
        <w:t>Φ</w:t>
      </w:r>
      <w:r>
        <w:rPr>
          <w:rFonts w:hint="eastAsia"/>
        </w:rPr>
        <w:t>48.3×3.6的应混用</w:t>
      </w:r>
    </w:p>
    <w:p>
      <w:pPr>
        <w:ind w:firstLine="315" w:firstLineChars="150"/>
      </w:pPr>
      <w:r>
        <w:rPr>
          <w:rFonts w:hint="eastAsia"/>
        </w:rPr>
        <w:t>Ｃ．</w:t>
      </w:r>
      <w:r>
        <w:t>Φ</w:t>
      </w:r>
      <w:r>
        <w:rPr>
          <w:rFonts w:hint="eastAsia"/>
        </w:rPr>
        <w:t>51×3与</w:t>
      </w:r>
      <w:r>
        <w:t>Φ</w:t>
      </w:r>
      <w:r>
        <w:rPr>
          <w:rFonts w:hint="eastAsia"/>
        </w:rPr>
        <w:t>32×2的管理可混用</w:t>
      </w:r>
    </w:p>
    <w:p>
      <w:pPr>
        <w:ind w:firstLine="315" w:firstLineChars="150"/>
      </w:pPr>
      <w:r>
        <w:rPr>
          <w:rFonts w:hint="eastAsia"/>
        </w:rPr>
        <w:t>D．钢管上严禁打孔</w:t>
      </w:r>
    </w:p>
    <w:p>
      <w:pPr>
        <w:ind w:firstLine="315" w:firstLineChars="150"/>
      </w:pPr>
      <w:r>
        <w:rPr>
          <w:rFonts w:hint="eastAsia"/>
        </w:rPr>
        <w:t>E．钢管上可以随便开孔</w:t>
      </w:r>
    </w:p>
    <w:p>
      <w:r>
        <w:rPr>
          <w:rFonts w:hint="eastAsia"/>
        </w:rPr>
        <w:t>49．在荷载分类中，将脚手板重量归于（　　）。</w:t>
      </w:r>
    </w:p>
    <w:p>
      <w:r>
        <w:rPr>
          <w:rFonts w:hint="eastAsia"/>
        </w:rPr>
        <w:t>　　 A．可变荷载波机       B．永久荷载      C．施工荷载</w:t>
      </w:r>
    </w:p>
    <w:p>
      <w:pPr>
        <w:ind w:firstLine="525" w:firstLineChars="250"/>
      </w:pPr>
      <w:r>
        <w:rPr>
          <w:rFonts w:hint="eastAsia"/>
        </w:rPr>
        <w:t>D．构配件自重       E．变型荷载</w:t>
      </w:r>
    </w:p>
    <w:p>
      <w:r>
        <w:rPr>
          <w:rFonts w:hint="eastAsia"/>
        </w:rPr>
        <w:t>50．设计承重脚手架时，应根据使用过程中可能出现的荷载取其最不利组合进行计算，</w:t>
      </w:r>
    </w:p>
    <w:p>
      <w:r>
        <w:rPr>
          <w:rFonts w:hint="eastAsia"/>
        </w:rPr>
        <w:t>因此(    )。</w:t>
      </w:r>
    </w:p>
    <w:p>
      <w:r>
        <w:rPr>
          <w:rFonts w:hint="eastAsia"/>
        </w:rPr>
        <w:t xml:space="preserve">    A．对纵、横向水平杆强度、变形应考虑：永久荷载+0.85（施工荷载+风荷载）的组</w:t>
      </w:r>
    </w:p>
    <w:p>
      <w:r>
        <w:rPr>
          <w:rFonts w:hint="eastAsia"/>
        </w:rPr>
        <w:t xml:space="preserve">    合</w:t>
      </w:r>
    </w:p>
    <w:p>
      <w:r>
        <w:rPr>
          <w:rFonts w:hint="eastAsia"/>
        </w:rPr>
        <w:t xml:space="preserve">    B．对纵、横向水平杆强度、变形应考虑：永久荷载+施工荷载的组合</w:t>
      </w:r>
    </w:p>
    <w:p>
      <w:pPr>
        <w:ind w:firstLine="420" w:firstLineChars="200"/>
      </w:pPr>
      <w:r>
        <w:rPr>
          <w:rFonts w:hint="eastAsia"/>
        </w:rPr>
        <w:t>C．对立杆稳定应考虑：永久荷载+施工荷载和永久荷载+0.85（施工荷载+风荷载）</w:t>
      </w:r>
    </w:p>
    <w:p>
      <w:r>
        <w:rPr>
          <w:rFonts w:hint="eastAsia"/>
        </w:rPr>
        <w:t xml:space="preserve">       的两种组合</w:t>
      </w:r>
    </w:p>
    <w:p>
      <w:r>
        <w:rPr>
          <w:rFonts w:hint="eastAsia"/>
        </w:rPr>
        <w:t xml:space="preserve">    D．对立杆稳定应考虑：永久荷载+施工荷载和永久荷载+施工荷载+风荷载</w:t>
      </w:r>
    </w:p>
    <w:p>
      <w:r>
        <w:rPr>
          <w:rFonts w:hint="eastAsia"/>
        </w:rPr>
        <w:t xml:space="preserve">    E．对立杆的稳定只考虑荷载</w:t>
      </w:r>
    </w:p>
    <w:p>
      <w:r>
        <w:rPr>
          <w:rFonts w:hint="eastAsia"/>
        </w:rPr>
        <w:t>51．纵、横向水平杆的计算内容应有(    )。</w:t>
      </w:r>
    </w:p>
    <w:p>
      <w:r>
        <w:rPr>
          <w:rFonts w:hint="eastAsia"/>
        </w:rPr>
        <w:t xml:space="preserve">     A．抗弯强度和挠度    B．抗剪强度和挠度    C．抗压强度和挠度</w:t>
      </w:r>
    </w:p>
    <w:p>
      <w:r>
        <w:rPr>
          <w:rFonts w:hint="eastAsia"/>
        </w:rPr>
        <w:t xml:space="preserve">   　D．与立杆的连接扣件抗滑承载力              E．地基承载力</w:t>
      </w:r>
    </w:p>
    <w:p>
      <w:r>
        <w:rPr>
          <w:rFonts w:hint="eastAsia"/>
        </w:rPr>
        <w:t>52．为保证脚手架立杆的安全、使用，规范规定对其计算内容应有(    )。</w:t>
      </w:r>
    </w:p>
    <w:p>
      <w:r>
        <w:rPr>
          <w:rFonts w:hint="eastAsia"/>
        </w:rPr>
        <w:t>A．抗压强度     B．稳定       C．容许长细比</w:t>
      </w:r>
    </w:p>
    <w:p>
      <w:r>
        <w:rPr>
          <w:rFonts w:hint="eastAsia"/>
        </w:rPr>
        <w:t>D．抗弯强度     E．抗剪强度</w:t>
      </w:r>
    </w:p>
    <w:p>
      <w:r>
        <w:rPr>
          <w:rFonts w:hint="eastAsia"/>
        </w:rPr>
        <w:t>53．计算脚手架立杆稳定时，应进行不同的荷载效应组合，它们是(    )。</w:t>
      </w:r>
    </w:p>
    <w:p>
      <w:r>
        <w:rPr>
          <w:rFonts w:hint="eastAsia"/>
        </w:rPr>
        <w:t xml:space="preserve">     A．永久荷载+施工荷载</w:t>
      </w:r>
    </w:p>
    <w:p>
      <w:r>
        <w:rPr>
          <w:rFonts w:hint="eastAsia"/>
        </w:rPr>
        <w:t xml:space="preserve">     B．永久荷载+0.85施工荷载</w:t>
      </w:r>
    </w:p>
    <w:p>
      <w:r>
        <w:rPr>
          <w:rFonts w:hint="eastAsia"/>
        </w:rPr>
        <w:t xml:space="preserve">     C．永久荷载+施工荷载+风荷载</w:t>
      </w:r>
    </w:p>
    <w:p>
      <w:r>
        <w:rPr>
          <w:rFonts w:hint="eastAsia"/>
        </w:rPr>
        <w:t xml:space="preserve">     D．永久荷载+0.85（施工荷载+风荷载）</w:t>
      </w:r>
    </w:p>
    <w:p>
      <w:r>
        <w:rPr>
          <w:rFonts w:hint="eastAsia"/>
        </w:rPr>
        <w:t xml:space="preserve">     E．永久荷载</w:t>
      </w:r>
    </w:p>
    <w:p>
      <w:r>
        <w:rPr>
          <w:rFonts w:hint="eastAsia"/>
        </w:rPr>
        <w:t>54．计算立杆稳定性时，应选取其危险部位（或称最不利部位），当脚手架以相同步距、纵</w:t>
      </w:r>
    </w:p>
    <w:p>
      <w:r>
        <w:rPr>
          <w:rFonts w:hint="eastAsia"/>
        </w:rPr>
        <w:t xml:space="preserve">   　 距、横距和连墙件布置，且风荷不大时，危险部位在(    )。</w:t>
      </w:r>
    </w:p>
    <w:p>
      <w:r>
        <w:rPr>
          <w:rFonts w:hint="eastAsia"/>
        </w:rPr>
        <w:t xml:space="preserve">   　 A．脚手架顶层立杆段 　　　　 B．脚手架半高处立杆段</w:t>
      </w:r>
    </w:p>
    <w:p>
      <w:r>
        <w:rPr>
          <w:rFonts w:hint="eastAsia"/>
        </w:rPr>
        <w:t xml:space="preserve">   　 C．脚手架底层立杆段  　　　　D．双管立杆变截面处的单立杆段</w:t>
      </w:r>
    </w:p>
    <w:p>
      <w:r>
        <w:rPr>
          <w:rFonts w:hint="eastAsia"/>
        </w:rPr>
        <w:t>E．双管立杆的双管立杆段</w:t>
      </w:r>
    </w:p>
    <w:p>
      <w:r>
        <w:rPr>
          <w:rFonts w:hint="eastAsia"/>
        </w:rPr>
        <w:t>55．双排脚手架连墙件的间距除应满足计算要求外还应(    )。</w:t>
      </w:r>
    </w:p>
    <w:p>
      <w:r>
        <w:rPr>
          <w:rFonts w:hint="eastAsia"/>
        </w:rPr>
        <w:t xml:space="preserve">   　 A．脚手架高度不大于50m时，竖向不大于3步距，横向不大于3跨距</w:t>
      </w:r>
    </w:p>
    <w:p>
      <w:r>
        <w:rPr>
          <w:rFonts w:hint="eastAsia"/>
        </w:rPr>
        <w:t xml:space="preserve">   　 B．脚手架高度不大于50m时，竖向不大于4步距，横向不大于4跨距</w:t>
      </w:r>
    </w:p>
    <w:p>
      <w:r>
        <w:rPr>
          <w:rFonts w:hint="eastAsia"/>
        </w:rPr>
        <w:t xml:space="preserve">   　 C．脚手架高度大于50m时，竖向不大于2步距，横向不大于3跨距</w:t>
      </w:r>
    </w:p>
    <w:p>
      <w:r>
        <w:rPr>
          <w:rFonts w:hint="eastAsia"/>
        </w:rPr>
        <w:t xml:space="preserve">   　 D．脚手架高度不大于50m时，竖向不大于2步距，横向不大于4跨距</w:t>
      </w:r>
    </w:p>
    <w:p>
      <w:r>
        <w:rPr>
          <w:rFonts w:hint="eastAsia"/>
        </w:rPr>
        <w:t xml:space="preserve">   　 E．脚手架高度不大于50m时，竖向不大于5步距，横向大于5跨距</w:t>
      </w:r>
    </w:p>
    <w:p>
      <w:r>
        <w:rPr>
          <w:rFonts w:hint="eastAsia"/>
        </w:rPr>
        <w:t>56．双排脚手架每一连墙件的覆盖面积应(　　)。</w:t>
      </w:r>
    </w:p>
    <w:p>
      <w:r>
        <w:rPr>
          <w:rFonts w:hint="eastAsia"/>
        </w:rPr>
        <w:t xml:space="preserve">   　 A．架高不大于50m时，不大于40m</w:t>
      </w:r>
      <w:r>
        <w:rPr>
          <w:rFonts w:hint="eastAsia"/>
          <w:vertAlign w:val="superscript"/>
        </w:rPr>
        <w:t>2</w:t>
      </w:r>
    </w:p>
    <w:p>
      <w:r>
        <w:rPr>
          <w:rFonts w:hint="eastAsia"/>
        </w:rPr>
        <w:t xml:space="preserve">   　 B．架高不大于50m时，不大于50 m</w:t>
      </w:r>
      <w:r>
        <w:rPr>
          <w:rFonts w:hint="eastAsia"/>
          <w:vertAlign w:val="superscript"/>
        </w:rPr>
        <w:t>2</w:t>
      </w:r>
    </w:p>
    <w:p>
      <w:r>
        <w:rPr>
          <w:rFonts w:hint="eastAsia"/>
        </w:rPr>
        <w:t xml:space="preserve">   　 C．架高大于50m时，不大于30 m</w:t>
      </w:r>
      <w:r>
        <w:rPr>
          <w:rFonts w:hint="eastAsia"/>
          <w:vertAlign w:val="superscript"/>
        </w:rPr>
        <w:t>2</w:t>
      </w:r>
    </w:p>
    <w:p>
      <w:r>
        <w:rPr>
          <w:rFonts w:hint="eastAsia"/>
        </w:rPr>
        <w:t xml:space="preserve">   　 D．架高大于50m时，不大于27 m</w:t>
      </w:r>
      <w:r>
        <w:rPr>
          <w:rFonts w:hint="eastAsia"/>
          <w:vertAlign w:val="superscript"/>
        </w:rPr>
        <w:t>2</w:t>
      </w:r>
    </w:p>
    <w:p>
      <w:r>
        <w:rPr>
          <w:rFonts w:hint="eastAsia"/>
        </w:rPr>
        <w:t xml:space="preserve">   　 E．架高大于50m时，不大于60 m</w:t>
      </w:r>
      <w:r>
        <w:rPr>
          <w:rFonts w:hint="eastAsia"/>
          <w:vertAlign w:val="superscript"/>
        </w:rPr>
        <w:t>2</w:t>
      </w:r>
    </w:p>
    <w:p>
      <w:r>
        <w:rPr>
          <w:rFonts w:hint="eastAsia"/>
        </w:rPr>
        <w:t>57．一字型、开口型脚手架连墙件设置做了专门的规定，它们是(    )。</w:t>
      </w:r>
    </w:p>
    <w:p>
      <w:r>
        <w:rPr>
          <w:rFonts w:hint="eastAsia"/>
        </w:rPr>
        <w:t xml:space="preserve"> 　  A．在脚手架的两端必须设置连墙件</w:t>
      </w:r>
    </w:p>
    <w:p>
      <w:r>
        <w:rPr>
          <w:rFonts w:hint="eastAsia"/>
        </w:rPr>
        <w:t xml:space="preserve">  　 B．在脚手架的两端宜设置连墙件</w:t>
      </w:r>
    </w:p>
    <w:p>
      <w:r>
        <w:rPr>
          <w:rFonts w:hint="eastAsia"/>
        </w:rPr>
        <w:t xml:space="preserve">     C．连墙件间距竖向不应大于建筑物层高，并不应大于4m(两步)</w:t>
      </w:r>
    </w:p>
    <w:p>
      <w:r>
        <w:rPr>
          <w:rFonts w:hint="eastAsia"/>
        </w:rPr>
        <w:t xml:space="preserve">     D．连墙件间距竖向不应大于建筑物层高，并不应大于6m(三步)</w:t>
      </w:r>
    </w:p>
    <w:p>
      <w:r>
        <w:rPr>
          <w:rFonts w:hint="eastAsia"/>
        </w:rPr>
        <w:t xml:space="preserve">     E．连墙件的设置与封圈型架相同</w:t>
      </w:r>
    </w:p>
    <w:p>
      <w:r>
        <w:rPr>
          <w:rFonts w:hint="eastAsia"/>
        </w:rPr>
        <w:t>58．使用旧扣件时，应遵守下列有关规定(    )。</w:t>
      </w:r>
    </w:p>
    <w:p>
      <w:r>
        <w:rPr>
          <w:rFonts w:hint="eastAsia"/>
        </w:rPr>
        <w:t xml:space="preserve">     A．有裂缝、变形的严禁使用</w:t>
      </w:r>
    </w:p>
    <w:p>
      <w:r>
        <w:rPr>
          <w:rFonts w:hint="eastAsia"/>
        </w:rPr>
        <w:t xml:space="preserve">     B．有裂缝但不变形的可以使用</w:t>
      </w:r>
    </w:p>
    <w:p>
      <w:r>
        <w:rPr>
          <w:rFonts w:hint="eastAsia"/>
        </w:rPr>
        <w:t xml:space="preserve">     C．有变形但无裂缝的可以使用</w:t>
      </w:r>
    </w:p>
    <w:p>
      <w:r>
        <w:rPr>
          <w:rFonts w:hint="eastAsia"/>
        </w:rPr>
        <w:t xml:space="preserve">     D．出现滑丝的必须更换</w:t>
      </w:r>
    </w:p>
    <w:p>
      <w:r>
        <w:rPr>
          <w:rFonts w:hint="eastAsia"/>
        </w:rPr>
        <w:t xml:space="preserve">     E．螺栓锈蚀，弯曲变形可以使用</w:t>
      </w:r>
    </w:p>
    <w:p>
      <w:r>
        <w:rPr>
          <w:rFonts w:hint="eastAsia"/>
        </w:rPr>
        <w:t>59．立杆钢管的表面质量和外形应是(    )。</w:t>
      </w:r>
    </w:p>
    <w:p>
      <w:r>
        <w:rPr>
          <w:rFonts w:hint="eastAsia"/>
        </w:rPr>
        <w:t xml:space="preserve">     A．平直光滑，无锈蚀、裂缝、结疤、分层、硬弯、毛刺、压痕和深的划痕</w:t>
      </w:r>
    </w:p>
    <w:p>
      <w:r>
        <w:rPr>
          <w:rFonts w:hint="eastAsia"/>
        </w:rPr>
        <w:t xml:space="preserve">     B．钢管如有锈蚀则锈蚀深度应不大于0.5mm</w:t>
      </w:r>
    </w:p>
    <w:p>
      <w:r>
        <w:rPr>
          <w:rFonts w:hint="eastAsia"/>
        </w:rPr>
        <w:t xml:space="preserve">  C．钢管如有弯曲，则6.5m长钢管弯曲挠度不应大于20mm</w:t>
      </w:r>
    </w:p>
    <w:p>
      <w:r>
        <w:rPr>
          <w:rFonts w:hint="eastAsia"/>
        </w:rPr>
        <w:t xml:space="preserve">     D．钢管如有弯曲，则6.5m长钢管弯曲挠度不应大于50mm</w:t>
      </w:r>
    </w:p>
    <w:p>
      <w:r>
        <w:rPr>
          <w:rFonts w:hint="eastAsia"/>
        </w:rPr>
        <w:t xml:space="preserve">     E．钢管锈蚀深度大于1.5mm</w:t>
      </w:r>
    </w:p>
    <w:p>
      <w:r>
        <w:rPr>
          <w:rFonts w:hint="eastAsia"/>
        </w:rPr>
        <w:t>60．根据整架加荷试验得知，影响双排脚手架稳定承载能力的因素较多，其中主要的并</w:t>
      </w:r>
    </w:p>
    <w:p>
      <w:r>
        <w:rPr>
          <w:rFonts w:hint="eastAsia"/>
        </w:rPr>
        <w:t>反映在计算的有(    )。</w:t>
      </w:r>
    </w:p>
    <w:p>
      <w:r>
        <w:rPr>
          <w:rFonts w:hint="eastAsia"/>
        </w:rPr>
        <w:t>A．立杆的纵距、横距  B．大横杆的步距    C．脚手架的连墙杆布置</w:t>
      </w:r>
    </w:p>
    <w:p>
      <w:r>
        <w:rPr>
          <w:rFonts w:hint="eastAsia"/>
        </w:rPr>
        <w:t>D．支撑设置          E．挡脚板的设置</w:t>
      </w:r>
    </w:p>
    <w:p>
      <w:r>
        <w:rPr>
          <w:rFonts w:hint="eastAsia"/>
        </w:rPr>
        <w:t>61．脚手架底部的构造要求是(    )。</w:t>
      </w:r>
    </w:p>
    <w:p>
      <w:r>
        <w:rPr>
          <w:rFonts w:hint="eastAsia"/>
        </w:rPr>
        <w:t xml:space="preserve">     A．每根立杆底端应设底座或垫板，且应设纵向、横向扫地杆</w:t>
      </w:r>
    </w:p>
    <w:p>
      <w:r>
        <w:rPr>
          <w:rFonts w:hint="eastAsia"/>
        </w:rPr>
        <w:t xml:space="preserve">     B．纵向扫地杆距底座上皮不大于200mm，并采用直角扣件与立杆固定</w:t>
      </w:r>
    </w:p>
    <w:p>
      <w:r>
        <w:rPr>
          <w:rFonts w:hint="eastAsia"/>
        </w:rPr>
        <w:t xml:space="preserve">     C．纵向扫地杆距底座上皮不大于1000mm，并采用直角扣件与立杆固定</w:t>
      </w:r>
    </w:p>
    <w:p>
      <w:r>
        <w:rPr>
          <w:rFonts w:hint="eastAsia"/>
        </w:rPr>
        <w:t xml:space="preserve">     D．横向扫地杆应采用直角扣件固定在紧靠纵向扫地杆下方的立杆上</w:t>
      </w:r>
    </w:p>
    <w:p>
      <w:r>
        <w:rPr>
          <w:rFonts w:hint="eastAsia"/>
        </w:rPr>
        <w:t xml:space="preserve">     E．横向扫地杆设在距底面上0.8m处</w:t>
      </w:r>
    </w:p>
    <w:p>
      <w:r>
        <w:rPr>
          <w:rFonts w:hint="eastAsia"/>
        </w:rPr>
        <w:t>62．连墙件设置位置要求有(    )。</w:t>
      </w:r>
    </w:p>
    <w:p>
      <w:r>
        <w:rPr>
          <w:rFonts w:hint="eastAsia"/>
        </w:rPr>
        <w:t xml:space="preserve">     A．偏离主节点的距离不应大于300mm</w:t>
      </w:r>
    </w:p>
    <w:p>
      <w:r>
        <w:rPr>
          <w:rFonts w:hint="eastAsia"/>
        </w:rPr>
        <w:t xml:space="preserve">     B．偏离主节点的距离不应大于600mm</w:t>
      </w:r>
    </w:p>
    <w:p>
      <w:r>
        <w:rPr>
          <w:rFonts w:hint="eastAsia"/>
        </w:rPr>
        <w:t xml:space="preserve">     C．宜靠近主节点设置</w:t>
      </w:r>
    </w:p>
    <w:p>
      <w:r>
        <w:rPr>
          <w:rFonts w:hint="eastAsia"/>
        </w:rPr>
        <w:t xml:space="preserve">     D．应从脚手架底层第一步纵向水平杆处开始设置</w:t>
      </w:r>
    </w:p>
    <w:p>
      <w:r>
        <w:rPr>
          <w:rFonts w:hint="eastAsia"/>
        </w:rPr>
        <w:t xml:space="preserve">     E．应在脚手架第二步纵向水平杆处开始设置</w:t>
      </w:r>
    </w:p>
    <w:p>
      <w:r>
        <w:rPr>
          <w:rFonts w:hint="eastAsia"/>
        </w:rPr>
        <w:t>63．纵向水平杆（大横杆）的接头可以搭接或对接。搭接时有以下具体要求(    )。</w:t>
      </w:r>
    </w:p>
    <w:p>
      <w:r>
        <w:rPr>
          <w:rFonts w:hint="eastAsia"/>
        </w:rPr>
        <w:t xml:space="preserve">     A．搭接长度不应小于1m</w:t>
      </w:r>
    </w:p>
    <w:p>
      <w:r>
        <w:rPr>
          <w:rFonts w:hint="eastAsia"/>
        </w:rPr>
        <w:t xml:space="preserve">     B．等间距设置3个旋转扣件固定</w:t>
      </w:r>
    </w:p>
    <w:p>
      <w:r>
        <w:rPr>
          <w:rFonts w:hint="eastAsia"/>
        </w:rPr>
        <w:t xml:space="preserve">     C．端部扣件盖板边缘至搭接杆端的距离不应小于500mm</w:t>
      </w:r>
    </w:p>
    <w:p>
      <w:r>
        <w:rPr>
          <w:rFonts w:hint="eastAsia"/>
        </w:rPr>
        <w:t xml:space="preserve">     D．端部扣件盖板边缘至搭接杆端的距离不应小于l00mm</w:t>
      </w:r>
    </w:p>
    <w:p>
      <w:r>
        <w:rPr>
          <w:rFonts w:hint="eastAsia"/>
        </w:rPr>
        <w:t xml:space="preserve">     E．搭接长度0.5m</w:t>
      </w:r>
    </w:p>
    <w:p>
      <w:r>
        <w:rPr>
          <w:rFonts w:hint="eastAsia"/>
        </w:rPr>
        <w:t>64．横向斜撑设置有如下规定(    )。</w:t>
      </w:r>
    </w:p>
    <w:p>
      <w:r>
        <w:rPr>
          <w:rFonts w:hint="eastAsia"/>
        </w:rPr>
        <w:t xml:space="preserve">     A．一字型、开口型双排脚手架的两端必须设置</w:t>
      </w:r>
    </w:p>
    <w:p>
      <w:r>
        <w:rPr>
          <w:rFonts w:hint="eastAsia"/>
        </w:rPr>
        <w:t xml:space="preserve">     B．高度24m以上的封圈型双排架除在拐角处设置外，中间应每隔6跨设置一道</w:t>
      </w:r>
    </w:p>
    <w:p>
      <w:r>
        <w:rPr>
          <w:rFonts w:hint="eastAsia"/>
        </w:rPr>
        <w:t xml:space="preserve">     C．高度在24m以下的封圈型双排架可不设置</w:t>
      </w:r>
    </w:p>
    <w:p>
      <w:r>
        <w:rPr>
          <w:rFonts w:hint="eastAsia"/>
        </w:rPr>
        <w:t xml:space="preserve">     D．高度在24m以下的封圈型双排架应在拐角处设置</w:t>
      </w:r>
    </w:p>
    <w:p>
      <w:r>
        <w:rPr>
          <w:rFonts w:hint="eastAsia"/>
        </w:rPr>
        <w:t xml:space="preserve">     E．20 m高度以下的封圈型双排架须在拐角处设置</w:t>
      </w:r>
    </w:p>
    <w:p>
      <w:r>
        <w:rPr>
          <w:rFonts w:hint="eastAsia"/>
        </w:rPr>
        <w:t>65．连墙件的数量、间距设置应满足以下要求(    )。</w:t>
      </w:r>
    </w:p>
    <w:p>
      <w:r>
        <w:rPr>
          <w:rFonts w:hint="eastAsia"/>
        </w:rPr>
        <w:t xml:space="preserve">     A．计算要求</w:t>
      </w:r>
    </w:p>
    <w:p>
      <w:r>
        <w:rPr>
          <w:rFonts w:hint="eastAsia"/>
        </w:rPr>
        <w:t xml:space="preserve">     B．最大竖向、水平向间距要求</w:t>
      </w:r>
    </w:p>
    <w:p>
      <w:r>
        <w:rPr>
          <w:rFonts w:hint="eastAsia"/>
        </w:rPr>
        <w:t xml:space="preserve">     C．每一连墙件覆盖的最小面积要求</w:t>
      </w:r>
    </w:p>
    <w:p>
      <w:r>
        <w:rPr>
          <w:rFonts w:hint="eastAsia"/>
        </w:rPr>
        <w:t xml:space="preserve">     D．每一连墙件覆盖的最大面积要求</w:t>
      </w:r>
    </w:p>
    <w:p>
      <w:pPr>
        <w:ind w:firstLine="525" w:firstLineChars="250"/>
      </w:pPr>
      <w:r>
        <w:rPr>
          <w:rFonts w:hint="eastAsia"/>
        </w:rPr>
        <w:t>E．不考虑覆盖面积的要求</w:t>
      </w:r>
    </w:p>
    <w:p>
      <w:r>
        <w:rPr>
          <w:rFonts w:hint="eastAsia"/>
        </w:rPr>
        <w:t>66．在脚手架使用期间，严禁拆除(    )。</w:t>
      </w:r>
    </w:p>
    <w:p>
      <w:r>
        <w:rPr>
          <w:rFonts w:hint="eastAsia"/>
        </w:rPr>
        <w:t xml:space="preserve">     A．主节点处的纵向横向水平杆</w:t>
      </w:r>
    </w:p>
    <w:p>
      <w:r>
        <w:rPr>
          <w:rFonts w:hint="eastAsia"/>
        </w:rPr>
        <w:t xml:space="preserve">     B．非施工层上，非主节点处的横向水平杆</w:t>
      </w:r>
    </w:p>
    <w:p>
      <w:r>
        <w:rPr>
          <w:rFonts w:hint="eastAsia"/>
        </w:rPr>
        <w:t xml:space="preserve">     C．连墙件‘</w:t>
      </w:r>
    </w:p>
    <w:p>
      <w:r>
        <w:rPr>
          <w:rFonts w:hint="eastAsia"/>
        </w:rPr>
        <w:t xml:space="preserve">     D．纵横向扫地杆</w:t>
      </w:r>
    </w:p>
    <w:p>
      <w:r>
        <w:rPr>
          <w:rFonts w:hint="eastAsia"/>
        </w:rPr>
        <w:t xml:space="preserve">     E．非作业层上的踏脚板</w:t>
      </w:r>
    </w:p>
    <w:p>
      <w:r>
        <w:rPr>
          <w:rFonts w:hint="eastAsia"/>
        </w:rPr>
        <w:t>67．纵向水平杆的对接接头应交错布置，具体要求是(    )。</w:t>
      </w:r>
    </w:p>
    <w:p>
      <w:r>
        <w:rPr>
          <w:rFonts w:hint="eastAsia"/>
        </w:rPr>
        <w:t xml:space="preserve">     A．两个相邻接头不宜设在同步、同跨内</w:t>
      </w:r>
    </w:p>
    <w:p>
      <w:r>
        <w:rPr>
          <w:rFonts w:hint="eastAsia"/>
        </w:rPr>
        <w:t xml:space="preserve">     B．各接头中心至最近主节点的距离不宜大于纵距的1/3</w:t>
      </w:r>
    </w:p>
    <w:p>
      <w:r>
        <w:rPr>
          <w:rFonts w:hint="eastAsia"/>
        </w:rPr>
        <w:t xml:space="preserve">     C．各接头中心至最近主节点的距离不宜大于纵距的1/2</w:t>
      </w:r>
    </w:p>
    <w:p>
      <w:r>
        <w:rPr>
          <w:rFonts w:hint="eastAsia"/>
        </w:rPr>
        <w:t xml:space="preserve">     D．不同步、不同跨的两相邻接头水平向错开距离不应小于500mm</w:t>
      </w:r>
    </w:p>
    <w:p>
      <w:r>
        <w:rPr>
          <w:rFonts w:hint="eastAsia"/>
        </w:rPr>
        <w:t xml:space="preserve">     E．不同步、不同跨的两相邻接头水平向可在同一个平面上</w:t>
      </w:r>
    </w:p>
    <w:p>
      <w:r>
        <w:rPr>
          <w:rFonts w:hint="eastAsia"/>
        </w:rPr>
        <w:t>68．脚手架作业层上的栏杆及挡脚板的设置要求为(    )。</w:t>
      </w:r>
    </w:p>
    <w:p>
      <w:r>
        <w:rPr>
          <w:rFonts w:hint="eastAsia"/>
        </w:rPr>
        <w:t xml:space="preserve">     A．栏杆和挡脚板均应搭设在外立杆的内侧</w:t>
      </w:r>
    </w:p>
    <w:p>
      <w:r>
        <w:rPr>
          <w:rFonts w:hint="eastAsia"/>
        </w:rPr>
        <w:t xml:space="preserve">     B．上栏杆上皮高度应为1.2m</w:t>
      </w:r>
    </w:p>
    <w:p>
      <w:r>
        <w:rPr>
          <w:rFonts w:hint="eastAsia"/>
        </w:rPr>
        <w:t xml:space="preserve">     C．挡脚板高度不应小于120mm</w:t>
      </w:r>
    </w:p>
    <w:p>
      <w:r>
        <w:rPr>
          <w:rFonts w:hint="eastAsia"/>
        </w:rPr>
        <w:t xml:space="preserve">     D．挡脚板高度不应小于180mm</w:t>
      </w:r>
    </w:p>
    <w:p>
      <w:r>
        <w:rPr>
          <w:rFonts w:hint="eastAsia"/>
        </w:rPr>
        <w:t xml:space="preserve">     E．不设挡脚板</w:t>
      </w:r>
    </w:p>
    <w:p>
      <w:r>
        <w:rPr>
          <w:rFonts w:hint="eastAsia"/>
        </w:rPr>
        <w:t>69．临边防护栏杆的上杆应符合下列(    )规定。</w:t>
      </w:r>
    </w:p>
    <w:p>
      <w:r>
        <w:rPr>
          <w:rFonts w:hint="eastAsia"/>
        </w:rPr>
        <w:t xml:space="preserve">     A．离地高度1.0~1.2m    B．离地高度0.5~0.6m   C．承受外力3000N</w:t>
      </w:r>
    </w:p>
    <w:p>
      <w:r>
        <w:rPr>
          <w:rFonts w:hint="eastAsia"/>
        </w:rPr>
        <w:t xml:space="preserve">     D．承受外力2000N      E．承受外力1000N</w:t>
      </w:r>
    </w:p>
    <w:p>
      <w:r>
        <w:rPr>
          <w:rFonts w:hint="eastAsia"/>
        </w:rPr>
        <w:t>70．攀登和悬空高处作业人员以及搭设高处作业安全设施的人员必须经过(    )合</w:t>
      </w:r>
    </w:p>
    <w:p>
      <w:r>
        <w:rPr>
          <w:rFonts w:hint="eastAsia"/>
        </w:rPr>
        <w:t xml:space="preserve">     格，持证上岗。</w:t>
      </w:r>
    </w:p>
    <w:p>
      <w:r>
        <w:rPr>
          <w:rFonts w:hint="eastAsia"/>
        </w:rPr>
        <w:t>A．专业考试合格     B．体格检查    C．专业技术培训</w:t>
      </w:r>
    </w:p>
    <w:p>
      <w:r>
        <w:rPr>
          <w:rFonts w:hint="eastAsia"/>
        </w:rPr>
        <w:t>D．思想教育         E．技术教育</w:t>
      </w:r>
    </w:p>
    <w:p>
      <w:r>
        <w:rPr>
          <w:rFonts w:hint="eastAsia"/>
        </w:rPr>
        <w:t>71．施工中对高处作业的安全技术设施发现有缺陷和隐患时，应当如何处置？(    )</w:t>
      </w:r>
    </w:p>
    <w:p>
      <w:r>
        <w:rPr>
          <w:rFonts w:hint="eastAsia"/>
        </w:rPr>
        <w:t xml:space="preserve">     A．发出整改通知单    B．必须及时解决    C．悬挂安全警告标志</w:t>
      </w:r>
    </w:p>
    <w:p>
      <w:r>
        <w:rPr>
          <w:rFonts w:hint="eastAsia"/>
        </w:rPr>
        <w:t xml:space="preserve">     D．危及人身安全时，必须停止作业          E．追究原因</w:t>
      </w:r>
    </w:p>
    <w:p>
      <w:r>
        <w:rPr>
          <w:rFonts w:hint="eastAsia"/>
        </w:rPr>
        <w:t>72．雨天和雪天进行高处作业时，必须采取(    )措施。</w:t>
      </w:r>
    </w:p>
    <w:p>
      <w:r>
        <w:rPr>
          <w:rFonts w:hint="eastAsia"/>
        </w:rPr>
        <w:t xml:space="preserve">     A．防滑    B．防风    C．防冻   D．防寒    E．防火</w:t>
      </w:r>
    </w:p>
    <w:p>
      <w:r>
        <w:rPr>
          <w:rFonts w:hint="eastAsia"/>
        </w:rPr>
        <w:t>73．暴风雪及台风、暴雨后，应对高处作业安全设施逐一加以检查，发现有(    )现象应立即修理完善。</w:t>
      </w:r>
    </w:p>
    <w:p>
      <w:r>
        <w:rPr>
          <w:rFonts w:hint="eastAsia"/>
        </w:rPr>
        <w:t xml:space="preserve">     A．违章     B．松动     C．变形</w:t>
      </w:r>
    </w:p>
    <w:p>
      <w:r>
        <w:rPr>
          <w:rFonts w:hint="eastAsia"/>
        </w:rPr>
        <w:t xml:space="preserve">     D．损坏     E．脱落</w:t>
      </w:r>
    </w:p>
    <w:p>
      <w:r>
        <w:rPr>
          <w:rFonts w:hint="eastAsia"/>
        </w:rPr>
        <w:t>74．防护棚搭设与拆除应符合(    )规定。</w:t>
      </w:r>
    </w:p>
    <w:p>
      <w:r>
        <w:rPr>
          <w:rFonts w:hint="eastAsia"/>
        </w:rPr>
        <w:t xml:space="preserve">    A．严禁上下同时拆除  B．设防护栏杆    C．设警戒区</w:t>
      </w:r>
    </w:p>
    <w:p>
      <w:r>
        <w:rPr>
          <w:rFonts w:hint="eastAsia"/>
        </w:rPr>
        <w:t xml:space="preserve">    D．派专人监护        E．立告示牌</w:t>
      </w:r>
    </w:p>
    <w:p>
      <w:r>
        <w:rPr>
          <w:rFonts w:hint="eastAsia"/>
        </w:rPr>
        <w:t>75．遇有六级以上强风、浓雾等恶劣气候，不得进行(    )作业。</w:t>
      </w:r>
    </w:p>
    <w:p>
      <w:r>
        <w:rPr>
          <w:rFonts w:hint="eastAsia"/>
        </w:rPr>
        <w:t xml:space="preserve">    A．悬空高处作业    B．高处作业    C．露天作业  D．露天攀登     E．电工作业</w:t>
      </w:r>
    </w:p>
    <w:p>
      <w:r>
        <w:rPr>
          <w:rFonts w:hint="eastAsia"/>
        </w:rPr>
        <w:t>76．高处作业中的哪些工具和设施，必须在施工前进行检查，确认其完好，方可投入使</w:t>
      </w:r>
    </w:p>
    <w:p>
      <w:r>
        <w:rPr>
          <w:rFonts w:hint="eastAsia"/>
        </w:rPr>
        <w:t xml:space="preserve">     用。(    )</w:t>
      </w:r>
    </w:p>
    <w:p>
      <w:r>
        <w:rPr>
          <w:rFonts w:hint="eastAsia"/>
        </w:rPr>
        <w:t xml:space="preserve">     A．安全标志    B．工具    C．仪表</w:t>
      </w:r>
    </w:p>
    <w:p>
      <w:r>
        <w:rPr>
          <w:rFonts w:hint="eastAsia"/>
        </w:rPr>
        <w:t xml:space="preserve">     D．电器设施    E．各种设备</w:t>
      </w:r>
    </w:p>
    <w:p>
      <w:r>
        <w:rPr>
          <w:rFonts w:hint="eastAsia"/>
        </w:rPr>
        <w:t>77．进行高处作业前，应逐级进行安全技术教育及交底，落实所有(    )。</w:t>
      </w:r>
    </w:p>
    <w:p>
      <w:r>
        <w:rPr>
          <w:rFonts w:hint="eastAsia"/>
        </w:rPr>
        <w:t xml:space="preserve">     A．安全思想教育    B．安全技术    C．技术交底</w:t>
      </w:r>
    </w:p>
    <w:p>
      <w:r>
        <w:rPr>
          <w:rFonts w:hint="eastAsia"/>
        </w:rPr>
        <w:t xml:space="preserve">     D．安全技术措施    E．人身防护用品</w:t>
      </w:r>
    </w:p>
    <w:p>
      <w:r>
        <w:rPr>
          <w:rFonts w:hint="eastAsia"/>
        </w:rPr>
        <w:t xml:space="preserve">78．垂直运输接料平台应设置下列(    )设施。    </w:t>
      </w:r>
    </w:p>
    <w:p>
      <w:r>
        <w:rPr>
          <w:rFonts w:hint="eastAsia"/>
        </w:rPr>
        <w:t xml:space="preserve"> A．两侧设防护栏杆    B．平台口设置活动防护栏杆</w:t>
      </w:r>
    </w:p>
    <w:p>
      <w:r>
        <w:rPr>
          <w:rFonts w:hint="eastAsia"/>
        </w:rPr>
        <w:t xml:space="preserve">     C．平台口设防护立网  D．平台口设置安全门</w:t>
      </w:r>
    </w:p>
    <w:p>
      <w:r>
        <w:rPr>
          <w:rFonts w:hint="eastAsia"/>
        </w:rPr>
        <w:t xml:space="preserve">     E．平台口设置固定防护栏杆</w:t>
      </w:r>
    </w:p>
    <w:p>
      <w:r>
        <w:rPr>
          <w:rFonts w:hint="eastAsia"/>
        </w:rPr>
        <w:t xml:space="preserve">79．安全防护设施的验收，主要包括(    )内容。   </w:t>
      </w:r>
    </w:p>
    <w:p>
      <w:r>
        <w:rPr>
          <w:rFonts w:hint="eastAsia"/>
        </w:rPr>
        <w:t xml:space="preserve">     A．所有临边、洞口等各类技术措施的设置状况</w:t>
      </w:r>
    </w:p>
    <w:p>
      <w:r>
        <w:rPr>
          <w:rFonts w:hint="eastAsia"/>
        </w:rPr>
        <w:t xml:space="preserve">     B．技术措施所用的配件、材料和工具的规格和材质</w:t>
      </w:r>
    </w:p>
    <w:p>
      <w:pPr>
        <w:ind w:firstLine="525" w:firstLineChars="250"/>
      </w:pPr>
      <w:r>
        <w:rPr>
          <w:rFonts w:hint="eastAsia"/>
        </w:rPr>
        <w:t>C．技术措施的节点构造及其与建筑物的固定情况</w:t>
      </w:r>
    </w:p>
    <w:p>
      <w:pPr>
        <w:ind w:firstLine="525" w:firstLineChars="250"/>
      </w:pPr>
      <w:r>
        <w:rPr>
          <w:rFonts w:hint="eastAsia"/>
        </w:rPr>
        <w:t>D．扣件和连接件的紧固程度</w:t>
      </w:r>
    </w:p>
    <w:p>
      <w:pPr>
        <w:ind w:firstLine="525" w:firstLineChars="250"/>
      </w:pPr>
      <w:r>
        <w:rPr>
          <w:rFonts w:hint="eastAsia"/>
        </w:rPr>
        <w:t>E．安全防护设施的用品及设备的性能与质量合格的验证</w:t>
      </w:r>
    </w:p>
    <w:p>
      <w:r>
        <w:rPr>
          <w:rFonts w:hint="eastAsia"/>
        </w:rPr>
        <w:t>80．下列关于原木临边防护栏杆的规定，(    )是正确的。</w:t>
      </w:r>
    </w:p>
    <w:p>
      <w:r>
        <w:rPr>
          <w:rFonts w:hint="eastAsia"/>
        </w:rPr>
        <w:t xml:space="preserve">     A．原木横杆的上杆梢径不应小于65mm</w:t>
      </w:r>
    </w:p>
    <w:p>
      <w:r>
        <w:rPr>
          <w:rFonts w:hint="eastAsia"/>
        </w:rPr>
        <w:t xml:space="preserve">     B．栏杆柱梢径不应小于75mm</w:t>
      </w:r>
    </w:p>
    <w:p>
      <w:r>
        <w:rPr>
          <w:rFonts w:hint="eastAsia"/>
        </w:rPr>
        <w:t xml:space="preserve">     C．使用不小于12号的镀锌钢丝绑扎</w:t>
      </w:r>
    </w:p>
    <w:p>
      <w:r>
        <w:rPr>
          <w:rFonts w:hint="eastAsia"/>
        </w:rPr>
        <w:t xml:space="preserve">     D．原木横杆的上杆梢径不应小于60mm</w:t>
      </w:r>
    </w:p>
    <w:p>
      <w:r>
        <w:rPr>
          <w:rFonts w:hint="eastAsia"/>
        </w:rPr>
        <w:t xml:space="preserve">     E．栏杆柱梢径不应小于70mm</w:t>
      </w:r>
    </w:p>
    <w:p>
      <w:r>
        <w:rPr>
          <w:rFonts w:hint="eastAsia"/>
        </w:rPr>
        <w:t xml:space="preserve">81．下列关于钢筋临边防护栏杆的规定，(    )是正确的。 </w:t>
      </w:r>
    </w:p>
    <w:p>
      <w:r>
        <w:rPr>
          <w:rFonts w:hint="eastAsia"/>
        </w:rPr>
        <w:t xml:space="preserve">     A．钢筋横杆上杆的直径不应小于16mm</w:t>
      </w:r>
    </w:p>
    <w:p>
      <w:r>
        <w:rPr>
          <w:rFonts w:hint="eastAsia"/>
        </w:rPr>
        <w:t xml:space="preserve">     B．下杆直径不应小于14mm</w:t>
      </w:r>
    </w:p>
    <w:p>
      <w:r>
        <w:rPr>
          <w:rFonts w:hint="eastAsia"/>
        </w:rPr>
        <w:t xml:space="preserve">     C．栏杆柱直径不应小于18mm</w:t>
      </w:r>
    </w:p>
    <w:p>
      <w:r>
        <w:rPr>
          <w:rFonts w:hint="eastAsia"/>
        </w:rPr>
        <w:t xml:space="preserve">     D．采用电焊或镀锌钢丝绑扎固定</w:t>
      </w:r>
    </w:p>
    <w:p>
      <w:r>
        <w:rPr>
          <w:rFonts w:hint="eastAsia"/>
        </w:rPr>
        <w:t xml:space="preserve">     E．栏杆柱直径不应小于20mm</w:t>
      </w:r>
    </w:p>
    <w:p>
      <w:r>
        <w:rPr>
          <w:rFonts w:hint="eastAsia"/>
        </w:rPr>
        <w:t>82．悬空作业应有牢靠的立足处，并必须视具体情况配置(     )或其他安全设施。</w:t>
      </w:r>
    </w:p>
    <w:p>
      <w:r>
        <w:rPr>
          <w:rFonts w:hint="eastAsia"/>
        </w:rPr>
        <w:t>A．立网               B．栏杆   　　　　　 C．防护栏网</w:t>
      </w:r>
    </w:p>
    <w:p>
      <w:r>
        <w:rPr>
          <w:rFonts w:hint="eastAsia"/>
        </w:rPr>
        <w:t>D．安全警告标         E．安全钢丝绳</w:t>
      </w:r>
    </w:p>
    <w:p>
      <w:r>
        <w:rPr>
          <w:rFonts w:hint="eastAsia"/>
        </w:rPr>
        <w:t>83．下列关于钢管临边防护栏杆的规定，(    )是正确的。</w:t>
      </w:r>
    </w:p>
    <w:p>
      <w:r>
        <w:rPr>
          <w:rFonts w:hint="eastAsia"/>
        </w:rPr>
        <w:t xml:space="preserve">     A．钢管横杆采用</w:t>
      </w:r>
      <w:r>
        <w:t>Φ</w:t>
      </w:r>
      <w:r>
        <w:rPr>
          <w:rFonts w:hint="eastAsia"/>
        </w:rPr>
        <w:t>48×(2.75~3.5)mm的管材   　 B．采用电焊固定</w:t>
      </w:r>
    </w:p>
    <w:p>
      <w:r>
        <w:rPr>
          <w:rFonts w:hint="eastAsia"/>
        </w:rPr>
        <w:t xml:space="preserve">     C．栏杆柱采用</w:t>
      </w:r>
      <w:r>
        <w:t>Φ</w:t>
      </w:r>
      <w:r>
        <w:rPr>
          <w:rFonts w:hint="eastAsia"/>
        </w:rPr>
        <w:t>48×(2.75~ 3.5)mm的管材   　   D．采用镀锌钢丝绑扎固定</w:t>
      </w:r>
    </w:p>
    <w:p>
      <w:r>
        <w:rPr>
          <w:rFonts w:hint="eastAsia"/>
        </w:rPr>
        <w:t xml:space="preserve">     E．采用扣件固定</w:t>
      </w:r>
    </w:p>
    <w:p>
      <w:r>
        <w:rPr>
          <w:rFonts w:hint="eastAsia"/>
        </w:rPr>
        <w:t>84．下列关于临边防护栏杆的规定，(    )是正确的。</w:t>
      </w:r>
    </w:p>
    <w:p>
      <w:r>
        <w:rPr>
          <w:rFonts w:hint="eastAsia"/>
        </w:rPr>
        <w:t xml:space="preserve">     A．防护栏杆应由上、下两道横杆及栏杆柱组成</w:t>
      </w:r>
    </w:p>
    <w:p>
      <w:r>
        <w:rPr>
          <w:rFonts w:hint="eastAsia"/>
        </w:rPr>
        <w:t xml:space="preserve">     B．上杆离地高度为1.5~1.8m</w:t>
      </w:r>
    </w:p>
    <w:p>
      <w:r>
        <w:rPr>
          <w:rFonts w:hint="eastAsia"/>
        </w:rPr>
        <w:t xml:space="preserve">     C．下杆离地高度为0.4~0.6m</w:t>
      </w:r>
    </w:p>
    <w:p>
      <w:r>
        <w:rPr>
          <w:rFonts w:hint="eastAsia"/>
        </w:rPr>
        <w:t xml:space="preserve">     D．上杆离地高度为1.0~1.2m  、</w:t>
      </w:r>
    </w:p>
    <w:p>
      <w:r>
        <w:rPr>
          <w:rFonts w:hint="eastAsia"/>
        </w:rPr>
        <w:t xml:space="preserve">     E．下杆离地高度为0.6~0.8m</w:t>
      </w:r>
    </w:p>
    <w:p>
      <w:r>
        <w:rPr>
          <w:rFonts w:hint="eastAsia"/>
        </w:rPr>
        <w:t>85．下列关于坡度大于1:2.2的屋面临边防护栏杆的设置，(    )是正确的。</w:t>
      </w:r>
    </w:p>
    <w:p>
      <w:r>
        <w:rPr>
          <w:rFonts w:hint="eastAsia"/>
        </w:rPr>
        <w:t xml:space="preserve">     A．自上而下使用密目式安全网封闭    B．上杆离地高度为1.5m</w:t>
      </w:r>
    </w:p>
    <w:p>
      <w:r>
        <w:rPr>
          <w:rFonts w:hint="eastAsia"/>
        </w:rPr>
        <w:t xml:space="preserve">     C．下杆离地高度为0.4~0.6m          D．上杆离地高度为1.0~1.2m</w:t>
      </w:r>
    </w:p>
    <w:p>
      <w:r>
        <w:rPr>
          <w:rFonts w:hint="eastAsia"/>
        </w:rPr>
        <w:t xml:space="preserve">     E．下杆离地高度为0.6~0.8m</w:t>
      </w:r>
    </w:p>
    <w:p>
      <w:r>
        <w:rPr>
          <w:rFonts w:hint="eastAsia"/>
        </w:rPr>
        <w:t>86．进行交叉作业，(     )严禁堆放任何拆下物件。</w:t>
      </w:r>
    </w:p>
    <w:p>
      <w:r>
        <w:rPr>
          <w:rFonts w:hint="eastAsia"/>
        </w:rPr>
        <w:t xml:space="preserve">     A．基坑内       B．楼层边口    C．脚手架边缘</w:t>
      </w:r>
    </w:p>
    <w:p>
      <w:r>
        <w:rPr>
          <w:rFonts w:hint="eastAsia"/>
        </w:rPr>
        <w:t xml:space="preserve">     D．电梯井口     E．通道口</w:t>
      </w:r>
    </w:p>
    <w:p>
      <w:r>
        <w:rPr>
          <w:rFonts w:hint="eastAsia"/>
        </w:rPr>
        <w:t>87．下列对落地的竖向洞口的防护措施(    )是正确的。</w:t>
      </w:r>
    </w:p>
    <w:p>
      <w:r>
        <w:rPr>
          <w:rFonts w:hint="eastAsia"/>
        </w:rPr>
        <w:t xml:space="preserve">     A．加装开关式的安全门          B．加装工具式的安全门</w:t>
      </w:r>
    </w:p>
    <w:p>
      <w:r>
        <w:rPr>
          <w:rFonts w:hint="eastAsia"/>
        </w:rPr>
        <w:t xml:space="preserve">     C．使用防护栏杆，下设挡脚板    D．使用密目式安全网封闭</w:t>
      </w:r>
    </w:p>
    <w:p>
      <w:r>
        <w:rPr>
          <w:rFonts w:hint="eastAsia"/>
        </w:rPr>
        <w:t xml:space="preserve">     E．加装固定式的安全门</w:t>
      </w:r>
    </w:p>
    <w:p>
      <w:r>
        <w:rPr>
          <w:rFonts w:hint="eastAsia"/>
        </w:rPr>
        <w:t>88．下列对固定式直爬梯的设置(    )是正确的。</w:t>
      </w:r>
    </w:p>
    <w:p>
      <w:r>
        <w:rPr>
          <w:rFonts w:hint="eastAsia"/>
        </w:rPr>
        <w:t xml:space="preserve">     A．使用金属材料制作                   B．梯宽不大于50cm</w:t>
      </w:r>
    </w:p>
    <w:p>
      <w:r>
        <w:rPr>
          <w:rFonts w:hint="eastAsia"/>
        </w:rPr>
        <w:t xml:space="preserve">     C．支撑采用不大于L7</w:t>
      </w:r>
      <w:r>
        <w:rPr>
          <w:rFonts w:hint="eastAsia" w:ascii="宋体" w:hAnsi="宋体"/>
        </w:rPr>
        <w:t>0×</w:t>
      </w:r>
      <w:r>
        <w:rPr>
          <w:rFonts w:hint="eastAsia"/>
        </w:rPr>
        <w:t>5的角钢        D．梯宽不小于50mm</w:t>
      </w:r>
    </w:p>
    <w:p>
      <w:r>
        <w:rPr>
          <w:rFonts w:hint="eastAsia"/>
        </w:rPr>
        <w:t xml:space="preserve">     E．支撑采用不小于L70</w:t>
      </w:r>
      <w:r>
        <w:rPr>
          <w:rFonts w:hint="eastAsia" w:ascii="宋体" w:hAnsi="宋体"/>
        </w:rPr>
        <w:t>×</w:t>
      </w:r>
      <w:r>
        <w:rPr>
          <w:rFonts w:hint="eastAsia"/>
        </w:rPr>
        <w:t>6的角钢</w:t>
      </w:r>
    </w:p>
    <w:p>
      <w:r>
        <w:rPr>
          <w:rFonts w:hint="eastAsia"/>
        </w:rPr>
        <w:t>89．进行模板支撑和拆卸时的悬空作业，下列(    )规定是正确的。</w:t>
      </w:r>
    </w:p>
    <w:p>
      <w:r>
        <w:rPr>
          <w:rFonts w:hint="eastAsia"/>
        </w:rPr>
        <w:t xml:space="preserve">     A．严禁在连接件和支撑上攀登上下</w:t>
      </w:r>
    </w:p>
    <w:p>
      <w:r>
        <w:rPr>
          <w:rFonts w:hint="eastAsia"/>
        </w:rPr>
        <w:t xml:space="preserve">     B．并严禁在上下同一垂直面上装、拆模板</w:t>
      </w:r>
    </w:p>
    <w:p>
      <w:r>
        <w:rPr>
          <w:rFonts w:hint="eastAsia"/>
        </w:rPr>
        <w:t xml:space="preserve">     C．支设临空构筑物模板时，应搭设支架或脚手架</w:t>
      </w:r>
    </w:p>
    <w:p>
      <w:r>
        <w:rPr>
          <w:rFonts w:hint="eastAsia"/>
        </w:rPr>
        <w:t xml:space="preserve">     D．模板上留有预留洞时，应在安装后将洞口覆盖</w:t>
      </w:r>
    </w:p>
    <w:p>
      <w:r>
        <w:rPr>
          <w:rFonts w:hint="eastAsia"/>
        </w:rPr>
        <w:t xml:space="preserve">     E．拆模的高处作业，应配置登高用具或搭设支架</w:t>
      </w:r>
    </w:p>
    <w:p>
      <w:r>
        <w:rPr>
          <w:rFonts w:hint="eastAsia"/>
        </w:rPr>
        <w:t>90．安全防护设施验收应具备(    )资料。</w:t>
      </w:r>
    </w:p>
    <w:p>
      <w:r>
        <w:rPr>
          <w:rFonts w:hint="eastAsia"/>
        </w:rPr>
        <w:t xml:space="preserve">     A．施工组织设计及有关验算数据</w:t>
      </w:r>
    </w:p>
    <w:p>
      <w:r>
        <w:rPr>
          <w:rFonts w:hint="eastAsia"/>
        </w:rPr>
        <w:t xml:space="preserve">     B．安全防护设施验收记录</w:t>
      </w:r>
    </w:p>
    <w:p>
      <w:r>
        <w:rPr>
          <w:rFonts w:hint="eastAsia"/>
        </w:rPr>
        <w:t xml:space="preserve">     C．搭设人员完工验收记录</w:t>
      </w:r>
    </w:p>
    <w:p>
      <w:r>
        <w:rPr>
          <w:rFonts w:hint="eastAsia"/>
        </w:rPr>
        <w:t xml:space="preserve">     D．安全防护设施变更记录及签证</w:t>
      </w:r>
    </w:p>
    <w:p>
      <w:r>
        <w:rPr>
          <w:rFonts w:hint="eastAsia"/>
        </w:rPr>
        <w:t xml:space="preserve">     E．安全防护设施交底记录</w:t>
      </w:r>
    </w:p>
    <w:p>
      <w:r>
        <w:rPr>
          <w:rFonts w:hint="eastAsia"/>
        </w:rPr>
        <w:t>91．在下列(    )部位进行高处作业必须设置防护栏杆。</w:t>
      </w:r>
    </w:p>
    <w:p>
      <w:r>
        <w:rPr>
          <w:rFonts w:hint="eastAsia"/>
        </w:rPr>
        <w:t xml:space="preserve">     A．基坑周边    B．雨篷边       C．挑檐边</w:t>
      </w:r>
    </w:p>
    <w:p>
      <w:r>
        <w:rPr>
          <w:rFonts w:hint="eastAsia"/>
        </w:rPr>
        <w:t xml:space="preserve">     D．无外脚手的屋面与楼层周边     E．料台与挑平台周边</w:t>
      </w:r>
    </w:p>
    <w:p>
      <w:r>
        <w:rPr>
          <w:rFonts w:hint="eastAsia"/>
        </w:rPr>
        <w:t>92．当临边栏杆所处位置有发生人群拥挤可能时，应采取(    )措施。</w:t>
      </w:r>
    </w:p>
    <w:p>
      <w:r>
        <w:rPr>
          <w:rFonts w:hint="eastAsia"/>
        </w:rPr>
        <w:t xml:space="preserve">     A．设置双横杆        B．加密栏杆柱距    C．加大横杆截面</w:t>
      </w:r>
    </w:p>
    <w:p>
      <w:r>
        <w:rPr>
          <w:rFonts w:hint="eastAsia"/>
        </w:rPr>
        <w:t xml:space="preserve">     D．加设密目式安全网  E．增设挡脚板</w:t>
      </w:r>
    </w:p>
    <w:p>
      <w:r>
        <w:rPr>
          <w:rFonts w:hint="eastAsia"/>
        </w:rPr>
        <w:t>93．板与墙的洞口必须设置下列(    )防护设施或其他防坠落的防护设施。</w:t>
      </w:r>
    </w:p>
    <w:p>
      <w:r>
        <w:rPr>
          <w:rFonts w:hint="eastAsia"/>
        </w:rPr>
        <w:t>A．警戒区    B．牢固的盖板    C．防护栏杆</w:t>
      </w:r>
    </w:p>
    <w:p>
      <w:r>
        <w:rPr>
          <w:rFonts w:hint="eastAsia"/>
        </w:rPr>
        <w:t>D．安全网    E．警戒线</w:t>
      </w:r>
    </w:p>
    <w:p>
      <w:r>
        <w:rPr>
          <w:rFonts w:hint="eastAsia"/>
        </w:rPr>
        <w:t>94．下列(    )是密目式安全网进行贯穿实验的要点。</w:t>
      </w:r>
    </w:p>
    <w:p>
      <w:r>
        <w:rPr>
          <w:rFonts w:hint="eastAsia"/>
        </w:rPr>
        <w:t xml:space="preserve">     A．将密目式安全网张好绑扎在实验架上与地面成4</w:t>
      </w:r>
      <w:r>
        <w:rPr>
          <w:rFonts w:hint="eastAsia" w:ascii="宋体" w:hAnsi="宋体"/>
        </w:rPr>
        <w:t>5°的</w:t>
      </w:r>
      <w:r>
        <w:rPr>
          <w:rFonts w:hint="eastAsia"/>
        </w:rPr>
        <w:t>夹角</w:t>
      </w:r>
    </w:p>
    <w:p>
      <w:r>
        <w:rPr>
          <w:rFonts w:hint="eastAsia"/>
        </w:rPr>
        <w:t xml:space="preserve">     B．将l0kg重的</w:t>
      </w:r>
      <w:r>
        <w:t>Φ</w:t>
      </w:r>
      <w:r>
        <w:rPr>
          <w:rFonts w:hint="eastAsia"/>
        </w:rPr>
        <w:t>48×3.5的钢管放置在其中心点上方3m处</w:t>
      </w:r>
    </w:p>
    <w:p>
      <w:r>
        <w:rPr>
          <w:rFonts w:hint="eastAsia"/>
        </w:rPr>
        <w:t xml:space="preserve">     C．使钢管垂直自由落下</w:t>
      </w:r>
    </w:p>
    <w:p>
      <w:r>
        <w:rPr>
          <w:rFonts w:hint="eastAsia"/>
        </w:rPr>
        <w:t xml:space="preserve">     D．将密目式安全网张好绑扎在实验架上与地面成30</w:t>
      </w:r>
      <w:r>
        <w:rPr>
          <w:rFonts w:hint="eastAsia" w:ascii="宋体" w:hAnsi="宋体"/>
        </w:rPr>
        <w:t>°</w:t>
      </w:r>
      <w:r>
        <w:rPr>
          <w:rFonts w:hint="eastAsia"/>
        </w:rPr>
        <w:t>的夹角</w:t>
      </w:r>
    </w:p>
    <w:p>
      <w:r>
        <w:rPr>
          <w:rFonts w:hint="eastAsia"/>
        </w:rPr>
        <w:t xml:space="preserve">     E．将5kg重的</w:t>
      </w:r>
      <w:r>
        <w:t>Φ</w:t>
      </w:r>
      <w:r>
        <w:rPr>
          <w:rFonts w:hint="eastAsia"/>
        </w:rPr>
        <w:t>48×3.5的钢管放置在其中心点上方3m处</w:t>
      </w:r>
    </w:p>
    <w:p>
      <w:r>
        <w:rPr>
          <w:rFonts w:hint="eastAsia"/>
        </w:rPr>
        <w:t>95．建筑施工中通常所说的“三宝”是指(    )。</w:t>
      </w:r>
    </w:p>
    <w:p>
      <w:r>
        <w:rPr>
          <w:rFonts w:hint="eastAsia"/>
        </w:rPr>
        <w:t xml:space="preserve">     A．安全带    B．安全锁    C．安全鞋</w:t>
      </w:r>
    </w:p>
    <w:p>
      <w:r>
        <w:rPr>
          <w:rFonts w:hint="eastAsia"/>
        </w:rPr>
        <w:t xml:space="preserve">     D．安全网    E．安全帽</w:t>
      </w:r>
    </w:p>
    <w:p>
      <w:r>
        <w:rPr>
          <w:rFonts w:hint="eastAsia"/>
        </w:rPr>
        <w:t>96．下列(    )材料可作为制作安全帽的材料。</w:t>
      </w:r>
    </w:p>
    <w:p>
      <w:r>
        <w:rPr>
          <w:rFonts w:hint="eastAsia"/>
        </w:rPr>
        <w:t xml:space="preserve">     A．塑料    B．竹    C．木</w:t>
      </w:r>
    </w:p>
    <w:p>
      <w:r>
        <w:rPr>
          <w:rFonts w:hint="eastAsia"/>
        </w:rPr>
        <w:t xml:space="preserve">     D．藤      E．玻璃钢</w:t>
      </w:r>
    </w:p>
    <w:p>
      <w:r>
        <w:rPr>
          <w:rFonts w:hint="eastAsia"/>
        </w:rPr>
        <w:t>97．安全平网主要由(    )部分组成。</w:t>
      </w:r>
    </w:p>
    <w:p>
      <w:r>
        <w:rPr>
          <w:rFonts w:hint="eastAsia"/>
        </w:rPr>
        <w:t xml:space="preserve">     A．网体    B．边绳    C．系绳</w:t>
      </w:r>
    </w:p>
    <w:p>
      <w:r>
        <w:rPr>
          <w:rFonts w:hint="eastAsia"/>
        </w:rPr>
        <w:t xml:space="preserve">     D．筋绳    E．包装绳</w:t>
      </w:r>
    </w:p>
    <w:p>
      <w:r>
        <w:rPr>
          <w:rFonts w:hint="eastAsia"/>
        </w:rPr>
        <w:t>98．架空线路可以架设在(    )上。</w:t>
      </w:r>
    </w:p>
    <w:p>
      <w:r>
        <w:rPr>
          <w:rFonts w:hint="eastAsia"/>
        </w:rPr>
        <w:t xml:space="preserve">     A．木杆      B．钢筋混凝土杆    C．树木</w:t>
      </w:r>
    </w:p>
    <w:p>
      <w:r>
        <w:rPr>
          <w:rFonts w:hint="eastAsia"/>
        </w:rPr>
        <w:t xml:space="preserve">     D．脚手架    E．高大机械</w:t>
      </w:r>
    </w:p>
    <w:p>
      <w:r>
        <w:rPr>
          <w:rFonts w:hint="eastAsia"/>
        </w:rPr>
        <w:t>99．电缆线路可以(    )敷设。</w:t>
      </w:r>
    </w:p>
    <w:p>
      <w:r>
        <w:rPr>
          <w:rFonts w:hint="eastAsia"/>
        </w:rPr>
        <w:t xml:space="preserve">     A．沿地面          B．埋地    C．沿围墙</w:t>
      </w:r>
    </w:p>
    <w:p>
      <w:r>
        <w:rPr>
          <w:rFonts w:hint="eastAsia"/>
        </w:rPr>
        <w:t xml:space="preserve">     D．沿电杆或支架    E．沿脚手架</w:t>
      </w:r>
    </w:p>
    <w:p>
      <w:r>
        <w:rPr>
          <w:rFonts w:hint="eastAsia"/>
        </w:rPr>
        <w:t>100．室内绝缘导线配电线路可采用(    )敷设。</w:t>
      </w:r>
    </w:p>
    <w:p>
      <w:pPr>
        <w:ind w:firstLine="420" w:firstLineChars="200"/>
      </w:pPr>
      <w:r>
        <w:rPr>
          <w:rFonts w:hint="eastAsia"/>
        </w:rPr>
        <w:t>A．嵌绝缘槽    B．穿塑料管    C．沿钢索    D．直埋墙      E．直埋地</w:t>
      </w:r>
    </w:p>
    <w:p>
      <w:r>
        <w:rPr>
          <w:rFonts w:hint="eastAsia"/>
        </w:rPr>
        <w:t>111．对外电线路防护的基本措施是(    )。</w:t>
      </w:r>
    </w:p>
    <w:p>
      <w:r>
        <w:rPr>
          <w:rFonts w:hint="eastAsia"/>
        </w:rPr>
        <w:t xml:space="preserve">     A．保证安全操作距离  B．搭设安全防护设施    C．迁移外电线路</w:t>
      </w:r>
    </w:p>
    <w:p>
      <w:pPr>
        <w:rPr>
          <w:highlight w:val="yellow"/>
        </w:rPr>
      </w:pPr>
      <w:r>
        <w:rPr>
          <w:rFonts w:hint="eastAsia"/>
        </w:rPr>
        <w:t xml:space="preserve">     D．停用外电线路      E．施工人员主观防范</w:t>
      </w:r>
    </w:p>
    <w:p>
      <w:r>
        <w:rPr>
          <w:rFonts w:hint="eastAsia"/>
        </w:rPr>
        <w:t>112．搭设外电防护设施的主要材料是(　　)。</w:t>
      </w:r>
    </w:p>
    <w:p>
      <w:pPr>
        <w:ind w:firstLine="420" w:firstLineChars="200"/>
      </w:pPr>
      <w:r>
        <w:rPr>
          <w:rFonts w:hint="eastAsia"/>
        </w:rPr>
        <w:t>A．木材    B．竹材    C．钢管   D．钢筋    E．安全网</w:t>
      </w:r>
    </w:p>
    <w:p>
      <w:r>
        <w:rPr>
          <w:rFonts w:hint="eastAsia"/>
        </w:rPr>
        <w:t>113．直接接触触电防护的适应性措施是(     )。</w:t>
      </w:r>
    </w:p>
    <w:p>
      <w:r>
        <w:rPr>
          <w:rFonts w:hint="eastAsia"/>
        </w:rPr>
        <w:t xml:space="preserve">     A．绝缘              B．屏护            C．安全距离</w:t>
      </w:r>
    </w:p>
    <w:p>
      <w:r>
        <w:rPr>
          <w:rFonts w:hint="eastAsia"/>
        </w:rPr>
        <w:t xml:space="preserve">     D．采用24V及以下安全特低电压           E．采用漏电保护器</w:t>
      </w:r>
    </w:p>
    <w:p>
      <w:r>
        <w:rPr>
          <w:rFonts w:hint="eastAsia"/>
        </w:rPr>
        <w:t>114．总配电箱电器设置种类的组合应是(     )。</w:t>
      </w:r>
    </w:p>
    <w:p>
      <w:r>
        <w:rPr>
          <w:rFonts w:hint="eastAsia"/>
        </w:rPr>
        <w:t xml:space="preserve">     A．刀开关、断路器、漏电保护器</w:t>
      </w:r>
    </w:p>
    <w:p>
      <w:r>
        <w:rPr>
          <w:rFonts w:hint="eastAsia"/>
        </w:rPr>
        <w:t xml:space="preserve">     B．刀开关、熔断器、漏电保护器</w:t>
      </w:r>
    </w:p>
    <w:p>
      <w:r>
        <w:rPr>
          <w:rFonts w:hint="eastAsia"/>
        </w:rPr>
        <w:t xml:space="preserve">     C．刀开关、断路器、熔断器、漏电保护器</w:t>
      </w:r>
    </w:p>
    <w:p>
      <w:r>
        <w:rPr>
          <w:rFonts w:hint="eastAsia"/>
        </w:rPr>
        <w:t xml:space="preserve">     D．刀开关、断路器</w:t>
      </w:r>
    </w:p>
    <w:p>
      <w:r>
        <w:rPr>
          <w:rFonts w:hint="eastAsia"/>
        </w:rPr>
        <w:t xml:space="preserve">     E．断路器、漏电保护器</w:t>
      </w:r>
    </w:p>
    <w:p>
      <w:r>
        <w:rPr>
          <w:rFonts w:hint="eastAsia"/>
        </w:rPr>
        <w:t>115．配电箱中的刀型开关在正常情况下可用于(    )。</w:t>
      </w:r>
    </w:p>
    <w:p>
      <w:r>
        <w:rPr>
          <w:rFonts w:hint="eastAsia"/>
        </w:rPr>
        <w:t xml:space="preserve">     A．接通空载电路    B．分断空载电路    C．电源隔离</w:t>
      </w:r>
    </w:p>
    <w:p>
      <w:r>
        <w:rPr>
          <w:rFonts w:hint="eastAsia"/>
        </w:rPr>
        <w:t xml:space="preserve">     D．接通负载电路    E．分断负载电路</w:t>
      </w:r>
    </w:p>
    <w:p>
      <w:r>
        <w:rPr>
          <w:rFonts w:hint="eastAsia"/>
        </w:rPr>
        <w:t>116．配电箱中的断路器在正常情况下可用于（   ）。</w:t>
      </w:r>
    </w:p>
    <w:p>
      <w:r>
        <w:rPr>
          <w:rFonts w:hint="eastAsia"/>
        </w:rPr>
        <w:t xml:space="preserve">     A．接通与分断空载电路     B．接通与分断负载电路</w:t>
      </w:r>
    </w:p>
    <w:p>
      <w:r>
        <w:rPr>
          <w:rFonts w:hint="eastAsia"/>
        </w:rPr>
        <w:t xml:space="preserve">     C．电源隔离               D．电路的过载保护</w:t>
      </w:r>
    </w:p>
    <w:p>
      <w:r>
        <w:rPr>
          <w:rFonts w:hint="eastAsia"/>
        </w:rPr>
        <w:t xml:space="preserve">     E．电路的短路保护</w:t>
      </w:r>
    </w:p>
    <w:p>
      <w:r>
        <w:rPr>
          <w:rFonts w:hint="eastAsia"/>
        </w:rPr>
        <w:t>117．总配电箱中的漏电断路器在正常情况下可用于(    )。</w:t>
      </w:r>
    </w:p>
    <w:p>
      <w:r>
        <w:rPr>
          <w:rFonts w:hint="eastAsia"/>
        </w:rPr>
        <w:t xml:space="preserve">     A．电源隔离    B．接通与分断电路    C．过载保护</w:t>
      </w:r>
    </w:p>
    <w:p>
      <w:r>
        <w:rPr>
          <w:rFonts w:hint="eastAsia"/>
        </w:rPr>
        <w:t xml:space="preserve">     D．短路保护    E．漏电保护</w:t>
      </w:r>
    </w:p>
    <w:p>
      <w:r>
        <w:rPr>
          <w:rFonts w:hint="eastAsia"/>
        </w:rPr>
        <w:t>118．开关箱中的漏电断路器在正常情况下可用于(    )。</w:t>
      </w:r>
    </w:p>
    <w:p>
      <w:r>
        <w:rPr>
          <w:rFonts w:hint="eastAsia"/>
        </w:rPr>
        <w:t xml:space="preserve">     A．电源隔离          B．频繁通、断电路      C．电路的过载保护</w:t>
      </w:r>
    </w:p>
    <w:p>
      <w:r>
        <w:rPr>
          <w:rFonts w:hint="eastAsia"/>
        </w:rPr>
        <w:t xml:space="preserve">     D．电路的短路保护    E．电路的漏电保护</w:t>
      </w:r>
    </w:p>
    <w:p>
      <w:r>
        <w:rPr>
          <w:rFonts w:hint="eastAsia"/>
        </w:rPr>
        <w:t xml:space="preserve">119．照明开关箱中电器配置组合可以是(    )。 </w:t>
      </w:r>
    </w:p>
    <w:p>
      <w:r>
        <w:rPr>
          <w:rFonts w:hint="eastAsia"/>
        </w:rPr>
        <w:t xml:space="preserve">     A．刀开关、熔断器、漏电保护器</w:t>
      </w:r>
    </w:p>
    <w:p>
      <w:r>
        <w:rPr>
          <w:rFonts w:hint="eastAsia"/>
        </w:rPr>
        <w:t xml:space="preserve">     B．刀开关、断路器、漏电保护嚣</w:t>
      </w:r>
    </w:p>
    <w:p>
      <w:r>
        <w:rPr>
          <w:rFonts w:hint="eastAsia"/>
        </w:rPr>
        <w:t xml:space="preserve">     C．刀开关、漏电断路器</w:t>
      </w:r>
    </w:p>
    <w:p>
      <w:r>
        <w:rPr>
          <w:rFonts w:hint="eastAsia"/>
        </w:rPr>
        <w:t xml:space="preserve">     D．断路器、漏电保护器</w:t>
      </w:r>
    </w:p>
    <w:p>
      <w:r>
        <w:rPr>
          <w:rFonts w:hint="eastAsia"/>
        </w:rPr>
        <w:t xml:space="preserve">     E．刀开关、熔断器</w:t>
      </w:r>
    </w:p>
    <w:p>
      <w:r>
        <w:rPr>
          <w:rFonts w:hint="eastAsia"/>
        </w:rPr>
        <w:t>120．5.5kW以上电动机开关箱中电器配置组合可以是(     )。</w:t>
      </w:r>
    </w:p>
    <w:p>
      <w:r>
        <w:rPr>
          <w:rFonts w:hint="eastAsia"/>
        </w:rPr>
        <w:t xml:space="preserve">     A．刀开关、断路器、漏电保护器</w:t>
      </w:r>
    </w:p>
    <w:p>
      <w:r>
        <w:rPr>
          <w:rFonts w:hint="eastAsia"/>
        </w:rPr>
        <w:t xml:space="preserve">     B．断路器、漏电保护器</w:t>
      </w:r>
    </w:p>
    <w:p>
      <w:r>
        <w:rPr>
          <w:rFonts w:hint="eastAsia"/>
        </w:rPr>
        <w:t xml:space="preserve">     C．刀开关、漏电断路器</w:t>
      </w:r>
    </w:p>
    <w:p>
      <w:r>
        <w:rPr>
          <w:rFonts w:hint="eastAsia"/>
        </w:rPr>
        <w:t xml:space="preserve">     D．刀开关、熔断器、漏电保护器</w:t>
      </w:r>
    </w:p>
    <w:p>
      <w:r>
        <w:rPr>
          <w:rFonts w:hint="eastAsia"/>
        </w:rPr>
        <w:t xml:space="preserve">     E．刀开关、断路器</w:t>
      </w:r>
    </w:p>
    <w:p>
      <w:r>
        <w:rPr>
          <w:rFonts w:hint="eastAsia"/>
        </w:rPr>
        <w:t>121．配电箱、开关箱的箱体材料可采用(    )。</w:t>
      </w:r>
    </w:p>
    <w:p>
      <w:r>
        <w:rPr>
          <w:rFonts w:hint="eastAsia"/>
        </w:rPr>
        <w:t xml:space="preserve">     A．冷轧铁板      B．环氧树脂玻璃布板    C．木板</w:t>
      </w:r>
    </w:p>
    <w:p>
      <w:r>
        <w:rPr>
          <w:rFonts w:hint="eastAsia"/>
        </w:rPr>
        <w:t xml:space="preserve">     D．木板包铁皮    E．电木板</w:t>
      </w:r>
    </w:p>
    <w:p>
      <w:r>
        <w:rPr>
          <w:rFonts w:hint="eastAsia"/>
        </w:rPr>
        <w:t>122．自然接地体可利用的地下设施有(    )。</w:t>
      </w:r>
    </w:p>
    <w:p>
      <w:r>
        <w:rPr>
          <w:rFonts w:hint="eastAsia"/>
        </w:rPr>
        <w:t xml:space="preserve">     A．钢筋结构体    B．金属井管    C．金属水管</w:t>
      </w:r>
    </w:p>
    <w:p>
      <w:r>
        <w:rPr>
          <w:rFonts w:hint="eastAsia"/>
        </w:rPr>
        <w:t xml:space="preserve">     D．金属燃气管    E．铠装电缆的钢铠</w:t>
      </w:r>
    </w:p>
    <w:p>
      <w:r>
        <w:rPr>
          <w:rFonts w:hint="eastAsia"/>
        </w:rPr>
        <w:t>123．人工接地体材料可采用(    )。</w:t>
      </w:r>
    </w:p>
    <w:p>
      <w:r>
        <w:rPr>
          <w:rFonts w:hint="eastAsia"/>
        </w:rPr>
        <w:t xml:space="preserve">     A．圆钢     B．角钢    C．螺纹钢</w:t>
      </w:r>
    </w:p>
    <w:p>
      <w:r>
        <w:rPr>
          <w:rFonts w:hint="eastAsia"/>
        </w:rPr>
        <w:t xml:space="preserve">     D．钢管     E．铝板</w:t>
      </w:r>
    </w:p>
    <w:p>
      <w:r>
        <w:rPr>
          <w:rFonts w:hint="eastAsia"/>
        </w:rPr>
        <w:t>124．在TN -S接零保护系统中，PE线的引出位置可以是(    )。</w:t>
      </w:r>
    </w:p>
    <w:p>
      <w:r>
        <w:rPr>
          <w:rFonts w:hint="eastAsia"/>
        </w:rPr>
        <w:t xml:space="preserve">     A．电力变压器中性点接地处</w:t>
      </w:r>
    </w:p>
    <w:p>
      <w:r>
        <w:rPr>
          <w:rFonts w:hint="eastAsia"/>
        </w:rPr>
        <w:t xml:space="preserve">     B．总配电箱三相四线进线时，与N线相连接的PE端子板</w:t>
      </w:r>
    </w:p>
    <w:p>
      <w:r>
        <w:rPr>
          <w:rFonts w:hint="eastAsia"/>
        </w:rPr>
        <w:t xml:space="preserve">     C．总配电箱三相四线进线时，总漏电保护器的N线进线端</w:t>
      </w:r>
    </w:p>
    <w:p>
      <w:r>
        <w:rPr>
          <w:rFonts w:hint="eastAsia"/>
        </w:rPr>
        <w:t xml:space="preserve">     D．总配电箱三相四线进线时，总漏电保护器的N线出线端</w:t>
      </w:r>
    </w:p>
    <w:p>
      <w:r>
        <w:rPr>
          <w:rFonts w:hint="eastAsia"/>
        </w:rPr>
        <w:t xml:space="preserve">     E．总配电箱三相四线进线时，与PE端子板电气连接的金属箱体</w:t>
      </w:r>
    </w:p>
    <w:p>
      <w:r>
        <w:rPr>
          <w:rFonts w:hint="eastAsia"/>
        </w:rPr>
        <w:t>125．36V照明适用的场所条件是(    )。</w:t>
      </w:r>
    </w:p>
    <w:p>
      <w:r>
        <w:rPr>
          <w:rFonts w:hint="eastAsia"/>
        </w:rPr>
        <w:t xml:space="preserve">     A．高温            B．有导电灰尘    C．潮湿</w:t>
      </w:r>
    </w:p>
    <w:p>
      <w:r>
        <w:rPr>
          <w:rFonts w:hint="eastAsia"/>
        </w:rPr>
        <w:t xml:space="preserve">     D．易触及带电体    E．灯高低于2.5m</w:t>
      </w:r>
    </w:p>
    <w:p>
      <w:r>
        <w:rPr>
          <w:rFonts w:hint="eastAsia"/>
        </w:rPr>
        <w:t>126．行灯的电源电压可以是(    )。</w:t>
      </w:r>
    </w:p>
    <w:p>
      <w:r>
        <w:rPr>
          <w:rFonts w:hint="eastAsia"/>
        </w:rPr>
        <w:t xml:space="preserve">     A．220V    B．110V    C．36V</w:t>
      </w:r>
    </w:p>
    <w:p>
      <w:r>
        <w:rPr>
          <w:rFonts w:hint="eastAsia"/>
        </w:rPr>
        <w:t xml:space="preserve">     D．24V     E．12V</w:t>
      </w:r>
    </w:p>
    <w:p>
      <w:r>
        <w:rPr>
          <w:rFonts w:hint="eastAsia"/>
        </w:rPr>
        <w:t>127．Ⅱ类手持式电动工具适用的场所为(    )。</w:t>
      </w:r>
    </w:p>
    <w:p>
      <w:r>
        <w:rPr>
          <w:rFonts w:hint="eastAsia"/>
        </w:rPr>
        <w:t xml:space="preserve">     A．潮湿场所    B．金属构件上    C．锅炉内  D．地沟内    E．管道内   </w:t>
      </w:r>
    </w:p>
    <w:p>
      <w:r>
        <w:rPr>
          <w:rFonts w:hint="eastAsia"/>
        </w:rPr>
        <w:t>128．施工现场电工的职责是承担用电工程的(    )。</w:t>
      </w:r>
    </w:p>
    <w:p>
      <w:r>
        <w:rPr>
          <w:rFonts w:hint="eastAsia"/>
        </w:rPr>
        <w:t xml:space="preserve">     A．安装    B．巡检    C．维修</w:t>
      </w:r>
    </w:p>
    <w:p>
      <w:r>
        <w:rPr>
          <w:rFonts w:hint="eastAsia"/>
        </w:rPr>
        <w:t xml:space="preserve">     D．拆除    E．用电组织设计    </w:t>
      </w:r>
    </w:p>
    <w:p>
      <w:r>
        <w:rPr>
          <w:rFonts w:hint="eastAsia"/>
        </w:rPr>
        <w:t>129．选择漏电保护器额定漏电动作参数的依据有(    )。</w:t>
      </w:r>
    </w:p>
    <w:p>
      <w:r>
        <w:rPr>
          <w:rFonts w:hint="eastAsia"/>
        </w:rPr>
        <w:t xml:space="preserve">     A．负荷的大小        B．负荷的种类    C．设置的配电装置种类</w:t>
      </w:r>
    </w:p>
    <w:p>
      <w:r>
        <w:rPr>
          <w:rFonts w:hint="eastAsia"/>
        </w:rPr>
        <w:t xml:space="preserve">     D．设置的环境条件    E．安全界限值</w:t>
      </w:r>
    </w:p>
    <w:p>
      <w:r>
        <w:rPr>
          <w:rFonts w:hint="eastAsia"/>
        </w:rPr>
        <w:t>130．总配电箱中漏电保护器的额定漏电动作电流IA和额定漏电动作时间TA，可分别选</w:t>
      </w:r>
    </w:p>
    <w:p>
      <w:r>
        <w:rPr>
          <w:rFonts w:hint="eastAsia"/>
        </w:rPr>
        <w:t xml:space="preserve">     择为(    )。</w:t>
      </w:r>
    </w:p>
    <w:p>
      <w:pPr>
        <w:ind w:firstLine="420" w:firstLineChars="200"/>
      </w:pPr>
      <w:r>
        <w:t>A．</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50mA </w:t>
      </w:r>
      <w:r>
        <w:rPr>
          <w:rFonts w:hint="eastAsia"/>
        </w:rP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0.2s</w:t>
      </w:r>
      <w:r>
        <w:rPr>
          <w:rFonts w:hint="eastAsia"/>
        </w:rPr>
        <w:t xml:space="preserve">      B．</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xml:space="preserve">= 75mA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0.2s</w:t>
      </w:r>
    </w:p>
    <w:p>
      <w:pPr>
        <w:ind w:firstLine="420" w:firstLineChars="200"/>
      </w:pPr>
      <w:r>
        <w:t>C．</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l</w:t>
      </w:r>
      <w:r>
        <w:rPr>
          <w:rFonts w:hint="eastAsia"/>
        </w:rPr>
        <w:t>00</w:t>
      </w:r>
      <w:r>
        <w:t>mA</w:t>
      </w:r>
      <w:r>
        <w:rPr>
          <w:rFonts w:hint="eastAsia"/>
        </w:rP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0.2s</w:t>
      </w:r>
      <w:r>
        <w:rPr>
          <w:rFonts w:hint="eastAsia"/>
        </w:rPr>
        <w:t xml:space="preserve">      D．</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 xml:space="preserve">=200mA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rPr>
          <w:rFonts w:hint="eastAsia"/>
        </w:rPr>
        <w:t>=0.15s</w:t>
      </w:r>
    </w:p>
    <w:p>
      <w:pPr>
        <w:ind w:firstLine="420" w:firstLineChars="200"/>
      </w:pPr>
      <w:r>
        <w:t>E．</w:t>
      </w:r>
      <w:r>
        <w:rPr>
          <w:rFonts w:hint="eastAsia" w:ascii="宋体" w:hAnsi="宋体"/>
          <w:i/>
        </w:rPr>
        <w:t>I</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5</w:t>
      </w:r>
      <w:r>
        <w:rPr>
          <w:rFonts w:hint="eastAsia"/>
        </w:rPr>
        <w:t>00</w:t>
      </w:r>
      <w:r>
        <w:t>mA</w:t>
      </w:r>
      <w:r>
        <w:rPr>
          <w:rFonts w:hint="eastAsia"/>
        </w:rPr>
        <w:t xml:space="preserve"> </w:t>
      </w:r>
      <w:r>
        <w:t xml:space="preserve"> </w:t>
      </w:r>
      <w:r>
        <w:rPr>
          <w:rFonts w:hint="eastAsia"/>
          <w:i/>
        </w:rPr>
        <w:t>T</w:t>
      </w:r>
      <w:r>
        <w:rPr>
          <w:rFonts w:hint="eastAsia" w:ascii="宋体" w:hAnsi="宋体" w:cs="宋体"/>
          <w:outline/>
          <w:vertAlign w:val="subscript"/>
          <w14:textOutline w14:w="9525" w14:cap="flat" w14:cmpd="sng" w14:algn="ctr">
            <w14:solidFill>
              <w14:srgbClr w14:val="000000"/>
            </w14:solidFill>
            <w14:prstDash w14:val="solid"/>
            <w14:round/>
          </w14:textOutline>
          <w14:textFill>
            <w14:noFill/>
          </w14:textFill>
        </w:rPr>
        <w:t>△</w:t>
      </w:r>
      <w:r>
        <w:t xml:space="preserve"> = </w:t>
      </w:r>
      <w:r>
        <w:rPr>
          <w:rFonts w:hint="eastAsia"/>
        </w:rPr>
        <w:t>0</w:t>
      </w:r>
      <w:r>
        <w:t>.ls</w:t>
      </w:r>
    </w:p>
    <w:p>
      <w:r>
        <w:rPr>
          <w:rFonts w:hint="eastAsia"/>
        </w:rPr>
        <w:t xml:space="preserve">131．配电系统中漏电保护器的设置位置应是(     )。 </w:t>
      </w:r>
    </w:p>
    <w:p>
      <w:r>
        <w:rPr>
          <w:rFonts w:hint="eastAsia"/>
        </w:rPr>
        <w:t xml:space="preserve">     A．总配电箱总路、分配电箱总路     B．分配电箱总路、开关箱</w:t>
      </w:r>
    </w:p>
    <w:p>
      <w:r>
        <w:rPr>
          <w:rFonts w:hint="eastAsia"/>
        </w:rPr>
        <w:t xml:space="preserve">     C．总配电箱总路、开关箱           D．总配电箱各分路、开关箱</w:t>
      </w:r>
    </w:p>
    <w:p>
      <w:r>
        <w:rPr>
          <w:rFonts w:hint="eastAsia"/>
        </w:rPr>
        <w:t xml:space="preserve">     E．分配电箱各分路、开关箱 </w:t>
      </w:r>
    </w:p>
    <w:p>
      <w:r>
        <w:rPr>
          <w:rFonts w:hint="eastAsia"/>
        </w:rPr>
        <w:t>132．施工现场需要编制用电组织设计的基准条件是(    )。</w:t>
      </w:r>
    </w:p>
    <w:p>
      <w:r>
        <w:rPr>
          <w:rFonts w:hint="eastAsia"/>
        </w:rPr>
        <w:t xml:space="preserve">     A．用电设备5台及以上</w:t>
      </w:r>
    </w:p>
    <w:p>
      <w:r>
        <w:rPr>
          <w:rFonts w:hint="eastAsia"/>
        </w:rPr>
        <w:t xml:space="preserve">     B．用电设备10台及以上</w:t>
      </w:r>
    </w:p>
    <w:p>
      <w:r>
        <w:rPr>
          <w:rFonts w:hint="eastAsia"/>
        </w:rPr>
        <w:t xml:space="preserve">     C．用电设备总容量50kW及以上</w:t>
      </w:r>
    </w:p>
    <w:p>
      <w:r>
        <w:rPr>
          <w:rFonts w:hint="eastAsia"/>
        </w:rPr>
        <w:t xml:space="preserve">     D．用电设备总容量l00kW及以上</w:t>
      </w:r>
    </w:p>
    <w:p>
      <w:r>
        <w:rPr>
          <w:rFonts w:hint="eastAsia"/>
        </w:rPr>
        <w:t xml:space="preserve">     E．用电设备5台及以上，且用电设备总容量l00kW及以上</w:t>
      </w:r>
    </w:p>
    <w:p>
      <w:r>
        <w:rPr>
          <w:rFonts w:hint="eastAsia"/>
        </w:rPr>
        <w:t>133．某建筑公司承建一座15层商务楼。某日在12层支塑料模壳，焊接螺纹钢时，火星飞</w:t>
      </w:r>
    </w:p>
    <w:p>
      <w:r>
        <w:rPr>
          <w:rFonts w:hint="eastAsia"/>
        </w:rPr>
        <w:t xml:space="preserve">     溅到塑料模壳上后燃烧起火，引燃脚手架竹芭，造成巨额财产损失。以下(    )是造</w:t>
      </w:r>
    </w:p>
    <w:p>
      <w:r>
        <w:rPr>
          <w:rFonts w:hint="eastAsia"/>
        </w:rPr>
        <w:t xml:space="preserve">     成事故的主要原因。</w:t>
      </w:r>
    </w:p>
    <w:p>
      <w:r>
        <w:rPr>
          <w:rFonts w:hint="eastAsia"/>
        </w:rPr>
        <w:t xml:space="preserve">     A．在易燃物品处焊接作业</w:t>
      </w:r>
    </w:p>
    <w:p>
      <w:r>
        <w:rPr>
          <w:rFonts w:hint="eastAsia"/>
        </w:rPr>
        <w:t xml:space="preserve">     B．消防安全规章制度没落实</w:t>
      </w:r>
    </w:p>
    <w:p>
      <w:r>
        <w:rPr>
          <w:rFonts w:hint="eastAsia"/>
        </w:rPr>
        <w:t xml:space="preserve">     C．动火处未配备消防器具</w:t>
      </w:r>
    </w:p>
    <w:p>
      <w:r>
        <w:rPr>
          <w:rFonts w:hint="eastAsia"/>
        </w:rPr>
        <w:t xml:space="preserve">     D．当日温度很高</w:t>
      </w:r>
    </w:p>
    <w:p>
      <w:r>
        <w:rPr>
          <w:rFonts w:hint="eastAsia"/>
        </w:rPr>
        <w:t xml:space="preserve">     E．当时风力较大，助长了火势蔓延</w:t>
      </w:r>
    </w:p>
    <w:p>
      <w:r>
        <w:rPr>
          <w:rFonts w:hint="eastAsia"/>
        </w:rPr>
        <w:t>134．某市安全监督站对某建筑工地木工作业区检查，发现该作业区管理混乱，木工机具</w:t>
      </w:r>
    </w:p>
    <w:p>
      <w:r>
        <w:rPr>
          <w:rFonts w:hint="eastAsia"/>
        </w:rPr>
        <w:t xml:space="preserve">     下面的电机被木屑刨花埋住，安检人员下发了隐患整改通知书，由于该工地未及时</w:t>
      </w:r>
    </w:p>
    <w:p>
      <w:r>
        <w:rPr>
          <w:rFonts w:hint="eastAsia"/>
        </w:rPr>
        <w:t xml:space="preserve">     对事故隐患进行及时整改，当天中午工人下班后，该工地木工棚发生火灾事故。事</w:t>
      </w:r>
    </w:p>
    <w:p>
      <w:r>
        <w:rPr>
          <w:rFonts w:hint="eastAsia"/>
        </w:rPr>
        <w:t xml:space="preserve">     故的主要原因是(    )。</w:t>
      </w:r>
    </w:p>
    <w:p>
      <w:r>
        <w:rPr>
          <w:rFonts w:hint="eastAsia"/>
        </w:rPr>
        <w:t xml:space="preserve">     A．未配备消防器材    B．未设专人看护    C．未挂安全警示牌</w:t>
      </w:r>
    </w:p>
    <w:p>
      <w:r>
        <w:rPr>
          <w:rFonts w:hint="eastAsia"/>
        </w:rPr>
        <w:t xml:space="preserve">     D．未及时清理电机边的刨花锯末            E．工人下班后未拉闸断电</w:t>
      </w:r>
    </w:p>
    <w:p>
      <w:r>
        <w:rPr>
          <w:rFonts w:hint="eastAsia"/>
        </w:rPr>
        <w:t>135．雨期施工，施工现场除认真做好场地内的排水，还应注意防范(    )等灾害。</w:t>
      </w:r>
    </w:p>
    <w:p>
      <w:r>
        <w:rPr>
          <w:rFonts w:hint="eastAsia"/>
        </w:rPr>
        <w:t xml:space="preserve">     A．山体滑坡    B．土方坍塌    C．山洪暴发</w:t>
      </w:r>
    </w:p>
    <w:p>
      <w:r>
        <w:rPr>
          <w:rFonts w:hint="eastAsia"/>
        </w:rPr>
        <w:t xml:space="preserve">     D．泥石流      E．大风</w:t>
      </w:r>
    </w:p>
    <w:p>
      <w:r>
        <w:rPr>
          <w:rFonts w:hint="eastAsia"/>
        </w:rPr>
        <w:t>136．炎热季节施工现场宿舍应当有(    )措施，保证施工人员有充足睡眠。</w:t>
      </w:r>
    </w:p>
    <w:p>
      <w:r>
        <w:rPr>
          <w:rFonts w:hint="eastAsia"/>
        </w:rPr>
        <w:t xml:space="preserve">     A．通风消暑    B．防煤气中毒    C．防蚊虫叮咬</w:t>
      </w:r>
    </w:p>
    <w:p>
      <w:r>
        <w:rPr>
          <w:rFonts w:hint="eastAsia"/>
        </w:rPr>
        <w:t xml:space="preserve">     D．防粉尘      E．防噪声</w:t>
      </w:r>
    </w:p>
    <w:p>
      <w:r>
        <w:rPr>
          <w:rFonts w:hint="eastAsia"/>
        </w:rPr>
        <w:t>137．冻土的破碎一般有(    )等分法。</w:t>
      </w:r>
    </w:p>
    <w:p>
      <w:r>
        <w:rPr>
          <w:rFonts w:hint="eastAsia"/>
        </w:rPr>
        <w:t xml:space="preserve">    A．爆破法     B．机械法    C．碾压法</w:t>
      </w:r>
    </w:p>
    <w:p>
      <w:r>
        <w:rPr>
          <w:rFonts w:hint="eastAsia"/>
        </w:rPr>
        <w:t xml:space="preserve">     D．人工法     E．强夯法</w:t>
      </w:r>
    </w:p>
    <w:p>
      <w:r>
        <w:rPr>
          <w:rFonts w:hint="eastAsia"/>
        </w:rPr>
        <w:t>138．砌筑不久的砂浆遭受冰冻后，容易发生(    )等现象，甚至倒塌。</w:t>
      </w:r>
    </w:p>
    <w:p>
      <w:r>
        <w:rPr>
          <w:rFonts w:hint="eastAsia"/>
        </w:rPr>
        <w:t xml:space="preserve">     A．砂浆的水化作用停止      B．砂浆被冻裂       C．砌体强度降低</w:t>
      </w:r>
    </w:p>
    <w:p>
      <w:pPr>
        <w:ind w:firstLine="525" w:firstLineChars="250"/>
      </w:pPr>
      <w:r>
        <w:rPr>
          <w:rFonts w:hint="eastAsia"/>
        </w:rPr>
        <w:t>D．化冻后砌体产生下沉      E．砌体强度增强</w:t>
      </w:r>
    </w:p>
    <w:p>
      <w:r>
        <w:rPr>
          <w:rFonts w:hint="eastAsia"/>
        </w:rPr>
        <w:t>139．冬期施工前应组织对(    )进行专门的技术业务培训，合格后方可上岗。</w:t>
      </w:r>
    </w:p>
    <w:p>
      <w:r>
        <w:rPr>
          <w:rFonts w:hint="eastAsia"/>
        </w:rPr>
        <w:t xml:space="preserve">     A．测温人员     B．保温人员      C．锅炉工</w:t>
      </w:r>
    </w:p>
    <w:p>
      <w:r>
        <w:rPr>
          <w:rFonts w:hint="eastAsia"/>
        </w:rPr>
        <w:t xml:space="preserve">     D．木工         E．管理人员</w:t>
      </w:r>
    </w:p>
    <w:p>
      <w:r>
        <w:rPr>
          <w:rFonts w:hint="eastAsia"/>
        </w:rPr>
        <w:t>140．冻土的融解是依靠外加的热能来完成的，通常有(    )等方法。</w:t>
      </w:r>
    </w:p>
    <w:p>
      <w:r>
        <w:rPr>
          <w:rFonts w:hint="eastAsia"/>
        </w:rPr>
        <w:t xml:space="preserve">    A．机械法    B．电热法    C．烘烤法</w:t>
      </w:r>
    </w:p>
    <w:p>
      <w:r>
        <w:rPr>
          <w:rFonts w:hint="eastAsia"/>
        </w:rPr>
        <w:t xml:space="preserve">    D．爆破法    E．循环针法</w:t>
      </w:r>
    </w:p>
    <w:p>
      <w:r>
        <w:rPr>
          <w:rFonts w:hint="eastAsia"/>
        </w:rPr>
        <w:t>141．冬期钢筋加工应注意的安全事项有(    )。</w:t>
      </w:r>
    </w:p>
    <w:p>
      <w:r>
        <w:rPr>
          <w:rFonts w:hint="eastAsia"/>
        </w:rPr>
        <w:t xml:space="preserve">     A．冷拔、冷拉钢筋时，防止钢筋断裂  </w:t>
      </w:r>
    </w:p>
    <w:p>
      <w:r>
        <w:rPr>
          <w:rFonts w:hint="eastAsia"/>
        </w:rPr>
        <w:t xml:space="preserve">     B．负温下应注意有裂纹的预应力夹具出现碎裂</w:t>
      </w:r>
    </w:p>
    <w:p>
      <w:r>
        <w:rPr>
          <w:rFonts w:hint="eastAsia"/>
        </w:rPr>
        <w:t xml:space="preserve">     C．预制构件中钢筋吊环发生脆断</w:t>
      </w:r>
    </w:p>
    <w:p>
      <w:r>
        <w:rPr>
          <w:rFonts w:hint="eastAsia"/>
        </w:rPr>
        <w:t xml:space="preserve">     D．气焊氧气瓶嘴冻结后用明火烤，乙炔气回火</w:t>
      </w:r>
    </w:p>
    <w:p>
      <w:r>
        <w:rPr>
          <w:rFonts w:hint="eastAsia"/>
        </w:rPr>
        <w:t xml:space="preserve">     E．钢筋的实际抗拉强度降低</w:t>
      </w:r>
    </w:p>
    <w:p>
      <w:r>
        <w:rPr>
          <w:rFonts w:hint="eastAsia"/>
        </w:rPr>
        <w:t>142．冬期施工，(    )等砌体不得采用冻结法施工。</w:t>
      </w:r>
    </w:p>
    <w:p>
      <w:r>
        <w:rPr>
          <w:rFonts w:hint="eastAsia"/>
        </w:rPr>
        <w:t xml:space="preserve">     A．空斗墙      B．24以下砖墙    C．窗间墙</w:t>
      </w:r>
    </w:p>
    <w:p>
      <w:r>
        <w:rPr>
          <w:rFonts w:hint="eastAsia"/>
        </w:rPr>
        <w:t xml:space="preserve">     D．毛石墙      E．砖柱</w:t>
      </w:r>
    </w:p>
    <w:p>
      <w:r>
        <w:rPr>
          <w:rFonts w:hint="eastAsia"/>
        </w:rPr>
        <w:t>143．混凝土冬期施工常用的养护方法有(    )。</w:t>
      </w:r>
    </w:p>
    <w:p>
      <w:r>
        <w:rPr>
          <w:rFonts w:hint="eastAsia"/>
        </w:rPr>
        <w:t xml:space="preserve">     A．蓄热法        B．外加剂法    C．早强水泥法</w:t>
      </w:r>
    </w:p>
    <w:p>
      <w:r>
        <w:rPr>
          <w:rFonts w:hint="eastAsia"/>
        </w:rPr>
        <w:t xml:space="preserve">     D．外部加热法    E．综合蓄热法</w:t>
      </w:r>
    </w:p>
    <w:p>
      <w:r>
        <w:rPr>
          <w:rFonts w:hint="eastAsia"/>
        </w:rPr>
        <w:t>144．冬期施工前应制定(    )等各项规章制度。</w:t>
      </w:r>
    </w:p>
    <w:p>
      <w:pPr>
        <w:ind w:firstLine="420" w:firstLineChars="200"/>
      </w:pPr>
      <w:r>
        <w:rPr>
          <w:rFonts w:hint="eastAsia"/>
        </w:rPr>
        <w:t>A．防滑      B．防冻    C．防爆   D．防中毒    E．防火</w:t>
      </w:r>
    </w:p>
    <w:p>
      <w:r>
        <w:rPr>
          <w:rFonts w:hint="eastAsia"/>
        </w:rPr>
        <w:t>145．雨期施工应考虑施工作业的(    )措施。</w:t>
      </w:r>
    </w:p>
    <w:p>
      <w:r>
        <w:rPr>
          <w:rFonts w:hint="eastAsia"/>
        </w:rPr>
        <w:t xml:space="preserve">     A．防雨          B．排水    C．防雷</w:t>
      </w:r>
    </w:p>
    <w:p>
      <w:r>
        <w:rPr>
          <w:rFonts w:hint="eastAsia"/>
        </w:rPr>
        <w:t xml:space="preserve">     D．防模板坍塌    E．防滑</w:t>
      </w:r>
    </w:p>
    <w:p>
      <w:r>
        <w:rPr>
          <w:rFonts w:hint="eastAsia"/>
        </w:rPr>
        <w:t>146．遇到(    )等恶劣气候，严禁露天起重吊装和高处作业。</w:t>
      </w:r>
    </w:p>
    <w:p>
      <w:r>
        <w:rPr>
          <w:rFonts w:hint="eastAsia"/>
        </w:rPr>
        <w:t xml:space="preserve">     A．强风                 B．大雪          C．雨天</w:t>
      </w:r>
    </w:p>
    <w:p>
      <w:r>
        <w:rPr>
          <w:rFonts w:hint="eastAsia"/>
        </w:rPr>
        <w:t xml:space="preserve">     D．零下5℃以下天气     E．浓雾</w:t>
      </w:r>
    </w:p>
    <w:p>
      <w:r>
        <w:rPr>
          <w:rFonts w:hint="eastAsia"/>
        </w:rPr>
        <w:t>147．雨期施工的用电，(    )的说法是正确的。</w:t>
      </w:r>
    </w:p>
    <w:p>
      <w:r>
        <w:rPr>
          <w:rFonts w:hint="eastAsia"/>
        </w:rPr>
        <w:t xml:space="preserve">     A．各种露天使用的电气设备，闸箱的防雨措施要落实</w:t>
      </w:r>
    </w:p>
    <w:p>
      <w:r>
        <w:rPr>
          <w:rFonts w:hint="eastAsia"/>
        </w:rPr>
        <w:t xml:space="preserve">     B．电气设备应选择较高的干燥处</w:t>
      </w:r>
    </w:p>
    <w:p>
      <w:r>
        <w:rPr>
          <w:rFonts w:hint="eastAsia"/>
        </w:rPr>
        <w:t xml:space="preserve">     C．电闸箱要有防雨盖，电焊机应加防护雨罩</w:t>
      </w:r>
    </w:p>
    <w:p>
      <w:r>
        <w:rPr>
          <w:rFonts w:hint="eastAsia"/>
        </w:rPr>
        <w:t xml:space="preserve">     D．雨季要检查现场电气设备的接零、接地保护措施是否可靠</w:t>
      </w:r>
    </w:p>
    <w:p>
      <w:r>
        <w:rPr>
          <w:rFonts w:hint="eastAsia"/>
        </w:rPr>
        <w:t xml:space="preserve">     E．电线绝缘有损坏的要及时调换或包好</w:t>
      </w:r>
    </w:p>
    <w:p>
      <w:r>
        <w:rPr>
          <w:rFonts w:hint="eastAsia"/>
        </w:rPr>
        <w:t>148．雨期为防止雷电袭击造成事故，在施工现场高出建筑物的(    )等必须设防雷装</w:t>
      </w:r>
    </w:p>
    <w:p>
      <w:r>
        <w:rPr>
          <w:rFonts w:hint="eastAsia"/>
        </w:rPr>
        <w:t xml:space="preserve">     置。</w:t>
      </w:r>
    </w:p>
    <w:p>
      <w:pPr>
        <w:ind w:left="525" w:leftChars="250"/>
        <w:jc w:val="left"/>
      </w:pPr>
      <w:r>
        <w:rPr>
          <w:rFonts w:hint="eastAsia"/>
        </w:rPr>
        <w:t>A．塔吊  B．人货电梯    C．钢脚手架  D．土壤电阻率低于200Q·m处的电线杆            E．邻近建筑</w:t>
      </w:r>
    </w:p>
    <w:p>
      <w:r>
        <w:rPr>
          <w:rFonts w:hint="eastAsia"/>
        </w:rPr>
        <w:t>149．防暑降温应采取(    )等综合性措施。</w:t>
      </w:r>
    </w:p>
    <w:p>
      <w:r>
        <w:rPr>
          <w:rFonts w:hint="eastAsia"/>
        </w:rPr>
        <w:t xml:space="preserve">     A．组织措施         B．技术措施    C．通风降温</w:t>
      </w:r>
    </w:p>
    <w:p>
      <w:r>
        <w:rPr>
          <w:rFonts w:hint="eastAsia"/>
        </w:rPr>
        <w:t xml:space="preserve">     D．卫生保健措施     E．经济措施</w:t>
      </w:r>
    </w:p>
    <w:p/>
    <w:p/>
    <w:p/>
    <w:p>
      <w:pPr>
        <w:jc w:val="center"/>
        <w:rPr>
          <w:sz w:val="30"/>
          <w:szCs w:val="30"/>
        </w:rPr>
      </w:pPr>
      <w:r>
        <w:rPr>
          <w:rFonts w:hint="eastAsia"/>
          <w:sz w:val="32"/>
          <w:szCs w:val="32"/>
        </w:rPr>
        <w:t>（</w:t>
      </w:r>
      <w:r>
        <w:rPr>
          <w:rFonts w:hint="eastAsia"/>
          <w:sz w:val="30"/>
          <w:szCs w:val="30"/>
        </w:rPr>
        <w:t>电气</w:t>
      </w:r>
      <w:r>
        <w:rPr>
          <w:rFonts w:hint="eastAsia"/>
          <w:sz w:val="32"/>
          <w:szCs w:val="32"/>
        </w:rPr>
        <w:t>类）</w:t>
      </w:r>
    </w:p>
    <w:p>
      <w:r>
        <w:rPr>
          <w:rFonts w:hint="eastAsia"/>
        </w:rPr>
        <w:t>一、单选</w:t>
      </w:r>
    </w:p>
    <w:p>
      <w:r>
        <w:rPr>
          <w:rFonts w:hint="eastAsia"/>
        </w:rPr>
        <w:t xml:space="preserve">1．施工现场用电工程的配电系统应按（    ）配置。        </w:t>
      </w:r>
    </w:p>
    <w:p>
      <w:r>
        <w:rPr>
          <w:rFonts w:hint="eastAsia"/>
        </w:rPr>
        <w:t>A．一级      B.二级      C．三级       D．四级</w:t>
      </w:r>
    </w:p>
    <w:p>
      <w:r>
        <w:rPr>
          <w:rFonts w:hint="eastAsia"/>
        </w:rPr>
        <w:t>2.人工接地体的顶端埋深一般不小于（</w:t>
      </w:r>
      <w:r>
        <w:t xml:space="preserve">     </w:t>
      </w:r>
      <w:r>
        <w:rPr>
          <w:rFonts w:hint="eastAsia"/>
        </w:rPr>
        <w:t>）。</w:t>
      </w:r>
    </w:p>
    <w:p>
      <w:r>
        <w:t>A</w:t>
      </w:r>
      <w:r>
        <w:rPr>
          <w:rFonts w:hint="eastAsia"/>
        </w:rPr>
        <w:t>．1.0m</w:t>
      </w:r>
      <w:r>
        <w:t xml:space="preserve">        B</w:t>
      </w:r>
      <w:r>
        <w:rPr>
          <w:rFonts w:hint="eastAsia"/>
        </w:rPr>
        <w:t>．0.5m</w:t>
      </w:r>
      <w:r>
        <w:t xml:space="preserve">    C</w:t>
      </w:r>
      <w:r>
        <w:rPr>
          <w:rFonts w:hint="eastAsia"/>
        </w:rPr>
        <w:t>．0.8m</w:t>
      </w:r>
      <w:r>
        <w:t xml:space="preserve">    D</w:t>
      </w:r>
      <w:r>
        <w:rPr>
          <w:rFonts w:hint="eastAsia"/>
        </w:rPr>
        <w:t>．1.2m</w:t>
      </w:r>
    </w:p>
    <w:p>
      <w:r>
        <w:rPr>
          <w:rFonts w:hint="eastAsia"/>
        </w:rPr>
        <w:t>3．Ⅱ类手持式电动工具适用场所是（</w:t>
      </w:r>
      <w:r>
        <w:t xml:space="preserve">     </w:t>
      </w:r>
      <w:r>
        <w:rPr>
          <w:rFonts w:hint="eastAsia"/>
        </w:rPr>
        <w:t>）。</w:t>
      </w:r>
      <w:r>
        <w:t xml:space="preserve">    </w:t>
      </w:r>
    </w:p>
    <w:p>
      <w:r>
        <w:t>A</w:t>
      </w:r>
      <w:r>
        <w:rPr>
          <w:rFonts w:hint="eastAsia"/>
        </w:rPr>
        <w:t>．潮湿场所</w:t>
      </w:r>
      <w:r>
        <w:t xml:space="preserve">    B</w:t>
      </w:r>
      <w:r>
        <w:rPr>
          <w:rFonts w:hint="eastAsia"/>
        </w:rPr>
        <w:t>．金属容器内</w:t>
      </w:r>
      <w:r>
        <w:t xml:space="preserve">     C</w:t>
      </w:r>
      <w:r>
        <w:rPr>
          <w:rFonts w:hint="eastAsia"/>
        </w:rPr>
        <w:t>．地沟中</w:t>
      </w:r>
      <w:r>
        <w:t xml:space="preserve">       D</w:t>
      </w:r>
      <w:r>
        <w:rPr>
          <w:rFonts w:hint="eastAsia"/>
        </w:rPr>
        <w:t>．管道内</w:t>
      </w:r>
    </w:p>
    <w:p>
      <w:r>
        <w:rPr>
          <w:rFonts w:hint="eastAsia"/>
        </w:rPr>
        <w:t>4．开关箱中漏电保护器的额定漏电动作时间为（     ）。</w:t>
      </w:r>
    </w:p>
    <w:p>
      <w:r>
        <w:rPr>
          <w:rFonts w:hint="eastAsia"/>
        </w:rPr>
        <w:t xml:space="preserve">A．0.1S      B．≯0.1S           C．0.2S          D．≯0.2S </w:t>
      </w:r>
    </w:p>
    <w:p>
      <w:r>
        <w:rPr>
          <w:rFonts w:hint="eastAsia"/>
        </w:rPr>
        <w:t>5．人工接地体在水平敷设时，接地级相互间距不宜小于（    ）。</w:t>
      </w:r>
    </w:p>
    <w:p>
      <w:r>
        <w:t>A</w:t>
      </w:r>
      <w:r>
        <w:rPr>
          <w:rFonts w:hint="eastAsia"/>
        </w:rPr>
        <w:t>.2.5米</w:t>
      </w:r>
      <w:r>
        <w:t xml:space="preserve">       B</w:t>
      </w:r>
      <w:r>
        <w:rPr>
          <w:rFonts w:hint="eastAsia"/>
        </w:rPr>
        <w:t>.3米</w:t>
      </w:r>
      <w:r>
        <w:t xml:space="preserve">    C</w:t>
      </w:r>
      <w:r>
        <w:rPr>
          <w:rFonts w:hint="eastAsia"/>
        </w:rPr>
        <w:t>.4米</w:t>
      </w:r>
      <w:r>
        <w:t xml:space="preserve">    D</w:t>
      </w:r>
      <w:r>
        <w:rPr>
          <w:rFonts w:hint="eastAsia"/>
        </w:rPr>
        <w:t>.5米</w:t>
      </w:r>
    </w:p>
    <w:p>
      <w:r>
        <w:rPr>
          <w:rFonts w:hint="eastAsia"/>
        </w:rPr>
        <w:t>6.三项四线制系统中，在其接地线的另一处或多处再做接地，称为（    ）。</w:t>
      </w:r>
    </w:p>
    <w:p>
      <w:r>
        <w:t>A</w:t>
      </w:r>
      <w:r>
        <w:rPr>
          <w:rFonts w:hint="eastAsia"/>
        </w:rPr>
        <w:t>.保护接地</w:t>
      </w:r>
      <w:r>
        <w:t xml:space="preserve">    B</w:t>
      </w:r>
      <w:r>
        <w:rPr>
          <w:rFonts w:hint="eastAsia"/>
        </w:rPr>
        <w:t>.重复接地</w:t>
      </w:r>
      <w:r>
        <w:t xml:space="preserve">    C</w:t>
      </w:r>
      <w:r>
        <w:rPr>
          <w:rFonts w:hint="eastAsia"/>
        </w:rPr>
        <w:t xml:space="preserve">.防雷接地 </w:t>
      </w:r>
      <w:r>
        <w:t xml:space="preserve">  D</w:t>
      </w:r>
      <w:r>
        <w:rPr>
          <w:rFonts w:hint="eastAsia"/>
        </w:rPr>
        <w:t>.防静电接地</w:t>
      </w:r>
    </w:p>
    <w:p>
      <w:r>
        <w:rPr>
          <w:rFonts w:hint="eastAsia"/>
        </w:rPr>
        <w:t>7.一般场所的照明设备可选用（    ）电压。</w:t>
      </w:r>
    </w:p>
    <w:p>
      <w:r>
        <w:rPr>
          <w:rFonts w:hint="eastAsia"/>
        </w:rPr>
        <w:t xml:space="preserve">A.24V       B.36V         C. 220V       D.12V </w:t>
      </w:r>
    </w:p>
    <w:p>
      <w:r>
        <w:rPr>
          <w:rFonts w:hint="eastAsia"/>
        </w:rPr>
        <w:t>8、每一处重复接地的电阻值不应大于（     ）。</w:t>
      </w:r>
    </w:p>
    <w:p>
      <w:r>
        <w:rPr>
          <w:rFonts w:hint="eastAsia"/>
        </w:rPr>
        <w:t>A．4Ω    B.8Ω     C.10Ω     D.30Ω</w:t>
      </w:r>
    </w:p>
    <w:p>
      <w:r>
        <w:rPr>
          <w:rFonts w:hint="eastAsia"/>
        </w:rPr>
        <w:t>9．间接接触触电的主要保护措施是在配电装置中设置（    ）。</w:t>
      </w:r>
    </w:p>
    <w:p>
      <w:r>
        <w:rPr>
          <w:rFonts w:hint="eastAsia"/>
        </w:rPr>
        <w:t xml:space="preserve">A、隔离开关    B、漏电保护器    C、断路器    D、熔断器  </w:t>
      </w:r>
    </w:p>
    <w:p>
      <w:r>
        <w:rPr>
          <w:rFonts w:hint="eastAsia"/>
        </w:rPr>
        <w:t>10．开关箱与设备不得超过（     ）的安全距离。</w:t>
      </w:r>
    </w:p>
    <w:p>
      <w:r>
        <w:rPr>
          <w:rFonts w:hint="eastAsia"/>
        </w:rPr>
        <w:t>A．3m    B．5m     C．10m     D．30m</w:t>
      </w:r>
    </w:p>
    <w:p>
      <w:r>
        <w:rPr>
          <w:rFonts w:hint="eastAsia"/>
        </w:rPr>
        <w:t>11．在施工现场的上下不同层次，于空间贯通状态下同时进行的高处作业称为（      ）。</w:t>
      </w:r>
    </w:p>
    <w:p>
      <w:r>
        <w:rPr>
          <w:rFonts w:hint="eastAsia"/>
        </w:rPr>
        <w:t>A．攀登作业    B．洞口作业   C．交叉作业    D．悬空作业</w:t>
      </w:r>
    </w:p>
    <w:p>
      <w:r>
        <w:rPr>
          <w:rFonts w:hint="eastAsia"/>
        </w:rPr>
        <w:t>12．铁质配电箱箱体的钢板厚度为不小于（</w:t>
      </w:r>
      <w:r>
        <w:t xml:space="preserve">     </w:t>
      </w:r>
      <w:r>
        <w:rPr>
          <w:rFonts w:hint="eastAsia"/>
        </w:rPr>
        <w:t>）。</w:t>
      </w:r>
    </w:p>
    <w:p>
      <w:r>
        <w:t>A</w:t>
      </w:r>
      <w:r>
        <w:rPr>
          <w:rFonts w:hint="eastAsia"/>
        </w:rPr>
        <w:t>．</w:t>
      </w:r>
      <w:r>
        <w:t>1.0mm        B</w:t>
      </w:r>
      <w:r>
        <w:rPr>
          <w:rFonts w:hint="eastAsia"/>
        </w:rPr>
        <w:t>．</w:t>
      </w:r>
      <w:r>
        <w:t>1.2mm        C</w:t>
      </w:r>
      <w:r>
        <w:rPr>
          <w:rFonts w:hint="eastAsia"/>
        </w:rPr>
        <w:t>．</w:t>
      </w:r>
      <w:r>
        <w:t>1.5mm            D</w:t>
      </w:r>
      <w:r>
        <w:rPr>
          <w:rFonts w:hint="eastAsia"/>
        </w:rPr>
        <w:t>．</w:t>
      </w:r>
      <w:r>
        <w:t>2.0mm</w:t>
      </w:r>
    </w:p>
    <w:p>
      <w:r>
        <w:rPr>
          <w:rFonts w:hint="eastAsia"/>
        </w:rPr>
        <w:t>13．电缆线路在直埋敷设时其深度不应小于（     ）。</w:t>
      </w:r>
    </w:p>
    <w:p>
      <w:r>
        <w:rPr>
          <w:rFonts w:hint="eastAsia"/>
        </w:rPr>
        <w:t>A．2m        B．1.6m      C．0.8m         D．0.7m</w:t>
      </w:r>
    </w:p>
    <w:p>
      <w:r>
        <w:rPr>
          <w:rFonts w:hint="eastAsia"/>
        </w:rPr>
        <w:t>14．施工现场三相五线制接零保护属于（</w:t>
      </w:r>
      <w:r>
        <w:t xml:space="preserve">     </w:t>
      </w:r>
      <w:r>
        <w:rPr>
          <w:rFonts w:hint="eastAsia"/>
        </w:rPr>
        <w:t>）系统。</w:t>
      </w:r>
    </w:p>
    <w:p>
      <w:r>
        <w:t>A</w:t>
      </w:r>
      <w:r>
        <w:rPr>
          <w:rFonts w:hint="eastAsia"/>
        </w:rPr>
        <w:t>．</w:t>
      </w:r>
      <w:r>
        <w:t>T T         B</w:t>
      </w:r>
      <w:r>
        <w:rPr>
          <w:rFonts w:hint="eastAsia"/>
        </w:rPr>
        <w:t>．</w:t>
      </w:r>
      <w:r>
        <w:t>TN-C         C</w:t>
      </w:r>
      <w:r>
        <w:rPr>
          <w:rFonts w:hint="eastAsia"/>
        </w:rPr>
        <w:t>．</w:t>
      </w:r>
      <w:r>
        <w:t>TN-S         D</w:t>
      </w:r>
      <w:r>
        <w:rPr>
          <w:rFonts w:hint="eastAsia"/>
        </w:rPr>
        <w:t>．</w:t>
      </w:r>
      <w:r>
        <w:t>TN</w:t>
      </w:r>
    </w:p>
    <w:p>
      <w:r>
        <w:rPr>
          <w:rFonts w:hint="eastAsia"/>
        </w:rPr>
        <w:t>15．配电箱、开关箱并列电器（含单极熔断器)间为（</w:t>
      </w:r>
      <w:r>
        <w:t xml:space="preserve">     </w:t>
      </w:r>
      <w:r>
        <w:rPr>
          <w:rFonts w:hint="eastAsia"/>
        </w:rPr>
        <w:t>）</w:t>
      </w:r>
      <w:r>
        <w:t>mm</w:t>
      </w:r>
      <w:r>
        <w:rPr>
          <w:rFonts w:hint="eastAsia"/>
        </w:rPr>
        <w:t>。</w:t>
      </w:r>
    </w:p>
    <w:p>
      <w:r>
        <w:t>A</w:t>
      </w:r>
      <w:r>
        <w:rPr>
          <w:rFonts w:hint="eastAsia"/>
        </w:rPr>
        <w:t>．</w:t>
      </w:r>
      <w:r>
        <w:t>25           B</w:t>
      </w:r>
      <w:r>
        <w:rPr>
          <w:rFonts w:hint="eastAsia"/>
        </w:rPr>
        <w:t>．</w:t>
      </w:r>
      <w:r>
        <w:t>30             C</w:t>
      </w:r>
      <w:r>
        <w:rPr>
          <w:rFonts w:hint="eastAsia"/>
        </w:rPr>
        <w:t>．</w:t>
      </w:r>
      <w:r>
        <w:t>40             D</w:t>
      </w:r>
      <w:r>
        <w:rPr>
          <w:rFonts w:hint="eastAsia"/>
        </w:rPr>
        <w:t>．</w:t>
      </w:r>
      <w:r>
        <w:t>50</w:t>
      </w:r>
    </w:p>
    <w:p>
      <w:r>
        <w:rPr>
          <w:rFonts w:hint="eastAsia"/>
        </w:rPr>
        <w:t>16．手持电动工具的负荷线应采用（</w:t>
      </w:r>
      <w:r>
        <w:t xml:space="preserve">     </w:t>
      </w:r>
      <w:r>
        <w:rPr>
          <w:rFonts w:hint="eastAsia"/>
        </w:rPr>
        <w:t>）橡皮护套铜芯软电缆，并不应有接头。</w:t>
      </w:r>
    </w:p>
    <w:p>
      <w:r>
        <w:t>A</w:t>
      </w:r>
      <w:r>
        <w:rPr>
          <w:rFonts w:hint="eastAsia"/>
        </w:rPr>
        <w:t>．阻燃型</w:t>
      </w:r>
      <w:r>
        <w:t xml:space="preserve">    B</w:t>
      </w:r>
      <w:r>
        <w:rPr>
          <w:rFonts w:hint="eastAsia"/>
        </w:rPr>
        <w:t>．耐高温型</w:t>
      </w:r>
      <w:r>
        <w:t xml:space="preserve">    C</w:t>
      </w:r>
      <w:r>
        <w:rPr>
          <w:rFonts w:hint="eastAsia"/>
        </w:rPr>
        <w:t>．耐气候型</w:t>
      </w:r>
      <w:r>
        <w:t xml:space="preserve">   D</w:t>
      </w:r>
      <w:r>
        <w:rPr>
          <w:rFonts w:hint="eastAsia"/>
        </w:rPr>
        <w:t>．平型</w:t>
      </w:r>
    </w:p>
    <w:p>
      <w:r>
        <w:rPr>
          <w:rFonts w:hint="eastAsia"/>
        </w:rPr>
        <w:t>17．一般场所开关箱中漏电保护器，其额定漏电动作电流为（     ）。</w:t>
      </w:r>
    </w:p>
    <w:p>
      <w:r>
        <w:rPr>
          <w:rFonts w:hint="eastAsia"/>
        </w:rPr>
        <w:t xml:space="preserve">A．10mA     B、20mA        C、30mA           D、≯30mA </w:t>
      </w:r>
    </w:p>
    <w:p>
      <w:r>
        <w:rPr>
          <w:rFonts w:hint="eastAsia"/>
        </w:rPr>
        <w:t>18．分配电箱与开关箱的距离不得超过（    ）。</w:t>
      </w:r>
    </w:p>
    <w:p>
      <w:r>
        <w:rPr>
          <w:rFonts w:hint="eastAsia"/>
        </w:rPr>
        <w:t xml:space="preserve">A．10m     B．20m     C．30m      D．40m </w:t>
      </w:r>
    </w:p>
    <w:p>
      <w:r>
        <w:rPr>
          <w:rFonts w:hint="eastAsia"/>
        </w:rPr>
        <w:t>19．固定式配电箱、开关箱中心点与地面的高度应为（    ）。</w:t>
      </w:r>
    </w:p>
    <w:p>
      <w:r>
        <w:rPr>
          <w:rFonts w:hint="eastAsia"/>
        </w:rPr>
        <w:t>A．0.5m     B．1.0m     C．1.4m     D．1.8m</w:t>
      </w:r>
    </w:p>
    <w:p>
      <w:r>
        <w:rPr>
          <w:rFonts w:hint="eastAsia"/>
        </w:rPr>
        <w:t>20．电焊机二次侧电源线的长度不应大于（    ）。</w:t>
      </w:r>
    </w:p>
    <w:p>
      <w:r>
        <w:rPr>
          <w:rFonts w:hint="eastAsia"/>
        </w:rPr>
        <w:t>A．10m     B．20m     C．30m    D．40m</w:t>
      </w:r>
    </w:p>
    <w:p>
      <w:r>
        <w:rPr>
          <w:rFonts w:hint="eastAsia"/>
        </w:rPr>
        <w:t>21．施工现场用电工程中，PE线的重复接地点不应少于（     ）。</w:t>
      </w:r>
    </w:p>
    <w:p>
      <w:r>
        <w:rPr>
          <w:rFonts w:hint="eastAsia"/>
        </w:rPr>
        <w:t>A．一处      B．二处      C．三处      D．四处</w:t>
      </w:r>
    </w:p>
    <w:p>
      <w:r>
        <w:rPr>
          <w:rFonts w:hint="eastAsia"/>
        </w:rPr>
        <w:t>22．额定漏电动作时间的乘积Ⅰ·T应不超过安全界限值（     ）。</w:t>
      </w:r>
    </w:p>
    <w:p>
      <w:r>
        <w:rPr>
          <w:rFonts w:hint="eastAsia"/>
        </w:rPr>
        <w:t>A．3OmA·s     B．15mA·s     C．2OmA·s     D．4OmA·s</w:t>
      </w:r>
    </w:p>
    <w:p>
      <w:r>
        <w:rPr>
          <w:rFonts w:hint="eastAsia"/>
        </w:rPr>
        <w:t>23．移动式配电箱、开关箱中心点与地面的高度可为（    ）。</w:t>
      </w:r>
    </w:p>
    <w:p>
      <w:r>
        <w:rPr>
          <w:rFonts w:hint="eastAsia"/>
        </w:rPr>
        <w:t>A．0.3m        B．0.6m      C．0.8m         D．1.8m</w:t>
      </w:r>
    </w:p>
    <w:p>
      <w:r>
        <w:rPr>
          <w:rFonts w:hint="eastAsia"/>
        </w:rPr>
        <w:t>24．电焊机二次线可采用（      ）。</w:t>
      </w:r>
    </w:p>
    <w:p>
      <w:r>
        <w:rPr>
          <w:rFonts w:hint="eastAsia"/>
        </w:rPr>
        <w:t xml:space="preserve">A．防水橡皮护套铜芯软电缆    B．绝缘铜线    C．绝缘铝线    </w:t>
      </w:r>
    </w:p>
    <w:p>
      <w:r>
        <w:rPr>
          <w:rFonts w:hint="eastAsia"/>
        </w:rPr>
        <w:t>D．绝缘导线和结构钢筋（作为地线）</w:t>
      </w:r>
    </w:p>
    <w:p>
      <w:r>
        <w:rPr>
          <w:rFonts w:hint="eastAsia"/>
        </w:rPr>
        <w:t>25．架空线距施工现场最小垂直距离不应小于（     ）。</w:t>
      </w:r>
    </w:p>
    <w:p>
      <w:r>
        <w:rPr>
          <w:rFonts w:hint="eastAsia"/>
        </w:rPr>
        <w:t>A．3m        B．2.5m      C．4m         D．1m</w:t>
      </w:r>
    </w:p>
    <w:p>
      <w:r>
        <w:rPr>
          <w:rFonts w:hint="eastAsia"/>
        </w:rPr>
        <w:t>26．施工现场脚手架与其10kv外电线路的最小安全距离为（    ）。</w:t>
      </w:r>
    </w:p>
    <w:p>
      <w:r>
        <w:rPr>
          <w:rFonts w:hint="eastAsia"/>
        </w:rPr>
        <w:t>A．4m        B．6m      C．8m         D．2m</w:t>
      </w:r>
    </w:p>
    <w:p>
      <w:r>
        <w:rPr>
          <w:rFonts w:hint="eastAsia"/>
        </w:rPr>
        <w:t>27、施工现场开挖沟槽边缘与外电埋地电缆沟槽边缘之间的距离不得小于（    ）。</w:t>
      </w:r>
    </w:p>
    <w:p>
      <w:r>
        <w:rPr>
          <w:rFonts w:hint="eastAsia"/>
        </w:rPr>
        <w:t>A．1m        B．0.8m      C．0.6m         D．0.5m</w:t>
      </w:r>
    </w:p>
    <w:p>
      <w:r>
        <w:rPr>
          <w:rFonts w:hint="eastAsia"/>
        </w:rPr>
        <w:t>28．施工现场临时用的设备达到（     ）及以上，应编制施工组织设计。</w:t>
      </w:r>
    </w:p>
    <w:p>
      <w:r>
        <w:t>A</w:t>
      </w:r>
      <w:r>
        <w:rPr>
          <w:rFonts w:hint="eastAsia"/>
        </w:rPr>
        <w:t>．10KW</w:t>
      </w:r>
      <w:r>
        <w:t xml:space="preserve">         B</w:t>
      </w:r>
      <w:r>
        <w:rPr>
          <w:rFonts w:hint="eastAsia"/>
        </w:rPr>
        <w:t>．20KW</w:t>
      </w:r>
      <w:r>
        <w:t xml:space="preserve">        C</w:t>
      </w:r>
      <w:r>
        <w:rPr>
          <w:rFonts w:hint="eastAsia"/>
        </w:rPr>
        <w:t>．40KW</w:t>
      </w:r>
      <w:r>
        <w:t xml:space="preserve">        D</w:t>
      </w:r>
      <w:r>
        <w:rPr>
          <w:rFonts w:hint="eastAsia"/>
        </w:rPr>
        <w:t>．50KW</w:t>
      </w:r>
    </w:p>
    <w:p>
      <w:r>
        <w:rPr>
          <w:rFonts w:hint="eastAsia"/>
        </w:rPr>
        <w:t>31．施工现场用电系统中，N线的颜色应该是（    ）。</w:t>
      </w:r>
    </w:p>
    <w:p>
      <w:r>
        <w:t>A</w:t>
      </w:r>
      <w:r>
        <w:rPr>
          <w:rFonts w:hint="eastAsia"/>
        </w:rPr>
        <w:t>．黄色</w:t>
      </w:r>
      <w:r>
        <w:t xml:space="preserve">    B</w:t>
      </w:r>
      <w:r>
        <w:rPr>
          <w:rFonts w:hint="eastAsia"/>
        </w:rPr>
        <w:t>．红色</w:t>
      </w:r>
      <w:r>
        <w:t xml:space="preserve">     C</w:t>
      </w:r>
      <w:r>
        <w:rPr>
          <w:rFonts w:hint="eastAsia"/>
        </w:rPr>
        <w:t>．浅蓝色</w:t>
      </w:r>
      <w:r>
        <w:t xml:space="preserve">       D</w:t>
      </w:r>
      <w:r>
        <w:rPr>
          <w:rFonts w:hint="eastAsia"/>
        </w:rPr>
        <w:t>．绿/黄双色</w:t>
      </w:r>
    </w:p>
    <w:p>
      <w:r>
        <w:rPr>
          <w:rFonts w:hint="eastAsia"/>
        </w:rPr>
        <w:t>32．配电箱中电器至板边的净小距离应该是（    ）。</w:t>
      </w:r>
    </w:p>
    <w:p>
      <w:r>
        <w:rPr>
          <w:rFonts w:hint="eastAsia"/>
        </w:rPr>
        <w:t>A．25mm       B．30mm        C． 35mm          D．40mm</w:t>
      </w:r>
    </w:p>
    <w:p>
      <w:r>
        <w:rPr>
          <w:rFonts w:hint="eastAsia"/>
        </w:rPr>
        <w:t>33．为防止与天空飞行物相撞，当塔吊高度达到（    ）时，应在塔架顶部安装红色信号等。</w:t>
      </w:r>
    </w:p>
    <w:p>
      <w:r>
        <w:rPr>
          <w:rFonts w:hint="eastAsia"/>
        </w:rPr>
        <w:t xml:space="preserve">A．25m    B．30m    C．35m    D． 40m </w:t>
      </w:r>
    </w:p>
    <w:p>
      <w:r>
        <w:rPr>
          <w:rFonts w:hint="eastAsia"/>
        </w:rPr>
        <w:t>34、总电源箱中选用的漏电保护器，其额定动作电流为（    ）。</w:t>
      </w:r>
    </w:p>
    <w:p>
      <w:r>
        <w:rPr>
          <w:rFonts w:hint="eastAsia"/>
        </w:rPr>
        <w:t>A.Ⅰ&gt;30mA     B.Ⅰ≯30mA    C.Ⅰ≯15mA    D.Ⅰ≯100mA</w:t>
      </w:r>
    </w:p>
    <w:p>
      <w:r>
        <w:rPr>
          <w:rFonts w:hint="eastAsia"/>
        </w:rPr>
        <w:t>35.配电室的天棚的高度距离地面不应低于（    ）。</w:t>
      </w:r>
    </w:p>
    <w:p>
      <w:r>
        <w:rPr>
          <w:rFonts w:hint="eastAsia"/>
        </w:rPr>
        <w:t>A. 2m     B.  2.5m     C. 3m     D. 4m</w:t>
      </w:r>
    </w:p>
    <w:p>
      <w:r>
        <w:rPr>
          <w:rFonts w:hint="eastAsia"/>
        </w:rPr>
        <w:t>36、铁质开关箱箱体的钢板厚度为不小于（</w:t>
      </w:r>
      <w:r>
        <w:t xml:space="preserve">     </w:t>
      </w:r>
      <w:r>
        <w:rPr>
          <w:rFonts w:hint="eastAsia"/>
        </w:rPr>
        <w:t>）。</w:t>
      </w:r>
    </w:p>
    <w:p>
      <w:r>
        <w:t>A</w:t>
      </w:r>
      <w:r>
        <w:rPr>
          <w:rFonts w:hint="eastAsia"/>
        </w:rPr>
        <w:t xml:space="preserve">. </w:t>
      </w:r>
      <w:r>
        <w:t>1.0mm        B</w:t>
      </w:r>
      <w:r>
        <w:rPr>
          <w:rFonts w:hint="eastAsia"/>
        </w:rPr>
        <w:t xml:space="preserve">. </w:t>
      </w:r>
      <w:r>
        <w:t>1.2mm        C</w:t>
      </w:r>
      <w:r>
        <w:rPr>
          <w:rFonts w:hint="eastAsia"/>
        </w:rPr>
        <w:t xml:space="preserve">. </w:t>
      </w:r>
      <w:r>
        <w:t>1.5mm            D</w:t>
      </w:r>
      <w:r>
        <w:rPr>
          <w:rFonts w:hint="eastAsia"/>
        </w:rPr>
        <w:t xml:space="preserve">.  </w:t>
      </w:r>
      <w:r>
        <w:t>2.0mm</w:t>
      </w:r>
    </w:p>
    <w:p>
      <w:r>
        <w:rPr>
          <w:rFonts w:hint="eastAsia"/>
        </w:rPr>
        <w:t>37.配电装置送电顺序应严格遵守（     ）的操作。</w:t>
      </w:r>
    </w:p>
    <w:p>
      <w:r>
        <w:rPr>
          <w:rFonts w:hint="eastAsia"/>
        </w:rPr>
        <w:t xml:space="preserve">A.总配电箱 (配电柜)－分配电箱一开关箱；    </w:t>
      </w:r>
    </w:p>
    <w:p>
      <w:r>
        <w:rPr>
          <w:rFonts w:hint="eastAsia"/>
        </w:rPr>
        <w:t>B.开关箱－分配电箱一总配电箱 (配电柜)；</w:t>
      </w:r>
    </w:p>
    <w:p>
      <w:r>
        <w:rPr>
          <w:rFonts w:hint="eastAsia"/>
        </w:rPr>
        <w:t>C.分配电箱一总配电箱 (配电柜)－开关箱；</w:t>
      </w:r>
    </w:p>
    <w:p>
      <w:r>
        <w:rPr>
          <w:rFonts w:hint="eastAsia"/>
        </w:rPr>
        <w:t>D.总配电箱 (配电柜)－开关箱一分配电箱；</w:t>
      </w:r>
    </w:p>
    <w:p>
      <w:pPr>
        <w:rPr>
          <w:rFonts w:ascii="宋体"/>
        </w:rPr>
      </w:pPr>
      <w:r>
        <w:rPr>
          <w:rFonts w:hint="eastAsia" w:ascii="宋体"/>
        </w:rPr>
        <w:t>38.照明开关箱可以连接一组不超过（    ）负荷的照明器。</w:t>
      </w:r>
    </w:p>
    <w:p>
      <w:pPr>
        <w:rPr>
          <w:rFonts w:ascii="宋体"/>
        </w:rPr>
      </w:pPr>
      <w:r>
        <w:rPr>
          <w:rFonts w:hint="eastAsia" w:ascii="宋体"/>
        </w:rPr>
        <w:t>A.20A     B.30A    C.40A    D.50A</w:t>
      </w:r>
    </w:p>
    <w:p>
      <w:pPr>
        <w:rPr>
          <w:rFonts w:ascii="宋体"/>
        </w:rPr>
      </w:pPr>
      <w:r>
        <w:rPr>
          <w:rFonts w:hint="eastAsia" w:ascii="宋体"/>
        </w:rPr>
        <w:t>39.施工现场临时用电接地电阻测试记录应在（     ）进行一次。</w:t>
      </w:r>
    </w:p>
    <w:p>
      <w:pPr>
        <w:rPr>
          <w:rFonts w:ascii="宋体"/>
        </w:rPr>
      </w:pPr>
      <w:r>
        <w:rPr>
          <w:rFonts w:hint="eastAsia" w:ascii="宋体"/>
        </w:rPr>
        <w:t>A.每天    B.每周    C.每月   D.每季度</w:t>
      </w:r>
    </w:p>
    <w:p>
      <w:pPr>
        <w:rPr>
          <w:rFonts w:ascii="宋体"/>
        </w:rPr>
      </w:pPr>
      <w:r>
        <w:rPr>
          <w:rFonts w:hint="eastAsia" w:ascii="宋体"/>
        </w:rPr>
        <w:t>40.配电室内所设置的值班室或检修室边缘距配电柜的距离应大于（     ）。</w:t>
      </w:r>
    </w:p>
    <w:p>
      <w:pPr>
        <w:rPr>
          <w:rFonts w:ascii="宋体"/>
        </w:rPr>
      </w:pPr>
      <w:r>
        <w:rPr>
          <w:rFonts w:hint="eastAsia" w:ascii="宋体"/>
        </w:rPr>
        <w:t>A. 0.3m     B. 0.5m    C. 1m    D. 2m</w:t>
      </w:r>
    </w:p>
    <w:p>
      <w:pPr>
        <w:pStyle w:val="60"/>
        <w:numPr>
          <w:ilvl w:val="0"/>
          <w:numId w:val="0"/>
        </w:numPr>
        <w:kinsoku/>
        <w:overflowPunct/>
        <w:autoSpaceDN w:val="0"/>
        <w:spacing w:before="48" w:line="216" w:lineRule="auto"/>
        <w:rPr>
          <w:rStyle w:val="59"/>
          <w:rFonts w:ascii="宋体" w:cs="宋体"/>
          <w:sz w:val="21"/>
          <w:szCs w:val="21"/>
        </w:rPr>
      </w:pPr>
      <w:r>
        <w:rPr>
          <w:rFonts w:hint="eastAsia" w:ascii="宋体"/>
          <w:sz w:val="21"/>
          <w:szCs w:val="21"/>
        </w:rPr>
        <w:t>41.</w:t>
      </w:r>
      <w:r>
        <w:rPr>
          <w:rStyle w:val="59"/>
          <w:rFonts w:hint="eastAsia" w:ascii="宋体" w:cs="宋体"/>
          <w:sz w:val="21"/>
          <w:szCs w:val="21"/>
        </w:rPr>
        <w:t xml:space="preserve"> 配电室围栏上端与其正上方带电部分的净距不小于（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A.25mm    B.50mm    C.60mm    D.75mm</w:t>
      </w:r>
    </w:p>
    <w:p>
      <w:pPr>
        <w:pStyle w:val="60"/>
        <w:numPr>
          <w:ilvl w:val="0"/>
          <w:numId w:val="0"/>
        </w:numPr>
        <w:kinsoku/>
        <w:overflowPunct/>
        <w:autoSpaceDN w:val="0"/>
        <w:spacing w:before="48" w:line="216" w:lineRule="auto"/>
        <w:ind w:left="540" w:hanging="540"/>
        <w:rPr>
          <w:rStyle w:val="59"/>
          <w:rFonts w:ascii="宋体" w:cs="宋体"/>
          <w:sz w:val="21"/>
          <w:szCs w:val="21"/>
        </w:rPr>
      </w:pPr>
      <w:r>
        <w:rPr>
          <w:rStyle w:val="59"/>
          <w:rFonts w:hint="eastAsia" w:ascii="宋体" w:cs="宋体"/>
          <w:sz w:val="21"/>
          <w:szCs w:val="21"/>
        </w:rPr>
        <w:t>42.配电室建筑的耐火等级应不低于（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A.二级    B.三级    C.四级   D.五级</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43.电力变压器及发电机中性点所做的接地属于（     ）。</w:t>
      </w:r>
    </w:p>
    <w:p>
      <w:pPr>
        <w:pStyle w:val="60"/>
        <w:numPr>
          <w:ilvl w:val="0"/>
          <w:numId w:val="0"/>
        </w:numPr>
        <w:kinsoku/>
        <w:overflowPunct/>
        <w:autoSpaceDN w:val="0"/>
        <w:spacing w:before="48" w:line="216" w:lineRule="auto"/>
        <w:ind w:left="360"/>
        <w:rPr>
          <w:rStyle w:val="59"/>
          <w:rFonts w:ascii="宋体" w:cs="宋体"/>
          <w:sz w:val="21"/>
          <w:szCs w:val="21"/>
        </w:rPr>
      </w:pPr>
      <w:r>
        <w:rPr>
          <w:rStyle w:val="59"/>
          <w:rFonts w:hint="eastAsia" w:ascii="宋体" w:cs="宋体"/>
          <w:sz w:val="21"/>
          <w:szCs w:val="21"/>
        </w:rPr>
        <w:t>A.屏蔽接地    B.防雷接地    C.工作接地   D.保护接地</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44、人工接地体钢管壁厚的最小规格为（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 3.5    B 3.6    C 3.75   D. 4.0</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45.配电箱、开关箱内的电器进、出线护套管距板边的最小净距为（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 25mm    B. 30mm    C. 35mm    D. 40mm</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46.塔式起重机与10kv外电线路沿垂直方向的最小安全距离为（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 1.0m     B. 1.5m    C. 2.0m    D. 3.0m</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47.一般220V灯具在室外的安装高度不应低于（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 2.0m     B. 2.5m    C. 3.0m    D. 3.5m</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48.行灯电压不得大于（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A.36V    B.42V    C.110V    D.220V</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49.配电室天棚的高度为距离地面不低于（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 1m     B. 1.5m    C. 2m    D. 3m</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50.开关箱与设备的水平距离不宜大于（      ）。</w:t>
      </w:r>
    </w:p>
    <w:p>
      <w:pPr>
        <w:pStyle w:val="60"/>
        <w:numPr>
          <w:ilvl w:val="0"/>
          <w:numId w:val="0"/>
        </w:numPr>
        <w:kinsoku/>
        <w:overflowPunct/>
        <w:autoSpaceDN w:val="0"/>
        <w:spacing w:before="48" w:line="216" w:lineRule="auto"/>
        <w:rPr>
          <w:rFonts w:ascii="宋体"/>
          <w:sz w:val="21"/>
          <w:szCs w:val="21"/>
        </w:rPr>
      </w:pPr>
      <w:r>
        <w:rPr>
          <w:rFonts w:hint="eastAsia" w:ascii="宋体"/>
          <w:sz w:val="21"/>
          <w:szCs w:val="21"/>
        </w:rPr>
        <w:t>A.3m     B.3.5m    C.4m    D.5m</w:t>
      </w:r>
    </w:p>
    <w:p>
      <w:pPr>
        <w:pStyle w:val="60"/>
        <w:numPr>
          <w:ilvl w:val="0"/>
          <w:numId w:val="0"/>
        </w:numPr>
        <w:kinsoku/>
        <w:overflowPunct/>
        <w:autoSpaceDN w:val="0"/>
        <w:spacing w:before="48" w:line="216" w:lineRule="auto"/>
        <w:rPr>
          <w:rFonts w:ascii="宋体"/>
          <w:sz w:val="21"/>
          <w:szCs w:val="21"/>
        </w:rPr>
      </w:pPr>
    </w:p>
    <w:p>
      <w:pPr>
        <w:pStyle w:val="60"/>
        <w:numPr>
          <w:ilvl w:val="0"/>
          <w:numId w:val="0"/>
        </w:numPr>
        <w:kinsoku/>
        <w:overflowPunct/>
        <w:autoSpaceDN w:val="0"/>
        <w:spacing w:before="48" w:line="216" w:lineRule="auto"/>
        <w:rPr>
          <w:rFonts w:ascii="宋体"/>
          <w:sz w:val="21"/>
          <w:szCs w:val="21"/>
        </w:rPr>
      </w:pPr>
    </w:p>
    <w:p/>
    <w:p>
      <w:r>
        <w:rPr>
          <w:rFonts w:hint="eastAsia"/>
        </w:rPr>
        <w:t>二、多选</w:t>
      </w:r>
    </w:p>
    <w:p>
      <w:r>
        <w:rPr>
          <w:rFonts w:hint="eastAsia"/>
        </w:rPr>
        <w:t>1.三相四线制低压电力系统，必须符合（    ）规定。</w:t>
      </w:r>
    </w:p>
    <w:p>
      <w:r>
        <w:t>A</w:t>
      </w:r>
      <w:r>
        <w:rPr>
          <w:rFonts w:hint="eastAsia"/>
        </w:rPr>
        <w:t>.采用四芯电缆</w:t>
      </w:r>
      <w:r>
        <w:t xml:space="preserve">  B</w:t>
      </w:r>
      <w:r>
        <w:rPr>
          <w:rFonts w:hint="eastAsia"/>
        </w:rPr>
        <w:t>.采用TN-S接零保护系统</w:t>
      </w:r>
      <w:r>
        <w:t xml:space="preserve">  C</w:t>
      </w:r>
      <w:r>
        <w:rPr>
          <w:rFonts w:hint="eastAsia" w:ascii="宋体"/>
        </w:rPr>
        <w:t>.</w:t>
      </w:r>
      <w:r>
        <w:rPr>
          <w:rFonts w:hint="eastAsia"/>
        </w:rPr>
        <w:t>采用TN-C接地保护系统</w:t>
      </w:r>
      <w:r>
        <w:t xml:space="preserve">    </w:t>
      </w:r>
    </w:p>
    <w:p>
      <w:r>
        <w:t>D</w:t>
      </w:r>
      <w:r>
        <w:rPr>
          <w:rFonts w:hint="eastAsia" w:ascii="宋体"/>
        </w:rPr>
        <w:t>.</w:t>
      </w:r>
      <w:r>
        <w:rPr>
          <w:rFonts w:hint="eastAsia"/>
        </w:rPr>
        <w:t>采用三级配电系统</w:t>
      </w:r>
      <w:r>
        <w:t xml:space="preserve">     E</w:t>
      </w:r>
      <w:r>
        <w:rPr>
          <w:rFonts w:hint="eastAsia" w:ascii="宋体"/>
        </w:rPr>
        <w:t>.</w:t>
      </w:r>
      <w:r>
        <w:rPr>
          <w:rFonts w:hint="eastAsia"/>
        </w:rPr>
        <w:t>采用二级漏电保护系统</w:t>
      </w:r>
    </w:p>
    <w:p>
      <w:r>
        <w:rPr>
          <w:rFonts w:hint="eastAsia"/>
        </w:rPr>
        <w:t>2</w:t>
      </w:r>
      <w:r>
        <w:rPr>
          <w:rFonts w:hint="eastAsia" w:ascii="宋体"/>
        </w:rPr>
        <w:t>.</w:t>
      </w:r>
      <w:r>
        <w:rPr>
          <w:rFonts w:hint="eastAsia"/>
        </w:rPr>
        <w:t>开关箱中的漏电断路器在正常情况下可用于（      ）。</w:t>
      </w:r>
    </w:p>
    <w:p>
      <w:r>
        <w:rPr>
          <w:rFonts w:hint="eastAsia"/>
        </w:rPr>
        <w:t>A</w:t>
      </w:r>
      <w:r>
        <w:rPr>
          <w:rFonts w:hint="eastAsia" w:ascii="宋体"/>
        </w:rPr>
        <w:t>.</w:t>
      </w:r>
      <w:r>
        <w:rPr>
          <w:rFonts w:hint="eastAsia"/>
        </w:rPr>
        <w:t>电源隔离    B、频繁通、断电路    C</w:t>
      </w:r>
      <w:r>
        <w:rPr>
          <w:rFonts w:hint="eastAsia" w:ascii="宋体"/>
        </w:rPr>
        <w:t>.</w:t>
      </w:r>
      <w:r>
        <w:rPr>
          <w:rFonts w:hint="eastAsia"/>
        </w:rPr>
        <w:t xml:space="preserve">电路的过载保护  </w:t>
      </w:r>
    </w:p>
    <w:p>
      <w:r>
        <w:rPr>
          <w:rFonts w:hint="eastAsia"/>
        </w:rPr>
        <w:t>D</w:t>
      </w:r>
      <w:r>
        <w:rPr>
          <w:rFonts w:hint="eastAsia" w:ascii="宋体"/>
        </w:rPr>
        <w:t>.</w:t>
      </w:r>
      <w:r>
        <w:rPr>
          <w:rFonts w:hint="eastAsia"/>
        </w:rPr>
        <w:t>电路的短路保护     E</w:t>
      </w:r>
      <w:r>
        <w:rPr>
          <w:rFonts w:hint="eastAsia" w:ascii="宋体"/>
        </w:rPr>
        <w:t>.</w:t>
      </w:r>
      <w:r>
        <w:rPr>
          <w:rFonts w:hint="eastAsia"/>
        </w:rPr>
        <w:t xml:space="preserve">电路的漏电保护  </w:t>
      </w:r>
    </w:p>
    <w:p>
      <w:r>
        <w:rPr>
          <w:rFonts w:hint="eastAsia"/>
        </w:rPr>
        <w:t>3</w:t>
      </w:r>
      <w:r>
        <w:rPr>
          <w:rFonts w:hint="eastAsia" w:ascii="宋体"/>
        </w:rPr>
        <w:t>.</w:t>
      </w:r>
      <w:r>
        <w:rPr>
          <w:rFonts w:hint="eastAsia"/>
        </w:rPr>
        <w:t>下列人员当中那些属于施工现场用电人员（</w:t>
      </w:r>
      <w:r>
        <w:t xml:space="preserve">     </w:t>
      </w:r>
      <w:r>
        <w:rPr>
          <w:rFonts w:hint="eastAsia"/>
        </w:rPr>
        <w:t>）。</w:t>
      </w:r>
    </w:p>
    <w:p>
      <w:r>
        <w:t>A</w:t>
      </w:r>
      <w:r>
        <w:rPr>
          <w:rFonts w:hint="eastAsia" w:ascii="宋体"/>
        </w:rPr>
        <w:t>.</w:t>
      </w:r>
      <w:r>
        <w:rPr>
          <w:rFonts w:hint="eastAsia"/>
        </w:rPr>
        <w:t>塔吊司机</w:t>
      </w:r>
      <w:r>
        <w:t xml:space="preserve">   B</w:t>
      </w:r>
      <w:r>
        <w:rPr>
          <w:rFonts w:hint="eastAsia" w:ascii="宋体"/>
        </w:rPr>
        <w:t>.</w:t>
      </w:r>
      <w:r>
        <w:rPr>
          <w:rFonts w:hint="eastAsia"/>
        </w:rPr>
        <w:t>外用电梯司机</w:t>
      </w:r>
      <w:r>
        <w:t xml:space="preserve">    C</w:t>
      </w:r>
      <w:r>
        <w:rPr>
          <w:rFonts w:hint="eastAsia" w:ascii="宋体"/>
        </w:rPr>
        <w:t>.</w:t>
      </w:r>
      <w:r>
        <w:rPr>
          <w:rFonts w:hint="eastAsia"/>
        </w:rPr>
        <w:t>搅拌机手</w:t>
      </w:r>
      <w:r>
        <w:t xml:space="preserve">    </w:t>
      </w:r>
    </w:p>
    <w:p>
      <w:r>
        <w:t>D</w:t>
      </w:r>
      <w:r>
        <w:rPr>
          <w:rFonts w:hint="eastAsia" w:ascii="宋体"/>
        </w:rPr>
        <w:t>.</w:t>
      </w:r>
      <w:r>
        <w:rPr>
          <w:rFonts w:hint="eastAsia"/>
        </w:rPr>
        <w:t>汽车吊司机</w:t>
      </w:r>
      <w:r>
        <w:t xml:space="preserve">    E</w:t>
      </w:r>
      <w:r>
        <w:rPr>
          <w:rFonts w:hint="eastAsia" w:ascii="宋体"/>
        </w:rPr>
        <w:t>.</w:t>
      </w:r>
      <w:r>
        <w:rPr>
          <w:rFonts w:hint="eastAsia"/>
        </w:rPr>
        <w:t>电焊工</w:t>
      </w:r>
    </w:p>
    <w:p>
      <w:r>
        <w:rPr>
          <w:rFonts w:hint="eastAsia"/>
        </w:rPr>
        <w:t>4</w:t>
      </w:r>
      <w:r>
        <w:rPr>
          <w:rFonts w:hint="eastAsia" w:ascii="宋体"/>
        </w:rPr>
        <w:t>.</w:t>
      </w:r>
      <w:r>
        <w:rPr>
          <w:rFonts w:hint="eastAsia"/>
        </w:rPr>
        <w:t>生产安全事故分为（     ）。</w:t>
      </w:r>
    </w:p>
    <w:p>
      <w:r>
        <w:rPr>
          <w:rFonts w:hint="eastAsia"/>
        </w:rPr>
        <w:t>A</w:t>
      </w:r>
      <w:r>
        <w:rPr>
          <w:rFonts w:hint="eastAsia" w:ascii="宋体"/>
        </w:rPr>
        <w:t>.</w:t>
      </w:r>
      <w:r>
        <w:rPr>
          <w:rFonts w:hint="eastAsia"/>
        </w:rPr>
        <w:t>特别重大事故    B</w:t>
      </w:r>
      <w:r>
        <w:rPr>
          <w:rFonts w:hint="eastAsia" w:ascii="宋体"/>
        </w:rPr>
        <w:t>.</w:t>
      </w:r>
      <w:r>
        <w:rPr>
          <w:rFonts w:hint="eastAsia"/>
        </w:rPr>
        <w:t>重大事故    C</w:t>
      </w:r>
      <w:r>
        <w:rPr>
          <w:rFonts w:hint="eastAsia" w:ascii="宋体"/>
        </w:rPr>
        <w:t>.</w:t>
      </w:r>
      <w:r>
        <w:rPr>
          <w:rFonts w:hint="eastAsia"/>
        </w:rPr>
        <w:t xml:space="preserve">较大事故  </w:t>
      </w:r>
    </w:p>
    <w:p>
      <w:r>
        <w:rPr>
          <w:rFonts w:hint="eastAsia"/>
        </w:rPr>
        <w:t>D</w:t>
      </w:r>
      <w:r>
        <w:rPr>
          <w:rFonts w:hint="eastAsia" w:ascii="宋体"/>
        </w:rPr>
        <w:t>.</w:t>
      </w:r>
      <w:r>
        <w:rPr>
          <w:rFonts w:hint="eastAsia"/>
        </w:rPr>
        <w:t>一般事故        E</w:t>
      </w:r>
      <w:r>
        <w:rPr>
          <w:rFonts w:hint="eastAsia" w:ascii="宋体"/>
        </w:rPr>
        <w:t>.</w:t>
      </w:r>
      <w:r>
        <w:rPr>
          <w:rFonts w:hint="eastAsia"/>
        </w:rPr>
        <w:t>多人事故</w:t>
      </w:r>
    </w:p>
    <w:p>
      <w:r>
        <w:rPr>
          <w:rFonts w:hint="eastAsia"/>
        </w:rPr>
        <w:t xml:space="preserve"> 5</w:t>
      </w:r>
      <w:r>
        <w:rPr>
          <w:rFonts w:hint="eastAsia" w:ascii="宋体"/>
        </w:rPr>
        <w:t>.</w:t>
      </w:r>
      <w:r>
        <w:rPr>
          <w:rFonts w:hint="eastAsia"/>
        </w:rPr>
        <w:t xml:space="preserve">国家规定安全电压额定值有（       ）。 </w:t>
      </w:r>
    </w:p>
    <w:p>
      <w:r>
        <w:rPr>
          <w:rFonts w:hint="eastAsia"/>
        </w:rPr>
        <w:t>A</w:t>
      </w:r>
      <w:r>
        <w:rPr>
          <w:rFonts w:hint="eastAsia" w:ascii="宋体"/>
        </w:rPr>
        <w:t>.</w:t>
      </w:r>
      <w:r>
        <w:rPr>
          <w:rFonts w:hint="eastAsia"/>
        </w:rPr>
        <w:t>110V         B</w:t>
      </w:r>
      <w:r>
        <w:rPr>
          <w:rFonts w:hint="eastAsia" w:ascii="宋体"/>
        </w:rPr>
        <w:t>.</w:t>
      </w:r>
      <w:r>
        <w:rPr>
          <w:rFonts w:hint="eastAsia"/>
        </w:rPr>
        <w:t>36V        C</w:t>
      </w:r>
      <w:r>
        <w:rPr>
          <w:rFonts w:hint="eastAsia" w:ascii="宋体"/>
        </w:rPr>
        <w:t>.</w:t>
      </w:r>
      <w:r>
        <w:rPr>
          <w:rFonts w:hint="eastAsia"/>
        </w:rPr>
        <w:t>24V         D</w:t>
      </w:r>
      <w:r>
        <w:rPr>
          <w:rFonts w:hint="eastAsia" w:ascii="宋体"/>
        </w:rPr>
        <w:t>.</w:t>
      </w:r>
      <w:r>
        <w:rPr>
          <w:rFonts w:hint="eastAsia"/>
        </w:rPr>
        <w:t>12V    E</w:t>
      </w:r>
      <w:r>
        <w:rPr>
          <w:rFonts w:hint="eastAsia" w:ascii="宋体"/>
        </w:rPr>
        <w:t>.</w:t>
      </w:r>
      <w:r>
        <w:rPr>
          <w:rFonts w:hint="eastAsia"/>
        </w:rPr>
        <w:t>220V</w:t>
      </w:r>
    </w:p>
    <w:p>
      <w:r>
        <w:rPr>
          <w:rFonts w:hint="eastAsia"/>
        </w:rPr>
        <w:t xml:space="preserve"> 6</w:t>
      </w:r>
      <w:r>
        <w:rPr>
          <w:rFonts w:hint="eastAsia" w:ascii="宋体"/>
        </w:rPr>
        <w:t>.</w:t>
      </w:r>
      <w:r>
        <w:rPr>
          <w:rFonts w:hint="eastAsia"/>
        </w:rPr>
        <w:t>按规范要求，总配电室的设置应综合考虑哪些方面（     ）。</w:t>
      </w:r>
    </w:p>
    <w:p>
      <w:r>
        <w:t>A</w:t>
      </w:r>
      <w:r>
        <w:rPr>
          <w:rFonts w:hint="eastAsia" w:ascii="宋体"/>
        </w:rPr>
        <w:t>.</w:t>
      </w:r>
      <w:r>
        <w:rPr>
          <w:rFonts w:hint="eastAsia"/>
        </w:rPr>
        <w:t>靠近水源的地方</w:t>
      </w:r>
      <w:r>
        <w:t xml:space="preserve">   B</w:t>
      </w:r>
      <w:r>
        <w:rPr>
          <w:rFonts w:hint="eastAsia" w:ascii="宋体"/>
        </w:rPr>
        <w:t>.</w:t>
      </w:r>
      <w:r>
        <w:rPr>
          <w:rFonts w:hint="eastAsia"/>
        </w:rPr>
        <w:t>进、出线方便的地方</w:t>
      </w:r>
      <w:r>
        <w:t xml:space="preserve">   C</w:t>
      </w:r>
      <w:r>
        <w:rPr>
          <w:rFonts w:hint="eastAsia" w:ascii="宋体"/>
        </w:rPr>
        <w:t>.</w:t>
      </w:r>
      <w:r>
        <w:rPr>
          <w:rFonts w:hint="eastAsia"/>
        </w:rPr>
        <w:t>周围道路畅通的地方</w:t>
      </w:r>
    </w:p>
    <w:p>
      <w:r>
        <w:t>D</w:t>
      </w:r>
      <w:r>
        <w:rPr>
          <w:rFonts w:hint="eastAsia" w:ascii="宋体"/>
        </w:rPr>
        <w:t>.</w:t>
      </w:r>
      <w:r>
        <w:rPr>
          <w:rFonts w:hint="eastAsia"/>
        </w:rPr>
        <w:t xml:space="preserve">灰尘少、潮气少、无污染的地方   </w:t>
      </w:r>
      <w:r>
        <w:t xml:space="preserve">  E</w:t>
      </w:r>
      <w:r>
        <w:rPr>
          <w:rFonts w:hint="eastAsia" w:ascii="宋体"/>
        </w:rPr>
        <w:t>.</w:t>
      </w:r>
      <w:r>
        <w:rPr>
          <w:rFonts w:hint="eastAsia"/>
        </w:rPr>
        <w:t>靠近负荷中心的地方</w:t>
      </w:r>
    </w:p>
    <w:p>
      <w:r>
        <w:rPr>
          <w:rFonts w:hint="eastAsia"/>
        </w:rPr>
        <w:t>7</w:t>
      </w:r>
      <w:r>
        <w:rPr>
          <w:rFonts w:hint="eastAsia" w:ascii="宋体"/>
        </w:rPr>
        <w:t>.</w:t>
      </w:r>
      <w:r>
        <w:rPr>
          <w:rFonts w:hint="eastAsia"/>
        </w:rPr>
        <w:t>外电防护应选用哪些适应的措施（     ）。</w:t>
      </w:r>
    </w:p>
    <w:p>
      <w:r>
        <w:rPr>
          <w:rFonts w:hint="eastAsia"/>
        </w:rPr>
        <w:t>A</w:t>
      </w:r>
      <w:r>
        <w:rPr>
          <w:rFonts w:hint="eastAsia" w:ascii="宋体"/>
        </w:rPr>
        <w:t>.</w:t>
      </w:r>
      <w:r>
        <w:rPr>
          <w:rFonts w:hint="eastAsia"/>
        </w:rPr>
        <w:t xml:space="preserve"> 绝缘           B</w:t>
      </w:r>
      <w:r>
        <w:rPr>
          <w:rFonts w:hint="eastAsia" w:ascii="宋体"/>
        </w:rPr>
        <w:t>.</w:t>
      </w:r>
      <w:r>
        <w:rPr>
          <w:rFonts w:hint="eastAsia"/>
        </w:rPr>
        <w:t>屏护      C</w:t>
      </w:r>
      <w:r>
        <w:rPr>
          <w:rFonts w:hint="eastAsia" w:ascii="宋体"/>
        </w:rPr>
        <w:t>.</w:t>
      </w:r>
      <w:r>
        <w:rPr>
          <w:rFonts w:hint="eastAsia"/>
        </w:rPr>
        <w:t xml:space="preserve">安全距离  </w:t>
      </w:r>
    </w:p>
    <w:p>
      <w:r>
        <w:rPr>
          <w:rFonts w:hint="eastAsia"/>
        </w:rPr>
        <w:t xml:space="preserve"> D </w:t>
      </w:r>
      <w:r>
        <w:rPr>
          <w:rFonts w:hint="eastAsia" w:ascii="宋体"/>
        </w:rPr>
        <w:t>.</w:t>
      </w:r>
      <w:r>
        <w:rPr>
          <w:rFonts w:hint="eastAsia"/>
        </w:rPr>
        <w:t>限制放电能量   E</w:t>
      </w:r>
      <w:r>
        <w:rPr>
          <w:rFonts w:hint="eastAsia" w:ascii="宋体"/>
        </w:rPr>
        <w:t>.</w:t>
      </w:r>
      <w:r>
        <w:rPr>
          <w:rFonts w:hint="eastAsia"/>
        </w:rPr>
        <w:t xml:space="preserve"> 24v及一些安全电压</w:t>
      </w:r>
    </w:p>
    <w:p>
      <w:r>
        <w:rPr>
          <w:rFonts w:hint="eastAsia"/>
        </w:rPr>
        <w:t>8</w:t>
      </w:r>
      <w:r>
        <w:rPr>
          <w:rFonts w:hint="eastAsia" w:ascii="宋体"/>
        </w:rPr>
        <w:t>.</w:t>
      </w:r>
      <w:r>
        <w:rPr>
          <w:rFonts w:hint="eastAsia"/>
        </w:rPr>
        <w:t>施工现场人工接地体通常选用哪些材料（    ）。</w:t>
      </w:r>
    </w:p>
    <w:p>
      <w:r>
        <w:rPr>
          <w:rFonts w:hint="eastAsia"/>
        </w:rPr>
        <w:t>A</w:t>
      </w:r>
      <w:r>
        <w:rPr>
          <w:rFonts w:hint="eastAsia" w:ascii="宋体"/>
        </w:rPr>
        <w:t>.</w:t>
      </w:r>
      <w:r>
        <w:rPr>
          <w:rFonts w:hint="eastAsia"/>
        </w:rPr>
        <w:t>圆钢      B</w:t>
      </w:r>
      <w:r>
        <w:rPr>
          <w:rFonts w:hint="eastAsia" w:ascii="宋体"/>
        </w:rPr>
        <w:t>.</w:t>
      </w:r>
      <w:r>
        <w:rPr>
          <w:rFonts w:hint="eastAsia"/>
        </w:rPr>
        <w:t>角钢     C</w:t>
      </w:r>
      <w:r>
        <w:rPr>
          <w:rFonts w:hint="eastAsia" w:ascii="宋体"/>
        </w:rPr>
        <w:t>.</w:t>
      </w:r>
      <w:r>
        <w:rPr>
          <w:rFonts w:hint="eastAsia"/>
        </w:rPr>
        <w:t>螺纹钢    D</w:t>
      </w:r>
      <w:r>
        <w:rPr>
          <w:rFonts w:hint="eastAsia" w:ascii="宋体"/>
        </w:rPr>
        <w:t>.</w:t>
      </w:r>
      <w:r>
        <w:rPr>
          <w:rFonts w:hint="eastAsia"/>
        </w:rPr>
        <w:t>铝材    E</w:t>
      </w:r>
      <w:r>
        <w:rPr>
          <w:rFonts w:hint="eastAsia" w:ascii="宋体"/>
        </w:rPr>
        <w:t>.</w:t>
      </w:r>
      <w:r>
        <w:rPr>
          <w:rFonts w:hint="eastAsia"/>
        </w:rPr>
        <w:t>钢管</w:t>
      </w:r>
    </w:p>
    <w:p>
      <w:r>
        <w:rPr>
          <w:rFonts w:hint="eastAsia"/>
        </w:rPr>
        <w:t>9</w:t>
      </w:r>
      <w:r>
        <w:rPr>
          <w:rFonts w:hint="eastAsia" w:ascii="宋体"/>
        </w:rPr>
        <w:t>.</w:t>
      </w:r>
      <w:r>
        <w:rPr>
          <w:rFonts w:hint="eastAsia"/>
        </w:rPr>
        <w:t>埋地电缆在穿越（</w:t>
      </w:r>
      <w:r>
        <w:t xml:space="preserve">     </w:t>
      </w:r>
      <w:r>
        <w:rPr>
          <w:rFonts w:hint="eastAsia"/>
        </w:rPr>
        <w:t>）情况下应穿保护套管。</w:t>
      </w:r>
    </w:p>
    <w:p>
      <w:r>
        <w:t>A</w:t>
      </w:r>
      <w:r>
        <w:rPr>
          <w:rFonts w:hint="eastAsia" w:ascii="宋体"/>
        </w:rPr>
        <w:t>.</w:t>
      </w:r>
      <w:r>
        <w:rPr>
          <w:rFonts w:hint="eastAsia"/>
        </w:rPr>
        <w:t>建筑物</w:t>
      </w:r>
      <w:r>
        <w:t xml:space="preserve">   B</w:t>
      </w:r>
      <w:r>
        <w:rPr>
          <w:rFonts w:hint="eastAsia" w:ascii="宋体"/>
        </w:rPr>
        <w:t>.</w:t>
      </w:r>
      <w:r>
        <w:rPr>
          <w:rFonts w:hint="eastAsia"/>
        </w:rPr>
        <w:t>道路</w:t>
      </w:r>
      <w:r>
        <w:t xml:space="preserve">     C</w:t>
      </w:r>
      <w:r>
        <w:rPr>
          <w:rFonts w:hint="eastAsia" w:ascii="宋体"/>
        </w:rPr>
        <w:t>.</w:t>
      </w:r>
      <w:r>
        <w:rPr>
          <w:rFonts w:hint="eastAsia"/>
        </w:rPr>
        <w:t>脚手架</w:t>
      </w:r>
      <w:r>
        <w:t xml:space="preserve">     D</w:t>
      </w:r>
      <w:r>
        <w:rPr>
          <w:rFonts w:hint="eastAsia" w:ascii="宋体"/>
        </w:rPr>
        <w:t>.</w:t>
      </w:r>
      <w:r>
        <w:rPr>
          <w:rFonts w:hint="eastAsia"/>
        </w:rPr>
        <w:t>钢筋作业区</w:t>
      </w:r>
      <w:r>
        <w:t xml:space="preserve">    </w:t>
      </w:r>
    </w:p>
    <w:p>
      <w:r>
        <w:t>E</w:t>
      </w:r>
      <w:r>
        <w:rPr>
          <w:rFonts w:hint="eastAsia" w:ascii="宋体"/>
        </w:rPr>
        <w:t>.</w:t>
      </w:r>
      <w:r>
        <w:rPr>
          <w:rFonts w:hint="eastAsia"/>
        </w:rPr>
        <w:t>电缆沟内敷设</w:t>
      </w:r>
    </w:p>
    <w:p>
      <w:r>
        <w:rPr>
          <w:rFonts w:hint="eastAsia"/>
        </w:rPr>
        <w:t>10</w:t>
      </w:r>
      <w:r>
        <w:rPr>
          <w:rFonts w:hint="eastAsia" w:ascii="宋体"/>
        </w:rPr>
        <w:t>.</w:t>
      </w:r>
      <w:r>
        <w:rPr>
          <w:rFonts w:hint="eastAsia"/>
        </w:rPr>
        <w:t>施工现场架空线路严禁架设在（</w:t>
      </w:r>
      <w:r>
        <w:t xml:space="preserve">      </w:t>
      </w:r>
      <w:r>
        <w:rPr>
          <w:rFonts w:hint="eastAsia"/>
        </w:rPr>
        <w:t>）上。</w:t>
      </w:r>
    </w:p>
    <w:p>
      <w:r>
        <w:t>A</w:t>
      </w:r>
      <w:r>
        <w:rPr>
          <w:rFonts w:hint="eastAsia" w:ascii="宋体"/>
        </w:rPr>
        <w:t>.</w:t>
      </w:r>
      <w:r>
        <w:rPr>
          <w:rFonts w:hint="eastAsia"/>
        </w:rPr>
        <w:t>木杆</w:t>
      </w:r>
      <w:r>
        <w:t xml:space="preserve">   B</w:t>
      </w:r>
      <w:r>
        <w:rPr>
          <w:rFonts w:hint="eastAsia" w:ascii="宋体"/>
        </w:rPr>
        <w:t>.</w:t>
      </w:r>
      <w:r>
        <w:rPr>
          <w:rFonts w:hint="eastAsia"/>
        </w:rPr>
        <w:t>钢筋混凝土杆</w:t>
      </w:r>
      <w:r>
        <w:t xml:space="preserve">   C</w:t>
      </w:r>
      <w:r>
        <w:rPr>
          <w:rFonts w:hint="eastAsia" w:ascii="宋体"/>
        </w:rPr>
        <w:t>.</w:t>
      </w:r>
      <w:r>
        <w:rPr>
          <w:rFonts w:hint="eastAsia"/>
        </w:rPr>
        <w:t>树木</w:t>
      </w:r>
      <w:r>
        <w:t xml:space="preserve">    D</w:t>
      </w:r>
      <w:r>
        <w:rPr>
          <w:rFonts w:hint="eastAsia" w:ascii="宋体"/>
        </w:rPr>
        <w:t>.</w:t>
      </w:r>
      <w:r>
        <w:rPr>
          <w:rFonts w:hint="eastAsia"/>
        </w:rPr>
        <w:t>脚手架</w:t>
      </w:r>
      <w:r>
        <w:t xml:space="preserve">     E</w:t>
      </w:r>
      <w:r>
        <w:rPr>
          <w:rFonts w:hint="eastAsia" w:ascii="宋体"/>
        </w:rPr>
        <w:t>.</w:t>
      </w:r>
      <w:r>
        <w:rPr>
          <w:rFonts w:hint="eastAsia"/>
        </w:rPr>
        <w:t>高大机械</w:t>
      </w:r>
      <w:r>
        <w:t xml:space="preserve"> </w:t>
      </w:r>
    </w:p>
    <w:p>
      <w:r>
        <w:rPr>
          <w:rFonts w:hint="eastAsia"/>
        </w:rPr>
        <w:t>11</w:t>
      </w:r>
      <w:r>
        <w:rPr>
          <w:rFonts w:hint="eastAsia" w:ascii="宋体"/>
        </w:rPr>
        <w:t>.</w:t>
      </w:r>
      <w:r>
        <w:rPr>
          <w:rFonts w:hint="eastAsia"/>
        </w:rPr>
        <w:t>施工现场电工的职责是承担用电工程的（        ）。</w:t>
      </w:r>
    </w:p>
    <w:p>
      <w:r>
        <w:rPr>
          <w:rFonts w:hint="eastAsia"/>
        </w:rPr>
        <w:t xml:space="preserve">A 安装          B </w:t>
      </w:r>
      <w:r>
        <w:rPr>
          <w:rFonts w:hint="eastAsia" w:ascii="宋体"/>
        </w:rPr>
        <w:t>.</w:t>
      </w:r>
      <w:r>
        <w:rPr>
          <w:rFonts w:hint="eastAsia"/>
        </w:rPr>
        <w:t>巡检          C</w:t>
      </w:r>
      <w:r>
        <w:rPr>
          <w:rFonts w:hint="eastAsia" w:ascii="宋体"/>
        </w:rPr>
        <w:t>.</w:t>
      </w:r>
      <w:r>
        <w:rPr>
          <w:rFonts w:hint="eastAsia"/>
        </w:rPr>
        <w:t xml:space="preserve"> 维修 </w:t>
      </w:r>
    </w:p>
    <w:p>
      <w:r>
        <w:rPr>
          <w:rFonts w:hint="eastAsia"/>
        </w:rPr>
        <w:t xml:space="preserve">D </w:t>
      </w:r>
      <w:r>
        <w:rPr>
          <w:rFonts w:hint="eastAsia" w:ascii="宋体"/>
        </w:rPr>
        <w:t>.</w:t>
      </w:r>
      <w:r>
        <w:rPr>
          <w:rFonts w:hint="eastAsia"/>
        </w:rPr>
        <w:t xml:space="preserve">拆除          E </w:t>
      </w:r>
      <w:r>
        <w:rPr>
          <w:rFonts w:hint="eastAsia" w:ascii="宋体"/>
        </w:rPr>
        <w:t>.</w:t>
      </w:r>
      <w:r>
        <w:rPr>
          <w:rFonts w:hint="eastAsia"/>
        </w:rPr>
        <w:t xml:space="preserve">用电组织设计    </w:t>
      </w:r>
      <w:r>
        <w:t xml:space="preserve">   </w:t>
      </w:r>
    </w:p>
    <w:p>
      <w:r>
        <w:rPr>
          <w:rFonts w:hint="eastAsia"/>
        </w:rPr>
        <w:t>12</w:t>
      </w:r>
      <w:r>
        <w:rPr>
          <w:rFonts w:hint="eastAsia" w:ascii="宋体"/>
        </w:rPr>
        <w:t>.</w:t>
      </w:r>
      <w:r>
        <w:rPr>
          <w:rFonts w:hint="eastAsia"/>
        </w:rPr>
        <w:t>配电箱、开关箱的箱体材料可采用（</w:t>
      </w:r>
      <w:r>
        <w:t xml:space="preserve">     </w:t>
      </w:r>
      <w:r>
        <w:rPr>
          <w:rFonts w:hint="eastAsia"/>
        </w:rPr>
        <w:t>）。</w:t>
      </w:r>
    </w:p>
    <w:p>
      <w:r>
        <w:t>A</w:t>
      </w:r>
      <w:r>
        <w:rPr>
          <w:rFonts w:hint="eastAsia" w:ascii="宋体"/>
        </w:rPr>
        <w:t>.</w:t>
      </w:r>
      <w:r>
        <w:rPr>
          <w:rFonts w:hint="eastAsia"/>
        </w:rPr>
        <w:t>冷轧钢板</w:t>
      </w:r>
      <w:r>
        <w:t xml:space="preserve">   B</w:t>
      </w:r>
      <w:r>
        <w:rPr>
          <w:rFonts w:hint="eastAsia" w:ascii="宋体"/>
        </w:rPr>
        <w:t>.</w:t>
      </w:r>
      <w:r>
        <w:rPr>
          <w:rFonts w:hint="eastAsia"/>
        </w:rPr>
        <w:t>环氧树脂玻璃钢板</w:t>
      </w:r>
      <w:r>
        <w:t xml:space="preserve">    C</w:t>
      </w:r>
      <w:r>
        <w:rPr>
          <w:rFonts w:hint="eastAsia" w:ascii="宋体"/>
        </w:rPr>
        <w:t>.</w:t>
      </w:r>
      <w:r>
        <w:rPr>
          <w:rFonts w:hint="eastAsia"/>
        </w:rPr>
        <w:t>木板</w:t>
      </w:r>
      <w:r>
        <w:t xml:space="preserve">     </w:t>
      </w:r>
    </w:p>
    <w:p>
      <w:r>
        <w:t>D</w:t>
      </w:r>
      <w:r>
        <w:rPr>
          <w:rFonts w:hint="eastAsia" w:ascii="宋体"/>
        </w:rPr>
        <w:t>.</w:t>
      </w:r>
      <w:r>
        <w:rPr>
          <w:rFonts w:hint="eastAsia"/>
        </w:rPr>
        <w:t>木板包铁皮</w:t>
      </w:r>
      <w:r>
        <w:t xml:space="preserve">    E</w:t>
      </w:r>
      <w:r>
        <w:rPr>
          <w:rFonts w:hint="eastAsia" w:ascii="宋体"/>
        </w:rPr>
        <w:t>.</w:t>
      </w:r>
      <w:r>
        <w:rPr>
          <w:rFonts w:hint="eastAsia"/>
        </w:rPr>
        <w:t>电木板</w:t>
      </w:r>
    </w:p>
    <w:p>
      <w:r>
        <w:rPr>
          <w:rFonts w:hint="eastAsia"/>
        </w:rPr>
        <w:t>13</w:t>
      </w:r>
      <w:r>
        <w:rPr>
          <w:rFonts w:hint="eastAsia" w:ascii="宋体"/>
        </w:rPr>
        <w:t>.</w:t>
      </w:r>
      <w:r>
        <w:rPr>
          <w:rFonts w:hint="eastAsia"/>
        </w:rPr>
        <w:t>下列哪些记录属于临时用电工程安全技术档案的内容（</w:t>
      </w:r>
      <w:r>
        <w:t xml:space="preserve">       </w:t>
      </w:r>
      <w:r>
        <w:rPr>
          <w:rFonts w:hint="eastAsia"/>
        </w:rPr>
        <w:t>）。</w:t>
      </w:r>
    </w:p>
    <w:p>
      <w:r>
        <w:t>A</w:t>
      </w:r>
      <w:r>
        <w:rPr>
          <w:rFonts w:hint="eastAsia" w:ascii="宋体"/>
        </w:rPr>
        <w:t>.</w:t>
      </w:r>
      <w:r>
        <w:rPr>
          <w:rFonts w:hint="eastAsia"/>
        </w:rPr>
        <w:t>用电技术交底资料</w:t>
      </w:r>
      <w:r>
        <w:t xml:space="preserve">          B</w:t>
      </w:r>
      <w:r>
        <w:rPr>
          <w:rFonts w:hint="eastAsia" w:ascii="宋体"/>
        </w:rPr>
        <w:t>.</w:t>
      </w:r>
      <w:r>
        <w:rPr>
          <w:rFonts w:hint="eastAsia"/>
        </w:rPr>
        <w:t>绝缘电阻测定纪录</w:t>
      </w:r>
    </w:p>
    <w:p>
      <w:r>
        <w:t>C</w:t>
      </w:r>
      <w:r>
        <w:rPr>
          <w:rFonts w:hint="eastAsia" w:ascii="宋体"/>
        </w:rPr>
        <w:t>.</w:t>
      </w:r>
      <w:r>
        <w:rPr>
          <w:rFonts w:hint="eastAsia"/>
        </w:rPr>
        <w:t>电工安装、巡检、维修、拆除纪录</w:t>
      </w:r>
    </w:p>
    <w:p>
      <w:r>
        <w:t>D</w:t>
      </w:r>
      <w:r>
        <w:rPr>
          <w:rFonts w:hint="eastAsia" w:ascii="宋体"/>
        </w:rPr>
        <w:t>.</w:t>
      </w:r>
      <w:r>
        <w:rPr>
          <w:rFonts w:hint="eastAsia"/>
        </w:rPr>
        <w:t>安全评定检查纪录</w:t>
      </w:r>
      <w:r>
        <w:t xml:space="preserve">       E</w:t>
      </w:r>
      <w:r>
        <w:rPr>
          <w:rFonts w:hint="eastAsia" w:ascii="宋体"/>
        </w:rPr>
        <w:t>.</w:t>
      </w:r>
      <w:r>
        <w:rPr>
          <w:rFonts w:hint="eastAsia"/>
        </w:rPr>
        <w:t>安全员日常检查纪录</w:t>
      </w:r>
    </w:p>
    <w:p>
      <w:r>
        <w:rPr>
          <w:rFonts w:hint="eastAsia"/>
        </w:rPr>
        <w:t>14、施工现场电气工程的重复接地应分别设置在（    ）。</w:t>
      </w:r>
    </w:p>
    <w:p>
      <w:r>
        <w:t>A</w:t>
      </w:r>
      <w:r>
        <w:rPr>
          <w:rFonts w:hint="eastAsia" w:ascii="宋体"/>
        </w:rPr>
        <w:t>.</w:t>
      </w:r>
      <w:r>
        <w:rPr>
          <w:rFonts w:hint="eastAsia"/>
        </w:rPr>
        <w:t>电源箱首端</w:t>
      </w:r>
      <w:r>
        <w:t xml:space="preserve">     B</w:t>
      </w:r>
      <w:r>
        <w:rPr>
          <w:rFonts w:hint="eastAsia" w:ascii="宋体"/>
        </w:rPr>
        <w:t>.</w:t>
      </w:r>
      <w:r>
        <w:rPr>
          <w:rFonts w:hint="eastAsia"/>
        </w:rPr>
        <w:t>每一个开关箱</w:t>
      </w:r>
      <w:r>
        <w:t xml:space="preserve">     C</w:t>
      </w:r>
      <w:r>
        <w:rPr>
          <w:rFonts w:hint="eastAsia" w:ascii="宋体"/>
        </w:rPr>
        <w:t>.</w:t>
      </w:r>
      <w:r>
        <w:rPr>
          <w:rFonts w:hint="eastAsia"/>
        </w:rPr>
        <w:t>负荷中心</w:t>
      </w:r>
      <w:r>
        <w:t xml:space="preserve">    </w:t>
      </w:r>
    </w:p>
    <w:p>
      <w:r>
        <w:t>D</w:t>
      </w:r>
      <w:r>
        <w:rPr>
          <w:rFonts w:hint="eastAsia" w:ascii="宋体"/>
        </w:rPr>
        <w:t>.</w:t>
      </w:r>
      <w:r>
        <w:rPr>
          <w:rFonts w:hint="eastAsia"/>
        </w:rPr>
        <w:t>电源箱末端</w:t>
      </w:r>
      <w:r>
        <w:t xml:space="preserve">  </w:t>
      </w:r>
      <w:r>
        <w:rPr>
          <w:rFonts w:hint="eastAsia"/>
        </w:rPr>
        <w:t xml:space="preserve">   E</w:t>
      </w:r>
      <w:r>
        <w:rPr>
          <w:rFonts w:hint="eastAsia" w:ascii="宋体"/>
        </w:rPr>
        <w:t>.</w:t>
      </w:r>
      <w:r>
        <w:rPr>
          <w:rFonts w:hint="eastAsia"/>
        </w:rPr>
        <w:t>变压器下</w:t>
      </w:r>
      <w:r>
        <w:t xml:space="preserve"> </w:t>
      </w:r>
    </w:p>
    <w:p>
      <w:r>
        <w:rPr>
          <w:rFonts w:hint="eastAsia"/>
        </w:rPr>
        <w:t>15</w:t>
      </w:r>
      <w:r>
        <w:rPr>
          <w:rFonts w:hint="eastAsia" w:ascii="宋体"/>
        </w:rPr>
        <w:t>.</w:t>
      </w:r>
      <w:r>
        <w:rPr>
          <w:rFonts w:hint="eastAsia"/>
        </w:rPr>
        <w:t>采用二级保护系统是指在（     ）。</w:t>
      </w:r>
    </w:p>
    <w:p>
      <w:r>
        <w:rPr>
          <w:rFonts w:hint="eastAsia"/>
        </w:rPr>
        <w:t>A</w:t>
      </w:r>
      <w:r>
        <w:rPr>
          <w:rFonts w:hint="eastAsia" w:ascii="宋体"/>
        </w:rPr>
        <w:t>.</w:t>
      </w:r>
      <w:r>
        <w:rPr>
          <w:rFonts w:hint="eastAsia"/>
        </w:rPr>
        <w:t>总配电箱总路、分配电箱总路    B</w:t>
      </w:r>
      <w:r>
        <w:rPr>
          <w:rFonts w:hint="eastAsia" w:ascii="宋体"/>
        </w:rPr>
        <w:t>.</w:t>
      </w:r>
      <w:r>
        <w:rPr>
          <w:rFonts w:hint="eastAsia"/>
        </w:rPr>
        <w:t>分配电箱总路、开关箱</w:t>
      </w:r>
    </w:p>
    <w:p>
      <w:r>
        <w:rPr>
          <w:rFonts w:hint="eastAsia"/>
        </w:rPr>
        <w:t>C</w:t>
      </w:r>
      <w:r>
        <w:rPr>
          <w:rFonts w:hint="eastAsia" w:ascii="宋体"/>
        </w:rPr>
        <w:t>.</w:t>
      </w:r>
      <w:r>
        <w:rPr>
          <w:rFonts w:hint="eastAsia"/>
        </w:rPr>
        <w:t>总配电箱总路、开关箱          D</w:t>
      </w:r>
      <w:r>
        <w:rPr>
          <w:rFonts w:hint="eastAsia" w:ascii="宋体"/>
        </w:rPr>
        <w:t>.</w:t>
      </w:r>
      <w:r>
        <w:rPr>
          <w:rFonts w:hint="eastAsia"/>
        </w:rPr>
        <w:t>总配电箱各分路、开关箱</w:t>
      </w:r>
    </w:p>
    <w:p>
      <w:r>
        <w:rPr>
          <w:rFonts w:hint="eastAsia"/>
        </w:rPr>
        <w:t>E</w:t>
      </w:r>
      <w:r>
        <w:rPr>
          <w:rFonts w:hint="eastAsia" w:ascii="宋体"/>
        </w:rPr>
        <w:t>.</w:t>
      </w:r>
      <w:r>
        <w:rPr>
          <w:rFonts w:hint="eastAsia"/>
        </w:rPr>
        <w:t xml:space="preserve">分配电箱各分路、开关箱        </w:t>
      </w:r>
    </w:p>
    <w:p>
      <w:r>
        <w:rPr>
          <w:rFonts w:hint="eastAsia"/>
        </w:rPr>
        <w:t>16</w:t>
      </w:r>
      <w:r>
        <w:rPr>
          <w:rFonts w:hint="eastAsia" w:ascii="宋体"/>
        </w:rPr>
        <w:t>.</w:t>
      </w:r>
      <w:r>
        <w:rPr>
          <w:rFonts w:hint="eastAsia"/>
        </w:rPr>
        <w:t>室内绝缘导线配电线路可采用（       ）敷设。</w:t>
      </w:r>
    </w:p>
    <w:p>
      <w:r>
        <w:rPr>
          <w:rFonts w:hint="eastAsia"/>
        </w:rPr>
        <w:t>A</w:t>
      </w:r>
      <w:r>
        <w:rPr>
          <w:rFonts w:hint="eastAsia" w:ascii="宋体"/>
        </w:rPr>
        <w:t>.</w:t>
      </w:r>
      <w:r>
        <w:rPr>
          <w:rFonts w:hint="eastAsia"/>
        </w:rPr>
        <w:t>嵌绝缘槽         B</w:t>
      </w:r>
      <w:r>
        <w:rPr>
          <w:rFonts w:hint="eastAsia" w:ascii="宋体"/>
        </w:rPr>
        <w:t>.</w:t>
      </w:r>
      <w:r>
        <w:rPr>
          <w:rFonts w:hint="eastAsia"/>
        </w:rPr>
        <w:t>穿塑料管         C</w:t>
      </w:r>
      <w:r>
        <w:rPr>
          <w:rFonts w:hint="eastAsia" w:ascii="宋体"/>
        </w:rPr>
        <w:t>.</w:t>
      </w:r>
      <w:r>
        <w:rPr>
          <w:rFonts w:hint="eastAsia"/>
        </w:rPr>
        <w:t>沿纲索</w:t>
      </w:r>
    </w:p>
    <w:p>
      <w:r>
        <w:rPr>
          <w:rFonts w:hint="eastAsia"/>
        </w:rPr>
        <w:t>D</w:t>
      </w:r>
      <w:r>
        <w:rPr>
          <w:rFonts w:hint="eastAsia" w:ascii="宋体"/>
        </w:rPr>
        <w:t>.</w:t>
      </w:r>
      <w:r>
        <w:rPr>
          <w:rFonts w:hint="eastAsia"/>
        </w:rPr>
        <w:t>直埋墙           E</w:t>
      </w:r>
      <w:r>
        <w:rPr>
          <w:rFonts w:hint="eastAsia" w:ascii="宋体"/>
        </w:rPr>
        <w:t>.</w:t>
      </w:r>
      <w:r>
        <w:rPr>
          <w:rFonts w:hint="eastAsia"/>
        </w:rPr>
        <w:t xml:space="preserve">直埋地             </w:t>
      </w:r>
    </w:p>
    <w:p>
      <w:r>
        <w:rPr>
          <w:rFonts w:hint="eastAsia"/>
        </w:rPr>
        <w:t>17</w:t>
      </w:r>
      <w:r>
        <w:rPr>
          <w:rFonts w:hint="eastAsia" w:ascii="宋体"/>
        </w:rPr>
        <w:t>.</w:t>
      </w:r>
      <w:r>
        <w:rPr>
          <w:rFonts w:hint="eastAsia"/>
        </w:rPr>
        <w:t>电焊机专用开关箱内应装有哪些电气元件（    ）。</w:t>
      </w:r>
    </w:p>
    <w:p>
      <w:r>
        <w:t>A</w:t>
      </w:r>
      <w:r>
        <w:rPr>
          <w:rFonts w:hint="eastAsia" w:ascii="宋体"/>
        </w:rPr>
        <w:t>.</w:t>
      </w:r>
      <w:r>
        <w:rPr>
          <w:rFonts w:hint="eastAsia"/>
        </w:rPr>
        <w:t>透明式断路器</w:t>
      </w:r>
      <w:r>
        <w:t xml:space="preserve">     B</w:t>
      </w:r>
      <w:r>
        <w:rPr>
          <w:rFonts w:hint="eastAsia" w:ascii="宋体"/>
        </w:rPr>
        <w:t>.</w:t>
      </w:r>
      <w:r>
        <w:rPr>
          <w:rFonts w:hint="eastAsia"/>
        </w:rPr>
        <w:t>漏电保护器</w:t>
      </w:r>
      <w:r>
        <w:t xml:space="preserve">     C</w:t>
      </w:r>
      <w:r>
        <w:rPr>
          <w:rFonts w:hint="eastAsia" w:ascii="宋体"/>
        </w:rPr>
        <w:t>.</w:t>
      </w:r>
      <w:r>
        <w:rPr>
          <w:rFonts w:hint="eastAsia"/>
        </w:rPr>
        <w:t>DZ47系统漏保</w:t>
      </w:r>
      <w:r>
        <w:t xml:space="preserve">    </w:t>
      </w:r>
    </w:p>
    <w:p>
      <w:r>
        <w:t>D</w:t>
      </w:r>
      <w:r>
        <w:rPr>
          <w:rFonts w:hint="eastAsia" w:ascii="宋体"/>
        </w:rPr>
        <w:t>.</w:t>
      </w:r>
      <w:r>
        <w:rPr>
          <w:rFonts w:hint="eastAsia"/>
        </w:rPr>
        <w:t>插座             E</w:t>
      </w:r>
      <w:r>
        <w:rPr>
          <w:rFonts w:hint="eastAsia" w:ascii="宋体"/>
        </w:rPr>
        <w:t>.</w:t>
      </w:r>
      <w:r>
        <w:rPr>
          <w:rFonts w:hint="eastAsia"/>
        </w:rPr>
        <w:t>二次防触电装置</w:t>
      </w:r>
    </w:p>
    <w:p>
      <w:r>
        <w:rPr>
          <w:rFonts w:hint="eastAsia"/>
        </w:rPr>
        <w:t>18</w:t>
      </w:r>
      <w:r>
        <w:rPr>
          <w:rFonts w:hint="eastAsia" w:ascii="宋体"/>
        </w:rPr>
        <w:t>.</w:t>
      </w:r>
      <w:r>
        <w:rPr>
          <w:rFonts w:hint="eastAsia"/>
        </w:rPr>
        <w:t>雨期为防止雷电袭击造成事故，在施工现场高出建筑物的（       ）必须设防雷装置。</w:t>
      </w:r>
    </w:p>
    <w:p>
      <w:r>
        <w:rPr>
          <w:rFonts w:hint="eastAsia"/>
        </w:rPr>
        <w:t>A</w:t>
      </w:r>
      <w:r>
        <w:rPr>
          <w:rFonts w:hint="eastAsia" w:ascii="宋体"/>
        </w:rPr>
        <w:t>.</w:t>
      </w:r>
      <w:r>
        <w:rPr>
          <w:rFonts w:hint="eastAsia"/>
        </w:rPr>
        <w:t>塔吊         B</w:t>
      </w:r>
      <w:r>
        <w:rPr>
          <w:rFonts w:hint="eastAsia" w:ascii="宋体"/>
        </w:rPr>
        <w:t>.</w:t>
      </w:r>
      <w:r>
        <w:rPr>
          <w:rFonts w:hint="eastAsia"/>
        </w:rPr>
        <w:t>人货电梯          C</w:t>
      </w:r>
      <w:r>
        <w:rPr>
          <w:rFonts w:hint="eastAsia" w:ascii="宋体"/>
        </w:rPr>
        <w:t>.</w:t>
      </w:r>
      <w:r>
        <w:rPr>
          <w:rFonts w:hint="eastAsia"/>
        </w:rPr>
        <w:t xml:space="preserve">钢脚手架  </w:t>
      </w:r>
    </w:p>
    <w:p>
      <w:r>
        <w:rPr>
          <w:rFonts w:hint="eastAsia"/>
        </w:rPr>
        <w:t>D</w:t>
      </w:r>
      <w:r>
        <w:rPr>
          <w:rFonts w:hint="eastAsia" w:ascii="宋体"/>
        </w:rPr>
        <w:t>.</w:t>
      </w:r>
      <w:r>
        <w:rPr>
          <w:rFonts w:hint="eastAsia"/>
        </w:rPr>
        <w:t>土壤电阻率低于200Ω、M处的电线杆   E</w:t>
      </w:r>
      <w:r>
        <w:rPr>
          <w:rFonts w:hint="eastAsia" w:ascii="宋体"/>
        </w:rPr>
        <w:t>.</w:t>
      </w:r>
      <w:r>
        <w:rPr>
          <w:rFonts w:hint="eastAsia"/>
        </w:rPr>
        <w:t>邻近建筑物</w:t>
      </w:r>
    </w:p>
    <w:p>
      <w:r>
        <w:rPr>
          <w:rFonts w:hint="eastAsia"/>
        </w:rPr>
        <w:t>19</w:t>
      </w:r>
      <w:r>
        <w:rPr>
          <w:rFonts w:hint="eastAsia" w:ascii="宋体"/>
        </w:rPr>
        <w:t>.</w:t>
      </w:r>
      <w:r>
        <w:rPr>
          <w:rFonts w:hint="eastAsia"/>
        </w:rPr>
        <w:t>以下哪些设施可作为自然接地体（</w:t>
      </w:r>
      <w:r>
        <w:t xml:space="preserve">     </w:t>
      </w:r>
      <w:r>
        <w:rPr>
          <w:rFonts w:hint="eastAsia"/>
        </w:rPr>
        <w:t>）。</w:t>
      </w:r>
    </w:p>
    <w:p>
      <w:r>
        <w:t>A</w:t>
      </w:r>
      <w:r>
        <w:rPr>
          <w:rFonts w:hint="eastAsia" w:ascii="宋体"/>
        </w:rPr>
        <w:t>.</w:t>
      </w:r>
      <w:r>
        <w:rPr>
          <w:rFonts w:hint="eastAsia"/>
        </w:rPr>
        <w:t>地下金属结构体</w:t>
      </w:r>
      <w:r>
        <w:t xml:space="preserve">     B</w:t>
      </w:r>
      <w:r>
        <w:rPr>
          <w:rFonts w:hint="eastAsia" w:ascii="宋体"/>
        </w:rPr>
        <w:t>.</w:t>
      </w:r>
      <w:r>
        <w:rPr>
          <w:rFonts w:hint="eastAsia"/>
        </w:rPr>
        <w:t>建筑物的钢筋砼基础</w:t>
      </w:r>
      <w:r>
        <w:t xml:space="preserve">      C</w:t>
      </w:r>
      <w:r>
        <w:rPr>
          <w:rFonts w:hint="eastAsia" w:ascii="宋体"/>
        </w:rPr>
        <w:t>.</w:t>
      </w:r>
      <w:r>
        <w:rPr>
          <w:rFonts w:hint="eastAsia"/>
        </w:rPr>
        <w:t>地下燃气金属管道</w:t>
      </w:r>
    </w:p>
    <w:p>
      <w:r>
        <w:t>D</w:t>
      </w:r>
      <w:r>
        <w:rPr>
          <w:rFonts w:hint="eastAsia" w:ascii="宋体"/>
        </w:rPr>
        <w:t>.</w:t>
      </w:r>
      <w:r>
        <w:rPr>
          <w:rFonts w:hint="eastAsia"/>
        </w:rPr>
        <w:t>地下采暖金属管道</w:t>
      </w:r>
      <w:r>
        <w:t xml:space="preserve">   E</w:t>
      </w:r>
      <w:r>
        <w:rPr>
          <w:rFonts w:hint="eastAsia" w:ascii="宋体"/>
        </w:rPr>
        <w:t>.</w:t>
      </w:r>
      <w:r>
        <w:rPr>
          <w:rFonts w:hint="eastAsia"/>
        </w:rPr>
        <w:t>地下军用金属管道</w:t>
      </w:r>
    </w:p>
    <w:p>
      <w:r>
        <w:rPr>
          <w:rFonts w:hint="eastAsia"/>
        </w:rPr>
        <w:t>20</w:t>
      </w:r>
      <w:r>
        <w:rPr>
          <w:rFonts w:hint="eastAsia" w:ascii="宋体"/>
        </w:rPr>
        <w:t>.</w:t>
      </w:r>
      <w:r>
        <w:rPr>
          <w:rFonts w:hint="eastAsia"/>
        </w:rPr>
        <w:t>施工现场总配电箱（盘）应装设的仪表是（</w:t>
      </w:r>
      <w:r>
        <w:t xml:space="preserve">       </w:t>
      </w:r>
      <w:r>
        <w:rPr>
          <w:rFonts w:hint="eastAsia"/>
        </w:rPr>
        <w:t>）。</w:t>
      </w:r>
    </w:p>
    <w:p>
      <w:r>
        <w:t>A</w:t>
      </w:r>
      <w:r>
        <w:rPr>
          <w:rFonts w:hint="eastAsia" w:ascii="宋体"/>
        </w:rPr>
        <w:t>.</w:t>
      </w:r>
      <w:r>
        <w:rPr>
          <w:rFonts w:hint="eastAsia"/>
        </w:rPr>
        <w:t>电压表</w:t>
      </w:r>
      <w:r>
        <w:t xml:space="preserve">   B</w:t>
      </w:r>
      <w:r>
        <w:rPr>
          <w:rFonts w:hint="eastAsia" w:ascii="宋体"/>
        </w:rPr>
        <w:t>.</w:t>
      </w:r>
      <w:r>
        <w:rPr>
          <w:rFonts w:hint="eastAsia"/>
        </w:rPr>
        <w:t>电流表</w:t>
      </w:r>
      <w:r>
        <w:t xml:space="preserve">    C</w:t>
      </w:r>
      <w:r>
        <w:rPr>
          <w:rFonts w:hint="eastAsia" w:ascii="宋体"/>
        </w:rPr>
        <w:t>.</w:t>
      </w:r>
      <w:r>
        <w:rPr>
          <w:rFonts w:hint="eastAsia"/>
        </w:rPr>
        <w:t>电度表</w:t>
      </w:r>
      <w:r>
        <w:t xml:space="preserve">     D</w:t>
      </w:r>
      <w:r>
        <w:rPr>
          <w:rFonts w:hint="eastAsia" w:ascii="宋体"/>
        </w:rPr>
        <w:t>.</w:t>
      </w:r>
      <w:r>
        <w:rPr>
          <w:rFonts w:hint="eastAsia"/>
        </w:rPr>
        <w:t>功率因数表</w:t>
      </w:r>
      <w:r>
        <w:t xml:space="preserve">   E</w:t>
      </w:r>
      <w:r>
        <w:rPr>
          <w:rFonts w:hint="eastAsia" w:ascii="宋体"/>
        </w:rPr>
        <w:t>.</w:t>
      </w:r>
      <w:r>
        <w:rPr>
          <w:rFonts w:hint="eastAsia"/>
        </w:rPr>
        <w:t>频率表</w:t>
      </w:r>
    </w:p>
    <w:p>
      <w:r>
        <w:rPr>
          <w:rFonts w:hint="eastAsia"/>
        </w:rPr>
        <w:t>21</w:t>
      </w:r>
      <w:r>
        <w:rPr>
          <w:rFonts w:hint="eastAsia" w:ascii="宋体"/>
        </w:rPr>
        <w:t>.</w:t>
      </w:r>
      <w:r>
        <w:rPr>
          <w:rFonts w:hint="eastAsia"/>
        </w:rPr>
        <w:t>总配电箱的漏电断路器在正常情况下可用于（        ）。</w:t>
      </w:r>
    </w:p>
    <w:p>
      <w:r>
        <w:rPr>
          <w:rFonts w:hint="eastAsia"/>
        </w:rPr>
        <w:t xml:space="preserve">A </w:t>
      </w:r>
      <w:r>
        <w:rPr>
          <w:rFonts w:hint="eastAsia" w:ascii="宋体"/>
        </w:rPr>
        <w:t>.</w:t>
      </w:r>
      <w:r>
        <w:rPr>
          <w:rFonts w:hint="eastAsia"/>
        </w:rPr>
        <w:t>电源隔离      B</w:t>
      </w:r>
      <w:r>
        <w:rPr>
          <w:rFonts w:hint="eastAsia" w:ascii="宋体"/>
        </w:rPr>
        <w:t>.</w:t>
      </w:r>
      <w:r>
        <w:rPr>
          <w:rFonts w:hint="eastAsia"/>
        </w:rPr>
        <w:t>接通与分断电路      C</w:t>
      </w:r>
      <w:r>
        <w:rPr>
          <w:rFonts w:hint="eastAsia" w:ascii="宋体"/>
        </w:rPr>
        <w:t>.</w:t>
      </w:r>
      <w:r>
        <w:rPr>
          <w:rFonts w:hint="eastAsia"/>
        </w:rPr>
        <w:t xml:space="preserve">过载保护  </w:t>
      </w:r>
    </w:p>
    <w:p>
      <w:r>
        <w:rPr>
          <w:rFonts w:hint="eastAsia"/>
        </w:rPr>
        <w:t>D</w:t>
      </w:r>
      <w:r>
        <w:rPr>
          <w:rFonts w:hint="eastAsia" w:ascii="宋体"/>
        </w:rPr>
        <w:t>.</w:t>
      </w:r>
      <w:r>
        <w:rPr>
          <w:rFonts w:hint="eastAsia"/>
        </w:rPr>
        <w:t>短路保护      E</w:t>
      </w:r>
      <w:r>
        <w:rPr>
          <w:rFonts w:hint="eastAsia" w:ascii="宋体"/>
        </w:rPr>
        <w:t>.</w:t>
      </w:r>
      <w:r>
        <w:rPr>
          <w:rFonts w:hint="eastAsia"/>
        </w:rPr>
        <w:t xml:space="preserve">漏电保护        </w:t>
      </w:r>
    </w:p>
    <w:p>
      <w:r>
        <w:rPr>
          <w:rFonts w:hint="eastAsia"/>
        </w:rPr>
        <w:t>22</w:t>
      </w:r>
      <w:r>
        <w:rPr>
          <w:rFonts w:hint="eastAsia" w:ascii="宋体"/>
        </w:rPr>
        <w:t>.</w:t>
      </w:r>
      <w:r>
        <w:rPr>
          <w:rFonts w:hint="eastAsia"/>
        </w:rPr>
        <w:t>我国的消防工作方针是（    ）。</w:t>
      </w:r>
    </w:p>
    <w:p>
      <w:r>
        <w:t>A</w:t>
      </w:r>
      <w:r>
        <w:rPr>
          <w:rFonts w:hint="eastAsia" w:ascii="宋体"/>
        </w:rPr>
        <w:t>.</w:t>
      </w:r>
      <w:r>
        <w:rPr>
          <w:rFonts w:hint="eastAsia"/>
        </w:rPr>
        <w:t>以人为本</w:t>
      </w:r>
      <w:r>
        <w:t xml:space="preserve">   </w:t>
      </w:r>
      <w:r>
        <w:rPr>
          <w:rFonts w:hint="eastAsia"/>
        </w:rPr>
        <w:t xml:space="preserve"> </w:t>
      </w:r>
      <w:r>
        <w:t xml:space="preserve"> B</w:t>
      </w:r>
      <w:r>
        <w:rPr>
          <w:rFonts w:hint="eastAsia" w:ascii="宋体"/>
        </w:rPr>
        <w:t>.</w:t>
      </w:r>
      <w:r>
        <w:rPr>
          <w:rFonts w:hint="eastAsia"/>
        </w:rPr>
        <w:t>预防为主</w:t>
      </w:r>
      <w:r>
        <w:t xml:space="preserve">    C</w:t>
      </w:r>
      <w:r>
        <w:rPr>
          <w:rFonts w:hint="eastAsia" w:ascii="宋体"/>
        </w:rPr>
        <w:t>.</w:t>
      </w:r>
      <w:r>
        <w:rPr>
          <w:rFonts w:hint="eastAsia"/>
        </w:rPr>
        <w:t>依法监督</w:t>
      </w:r>
      <w:r>
        <w:t xml:space="preserve">    D</w:t>
      </w:r>
      <w:r>
        <w:rPr>
          <w:rFonts w:hint="eastAsia" w:ascii="宋体"/>
        </w:rPr>
        <w:t>.</w:t>
      </w:r>
      <w:r>
        <w:rPr>
          <w:rFonts w:hint="eastAsia"/>
        </w:rPr>
        <w:t>防消结合</w:t>
      </w:r>
      <w:r>
        <w:t xml:space="preserve"> </w:t>
      </w:r>
      <w:r>
        <w:rPr>
          <w:rFonts w:hint="eastAsia"/>
        </w:rPr>
        <w:t xml:space="preserve">   E</w:t>
      </w:r>
      <w:r>
        <w:rPr>
          <w:rFonts w:hint="eastAsia" w:ascii="宋体"/>
        </w:rPr>
        <w:t>.</w:t>
      </w:r>
      <w:r>
        <w:rPr>
          <w:rFonts w:hint="eastAsia"/>
        </w:rPr>
        <w:t>综合治理</w:t>
      </w:r>
      <w:r>
        <w:t xml:space="preserve">    </w:t>
      </w:r>
    </w:p>
    <w:p>
      <w:r>
        <w:rPr>
          <w:rFonts w:hint="eastAsia"/>
        </w:rPr>
        <w:t>23</w:t>
      </w:r>
      <w:r>
        <w:rPr>
          <w:rFonts w:hint="eastAsia" w:ascii="宋体"/>
        </w:rPr>
        <w:t>.</w:t>
      </w:r>
      <w:r>
        <w:rPr>
          <w:rFonts w:hint="eastAsia"/>
        </w:rPr>
        <w:t>易燃物品仓库内严禁使用（        ）等电器具。</w:t>
      </w:r>
    </w:p>
    <w:p>
      <w:r>
        <w:t>A</w:t>
      </w:r>
      <w:r>
        <w:rPr>
          <w:rFonts w:hint="eastAsia" w:ascii="宋体"/>
        </w:rPr>
        <w:t>.</w:t>
      </w:r>
      <w:r>
        <w:rPr>
          <w:rFonts w:hint="eastAsia"/>
        </w:rPr>
        <w:t>电视机</w:t>
      </w:r>
      <w:r>
        <w:t xml:space="preserve">     B</w:t>
      </w:r>
      <w:r>
        <w:rPr>
          <w:rFonts w:hint="eastAsia" w:ascii="宋体"/>
        </w:rPr>
        <w:t>.</w:t>
      </w:r>
      <w:r>
        <w:rPr>
          <w:rFonts w:hint="eastAsia"/>
        </w:rPr>
        <w:t xml:space="preserve">电熨斗    </w:t>
      </w:r>
      <w:r>
        <w:t>C</w:t>
      </w:r>
      <w:r>
        <w:rPr>
          <w:rFonts w:hint="eastAsia" w:ascii="宋体"/>
        </w:rPr>
        <w:t>.</w:t>
      </w:r>
      <w:r>
        <w:rPr>
          <w:rFonts w:hint="eastAsia"/>
        </w:rPr>
        <w:t>电炉子</w:t>
      </w:r>
      <w:r>
        <w:t xml:space="preserve">  D</w:t>
      </w:r>
      <w:r>
        <w:rPr>
          <w:rFonts w:hint="eastAsia" w:ascii="宋体"/>
        </w:rPr>
        <w:t>.</w:t>
      </w:r>
      <w:r>
        <w:rPr>
          <w:rFonts w:hint="eastAsia"/>
        </w:rPr>
        <w:t>电烙铁    E</w:t>
      </w:r>
      <w:r>
        <w:rPr>
          <w:rFonts w:hint="eastAsia" w:ascii="宋体"/>
        </w:rPr>
        <w:t>.</w:t>
      </w:r>
      <w:r>
        <w:rPr>
          <w:rFonts w:hint="eastAsia"/>
        </w:rPr>
        <w:t>电炉子</w:t>
      </w:r>
    </w:p>
    <w:p>
      <w:r>
        <w:rPr>
          <w:rFonts w:hint="eastAsia"/>
        </w:rPr>
        <w:t>24</w:t>
      </w:r>
      <w:r>
        <w:rPr>
          <w:rFonts w:hint="eastAsia" w:ascii="宋体"/>
        </w:rPr>
        <w:t>.</w:t>
      </w:r>
      <w:r>
        <w:t>36V</w:t>
      </w:r>
      <w:r>
        <w:rPr>
          <w:rFonts w:hint="eastAsia"/>
        </w:rPr>
        <w:t>照明使用的场所条件是（</w:t>
      </w:r>
      <w:r>
        <w:t xml:space="preserve">      </w:t>
      </w:r>
      <w:r>
        <w:rPr>
          <w:rFonts w:hint="eastAsia"/>
        </w:rPr>
        <w:t>）。</w:t>
      </w:r>
    </w:p>
    <w:p>
      <w:r>
        <w:t>A</w:t>
      </w:r>
      <w:r>
        <w:rPr>
          <w:rFonts w:hint="eastAsia" w:ascii="宋体"/>
        </w:rPr>
        <w:t>.</w:t>
      </w:r>
      <w:r>
        <w:rPr>
          <w:rFonts w:hint="eastAsia"/>
        </w:rPr>
        <w:t>高温</w:t>
      </w:r>
      <w:r>
        <w:t xml:space="preserve">   B</w:t>
      </w:r>
      <w:r>
        <w:rPr>
          <w:rFonts w:hint="eastAsia" w:ascii="宋体"/>
        </w:rPr>
        <w:t>.</w:t>
      </w:r>
      <w:r>
        <w:rPr>
          <w:rFonts w:hint="eastAsia"/>
        </w:rPr>
        <w:t>有导电灰尘</w:t>
      </w:r>
      <w:r>
        <w:t xml:space="preserve">   C</w:t>
      </w:r>
      <w:r>
        <w:rPr>
          <w:rFonts w:hint="eastAsia" w:ascii="宋体"/>
        </w:rPr>
        <w:t>.</w:t>
      </w:r>
      <w:r>
        <w:rPr>
          <w:rFonts w:hint="eastAsia"/>
        </w:rPr>
        <w:t>潮湿</w:t>
      </w:r>
      <w:r>
        <w:t xml:space="preserve">   D</w:t>
      </w:r>
      <w:r>
        <w:rPr>
          <w:rFonts w:hint="eastAsia" w:ascii="宋体"/>
        </w:rPr>
        <w:t>.</w:t>
      </w:r>
      <w:r>
        <w:rPr>
          <w:rFonts w:hint="eastAsia"/>
        </w:rPr>
        <w:t>易触及带电体</w:t>
      </w:r>
      <w:r>
        <w:t xml:space="preserve">  E</w:t>
      </w:r>
      <w:r>
        <w:rPr>
          <w:rFonts w:hint="eastAsia" w:ascii="宋体"/>
        </w:rPr>
        <w:t>.</w:t>
      </w:r>
      <w:r>
        <w:rPr>
          <w:rFonts w:hint="eastAsia"/>
        </w:rPr>
        <w:t>灯高低于</w:t>
      </w:r>
      <w:r>
        <w:t>2.5m</w:t>
      </w:r>
    </w:p>
    <w:p>
      <w:r>
        <w:rPr>
          <w:rFonts w:hint="eastAsia"/>
        </w:rPr>
        <w:t>25</w:t>
      </w:r>
      <w:r>
        <w:rPr>
          <w:rFonts w:hint="eastAsia" w:ascii="宋体"/>
        </w:rPr>
        <w:t>.</w:t>
      </w:r>
      <w:r>
        <w:rPr>
          <w:rFonts w:hint="eastAsia"/>
        </w:rPr>
        <w:t>施工现场配电箱安装位置正确的是（     ）。</w:t>
      </w:r>
    </w:p>
    <w:p>
      <w:r>
        <w:rPr>
          <w:rFonts w:hint="eastAsia"/>
        </w:rPr>
        <w:t>A</w:t>
      </w:r>
      <w:r>
        <w:rPr>
          <w:rFonts w:hint="eastAsia" w:ascii="宋体"/>
        </w:rPr>
        <w:t>.</w:t>
      </w:r>
      <w:r>
        <w:rPr>
          <w:rFonts w:hint="eastAsia"/>
        </w:rPr>
        <w:t xml:space="preserve">干燥、通风及常温场所    </w:t>
      </w:r>
    </w:p>
    <w:p>
      <w:r>
        <w:rPr>
          <w:rFonts w:hint="eastAsia"/>
        </w:rPr>
        <w:t>B</w:t>
      </w:r>
      <w:r>
        <w:rPr>
          <w:rFonts w:hint="eastAsia" w:ascii="宋体"/>
        </w:rPr>
        <w:t>.</w:t>
      </w:r>
      <w:r>
        <w:rPr>
          <w:rFonts w:hint="eastAsia"/>
        </w:rPr>
        <w:t xml:space="preserve">没用严重损伤作用的瓦斯、烟气、潮气及其他有害物质。       </w:t>
      </w:r>
    </w:p>
    <w:p>
      <w:r>
        <w:rPr>
          <w:rFonts w:hint="eastAsia"/>
        </w:rPr>
        <w:t>C</w:t>
      </w:r>
      <w:r>
        <w:rPr>
          <w:rFonts w:hint="eastAsia" w:ascii="宋体"/>
        </w:rPr>
        <w:t>.</w:t>
      </w:r>
      <w:r>
        <w:rPr>
          <w:rFonts w:hint="eastAsia"/>
        </w:rPr>
        <w:t>没有外来固体撞击，强烈振动处</w:t>
      </w:r>
    </w:p>
    <w:p>
      <w:r>
        <w:rPr>
          <w:rFonts w:hint="eastAsia"/>
        </w:rPr>
        <w:t>D</w:t>
      </w:r>
      <w:r>
        <w:rPr>
          <w:rFonts w:hint="eastAsia" w:ascii="宋体"/>
        </w:rPr>
        <w:t>.</w:t>
      </w:r>
      <w:r>
        <w:rPr>
          <w:rFonts w:hint="eastAsia"/>
        </w:rPr>
        <w:t>没有热源、火源烘烤处</w:t>
      </w:r>
    </w:p>
    <w:p>
      <w:r>
        <w:rPr>
          <w:rFonts w:hint="eastAsia"/>
        </w:rPr>
        <w:t>E</w:t>
      </w:r>
      <w:r>
        <w:rPr>
          <w:rFonts w:hint="eastAsia" w:ascii="宋体"/>
        </w:rPr>
        <w:t>.</w:t>
      </w:r>
      <w:r>
        <w:rPr>
          <w:rFonts w:hint="eastAsia"/>
        </w:rPr>
        <w:t>没有易燃、易爆品的地方</w:t>
      </w:r>
    </w:p>
    <w:p>
      <w:r>
        <w:rPr>
          <w:rFonts w:hint="eastAsia"/>
        </w:rPr>
        <w:t>26</w:t>
      </w:r>
      <w:r>
        <w:rPr>
          <w:rFonts w:hint="eastAsia" w:ascii="宋体"/>
        </w:rPr>
        <w:t>.</w:t>
      </w:r>
      <w:r>
        <w:rPr>
          <w:rFonts w:hint="eastAsia"/>
        </w:rPr>
        <w:t>TN系统的基本形式有（     ）。</w:t>
      </w:r>
    </w:p>
    <w:p>
      <w:r>
        <w:rPr>
          <w:rFonts w:hint="eastAsia"/>
        </w:rPr>
        <w:t xml:space="preserve">A </w:t>
      </w:r>
      <w:r>
        <w:rPr>
          <w:rFonts w:hint="eastAsia" w:ascii="宋体"/>
        </w:rPr>
        <w:t>.</w:t>
      </w:r>
      <w:r>
        <w:rPr>
          <w:rFonts w:hint="eastAsia"/>
        </w:rPr>
        <w:t xml:space="preserve"> TN-T     B</w:t>
      </w:r>
      <w:r>
        <w:rPr>
          <w:rFonts w:hint="eastAsia" w:ascii="宋体"/>
        </w:rPr>
        <w:t>.</w:t>
      </w:r>
      <w:r>
        <w:rPr>
          <w:rFonts w:hint="eastAsia"/>
        </w:rPr>
        <w:t>TN-S     C</w:t>
      </w:r>
      <w:r>
        <w:rPr>
          <w:rFonts w:hint="eastAsia" w:ascii="宋体"/>
        </w:rPr>
        <w:t>.</w:t>
      </w:r>
      <w:r>
        <w:rPr>
          <w:rFonts w:hint="eastAsia"/>
        </w:rPr>
        <w:t>TN-C    D</w:t>
      </w:r>
      <w:r>
        <w:rPr>
          <w:rFonts w:hint="eastAsia" w:ascii="宋体"/>
        </w:rPr>
        <w:t>.</w:t>
      </w:r>
      <w:r>
        <w:rPr>
          <w:rFonts w:hint="eastAsia"/>
        </w:rPr>
        <w:t>TN-C-S   E</w:t>
      </w:r>
      <w:r>
        <w:rPr>
          <w:rFonts w:hint="eastAsia" w:ascii="宋体"/>
        </w:rPr>
        <w:t>.</w:t>
      </w:r>
      <w:r>
        <w:rPr>
          <w:rFonts w:hint="eastAsia"/>
        </w:rPr>
        <w:t>TN-A</w:t>
      </w:r>
    </w:p>
    <w:p>
      <w:r>
        <w:rPr>
          <w:rFonts w:hint="eastAsia"/>
        </w:rPr>
        <w:t>27</w:t>
      </w:r>
      <w:r>
        <w:rPr>
          <w:rFonts w:hint="eastAsia" w:ascii="宋体"/>
        </w:rPr>
        <w:t>.</w:t>
      </w:r>
      <w:r>
        <w:rPr>
          <w:rFonts w:hint="eastAsia"/>
        </w:rPr>
        <w:t>防止N线和PE线混接、混用的方法有（     ）。</w:t>
      </w:r>
    </w:p>
    <w:p>
      <w:r>
        <w:t>A</w:t>
      </w:r>
      <w:r>
        <w:rPr>
          <w:rFonts w:hint="eastAsia" w:ascii="宋体"/>
        </w:rPr>
        <w:t>.</w:t>
      </w:r>
      <w:r>
        <w:rPr>
          <w:rFonts w:hint="eastAsia"/>
        </w:rPr>
        <w:t>合设在一起</w:t>
      </w:r>
      <w:r>
        <w:t xml:space="preserve">     B</w:t>
      </w:r>
      <w:r>
        <w:rPr>
          <w:rFonts w:hint="eastAsia" w:ascii="宋体"/>
        </w:rPr>
        <w:t>.</w:t>
      </w:r>
      <w:r>
        <w:rPr>
          <w:rFonts w:hint="eastAsia"/>
        </w:rPr>
        <w:t>分开设置</w:t>
      </w:r>
      <w:r>
        <w:t xml:space="preserve">   C</w:t>
      </w:r>
      <w:r>
        <w:rPr>
          <w:rFonts w:hint="eastAsia" w:ascii="宋体"/>
        </w:rPr>
        <w:t>.</w:t>
      </w:r>
      <w:r>
        <w:rPr>
          <w:rFonts w:hint="eastAsia"/>
        </w:rPr>
        <w:t>分别设置标记</w:t>
      </w:r>
      <w:r>
        <w:t xml:space="preserve">    D</w:t>
      </w:r>
      <w:r>
        <w:rPr>
          <w:rFonts w:hint="eastAsia" w:ascii="宋体"/>
        </w:rPr>
        <w:t xml:space="preserve">. </w:t>
      </w:r>
      <w:r>
        <w:rPr>
          <w:rFonts w:hint="eastAsia"/>
        </w:rPr>
        <w:t xml:space="preserve">PE线与安装板保持绝缘 </w:t>
      </w:r>
    </w:p>
    <w:p>
      <w:r>
        <w:rPr>
          <w:rFonts w:hint="eastAsia"/>
        </w:rPr>
        <w:t xml:space="preserve">E </w:t>
      </w:r>
      <w:r>
        <w:rPr>
          <w:rFonts w:hint="eastAsia" w:ascii="宋体"/>
        </w:rPr>
        <w:t xml:space="preserve">. </w:t>
      </w:r>
      <w:r>
        <w:rPr>
          <w:rFonts w:hint="eastAsia"/>
        </w:rPr>
        <w:t>N线端子板与安装板做电气连接</w:t>
      </w:r>
      <w:r>
        <w:t xml:space="preserve">  </w:t>
      </w:r>
    </w:p>
    <w:p>
      <w:r>
        <w:rPr>
          <w:rFonts w:hint="eastAsia"/>
        </w:rPr>
        <w:t>28</w:t>
      </w:r>
      <w:r>
        <w:rPr>
          <w:rFonts w:hint="eastAsia" w:ascii="宋体"/>
        </w:rPr>
        <w:t>.</w:t>
      </w:r>
      <w:r>
        <w:rPr>
          <w:rFonts w:hint="eastAsia"/>
        </w:rPr>
        <w:t>漏电对用电系统的危害有哪些（    ）。</w:t>
      </w:r>
    </w:p>
    <w:p>
      <w:r>
        <w:t>A</w:t>
      </w:r>
      <w:r>
        <w:rPr>
          <w:rFonts w:hint="eastAsia" w:ascii="宋体"/>
        </w:rPr>
        <w:t>.</w:t>
      </w:r>
      <w:r>
        <w:rPr>
          <w:rFonts w:hint="eastAsia"/>
        </w:rPr>
        <w:t>使线路燃烧</w:t>
      </w:r>
      <w:r>
        <w:t xml:space="preserve">     B</w:t>
      </w:r>
      <w:r>
        <w:rPr>
          <w:rFonts w:hint="eastAsia" w:ascii="宋体"/>
        </w:rPr>
        <w:t>.</w:t>
      </w:r>
      <w:r>
        <w:rPr>
          <w:rFonts w:hint="eastAsia"/>
        </w:rPr>
        <w:t>电压、电流不稳定</w:t>
      </w:r>
      <w:r>
        <w:t xml:space="preserve">    C</w:t>
      </w:r>
      <w:r>
        <w:rPr>
          <w:rFonts w:hint="eastAsia" w:ascii="宋体"/>
        </w:rPr>
        <w:t>.</w:t>
      </w:r>
      <w:r>
        <w:rPr>
          <w:rFonts w:hint="eastAsia"/>
        </w:rPr>
        <w:t>电能的消耗增加</w:t>
      </w:r>
      <w:r>
        <w:t xml:space="preserve">    </w:t>
      </w:r>
    </w:p>
    <w:p>
      <w:r>
        <w:t>D</w:t>
      </w:r>
      <w:r>
        <w:rPr>
          <w:rFonts w:hint="eastAsia" w:ascii="宋体"/>
        </w:rPr>
        <w:t>.</w:t>
      </w:r>
      <w:r>
        <w:rPr>
          <w:rFonts w:hint="eastAsia"/>
        </w:rPr>
        <w:t>引发弧光放电   E</w:t>
      </w:r>
      <w:r>
        <w:rPr>
          <w:rFonts w:hint="eastAsia" w:ascii="宋体"/>
        </w:rPr>
        <w:t>.</w:t>
      </w:r>
      <w:r>
        <w:rPr>
          <w:rFonts w:hint="eastAsia"/>
        </w:rPr>
        <w:t>导致系统局部或全部停电</w:t>
      </w:r>
      <w:r>
        <w:t xml:space="preserve">  </w:t>
      </w:r>
    </w:p>
    <w:p>
      <w:r>
        <w:rPr>
          <w:rFonts w:hint="eastAsia"/>
        </w:rPr>
        <w:t>29</w:t>
      </w:r>
      <w:r>
        <w:rPr>
          <w:rFonts w:hint="eastAsia" w:ascii="宋体"/>
        </w:rPr>
        <w:t>.</w:t>
      </w:r>
      <w:r>
        <w:rPr>
          <w:rFonts w:hint="eastAsia"/>
        </w:rPr>
        <w:t>电工在施工现场必备的测试仪器有哪些（    ）。</w:t>
      </w:r>
    </w:p>
    <w:p>
      <w:r>
        <w:t>A</w:t>
      </w:r>
      <w:r>
        <w:rPr>
          <w:rFonts w:hint="eastAsia" w:ascii="宋体"/>
        </w:rPr>
        <w:t>.</w:t>
      </w:r>
      <w:r>
        <w:rPr>
          <w:rFonts w:hint="eastAsia"/>
        </w:rPr>
        <w:t>万用表</w:t>
      </w:r>
      <w:r>
        <w:t xml:space="preserve">     B</w:t>
      </w:r>
      <w:r>
        <w:rPr>
          <w:rFonts w:hint="eastAsia" w:ascii="宋体"/>
        </w:rPr>
        <w:t>.</w:t>
      </w:r>
      <w:r>
        <w:rPr>
          <w:rFonts w:hint="eastAsia"/>
        </w:rPr>
        <w:t>漏电保护器测试仪</w:t>
      </w:r>
      <w:r>
        <w:t xml:space="preserve">     C</w:t>
      </w:r>
      <w:r>
        <w:rPr>
          <w:rFonts w:hint="eastAsia" w:ascii="宋体"/>
        </w:rPr>
        <w:t>.</w:t>
      </w:r>
      <w:r>
        <w:rPr>
          <w:rFonts w:hint="eastAsia"/>
        </w:rPr>
        <w:t>兆欧表</w:t>
      </w:r>
      <w:r>
        <w:t xml:space="preserve">    </w:t>
      </w:r>
    </w:p>
    <w:p>
      <w:r>
        <w:t>D</w:t>
      </w:r>
      <w:r>
        <w:rPr>
          <w:rFonts w:hint="eastAsia" w:ascii="宋体"/>
        </w:rPr>
        <w:t>.</w:t>
      </w:r>
      <w:r>
        <w:rPr>
          <w:rFonts w:hint="eastAsia"/>
        </w:rPr>
        <w:t>接地极电阻测试仪</w:t>
      </w:r>
      <w:r>
        <w:t xml:space="preserve">  </w:t>
      </w:r>
      <w:r>
        <w:rPr>
          <w:rFonts w:hint="eastAsia"/>
        </w:rPr>
        <w:t xml:space="preserve"> E</w:t>
      </w:r>
      <w:r>
        <w:rPr>
          <w:rFonts w:hint="eastAsia" w:ascii="宋体"/>
        </w:rPr>
        <w:t>.</w:t>
      </w:r>
      <w:r>
        <w:rPr>
          <w:rFonts w:hint="eastAsia"/>
        </w:rPr>
        <w:t>试电笔</w:t>
      </w:r>
    </w:p>
    <w:p>
      <w:r>
        <w:rPr>
          <w:rFonts w:hint="eastAsia"/>
        </w:rPr>
        <w:t>30</w:t>
      </w:r>
      <w:r>
        <w:rPr>
          <w:rFonts w:hint="eastAsia" w:ascii="宋体"/>
        </w:rPr>
        <w:t>.</w:t>
      </w:r>
      <w:r>
        <w:rPr>
          <w:rFonts w:hint="eastAsia"/>
        </w:rPr>
        <w:t>固定电源线路的正确形式应采用哪些（     ）。</w:t>
      </w:r>
    </w:p>
    <w:p>
      <w:r>
        <w:t>A</w:t>
      </w:r>
      <w:r>
        <w:rPr>
          <w:rFonts w:hint="eastAsia" w:ascii="宋体"/>
        </w:rPr>
        <w:t>.</w:t>
      </w:r>
      <w:r>
        <w:rPr>
          <w:rFonts w:hint="eastAsia"/>
        </w:rPr>
        <w:t xml:space="preserve">采用针式绝缘子镶嵌在木方上绑扎电源线    </w:t>
      </w:r>
      <w:r>
        <w:t>B</w:t>
      </w:r>
      <w:r>
        <w:rPr>
          <w:rFonts w:hint="eastAsia" w:ascii="宋体"/>
        </w:rPr>
        <w:t>.</w:t>
      </w:r>
      <w:r>
        <w:rPr>
          <w:rFonts w:hint="eastAsia"/>
        </w:rPr>
        <w:t>利用脚手架将电源线架空</w:t>
      </w:r>
    </w:p>
    <w:p>
      <w:r>
        <w:t>C</w:t>
      </w:r>
      <w:r>
        <w:rPr>
          <w:rFonts w:hint="eastAsia" w:ascii="宋体"/>
        </w:rPr>
        <w:t>.</w:t>
      </w:r>
      <w:r>
        <w:rPr>
          <w:rFonts w:hint="eastAsia"/>
        </w:rPr>
        <w:t>采用钢索将电源线架空</w:t>
      </w:r>
      <w:r>
        <w:t xml:space="preserve">    </w:t>
      </w:r>
      <w:r>
        <w:rPr>
          <w:rFonts w:hint="eastAsia"/>
        </w:rPr>
        <w:t xml:space="preserve">   </w:t>
      </w:r>
      <w:r>
        <w:t>D</w:t>
      </w:r>
      <w:r>
        <w:rPr>
          <w:rFonts w:hint="eastAsia" w:ascii="宋体"/>
        </w:rPr>
        <w:t>.</w:t>
      </w:r>
      <w:r>
        <w:rPr>
          <w:rFonts w:hint="eastAsia"/>
        </w:rPr>
        <w:t>采用角钢并绑扎绝缘子将电源线架空</w:t>
      </w:r>
    </w:p>
    <w:p>
      <w:r>
        <w:rPr>
          <w:rFonts w:hint="eastAsia"/>
        </w:rPr>
        <w:t>E</w:t>
      </w:r>
      <w:r>
        <w:rPr>
          <w:rFonts w:hint="eastAsia" w:ascii="宋体"/>
        </w:rPr>
        <w:t>.</w:t>
      </w:r>
      <w:r>
        <w:rPr>
          <w:rFonts w:hint="eastAsia"/>
        </w:rPr>
        <w:t>采用钢钉将电源线固定在墙体上</w:t>
      </w:r>
    </w:p>
    <w:p>
      <w:r>
        <w:rPr>
          <w:rFonts w:hint="eastAsia"/>
        </w:rPr>
        <w:t>31</w:t>
      </w:r>
      <w:r>
        <w:rPr>
          <w:rFonts w:hint="eastAsia" w:ascii="宋体"/>
        </w:rPr>
        <w:t>.</w:t>
      </w:r>
      <w:r>
        <w:rPr>
          <w:rFonts w:hint="eastAsia"/>
        </w:rPr>
        <w:t>遇有六级以上强风、浓雾等恶劣气候不得进行（      ）作业。</w:t>
      </w:r>
    </w:p>
    <w:p>
      <w:r>
        <w:rPr>
          <w:rFonts w:hint="eastAsia"/>
        </w:rPr>
        <w:t>A</w:t>
      </w:r>
      <w:r>
        <w:rPr>
          <w:rFonts w:hint="eastAsia" w:ascii="宋体"/>
        </w:rPr>
        <w:t>.</w:t>
      </w:r>
      <w:r>
        <w:rPr>
          <w:rFonts w:hint="eastAsia"/>
        </w:rPr>
        <w:t>悬空高处作业      B</w:t>
      </w:r>
      <w:r>
        <w:rPr>
          <w:rFonts w:hint="eastAsia" w:ascii="宋体"/>
        </w:rPr>
        <w:t>.</w:t>
      </w:r>
      <w:r>
        <w:rPr>
          <w:rFonts w:hint="eastAsia"/>
        </w:rPr>
        <w:t>露天作业      C</w:t>
      </w:r>
      <w:r>
        <w:rPr>
          <w:rFonts w:hint="eastAsia" w:ascii="宋体"/>
        </w:rPr>
        <w:t>.</w:t>
      </w:r>
      <w:r>
        <w:rPr>
          <w:rFonts w:hint="eastAsia"/>
        </w:rPr>
        <w:t xml:space="preserve">高处作业     </w:t>
      </w:r>
    </w:p>
    <w:p>
      <w:r>
        <w:rPr>
          <w:rFonts w:hint="eastAsia"/>
        </w:rPr>
        <w:t>D</w:t>
      </w:r>
      <w:r>
        <w:rPr>
          <w:rFonts w:hint="eastAsia" w:ascii="宋体"/>
        </w:rPr>
        <w:t>.</w:t>
      </w:r>
      <w:r>
        <w:rPr>
          <w:rFonts w:hint="eastAsia"/>
        </w:rPr>
        <w:t>露天攀登作业      E</w:t>
      </w:r>
      <w:r>
        <w:rPr>
          <w:rFonts w:hint="eastAsia" w:ascii="宋体"/>
        </w:rPr>
        <w:t>.</w:t>
      </w:r>
      <w:r>
        <w:rPr>
          <w:rFonts w:hint="eastAsia"/>
        </w:rPr>
        <w:t>临边作业</w:t>
      </w:r>
    </w:p>
    <w:p>
      <w:r>
        <w:rPr>
          <w:rFonts w:hint="eastAsia"/>
        </w:rPr>
        <w:t>32</w:t>
      </w:r>
      <w:r>
        <w:rPr>
          <w:rFonts w:hint="eastAsia" w:ascii="宋体"/>
        </w:rPr>
        <w:t>.</w:t>
      </w:r>
      <w:r>
        <w:rPr>
          <w:rFonts w:hint="eastAsia"/>
        </w:rPr>
        <w:t>防止电气设备金属外壳因绝缘损坏的保护性接地都分为哪几种（     ）。</w:t>
      </w:r>
    </w:p>
    <w:p>
      <w:r>
        <w:t>A</w:t>
      </w:r>
      <w:r>
        <w:rPr>
          <w:rFonts w:hint="eastAsia" w:ascii="宋体"/>
        </w:rPr>
        <w:t>.</w:t>
      </w:r>
      <w:r>
        <w:rPr>
          <w:rFonts w:hint="eastAsia"/>
        </w:rPr>
        <w:t>保护接地</w:t>
      </w:r>
      <w:r>
        <w:t xml:space="preserve">     B</w:t>
      </w:r>
      <w:r>
        <w:rPr>
          <w:rFonts w:hint="eastAsia" w:ascii="宋体"/>
        </w:rPr>
        <w:t>.</w:t>
      </w:r>
      <w:r>
        <w:rPr>
          <w:rFonts w:hint="eastAsia"/>
        </w:rPr>
        <w:t>防短路接地</w:t>
      </w:r>
      <w:r>
        <w:t xml:space="preserve">     C</w:t>
      </w:r>
      <w:r>
        <w:rPr>
          <w:rFonts w:hint="eastAsia" w:ascii="宋体"/>
        </w:rPr>
        <w:t>.</w:t>
      </w:r>
      <w:r>
        <w:rPr>
          <w:rFonts w:hint="eastAsia"/>
        </w:rPr>
        <w:t>防雷接地</w:t>
      </w:r>
      <w:r>
        <w:t xml:space="preserve">    </w:t>
      </w:r>
    </w:p>
    <w:p>
      <w:r>
        <w:t>D</w:t>
      </w:r>
      <w:r>
        <w:rPr>
          <w:rFonts w:hint="eastAsia" w:ascii="宋体"/>
        </w:rPr>
        <w:t>.</w:t>
      </w:r>
      <w:r>
        <w:rPr>
          <w:rFonts w:hint="eastAsia"/>
        </w:rPr>
        <w:t>防静电接地</w:t>
      </w:r>
      <w:r>
        <w:t xml:space="preserve">  </w:t>
      </w:r>
      <w:r>
        <w:rPr>
          <w:rFonts w:hint="eastAsia"/>
        </w:rPr>
        <w:t xml:space="preserve"> E</w:t>
      </w:r>
      <w:r>
        <w:rPr>
          <w:rFonts w:hint="eastAsia" w:ascii="宋体"/>
        </w:rPr>
        <w:t>.</w:t>
      </w:r>
      <w:r>
        <w:rPr>
          <w:rFonts w:hint="eastAsia"/>
        </w:rPr>
        <w:t>防过载接地</w:t>
      </w:r>
    </w:p>
    <w:p>
      <w:r>
        <w:rPr>
          <w:rFonts w:hint="eastAsia"/>
        </w:rPr>
        <w:t>33</w:t>
      </w:r>
      <w:r>
        <w:rPr>
          <w:rFonts w:hint="eastAsia" w:ascii="宋体"/>
        </w:rPr>
        <w:t xml:space="preserve">. </w:t>
      </w:r>
      <w:r>
        <w:rPr>
          <w:rFonts w:hint="eastAsia"/>
        </w:rPr>
        <w:t>20A的开关箱主要适用于（     ）。</w:t>
      </w:r>
    </w:p>
    <w:p>
      <w:r>
        <w:rPr>
          <w:rFonts w:hint="eastAsia"/>
        </w:rPr>
        <w:t>A</w:t>
      </w:r>
      <w:r>
        <w:rPr>
          <w:rFonts w:hint="eastAsia" w:ascii="宋体"/>
        </w:rPr>
        <w:t>.</w:t>
      </w:r>
      <w:r>
        <w:rPr>
          <w:rFonts w:hint="eastAsia"/>
        </w:rPr>
        <w:t>塔吊    B</w:t>
      </w:r>
      <w:r>
        <w:rPr>
          <w:rFonts w:hint="eastAsia" w:ascii="宋体"/>
        </w:rPr>
        <w:t>.</w:t>
      </w:r>
      <w:r>
        <w:rPr>
          <w:rFonts w:hint="eastAsia"/>
        </w:rPr>
        <w:t>卷扬机    C</w:t>
      </w:r>
      <w:r>
        <w:rPr>
          <w:rFonts w:hint="eastAsia" w:ascii="宋体"/>
        </w:rPr>
        <w:t>.</w:t>
      </w:r>
      <w:r>
        <w:rPr>
          <w:rFonts w:hint="eastAsia"/>
        </w:rPr>
        <w:t>弯曲机    D</w:t>
      </w:r>
      <w:r>
        <w:rPr>
          <w:rFonts w:hint="eastAsia" w:ascii="宋体"/>
        </w:rPr>
        <w:t>.</w:t>
      </w:r>
      <w:r>
        <w:rPr>
          <w:rFonts w:hint="eastAsia"/>
        </w:rPr>
        <w:t>电锯    E</w:t>
      </w:r>
      <w:r>
        <w:rPr>
          <w:rFonts w:hint="eastAsia" w:ascii="宋体"/>
        </w:rPr>
        <w:t>.</w:t>
      </w:r>
      <w:r>
        <w:rPr>
          <w:rFonts w:hint="eastAsia"/>
        </w:rPr>
        <w:t>振捣器</w:t>
      </w:r>
    </w:p>
    <w:p>
      <w:r>
        <w:rPr>
          <w:rFonts w:hint="eastAsia"/>
        </w:rPr>
        <w:t>34</w:t>
      </w:r>
      <w:r>
        <w:rPr>
          <w:rFonts w:hint="eastAsia" w:ascii="宋体"/>
        </w:rPr>
        <w:t>.</w:t>
      </w:r>
      <w:r>
        <w:rPr>
          <w:rFonts w:hint="eastAsia"/>
        </w:rPr>
        <w:t>在一般场所可选用Ⅰ类或Ⅱ类手持式电动工具其保护符合（    ）要求。</w:t>
      </w:r>
    </w:p>
    <w:p>
      <w:r>
        <w:rPr>
          <w:rFonts w:hint="eastAsia"/>
        </w:rPr>
        <w:t>A</w:t>
      </w:r>
      <w:r>
        <w:rPr>
          <w:rFonts w:hint="eastAsia" w:ascii="宋体"/>
        </w:rPr>
        <w:t>.</w:t>
      </w:r>
      <w:r>
        <w:rPr>
          <w:rFonts w:hint="eastAsia"/>
        </w:rPr>
        <w:t>必须采用不少于两处PE线连接    B</w:t>
      </w:r>
      <w:r>
        <w:rPr>
          <w:rFonts w:hint="eastAsia" w:ascii="宋体"/>
        </w:rPr>
        <w:t>.</w:t>
      </w:r>
      <w:r>
        <w:rPr>
          <w:rFonts w:hint="eastAsia"/>
        </w:rPr>
        <w:t>选用30mA的漏电保护器</w:t>
      </w:r>
    </w:p>
    <w:p>
      <w:r>
        <w:rPr>
          <w:rFonts w:hint="eastAsia"/>
        </w:rPr>
        <w:t>C</w:t>
      </w:r>
      <w:r>
        <w:rPr>
          <w:rFonts w:hint="eastAsia" w:ascii="宋体"/>
        </w:rPr>
        <w:t>.</w:t>
      </w:r>
      <w:r>
        <w:rPr>
          <w:rFonts w:hint="eastAsia"/>
        </w:rPr>
        <w:t>选用15mA的漏电保护器          D</w:t>
      </w:r>
      <w:r>
        <w:rPr>
          <w:rFonts w:hint="eastAsia" w:ascii="宋体"/>
        </w:rPr>
        <w:t>.</w:t>
      </w:r>
      <w:r>
        <w:rPr>
          <w:rFonts w:hint="eastAsia"/>
        </w:rPr>
        <w:t xml:space="preserve">必须采用PE线连接 </w:t>
      </w:r>
    </w:p>
    <w:p>
      <w:r>
        <w:rPr>
          <w:rFonts w:hint="eastAsia"/>
        </w:rPr>
        <w:t xml:space="preserve"> E</w:t>
      </w:r>
      <w:r>
        <w:rPr>
          <w:rFonts w:hint="eastAsia" w:ascii="宋体"/>
        </w:rPr>
        <w:t>.</w:t>
      </w:r>
      <w:r>
        <w:rPr>
          <w:rFonts w:hint="eastAsia"/>
        </w:rPr>
        <w:t>必须采用N线连接</w:t>
      </w:r>
    </w:p>
    <w:p>
      <w:r>
        <w:rPr>
          <w:rFonts w:hint="eastAsia"/>
        </w:rPr>
        <w:t>35</w:t>
      </w:r>
      <w:r>
        <w:rPr>
          <w:rFonts w:hint="eastAsia" w:ascii="宋体"/>
        </w:rPr>
        <w:t>.</w:t>
      </w:r>
      <w:r>
        <w:rPr>
          <w:rFonts w:hint="eastAsia"/>
        </w:rPr>
        <w:t>施工现场ＴＮ—</w:t>
      </w:r>
      <w:r>
        <w:t>S</w:t>
      </w:r>
      <w:r>
        <w:rPr>
          <w:rFonts w:hint="eastAsia"/>
        </w:rPr>
        <w:t>接零保护系统中，保护零线PE线应由（</w:t>
      </w:r>
      <w:r>
        <w:t xml:space="preserve">      </w:t>
      </w:r>
      <w:r>
        <w:rPr>
          <w:rFonts w:hint="eastAsia"/>
        </w:rPr>
        <w:t>）引出。</w:t>
      </w:r>
    </w:p>
    <w:p>
      <w:r>
        <w:t>A</w:t>
      </w:r>
      <w:r>
        <w:rPr>
          <w:rFonts w:hint="eastAsia" w:ascii="宋体"/>
        </w:rPr>
        <w:t>.</w:t>
      </w:r>
      <w:r>
        <w:rPr>
          <w:rFonts w:hint="eastAsia"/>
        </w:rPr>
        <w:t>总配电箱电源侧零线</w:t>
      </w:r>
      <w:r>
        <w:t xml:space="preserve">     B</w:t>
      </w:r>
      <w:r>
        <w:rPr>
          <w:rFonts w:hint="eastAsia" w:ascii="宋体"/>
        </w:rPr>
        <w:t>.</w:t>
      </w:r>
      <w:r>
        <w:rPr>
          <w:rFonts w:hint="eastAsia"/>
        </w:rPr>
        <w:t>总漏电保护器电源侧零线</w:t>
      </w:r>
      <w:r>
        <w:t xml:space="preserve">         </w:t>
      </w:r>
    </w:p>
    <w:p>
      <w:r>
        <w:t>C</w:t>
      </w:r>
      <w:r>
        <w:rPr>
          <w:rFonts w:hint="eastAsia" w:ascii="宋体"/>
        </w:rPr>
        <w:t>.</w:t>
      </w:r>
      <w:r>
        <w:rPr>
          <w:rFonts w:hint="eastAsia"/>
        </w:rPr>
        <w:t>进户</w:t>
      </w:r>
      <w:r>
        <w:t>N</w:t>
      </w:r>
      <w:r>
        <w:rPr>
          <w:rFonts w:hint="eastAsia"/>
        </w:rPr>
        <w:t>线重复接地装置</w:t>
      </w:r>
      <w:r>
        <w:t xml:space="preserve">   D</w:t>
      </w:r>
      <w:r>
        <w:rPr>
          <w:rFonts w:hint="eastAsia" w:ascii="宋体"/>
        </w:rPr>
        <w:t>.</w:t>
      </w:r>
      <w:r>
        <w:rPr>
          <w:rFonts w:hint="eastAsia"/>
        </w:rPr>
        <w:t>漏电保护器负荷侧零线</w:t>
      </w:r>
      <w:r>
        <w:t xml:space="preserve">  E</w:t>
      </w:r>
      <w:r>
        <w:rPr>
          <w:rFonts w:hint="eastAsia" w:ascii="宋体"/>
        </w:rPr>
        <w:t>.</w:t>
      </w:r>
      <w:r>
        <w:rPr>
          <w:rFonts w:hint="eastAsia"/>
        </w:rPr>
        <w:t>任何零线</w:t>
      </w:r>
    </w:p>
    <w:p>
      <w:r>
        <w:rPr>
          <w:rFonts w:hint="eastAsia"/>
        </w:rPr>
        <w:t>36</w:t>
      </w:r>
      <w:r>
        <w:rPr>
          <w:rFonts w:hint="eastAsia" w:ascii="宋体"/>
        </w:rPr>
        <w:t>.</w:t>
      </w:r>
      <w:r>
        <w:rPr>
          <w:rFonts w:hint="eastAsia"/>
        </w:rPr>
        <w:t>使用行灯应符合下列哪些要求（</w:t>
      </w:r>
      <w:r>
        <w:t xml:space="preserve">      </w:t>
      </w:r>
      <w:r>
        <w:rPr>
          <w:rFonts w:hint="eastAsia"/>
        </w:rPr>
        <w:t>）。</w:t>
      </w:r>
    </w:p>
    <w:p>
      <w:r>
        <w:t>A</w:t>
      </w:r>
      <w:r>
        <w:rPr>
          <w:rFonts w:hint="eastAsia" w:ascii="宋体"/>
        </w:rPr>
        <w:t>.</w:t>
      </w:r>
      <w:r>
        <w:rPr>
          <w:rFonts w:hint="eastAsia"/>
        </w:rPr>
        <w:t>电压不大于</w:t>
      </w:r>
      <w:r>
        <w:t>36V     B</w:t>
      </w:r>
      <w:r>
        <w:rPr>
          <w:rFonts w:hint="eastAsia" w:ascii="宋体"/>
        </w:rPr>
        <w:t>.</w:t>
      </w:r>
      <w:r>
        <w:rPr>
          <w:rFonts w:hint="eastAsia"/>
        </w:rPr>
        <w:t>灯泡外部应有金属保护网</w:t>
      </w:r>
      <w:r>
        <w:t xml:space="preserve">    C</w:t>
      </w:r>
      <w:r>
        <w:rPr>
          <w:rFonts w:hint="eastAsia" w:ascii="宋体"/>
        </w:rPr>
        <w:t>.</w:t>
      </w:r>
      <w:r>
        <w:rPr>
          <w:rFonts w:hint="eastAsia"/>
        </w:rPr>
        <w:t>灯头无开关</w:t>
      </w:r>
    </w:p>
    <w:p>
      <w:r>
        <w:t>D</w:t>
      </w:r>
      <w:r>
        <w:rPr>
          <w:rFonts w:hint="eastAsia" w:ascii="宋体"/>
        </w:rPr>
        <w:t>.</w:t>
      </w:r>
      <w:r>
        <w:rPr>
          <w:rFonts w:hint="eastAsia"/>
        </w:rPr>
        <w:t>手柄绝缘良好并耐热</w:t>
      </w:r>
      <w:r>
        <w:t xml:space="preserve">     E</w:t>
      </w:r>
      <w:r>
        <w:rPr>
          <w:rFonts w:hint="eastAsia" w:ascii="宋体"/>
        </w:rPr>
        <w:t>.</w:t>
      </w:r>
      <w:r>
        <w:rPr>
          <w:rFonts w:hint="eastAsia"/>
        </w:rPr>
        <w:t>悬挂吊钩固定在灯具绝缘部位上</w:t>
      </w:r>
    </w:p>
    <w:p>
      <w:r>
        <w:rPr>
          <w:rFonts w:hint="eastAsia"/>
        </w:rPr>
        <w:t>37</w:t>
      </w:r>
      <w:r>
        <w:rPr>
          <w:rFonts w:hint="eastAsia" w:ascii="宋体"/>
        </w:rPr>
        <w:t>.</w:t>
      </w:r>
      <w:r>
        <w:rPr>
          <w:rFonts w:hint="eastAsia"/>
        </w:rPr>
        <w:t>总配电箱中漏电保护器的额定漏电电动作电流Ⅰ和额定漏电动作时间</w:t>
      </w:r>
      <w:r>
        <w:t>T</w:t>
      </w:r>
      <w:r>
        <w:rPr>
          <w:rFonts w:hint="eastAsia"/>
        </w:rPr>
        <w:t>，可分别选择为（</w:t>
      </w:r>
      <w:r>
        <w:t xml:space="preserve">      </w:t>
      </w:r>
      <w:r>
        <w:rPr>
          <w:rFonts w:hint="eastAsia"/>
        </w:rPr>
        <w:t>）。</w:t>
      </w:r>
    </w:p>
    <w:p>
      <w:r>
        <w:t>A</w:t>
      </w:r>
      <w:r>
        <w:rPr>
          <w:rFonts w:hint="eastAsia" w:ascii="宋体"/>
        </w:rPr>
        <w:t>.</w:t>
      </w:r>
      <w:r>
        <w:t>I=50m A T=0.2S          B</w:t>
      </w:r>
      <w:r>
        <w:rPr>
          <w:rFonts w:hint="eastAsia" w:ascii="宋体"/>
        </w:rPr>
        <w:t>.</w:t>
      </w:r>
      <w:r>
        <w:t>I=75m A T=0.2S            C</w:t>
      </w:r>
      <w:r>
        <w:rPr>
          <w:rFonts w:hint="eastAsia" w:ascii="宋体"/>
        </w:rPr>
        <w:t>.</w:t>
      </w:r>
      <w:r>
        <w:t xml:space="preserve">I=100m A T=0.2S    </w:t>
      </w:r>
    </w:p>
    <w:p>
      <w:r>
        <w:t>D</w:t>
      </w:r>
      <w:r>
        <w:rPr>
          <w:rFonts w:hint="eastAsia" w:ascii="宋体"/>
        </w:rPr>
        <w:t>.</w:t>
      </w:r>
      <w:r>
        <w:t>I=200m A T=0.15S         E</w:t>
      </w:r>
      <w:r>
        <w:rPr>
          <w:rFonts w:hint="eastAsia" w:ascii="宋体"/>
        </w:rPr>
        <w:t>.</w:t>
      </w:r>
      <w:r>
        <w:t xml:space="preserve">I=500m A T=0.1S </w:t>
      </w:r>
    </w:p>
    <w:p>
      <w:r>
        <w:rPr>
          <w:rFonts w:hint="eastAsia"/>
        </w:rPr>
        <w:t>38</w:t>
      </w:r>
      <w:r>
        <w:rPr>
          <w:rFonts w:hint="eastAsia" w:ascii="宋体"/>
        </w:rPr>
        <w:t>.</w:t>
      </w:r>
      <w:r>
        <w:rPr>
          <w:rFonts w:hint="eastAsia"/>
        </w:rPr>
        <w:t>工作零线（N线）截面应符合那些要求（     ）。</w:t>
      </w:r>
    </w:p>
    <w:p>
      <w:r>
        <w:rPr>
          <w:rFonts w:hint="eastAsia"/>
        </w:rPr>
        <w:t>A</w:t>
      </w:r>
      <w:r>
        <w:rPr>
          <w:rFonts w:hint="eastAsia" w:ascii="宋体"/>
        </w:rPr>
        <w:t>.</w:t>
      </w:r>
      <w:r>
        <w:rPr>
          <w:rFonts w:hint="eastAsia"/>
        </w:rPr>
        <w:t>单相及二相线路中，零线的截面不小于相线的50%。</w:t>
      </w:r>
    </w:p>
    <w:p>
      <w:r>
        <w:rPr>
          <w:rFonts w:hint="eastAsia"/>
        </w:rPr>
        <w:t>B</w:t>
      </w:r>
      <w:r>
        <w:rPr>
          <w:rFonts w:hint="eastAsia" w:ascii="宋体"/>
        </w:rPr>
        <w:t>.</w:t>
      </w:r>
      <w:r>
        <w:rPr>
          <w:rFonts w:hint="eastAsia"/>
        </w:rPr>
        <w:t xml:space="preserve">单相及二相线路中，零线与相线的截面相同。     </w:t>
      </w:r>
    </w:p>
    <w:p>
      <w:r>
        <w:rPr>
          <w:rFonts w:hint="eastAsia"/>
        </w:rPr>
        <w:t>C</w:t>
      </w:r>
      <w:r>
        <w:rPr>
          <w:rFonts w:hint="eastAsia" w:ascii="宋体"/>
        </w:rPr>
        <w:t>.</w:t>
      </w:r>
      <w:r>
        <w:rPr>
          <w:rFonts w:hint="eastAsia"/>
        </w:rPr>
        <w:t xml:space="preserve">三相四线制线路中，零线的截面不小于相线的50%。 </w:t>
      </w:r>
    </w:p>
    <w:p>
      <w:r>
        <w:rPr>
          <w:rFonts w:hint="eastAsia"/>
        </w:rPr>
        <w:t>D</w:t>
      </w:r>
      <w:r>
        <w:rPr>
          <w:rFonts w:hint="eastAsia" w:ascii="宋体"/>
        </w:rPr>
        <w:t>.</w:t>
      </w:r>
      <w:r>
        <w:rPr>
          <w:rFonts w:hint="eastAsia"/>
        </w:rPr>
        <w:t>三相四线制线路中，零线与相线的截面相同。</w:t>
      </w:r>
    </w:p>
    <w:p>
      <w:r>
        <w:rPr>
          <w:rFonts w:hint="eastAsia"/>
        </w:rPr>
        <w:t>E</w:t>
      </w:r>
      <w:r>
        <w:rPr>
          <w:rFonts w:hint="eastAsia" w:ascii="宋体"/>
        </w:rPr>
        <w:t>.</w:t>
      </w:r>
      <w:r>
        <w:rPr>
          <w:rFonts w:hint="eastAsia"/>
        </w:rPr>
        <w:t>在逐项切断的三相照明线路中，零线截面与最大负荷相相线截面相同。</w:t>
      </w:r>
    </w:p>
    <w:p>
      <w:r>
        <w:rPr>
          <w:rFonts w:hint="eastAsia"/>
        </w:rPr>
        <w:t>39</w:t>
      </w:r>
      <w:r>
        <w:rPr>
          <w:rFonts w:hint="eastAsia" w:ascii="宋体"/>
        </w:rPr>
        <w:t>.</w:t>
      </w:r>
      <w:r>
        <w:rPr>
          <w:rFonts w:hint="eastAsia"/>
        </w:rPr>
        <w:t>行灯的电源电压可以是（       ）。</w:t>
      </w:r>
    </w:p>
    <w:p>
      <w:r>
        <w:rPr>
          <w:rFonts w:hint="eastAsia"/>
        </w:rPr>
        <w:t>A</w:t>
      </w:r>
      <w:r>
        <w:rPr>
          <w:rFonts w:hint="eastAsia" w:ascii="宋体"/>
        </w:rPr>
        <w:t>.</w:t>
      </w:r>
      <w:r>
        <w:rPr>
          <w:rFonts w:hint="eastAsia"/>
        </w:rPr>
        <w:t>110V      B</w:t>
      </w:r>
      <w:r>
        <w:rPr>
          <w:rFonts w:hint="eastAsia" w:ascii="宋体"/>
        </w:rPr>
        <w:t>.</w:t>
      </w:r>
      <w:r>
        <w:rPr>
          <w:rFonts w:hint="eastAsia"/>
        </w:rPr>
        <w:t>42V      C</w:t>
      </w:r>
      <w:r>
        <w:rPr>
          <w:rFonts w:hint="eastAsia" w:ascii="宋体"/>
        </w:rPr>
        <w:t>.</w:t>
      </w:r>
      <w:r>
        <w:rPr>
          <w:rFonts w:hint="eastAsia"/>
        </w:rPr>
        <w:t>36V      D</w:t>
      </w:r>
      <w:r>
        <w:rPr>
          <w:rFonts w:hint="eastAsia" w:ascii="宋体"/>
        </w:rPr>
        <w:t>.</w:t>
      </w:r>
      <w:r>
        <w:rPr>
          <w:rFonts w:hint="eastAsia"/>
        </w:rPr>
        <w:t>24V     E</w:t>
      </w:r>
      <w:r>
        <w:rPr>
          <w:rFonts w:hint="eastAsia" w:ascii="宋体"/>
        </w:rPr>
        <w:t>.</w:t>
      </w:r>
      <w:r>
        <w:rPr>
          <w:rFonts w:hint="eastAsia"/>
        </w:rPr>
        <w:t xml:space="preserve">12V          </w:t>
      </w:r>
    </w:p>
    <w:p>
      <w:r>
        <w:rPr>
          <w:rFonts w:hint="eastAsia"/>
        </w:rPr>
        <w:t>40</w:t>
      </w:r>
      <w:r>
        <w:rPr>
          <w:rFonts w:hint="eastAsia" w:ascii="宋体"/>
        </w:rPr>
        <w:t>.</w:t>
      </w:r>
      <w:r>
        <w:rPr>
          <w:rFonts w:hint="eastAsia"/>
        </w:rPr>
        <w:t>配电箱中的断路器在正常情况下可用于（        ）。</w:t>
      </w:r>
    </w:p>
    <w:p>
      <w:r>
        <w:rPr>
          <w:rFonts w:hint="eastAsia"/>
        </w:rPr>
        <w:t>A</w:t>
      </w:r>
      <w:r>
        <w:rPr>
          <w:rFonts w:hint="eastAsia" w:ascii="宋体"/>
        </w:rPr>
        <w:t>.</w:t>
      </w:r>
      <w:r>
        <w:rPr>
          <w:rFonts w:hint="eastAsia"/>
        </w:rPr>
        <w:t>接通与分断空载电路    B</w:t>
      </w:r>
      <w:r>
        <w:rPr>
          <w:rFonts w:hint="eastAsia" w:ascii="宋体"/>
        </w:rPr>
        <w:t>.</w:t>
      </w:r>
      <w:r>
        <w:rPr>
          <w:rFonts w:hint="eastAsia"/>
        </w:rPr>
        <w:t xml:space="preserve">接通与分断负载电器     </w:t>
      </w:r>
    </w:p>
    <w:p>
      <w:r>
        <w:rPr>
          <w:rFonts w:hint="eastAsia"/>
        </w:rPr>
        <w:t>C</w:t>
      </w:r>
      <w:r>
        <w:rPr>
          <w:rFonts w:hint="eastAsia" w:ascii="宋体"/>
        </w:rPr>
        <w:t>.</w:t>
      </w:r>
      <w:r>
        <w:rPr>
          <w:rFonts w:hint="eastAsia"/>
        </w:rPr>
        <w:t>漏电保护      D</w:t>
      </w:r>
      <w:r>
        <w:rPr>
          <w:rFonts w:hint="eastAsia" w:ascii="宋体"/>
        </w:rPr>
        <w:t>.</w:t>
      </w:r>
      <w:r>
        <w:rPr>
          <w:rFonts w:hint="eastAsia"/>
        </w:rPr>
        <w:t>电路的过载保护        E</w:t>
      </w:r>
      <w:r>
        <w:rPr>
          <w:rFonts w:hint="eastAsia" w:ascii="宋体"/>
        </w:rPr>
        <w:t>.</w:t>
      </w:r>
      <w:r>
        <w:rPr>
          <w:rFonts w:hint="eastAsia"/>
        </w:rPr>
        <w:t xml:space="preserve">电路的短路保护        </w:t>
      </w:r>
    </w:p>
    <w:p>
      <w:r>
        <w:rPr>
          <w:rFonts w:hint="eastAsia"/>
        </w:rPr>
        <w:t>41</w:t>
      </w:r>
      <w:r>
        <w:rPr>
          <w:rFonts w:hint="eastAsia" w:ascii="宋体"/>
        </w:rPr>
        <w:t>.</w:t>
      </w:r>
      <w:r>
        <w:rPr>
          <w:rFonts w:hint="eastAsia"/>
        </w:rPr>
        <w:t>《施工现场临时用电安全技术规范》（JGJ46—2005）适用范围是（     ）。</w:t>
      </w:r>
    </w:p>
    <w:p>
      <w:r>
        <w:rPr>
          <w:rFonts w:hint="eastAsia"/>
        </w:rPr>
        <w:t>A</w:t>
      </w:r>
      <w:r>
        <w:rPr>
          <w:rFonts w:hint="eastAsia" w:ascii="宋体"/>
        </w:rPr>
        <w:t>.</w:t>
      </w:r>
      <w:r>
        <w:rPr>
          <w:rFonts w:hint="eastAsia"/>
        </w:rPr>
        <w:t>工业与民用建筑施工现场      B</w:t>
      </w:r>
      <w:r>
        <w:rPr>
          <w:rFonts w:hint="eastAsia" w:ascii="宋体"/>
        </w:rPr>
        <w:t>.</w:t>
      </w:r>
      <w:r>
        <w:rPr>
          <w:rFonts w:hint="eastAsia"/>
        </w:rPr>
        <w:t>市政基础设施施工现场</w:t>
      </w:r>
    </w:p>
    <w:p>
      <w:r>
        <w:rPr>
          <w:rFonts w:hint="eastAsia"/>
        </w:rPr>
        <w:t>C</w:t>
      </w:r>
      <w:r>
        <w:rPr>
          <w:rFonts w:hint="eastAsia" w:ascii="宋体"/>
        </w:rPr>
        <w:t>.</w:t>
      </w:r>
      <w:r>
        <w:rPr>
          <w:rFonts w:hint="eastAsia"/>
        </w:rPr>
        <w:t>水利设施施工现场      D</w:t>
      </w:r>
      <w:r>
        <w:rPr>
          <w:rFonts w:hint="eastAsia" w:ascii="宋体"/>
        </w:rPr>
        <w:t>.</w:t>
      </w:r>
      <w:r>
        <w:rPr>
          <w:rFonts w:hint="eastAsia"/>
        </w:rPr>
        <w:t>管道设备安装施工现场     E</w:t>
      </w:r>
      <w:r>
        <w:rPr>
          <w:rFonts w:hint="eastAsia" w:ascii="宋体"/>
        </w:rPr>
        <w:t>.</w:t>
      </w:r>
      <w:r>
        <w:rPr>
          <w:rFonts w:hint="eastAsia"/>
        </w:rPr>
        <w:t xml:space="preserve">装饰、装修工程施工现场       </w:t>
      </w:r>
    </w:p>
    <w:p>
      <w:pPr>
        <w:rPr>
          <w:rStyle w:val="59"/>
          <w:rFonts w:ascii="宋体" w:cs="宋体"/>
        </w:rPr>
      </w:pPr>
      <w:r>
        <w:rPr>
          <w:rFonts w:hint="eastAsia"/>
        </w:rPr>
        <w:t>42</w:t>
      </w:r>
      <w:r>
        <w:rPr>
          <w:rFonts w:hint="eastAsia" w:ascii="宋体"/>
        </w:rPr>
        <w:t>.</w:t>
      </w:r>
      <w:r>
        <w:rPr>
          <w:rStyle w:val="59"/>
          <w:rFonts w:hint="eastAsia" w:ascii="宋体" w:cs="宋体"/>
        </w:rPr>
        <w:t>三级配电的系统设计必要规则有哪些？（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A.分级分路    B</w:t>
      </w:r>
      <w:r>
        <w:rPr>
          <w:rFonts w:hint="eastAsia" w:ascii="宋体"/>
          <w:sz w:val="21"/>
          <w:szCs w:val="21"/>
        </w:rPr>
        <w:t>.</w:t>
      </w:r>
      <w:r>
        <w:rPr>
          <w:rStyle w:val="59"/>
          <w:rFonts w:hint="eastAsia" w:ascii="宋体" w:cs="宋体"/>
          <w:sz w:val="21"/>
          <w:szCs w:val="21"/>
        </w:rPr>
        <w:t>动、照分设    C</w:t>
      </w:r>
      <w:r>
        <w:rPr>
          <w:rFonts w:hint="eastAsia" w:ascii="宋体"/>
          <w:sz w:val="21"/>
          <w:szCs w:val="21"/>
        </w:rPr>
        <w:t>.</w:t>
      </w:r>
      <w:r>
        <w:rPr>
          <w:rStyle w:val="59"/>
          <w:rFonts w:hint="eastAsia" w:ascii="宋体" w:cs="宋体"/>
          <w:sz w:val="21"/>
          <w:szCs w:val="21"/>
        </w:rPr>
        <w:t>压缩配电间距    D</w:t>
      </w:r>
      <w:r>
        <w:rPr>
          <w:rFonts w:hint="eastAsia" w:ascii="宋体"/>
          <w:sz w:val="21"/>
          <w:szCs w:val="21"/>
        </w:rPr>
        <w:t>.</w:t>
      </w:r>
      <w:r>
        <w:rPr>
          <w:rStyle w:val="59"/>
          <w:rFonts w:hint="eastAsia" w:ascii="宋体" w:cs="宋体"/>
          <w:sz w:val="21"/>
          <w:szCs w:val="21"/>
        </w:rPr>
        <w:t>环境安全  E</w:t>
      </w:r>
      <w:r>
        <w:rPr>
          <w:rFonts w:hint="eastAsia" w:ascii="宋体"/>
          <w:sz w:val="21"/>
          <w:szCs w:val="21"/>
        </w:rPr>
        <w:t>.</w:t>
      </w:r>
      <w:r>
        <w:rPr>
          <w:rStyle w:val="59"/>
          <w:rFonts w:hint="eastAsia" w:ascii="宋体" w:cs="宋体"/>
          <w:sz w:val="21"/>
          <w:szCs w:val="21"/>
        </w:rPr>
        <w:t>消防安全</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43</w:t>
      </w:r>
      <w:r>
        <w:rPr>
          <w:rFonts w:hint="eastAsia" w:ascii="宋体"/>
          <w:sz w:val="21"/>
          <w:szCs w:val="21"/>
        </w:rPr>
        <w:t>.</w:t>
      </w:r>
      <w:r>
        <w:rPr>
          <w:rStyle w:val="59"/>
          <w:rFonts w:hint="eastAsia" w:ascii="宋体" w:cs="宋体"/>
          <w:sz w:val="21"/>
          <w:szCs w:val="21"/>
        </w:rPr>
        <w:t>交流电焊机专用开关箱内的设置应配备下列哪些电器元件（     ）。</w:t>
      </w:r>
    </w:p>
    <w:p>
      <w:pPr>
        <w:pStyle w:val="60"/>
        <w:numPr>
          <w:ilvl w:val="0"/>
          <w:numId w:val="0"/>
        </w:numPr>
        <w:kinsoku/>
        <w:overflowPunct/>
        <w:autoSpaceDN w:val="0"/>
        <w:spacing w:before="48" w:line="216" w:lineRule="auto"/>
        <w:ind w:left="284"/>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非透明断路器       B</w:t>
      </w:r>
      <w:r>
        <w:rPr>
          <w:rFonts w:hint="eastAsia" w:ascii="宋体"/>
          <w:sz w:val="21"/>
          <w:szCs w:val="21"/>
        </w:rPr>
        <w:t>.</w:t>
      </w:r>
      <w:r>
        <w:rPr>
          <w:rStyle w:val="59"/>
          <w:rFonts w:hint="eastAsia" w:ascii="宋体" w:cs="宋体"/>
          <w:sz w:val="21"/>
          <w:szCs w:val="21"/>
        </w:rPr>
        <w:t>透明断路器     C</w:t>
      </w:r>
      <w:r>
        <w:rPr>
          <w:rFonts w:hint="eastAsia" w:ascii="宋体"/>
          <w:sz w:val="21"/>
          <w:szCs w:val="21"/>
        </w:rPr>
        <w:t>.</w:t>
      </w:r>
      <w:r>
        <w:rPr>
          <w:rStyle w:val="59"/>
          <w:rFonts w:hint="eastAsia" w:ascii="宋体" w:cs="宋体"/>
          <w:sz w:val="21"/>
          <w:szCs w:val="21"/>
        </w:rPr>
        <w:t xml:space="preserve">一次侧漏电保护器  </w:t>
      </w:r>
    </w:p>
    <w:p>
      <w:pPr>
        <w:pStyle w:val="60"/>
        <w:numPr>
          <w:ilvl w:val="0"/>
          <w:numId w:val="0"/>
        </w:numPr>
        <w:kinsoku/>
        <w:overflowPunct/>
        <w:autoSpaceDN w:val="0"/>
        <w:spacing w:before="48" w:line="216" w:lineRule="auto"/>
        <w:ind w:left="284"/>
        <w:rPr>
          <w:rStyle w:val="59"/>
          <w:rFonts w:ascii="宋体" w:cs="宋体"/>
          <w:sz w:val="21"/>
          <w:szCs w:val="21"/>
        </w:rPr>
      </w:pPr>
      <w:r>
        <w:rPr>
          <w:rStyle w:val="59"/>
          <w:rFonts w:hint="eastAsia" w:ascii="宋体" w:cs="宋体"/>
          <w:sz w:val="21"/>
          <w:szCs w:val="21"/>
        </w:rPr>
        <w:t>D</w:t>
      </w:r>
      <w:r>
        <w:rPr>
          <w:rFonts w:hint="eastAsia" w:ascii="宋体"/>
          <w:sz w:val="21"/>
          <w:szCs w:val="21"/>
        </w:rPr>
        <w:t>.</w:t>
      </w:r>
      <w:r>
        <w:rPr>
          <w:rStyle w:val="59"/>
          <w:rFonts w:hint="eastAsia" w:ascii="宋体" w:cs="宋体"/>
          <w:sz w:val="21"/>
          <w:szCs w:val="21"/>
        </w:rPr>
        <w:t>二次防触电保护器   E</w:t>
      </w:r>
      <w:r>
        <w:rPr>
          <w:rFonts w:hint="eastAsia" w:ascii="宋体"/>
          <w:sz w:val="21"/>
          <w:szCs w:val="21"/>
        </w:rPr>
        <w:t>.</w:t>
      </w:r>
      <w:r>
        <w:rPr>
          <w:rStyle w:val="59"/>
          <w:rFonts w:hint="eastAsia" w:ascii="宋体" w:cs="宋体"/>
          <w:sz w:val="21"/>
          <w:szCs w:val="21"/>
        </w:rPr>
        <w:t>熔断器</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44</w:t>
      </w:r>
      <w:r>
        <w:rPr>
          <w:rFonts w:hint="eastAsia" w:ascii="宋体"/>
          <w:sz w:val="21"/>
          <w:szCs w:val="21"/>
        </w:rPr>
        <w:t>.</w:t>
      </w:r>
      <w:r>
        <w:rPr>
          <w:rStyle w:val="59"/>
          <w:rFonts w:hint="eastAsia" w:ascii="宋体" w:cs="宋体"/>
          <w:sz w:val="21"/>
          <w:szCs w:val="21"/>
        </w:rPr>
        <w:t>下列属于十一五规划严禁使用的电器元件有（    ）。</w:t>
      </w:r>
    </w:p>
    <w:p>
      <w:pPr>
        <w:pStyle w:val="60"/>
        <w:numPr>
          <w:ilvl w:val="0"/>
          <w:numId w:val="22"/>
        </w:numPr>
        <w:kinsoku/>
        <w:overflowPunct/>
        <w:autoSpaceDN w:val="0"/>
        <w:spacing w:before="48" w:line="216" w:lineRule="auto"/>
        <w:rPr>
          <w:rStyle w:val="59"/>
          <w:rFonts w:ascii="宋体" w:cs="宋体"/>
          <w:sz w:val="21"/>
          <w:szCs w:val="21"/>
        </w:rPr>
      </w:pPr>
      <w:r>
        <w:rPr>
          <w:rStyle w:val="59"/>
          <w:rFonts w:hint="eastAsia" w:ascii="宋体" w:cs="宋体"/>
          <w:sz w:val="21"/>
          <w:szCs w:val="21"/>
        </w:rPr>
        <w:t>HK1闸刀开关      B</w:t>
      </w:r>
      <w:r>
        <w:rPr>
          <w:rFonts w:hint="eastAsia" w:ascii="宋体"/>
          <w:sz w:val="21"/>
          <w:szCs w:val="21"/>
        </w:rPr>
        <w:t>.</w:t>
      </w:r>
      <w:r>
        <w:rPr>
          <w:rStyle w:val="59"/>
          <w:rFonts w:hint="eastAsia" w:ascii="宋体" w:cs="宋体"/>
          <w:sz w:val="21"/>
          <w:szCs w:val="21"/>
        </w:rPr>
        <w:t>石板闸刀开关    C</w:t>
      </w:r>
      <w:r>
        <w:rPr>
          <w:rFonts w:hint="eastAsia" w:ascii="宋体"/>
          <w:sz w:val="21"/>
          <w:szCs w:val="21"/>
        </w:rPr>
        <w:t xml:space="preserve">. </w:t>
      </w:r>
      <w:r>
        <w:rPr>
          <w:rStyle w:val="59"/>
          <w:rFonts w:hint="eastAsia" w:ascii="宋体" w:cs="宋体"/>
          <w:sz w:val="21"/>
          <w:szCs w:val="21"/>
        </w:rPr>
        <w:t xml:space="preserve">DZ20透明断路器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 xml:space="preserve"> D、瓷插式熔断器    E</w:t>
      </w:r>
      <w:r>
        <w:rPr>
          <w:rFonts w:hint="eastAsia" w:ascii="宋体"/>
          <w:sz w:val="21"/>
          <w:szCs w:val="21"/>
        </w:rPr>
        <w:t xml:space="preserve">. </w:t>
      </w:r>
      <w:r>
        <w:rPr>
          <w:rStyle w:val="59"/>
          <w:rFonts w:hint="eastAsia" w:ascii="宋体" w:cs="宋体"/>
          <w:sz w:val="21"/>
          <w:szCs w:val="21"/>
        </w:rPr>
        <w:t>LBM-1型漏电保护器</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45</w:t>
      </w:r>
      <w:r>
        <w:rPr>
          <w:rFonts w:hint="eastAsia" w:ascii="宋体"/>
          <w:sz w:val="21"/>
          <w:szCs w:val="21"/>
        </w:rPr>
        <w:t>.</w:t>
      </w:r>
      <w:r>
        <w:rPr>
          <w:rStyle w:val="59"/>
          <w:rFonts w:hint="eastAsia" w:ascii="宋体" w:cs="宋体"/>
          <w:sz w:val="21"/>
          <w:szCs w:val="21"/>
        </w:rPr>
        <w:t>用电系统的基本保护系统为（    ）。</w:t>
      </w:r>
    </w:p>
    <w:p>
      <w:pPr>
        <w:pStyle w:val="60"/>
        <w:numPr>
          <w:ilvl w:val="0"/>
          <w:numId w:val="0"/>
        </w:numPr>
        <w:kinsoku/>
        <w:overflowPunct/>
        <w:autoSpaceDN w:val="0"/>
        <w:spacing w:before="48" w:line="216" w:lineRule="auto"/>
        <w:ind w:firstLine="105" w:firstLineChars="50"/>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接地保护      B</w:t>
      </w:r>
      <w:r>
        <w:rPr>
          <w:rFonts w:hint="eastAsia" w:ascii="宋体"/>
          <w:sz w:val="21"/>
          <w:szCs w:val="21"/>
        </w:rPr>
        <w:t>.</w:t>
      </w:r>
      <w:r>
        <w:rPr>
          <w:rStyle w:val="59"/>
          <w:rFonts w:hint="eastAsia" w:ascii="宋体" w:cs="宋体"/>
          <w:sz w:val="21"/>
          <w:szCs w:val="21"/>
        </w:rPr>
        <w:t>过载保护      C</w:t>
      </w:r>
      <w:r>
        <w:rPr>
          <w:rFonts w:hint="eastAsia" w:ascii="宋体"/>
          <w:sz w:val="21"/>
          <w:szCs w:val="21"/>
        </w:rPr>
        <w:t>.</w:t>
      </w:r>
      <w:r>
        <w:rPr>
          <w:rStyle w:val="59"/>
          <w:rFonts w:hint="eastAsia" w:ascii="宋体" w:cs="宋体"/>
          <w:sz w:val="21"/>
          <w:szCs w:val="21"/>
        </w:rPr>
        <w:t xml:space="preserve">短路保护   </w:t>
      </w:r>
    </w:p>
    <w:p>
      <w:pPr>
        <w:pStyle w:val="60"/>
        <w:numPr>
          <w:ilvl w:val="0"/>
          <w:numId w:val="0"/>
        </w:numPr>
        <w:kinsoku/>
        <w:overflowPunct/>
        <w:autoSpaceDN w:val="0"/>
        <w:spacing w:before="48" w:line="216" w:lineRule="auto"/>
        <w:ind w:left="105" w:leftChars="50" w:firstLine="105" w:firstLineChars="50"/>
        <w:rPr>
          <w:rStyle w:val="59"/>
          <w:rFonts w:ascii="宋体" w:cs="宋体"/>
          <w:sz w:val="21"/>
          <w:szCs w:val="21"/>
        </w:rPr>
      </w:pPr>
      <w:r>
        <w:rPr>
          <w:rStyle w:val="59"/>
          <w:rFonts w:hint="eastAsia" w:ascii="宋体" w:cs="宋体"/>
          <w:sz w:val="21"/>
          <w:szCs w:val="21"/>
        </w:rPr>
        <w:t>D</w:t>
      </w:r>
      <w:r>
        <w:rPr>
          <w:rFonts w:hint="eastAsia" w:ascii="宋体"/>
          <w:sz w:val="21"/>
          <w:szCs w:val="21"/>
        </w:rPr>
        <w:t>.</w:t>
      </w:r>
      <w:r>
        <w:rPr>
          <w:rStyle w:val="59"/>
          <w:rFonts w:hint="eastAsia" w:ascii="宋体" w:cs="宋体"/>
          <w:sz w:val="21"/>
          <w:szCs w:val="21"/>
        </w:rPr>
        <w:t>漏电保护     E</w:t>
      </w:r>
      <w:r>
        <w:rPr>
          <w:rFonts w:hint="eastAsia" w:ascii="宋体"/>
          <w:sz w:val="21"/>
          <w:szCs w:val="21"/>
        </w:rPr>
        <w:t>.</w:t>
      </w:r>
      <w:r>
        <w:rPr>
          <w:rStyle w:val="59"/>
          <w:rFonts w:hint="eastAsia" w:ascii="宋体" w:cs="宋体"/>
          <w:sz w:val="21"/>
          <w:szCs w:val="21"/>
        </w:rPr>
        <w:t>隔离保护</w:t>
      </w:r>
    </w:p>
    <w:p>
      <w:pPr>
        <w:pStyle w:val="60"/>
        <w:numPr>
          <w:ilvl w:val="0"/>
          <w:numId w:val="0"/>
        </w:numPr>
        <w:kinsoku/>
        <w:overflowPunct/>
        <w:autoSpaceDN w:val="0"/>
        <w:spacing w:before="48" w:line="216" w:lineRule="auto"/>
        <w:ind w:left="540" w:hanging="540"/>
        <w:rPr>
          <w:rStyle w:val="59"/>
          <w:rFonts w:ascii="宋体" w:cs="宋体"/>
          <w:sz w:val="21"/>
          <w:szCs w:val="21"/>
        </w:rPr>
      </w:pPr>
      <w:r>
        <w:rPr>
          <w:rStyle w:val="59"/>
          <w:rFonts w:hint="eastAsia" w:ascii="宋体" w:cs="宋体"/>
          <w:sz w:val="21"/>
          <w:szCs w:val="21"/>
        </w:rPr>
        <w:t>46</w:t>
      </w:r>
      <w:r>
        <w:rPr>
          <w:rFonts w:hint="eastAsia" w:ascii="宋体"/>
          <w:sz w:val="21"/>
          <w:szCs w:val="21"/>
        </w:rPr>
        <w:t>.</w:t>
      </w:r>
      <w:r>
        <w:rPr>
          <w:rStyle w:val="59"/>
          <w:rFonts w:hint="eastAsia" w:ascii="宋体" w:cs="宋体"/>
          <w:sz w:val="21"/>
          <w:szCs w:val="21"/>
        </w:rPr>
        <w:t>三相四线制低压电力系统中，必须符合的规定有（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采用二级漏电保护系统  B</w:t>
      </w:r>
      <w:r>
        <w:rPr>
          <w:rFonts w:hint="eastAsia" w:ascii="宋体"/>
          <w:sz w:val="21"/>
          <w:szCs w:val="21"/>
        </w:rPr>
        <w:t>.</w:t>
      </w:r>
      <w:r>
        <w:rPr>
          <w:rStyle w:val="59"/>
          <w:rFonts w:hint="eastAsia" w:ascii="宋体" w:cs="宋体"/>
          <w:sz w:val="21"/>
          <w:szCs w:val="21"/>
        </w:rPr>
        <w:t>采用二级配电系统   C</w:t>
      </w:r>
      <w:r>
        <w:rPr>
          <w:rFonts w:hint="eastAsia" w:ascii="宋体"/>
          <w:sz w:val="21"/>
          <w:szCs w:val="21"/>
        </w:rPr>
        <w:t>.</w:t>
      </w:r>
      <w:r>
        <w:rPr>
          <w:rStyle w:val="59"/>
          <w:rFonts w:hint="eastAsia" w:ascii="宋体" w:cs="宋体"/>
          <w:sz w:val="21"/>
          <w:szCs w:val="21"/>
        </w:rPr>
        <w:t>采用TN-S接零保护系统</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D</w:t>
      </w:r>
      <w:r>
        <w:rPr>
          <w:rFonts w:hint="eastAsia" w:ascii="宋体"/>
          <w:sz w:val="21"/>
          <w:szCs w:val="21"/>
        </w:rPr>
        <w:t>.</w:t>
      </w:r>
      <w:r>
        <w:rPr>
          <w:rStyle w:val="59"/>
          <w:rFonts w:hint="eastAsia" w:ascii="宋体" w:cs="宋体"/>
          <w:sz w:val="21"/>
          <w:szCs w:val="21"/>
        </w:rPr>
        <w:t>采用三级配电系统      E</w:t>
      </w:r>
      <w:r>
        <w:rPr>
          <w:rFonts w:hint="eastAsia" w:ascii="宋体"/>
          <w:sz w:val="21"/>
          <w:szCs w:val="21"/>
        </w:rPr>
        <w:t>.</w:t>
      </w:r>
      <w:r>
        <w:rPr>
          <w:rStyle w:val="59"/>
          <w:rFonts w:hint="eastAsia" w:ascii="宋体" w:cs="宋体"/>
          <w:sz w:val="21"/>
          <w:szCs w:val="21"/>
        </w:rPr>
        <w:t>采用二级配电系统</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47</w:t>
      </w:r>
      <w:r>
        <w:rPr>
          <w:rFonts w:hint="eastAsia" w:ascii="宋体"/>
          <w:sz w:val="21"/>
          <w:szCs w:val="21"/>
        </w:rPr>
        <w:t>.</w:t>
      </w:r>
      <w:r>
        <w:rPr>
          <w:rStyle w:val="59"/>
          <w:rFonts w:hint="eastAsia" w:ascii="宋体" w:cs="宋体"/>
          <w:sz w:val="21"/>
          <w:szCs w:val="21"/>
        </w:rPr>
        <w:t>施工现场建筑电工的职责有（     ）。</w:t>
      </w:r>
    </w:p>
    <w:p>
      <w:pPr>
        <w:pStyle w:val="60"/>
        <w:numPr>
          <w:ilvl w:val="0"/>
          <w:numId w:val="0"/>
        </w:numPr>
        <w:kinsoku/>
        <w:overflowPunct/>
        <w:autoSpaceDN w:val="0"/>
        <w:spacing w:before="48" w:line="216" w:lineRule="auto"/>
        <w:ind w:firstLine="105" w:firstLineChars="50"/>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安装       B</w:t>
      </w:r>
      <w:r>
        <w:rPr>
          <w:rFonts w:hint="eastAsia" w:ascii="宋体"/>
          <w:sz w:val="21"/>
          <w:szCs w:val="21"/>
        </w:rPr>
        <w:t>.</w:t>
      </w:r>
      <w:r>
        <w:rPr>
          <w:rStyle w:val="59"/>
          <w:rFonts w:hint="eastAsia" w:ascii="宋体" w:cs="宋体"/>
          <w:sz w:val="21"/>
          <w:szCs w:val="21"/>
        </w:rPr>
        <w:t>巡检      C</w:t>
      </w:r>
      <w:r>
        <w:rPr>
          <w:rFonts w:hint="eastAsia" w:ascii="宋体"/>
          <w:sz w:val="21"/>
          <w:szCs w:val="21"/>
        </w:rPr>
        <w:t>.</w:t>
      </w:r>
      <w:r>
        <w:rPr>
          <w:rStyle w:val="59"/>
          <w:rFonts w:hint="eastAsia" w:ascii="宋体" w:cs="宋体"/>
          <w:sz w:val="21"/>
          <w:szCs w:val="21"/>
        </w:rPr>
        <w:t xml:space="preserve">维修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 xml:space="preserve"> D</w:t>
      </w:r>
      <w:r>
        <w:rPr>
          <w:rFonts w:hint="eastAsia" w:ascii="宋体"/>
          <w:sz w:val="21"/>
          <w:szCs w:val="21"/>
        </w:rPr>
        <w:t>.</w:t>
      </w:r>
      <w:r>
        <w:rPr>
          <w:rStyle w:val="59"/>
          <w:rFonts w:hint="eastAsia" w:ascii="宋体" w:cs="宋体"/>
          <w:sz w:val="21"/>
          <w:szCs w:val="21"/>
        </w:rPr>
        <w:t>拆除        E</w:t>
      </w:r>
      <w:r>
        <w:rPr>
          <w:rFonts w:hint="eastAsia" w:ascii="宋体"/>
          <w:sz w:val="21"/>
          <w:szCs w:val="21"/>
        </w:rPr>
        <w:t>.</w:t>
      </w:r>
      <w:r>
        <w:rPr>
          <w:rStyle w:val="59"/>
          <w:rFonts w:hint="eastAsia" w:ascii="宋体" w:cs="宋体"/>
          <w:sz w:val="21"/>
          <w:szCs w:val="21"/>
        </w:rPr>
        <w:t>编制用电施工组织设计</w:t>
      </w:r>
    </w:p>
    <w:p>
      <w:pPr>
        <w:pStyle w:val="60"/>
        <w:numPr>
          <w:ilvl w:val="0"/>
          <w:numId w:val="0"/>
        </w:numPr>
        <w:kinsoku/>
        <w:overflowPunct/>
        <w:autoSpaceDN w:val="0"/>
        <w:spacing w:before="48" w:line="216" w:lineRule="auto"/>
        <w:ind w:left="540" w:hanging="540"/>
        <w:rPr>
          <w:rStyle w:val="59"/>
          <w:rFonts w:ascii="宋体" w:cs="宋体"/>
          <w:sz w:val="21"/>
          <w:szCs w:val="21"/>
        </w:rPr>
      </w:pPr>
      <w:r>
        <w:rPr>
          <w:rStyle w:val="59"/>
          <w:rFonts w:hint="eastAsia" w:ascii="宋体" w:cs="宋体"/>
          <w:sz w:val="21"/>
          <w:szCs w:val="21"/>
        </w:rPr>
        <w:t>48</w:t>
      </w:r>
      <w:r>
        <w:rPr>
          <w:rFonts w:hint="eastAsia" w:ascii="宋体"/>
          <w:sz w:val="21"/>
          <w:szCs w:val="21"/>
        </w:rPr>
        <w:t>.</w:t>
      </w:r>
      <w:r>
        <w:rPr>
          <w:rStyle w:val="59"/>
          <w:rFonts w:hint="eastAsia" w:ascii="宋体" w:cs="宋体"/>
          <w:sz w:val="21"/>
          <w:szCs w:val="21"/>
        </w:rPr>
        <w:t>下列属于用电施工组织设计中用电工程图纸的有（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施工总平面图        B</w:t>
      </w:r>
      <w:r>
        <w:rPr>
          <w:rFonts w:hint="eastAsia" w:ascii="宋体"/>
          <w:sz w:val="21"/>
          <w:szCs w:val="21"/>
        </w:rPr>
        <w:t>.</w:t>
      </w:r>
      <w:r>
        <w:rPr>
          <w:rStyle w:val="59"/>
          <w:rFonts w:hint="eastAsia" w:ascii="宋体" w:cs="宋体"/>
          <w:sz w:val="21"/>
          <w:szCs w:val="21"/>
        </w:rPr>
        <w:t>施工用电总平面图      C</w:t>
      </w:r>
      <w:r>
        <w:rPr>
          <w:rFonts w:hint="eastAsia" w:ascii="宋体"/>
          <w:sz w:val="21"/>
          <w:szCs w:val="21"/>
        </w:rPr>
        <w:t>.</w:t>
      </w:r>
      <w:r>
        <w:rPr>
          <w:rStyle w:val="59"/>
          <w:rFonts w:hint="eastAsia" w:ascii="宋体" w:cs="宋体"/>
          <w:sz w:val="21"/>
          <w:szCs w:val="21"/>
        </w:rPr>
        <w:t xml:space="preserve">配电装置布置图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 xml:space="preserve"> D</w:t>
      </w:r>
      <w:r>
        <w:rPr>
          <w:rFonts w:hint="eastAsia" w:ascii="宋体"/>
          <w:sz w:val="21"/>
          <w:szCs w:val="21"/>
        </w:rPr>
        <w:t>.</w:t>
      </w:r>
      <w:r>
        <w:rPr>
          <w:rStyle w:val="59"/>
          <w:rFonts w:hint="eastAsia" w:ascii="宋体" w:cs="宋体"/>
          <w:sz w:val="21"/>
          <w:szCs w:val="21"/>
        </w:rPr>
        <w:t>接地装置设计图     E</w:t>
      </w:r>
      <w:r>
        <w:rPr>
          <w:rFonts w:hint="eastAsia" w:ascii="宋体"/>
          <w:sz w:val="21"/>
          <w:szCs w:val="21"/>
        </w:rPr>
        <w:t>.</w:t>
      </w:r>
      <w:r>
        <w:rPr>
          <w:rStyle w:val="59"/>
          <w:rFonts w:hint="eastAsia" w:ascii="宋体" w:cs="宋体"/>
          <w:sz w:val="21"/>
          <w:szCs w:val="21"/>
        </w:rPr>
        <w:t>防静电设计图</w:t>
      </w:r>
    </w:p>
    <w:p>
      <w:pPr>
        <w:pStyle w:val="60"/>
        <w:numPr>
          <w:ilvl w:val="0"/>
          <w:numId w:val="0"/>
        </w:numPr>
        <w:kinsoku/>
        <w:overflowPunct/>
        <w:autoSpaceDN w:val="0"/>
        <w:spacing w:before="48" w:line="216" w:lineRule="auto"/>
        <w:ind w:left="540" w:hanging="540"/>
        <w:rPr>
          <w:rStyle w:val="59"/>
          <w:rFonts w:ascii="宋体" w:cs="宋体"/>
          <w:sz w:val="21"/>
          <w:szCs w:val="21"/>
        </w:rPr>
      </w:pPr>
      <w:r>
        <w:rPr>
          <w:rFonts w:hint="eastAsia" w:ascii="宋体"/>
          <w:sz w:val="21"/>
          <w:szCs w:val="21"/>
        </w:rPr>
        <w:t>49.</w:t>
      </w:r>
      <w:r>
        <w:rPr>
          <w:rStyle w:val="59"/>
          <w:rFonts w:hint="eastAsia" w:ascii="宋体" w:cs="宋体"/>
          <w:sz w:val="21"/>
          <w:szCs w:val="21"/>
        </w:rPr>
        <w:t>下列属于电气系统中的功能性接地有（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保护接地      B</w:t>
      </w:r>
      <w:r>
        <w:rPr>
          <w:rFonts w:hint="eastAsia" w:ascii="宋体"/>
          <w:sz w:val="21"/>
          <w:szCs w:val="21"/>
        </w:rPr>
        <w:t>.</w:t>
      </w:r>
      <w:r>
        <w:rPr>
          <w:rStyle w:val="59"/>
          <w:rFonts w:hint="eastAsia" w:ascii="宋体" w:cs="宋体"/>
          <w:sz w:val="21"/>
          <w:szCs w:val="21"/>
        </w:rPr>
        <w:t>防雷接地     C</w:t>
      </w:r>
      <w:r>
        <w:rPr>
          <w:rFonts w:hint="eastAsia" w:ascii="宋体"/>
          <w:sz w:val="21"/>
          <w:szCs w:val="21"/>
        </w:rPr>
        <w:t>.</w:t>
      </w:r>
      <w:r>
        <w:rPr>
          <w:rStyle w:val="59"/>
          <w:rFonts w:hint="eastAsia" w:ascii="宋体" w:cs="宋体"/>
          <w:sz w:val="21"/>
          <w:szCs w:val="21"/>
        </w:rPr>
        <w:t xml:space="preserve">工作接地 </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 xml:space="preserve"> D</w:t>
      </w:r>
      <w:r>
        <w:rPr>
          <w:rFonts w:hint="eastAsia" w:ascii="宋体"/>
          <w:sz w:val="21"/>
          <w:szCs w:val="21"/>
        </w:rPr>
        <w:t>.</w:t>
      </w:r>
      <w:r>
        <w:rPr>
          <w:rStyle w:val="59"/>
          <w:rFonts w:hint="eastAsia" w:ascii="宋体" w:cs="宋体"/>
          <w:sz w:val="21"/>
          <w:szCs w:val="21"/>
        </w:rPr>
        <w:t>屏蔽接地     E</w:t>
      </w:r>
      <w:r>
        <w:rPr>
          <w:rFonts w:hint="eastAsia" w:ascii="宋体"/>
          <w:sz w:val="21"/>
          <w:szCs w:val="21"/>
        </w:rPr>
        <w:t>.</w:t>
      </w:r>
      <w:r>
        <w:rPr>
          <w:rStyle w:val="59"/>
          <w:rFonts w:hint="eastAsia" w:ascii="宋体" w:cs="宋体"/>
          <w:sz w:val="21"/>
          <w:szCs w:val="21"/>
        </w:rPr>
        <w:t>逻辑接地</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50</w:t>
      </w:r>
      <w:r>
        <w:rPr>
          <w:rFonts w:hint="eastAsia" w:ascii="宋体"/>
          <w:sz w:val="21"/>
          <w:szCs w:val="21"/>
        </w:rPr>
        <w:t>.</w:t>
      </w:r>
      <w:r>
        <w:rPr>
          <w:rStyle w:val="59"/>
          <w:rFonts w:hint="eastAsia" w:ascii="宋体" w:cs="宋体"/>
          <w:sz w:val="21"/>
          <w:szCs w:val="21"/>
        </w:rPr>
        <w:t>施工现场架空线必须满足机械强度要求，具体要求有（     ）。</w:t>
      </w:r>
    </w:p>
    <w:p>
      <w:pPr>
        <w:pStyle w:val="60"/>
        <w:numPr>
          <w:ilvl w:val="0"/>
          <w:numId w:val="0"/>
        </w:numPr>
        <w:kinsoku/>
        <w:overflowPunct/>
        <w:autoSpaceDN w:val="0"/>
        <w:spacing w:before="48" w:line="216" w:lineRule="auto"/>
        <w:rPr>
          <w:rStyle w:val="59"/>
          <w:rFonts w:ascii="宋体" w:cs="宋体"/>
          <w:sz w:val="21"/>
          <w:szCs w:val="21"/>
          <w:vertAlign w:val="superscript"/>
        </w:rPr>
      </w:pPr>
      <w:r>
        <w:rPr>
          <w:rStyle w:val="59"/>
          <w:rFonts w:hint="eastAsia" w:ascii="宋体" w:cs="宋体"/>
          <w:sz w:val="21"/>
          <w:szCs w:val="21"/>
        </w:rPr>
        <w:t>A</w:t>
      </w:r>
      <w:r>
        <w:rPr>
          <w:rFonts w:hint="eastAsia" w:ascii="宋体"/>
          <w:sz w:val="21"/>
          <w:szCs w:val="21"/>
        </w:rPr>
        <w:t>.</w:t>
      </w:r>
      <w:r>
        <w:rPr>
          <w:rStyle w:val="59"/>
          <w:rFonts w:hint="eastAsia" w:ascii="宋体" w:cs="宋体"/>
          <w:sz w:val="21"/>
          <w:szCs w:val="21"/>
        </w:rPr>
        <w:t>绝缘铜线不小于8mm</w:t>
      </w:r>
      <w:r>
        <w:rPr>
          <w:rStyle w:val="59"/>
          <w:rFonts w:hint="eastAsia" w:ascii="宋体" w:cs="宋体"/>
          <w:sz w:val="21"/>
          <w:szCs w:val="21"/>
          <w:vertAlign w:val="superscript"/>
        </w:rPr>
        <w:t xml:space="preserve">2   </w:t>
      </w:r>
      <w:r>
        <w:rPr>
          <w:rStyle w:val="59"/>
          <w:rFonts w:hint="eastAsia" w:ascii="宋体" w:cs="宋体"/>
          <w:sz w:val="21"/>
          <w:szCs w:val="21"/>
        </w:rPr>
        <w:t xml:space="preserve">        B</w:t>
      </w:r>
      <w:r>
        <w:rPr>
          <w:rFonts w:hint="eastAsia" w:ascii="宋体"/>
          <w:sz w:val="21"/>
          <w:szCs w:val="21"/>
        </w:rPr>
        <w:t>.</w:t>
      </w:r>
      <w:r>
        <w:rPr>
          <w:rStyle w:val="59"/>
          <w:rFonts w:hint="eastAsia" w:ascii="宋体" w:cs="宋体"/>
          <w:sz w:val="21"/>
          <w:szCs w:val="21"/>
        </w:rPr>
        <w:t>绝缘铝线不小于10mm</w:t>
      </w:r>
      <w:r>
        <w:rPr>
          <w:rStyle w:val="59"/>
          <w:rFonts w:hint="eastAsia" w:ascii="宋体" w:cs="宋体"/>
          <w:sz w:val="21"/>
          <w:szCs w:val="21"/>
          <w:vertAlign w:val="superscript"/>
        </w:rPr>
        <w:t xml:space="preserve">2 </w:t>
      </w:r>
    </w:p>
    <w:p>
      <w:pPr>
        <w:pStyle w:val="60"/>
        <w:numPr>
          <w:ilvl w:val="0"/>
          <w:numId w:val="0"/>
        </w:numPr>
        <w:kinsoku/>
        <w:overflowPunct/>
        <w:autoSpaceDN w:val="0"/>
        <w:spacing w:before="48" w:line="216" w:lineRule="auto"/>
        <w:rPr>
          <w:rStyle w:val="59"/>
          <w:rFonts w:ascii="宋体" w:cs="宋体"/>
          <w:sz w:val="21"/>
          <w:szCs w:val="21"/>
          <w:vertAlign w:val="superscript"/>
        </w:rPr>
      </w:pPr>
      <w:r>
        <w:rPr>
          <w:rStyle w:val="59"/>
          <w:rFonts w:hint="eastAsia" w:ascii="宋体" w:cs="宋体"/>
          <w:sz w:val="21"/>
          <w:szCs w:val="21"/>
        </w:rPr>
        <w:t>C</w:t>
      </w:r>
      <w:r>
        <w:rPr>
          <w:rFonts w:hint="eastAsia" w:ascii="宋体"/>
          <w:sz w:val="21"/>
          <w:szCs w:val="21"/>
        </w:rPr>
        <w:t>.</w:t>
      </w:r>
      <w:r>
        <w:rPr>
          <w:rStyle w:val="59"/>
          <w:rFonts w:hint="eastAsia" w:ascii="宋体" w:cs="宋体"/>
          <w:sz w:val="21"/>
          <w:szCs w:val="21"/>
        </w:rPr>
        <w:t>绝缘铜线不小于10mm</w:t>
      </w:r>
      <w:r>
        <w:rPr>
          <w:rStyle w:val="59"/>
          <w:rFonts w:hint="eastAsia" w:ascii="宋体" w:cs="宋体"/>
          <w:sz w:val="21"/>
          <w:szCs w:val="21"/>
          <w:vertAlign w:val="superscript"/>
        </w:rPr>
        <w:t xml:space="preserve">2               </w:t>
      </w:r>
      <w:r>
        <w:rPr>
          <w:rStyle w:val="59"/>
          <w:rFonts w:hint="eastAsia" w:ascii="宋体" w:cs="宋体"/>
          <w:sz w:val="21"/>
          <w:szCs w:val="21"/>
        </w:rPr>
        <w:t xml:space="preserve"> D</w:t>
      </w:r>
      <w:r>
        <w:rPr>
          <w:rFonts w:hint="eastAsia" w:ascii="宋体"/>
          <w:sz w:val="21"/>
          <w:szCs w:val="21"/>
        </w:rPr>
        <w:t>.</w:t>
      </w:r>
      <w:r>
        <w:rPr>
          <w:rStyle w:val="59"/>
          <w:rFonts w:hint="eastAsia" w:ascii="宋体" w:cs="宋体"/>
          <w:sz w:val="21"/>
          <w:szCs w:val="21"/>
        </w:rPr>
        <w:t>绝缘铝线不小于16mm</w:t>
      </w:r>
      <w:r>
        <w:rPr>
          <w:rStyle w:val="59"/>
          <w:rFonts w:hint="eastAsia" w:ascii="宋体" w:cs="宋体"/>
          <w:sz w:val="21"/>
          <w:szCs w:val="21"/>
          <w:vertAlign w:val="superscript"/>
        </w:rPr>
        <w:t>2</w:t>
      </w:r>
    </w:p>
    <w:p>
      <w:pPr>
        <w:pStyle w:val="60"/>
        <w:numPr>
          <w:ilvl w:val="0"/>
          <w:numId w:val="0"/>
        </w:numPr>
        <w:kinsoku/>
        <w:overflowPunct/>
        <w:autoSpaceDN w:val="0"/>
        <w:spacing w:before="48" w:line="216" w:lineRule="auto"/>
        <w:rPr>
          <w:rStyle w:val="59"/>
          <w:rFonts w:ascii="宋体" w:cs="宋体"/>
          <w:sz w:val="21"/>
          <w:szCs w:val="21"/>
        </w:rPr>
      </w:pPr>
      <w:r>
        <w:rPr>
          <w:rStyle w:val="59"/>
          <w:rFonts w:hint="eastAsia" w:ascii="宋体" w:cs="宋体"/>
          <w:sz w:val="21"/>
          <w:szCs w:val="21"/>
        </w:rPr>
        <w:t>E</w:t>
      </w:r>
      <w:r>
        <w:rPr>
          <w:rFonts w:hint="eastAsia" w:ascii="宋体"/>
          <w:sz w:val="21"/>
          <w:szCs w:val="21"/>
        </w:rPr>
        <w:t>.</w:t>
      </w:r>
      <w:r>
        <w:rPr>
          <w:rStyle w:val="59"/>
          <w:rFonts w:hint="eastAsia" w:ascii="宋体" w:cs="宋体"/>
          <w:sz w:val="21"/>
          <w:szCs w:val="21"/>
        </w:rPr>
        <w:t>绝缘铝线不小于14mm</w:t>
      </w:r>
      <w:r>
        <w:rPr>
          <w:rStyle w:val="59"/>
          <w:rFonts w:hint="eastAsia" w:ascii="宋体" w:cs="宋体"/>
          <w:sz w:val="21"/>
          <w:szCs w:val="21"/>
          <w:vertAlign w:val="superscript"/>
        </w:rPr>
        <w:t>2</w:t>
      </w:r>
    </w:p>
    <w:p>
      <w:pPr>
        <w:pStyle w:val="60"/>
        <w:numPr>
          <w:ilvl w:val="0"/>
          <w:numId w:val="0"/>
        </w:numPr>
        <w:kinsoku/>
        <w:overflowPunct/>
        <w:autoSpaceDN w:val="0"/>
        <w:spacing w:before="48" w:line="216" w:lineRule="auto"/>
        <w:rPr>
          <w:rStyle w:val="59"/>
          <w:rFonts w:ascii="宋体" w:cs="宋体"/>
          <w:sz w:val="21"/>
          <w:szCs w:val="21"/>
        </w:rPr>
      </w:pPr>
    </w:p>
    <w:p/>
    <w:p/>
    <w:p/>
    <w:p>
      <w:pPr>
        <w:jc w:val="center"/>
        <w:rPr>
          <w:sz w:val="32"/>
          <w:szCs w:val="32"/>
        </w:rPr>
      </w:pPr>
      <w:r>
        <w:rPr>
          <w:rFonts w:hint="eastAsia"/>
          <w:sz w:val="32"/>
          <w:szCs w:val="32"/>
        </w:rPr>
        <w:t>（机械类1）</w:t>
      </w:r>
    </w:p>
    <w:p>
      <w:r>
        <w:rPr>
          <w:rFonts w:hint="eastAsia"/>
        </w:rPr>
        <w:t>一、单选题</w:t>
      </w:r>
    </w:p>
    <w:p>
      <w:r>
        <w:rPr>
          <w:rFonts w:hint="eastAsia"/>
        </w:rPr>
        <w:t>1．选用滑轮时，轮槽宽度应比钢丝绳直径大(    )。</w:t>
      </w:r>
    </w:p>
    <w:p>
      <w:r>
        <w:rPr>
          <w:rFonts w:hint="eastAsia"/>
        </w:rPr>
        <w:t xml:space="preserve">     A．1mm以内       B．1—2.5mm</w:t>
      </w:r>
    </w:p>
    <w:p>
      <w:r>
        <w:rPr>
          <w:rFonts w:hint="eastAsia"/>
        </w:rPr>
        <w:t xml:space="preserve">     C．2.5mm以上     D．没要求</w:t>
      </w:r>
    </w:p>
    <w:p>
      <w:r>
        <w:rPr>
          <w:rFonts w:hint="eastAsia"/>
        </w:rPr>
        <w:t>2．吊挂和捆绑用钢丝绳的安全系数是(    )。</w:t>
      </w:r>
    </w:p>
    <w:p>
      <w:r>
        <w:rPr>
          <w:rFonts w:hint="eastAsia"/>
        </w:rPr>
        <w:t xml:space="preserve">    A． 2.5    B．3.5    C．6    D．8</w:t>
      </w:r>
    </w:p>
    <w:p>
      <w:r>
        <w:rPr>
          <w:rFonts w:hint="eastAsia"/>
        </w:rPr>
        <w:t>3．钢丝绳的安全系数是(    )。</w:t>
      </w:r>
    </w:p>
    <w:p>
      <w:r>
        <w:rPr>
          <w:rFonts w:hint="eastAsia"/>
        </w:rPr>
        <w:t xml:space="preserve">     A．钢丝绳破断拉力与允许拉力的比</w:t>
      </w:r>
    </w:p>
    <w:p>
      <w:r>
        <w:rPr>
          <w:rFonts w:hint="eastAsia"/>
        </w:rPr>
        <w:t xml:space="preserve">     B．钢丝绳允许拉力与破断拉力的比</w:t>
      </w:r>
    </w:p>
    <w:p>
      <w:r>
        <w:rPr>
          <w:rFonts w:hint="eastAsia"/>
        </w:rPr>
        <w:t xml:space="preserve">     C．钢丝的破断拉力与允许拉力的比</w:t>
      </w:r>
    </w:p>
    <w:p>
      <w:r>
        <w:rPr>
          <w:rFonts w:hint="eastAsia"/>
        </w:rPr>
        <w:t xml:space="preserve">     D．随意定</w:t>
      </w:r>
    </w:p>
    <w:p>
      <w:r>
        <w:rPr>
          <w:rFonts w:hint="eastAsia"/>
        </w:rPr>
        <w:t>4．主要用来夹紧钢丝绳末端或将两根钢丝绳固定在一起的是(  )。</w:t>
      </w:r>
    </w:p>
    <w:p>
      <w:r>
        <w:rPr>
          <w:rFonts w:hint="eastAsia"/>
        </w:rPr>
        <w:t xml:space="preserve">     A卡环    B绳夹    C吊钩    D吊环</w:t>
      </w:r>
    </w:p>
    <w:p>
      <w:r>
        <w:rPr>
          <w:rFonts w:hint="eastAsia"/>
        </w:rPr>
        <w:t>5．钢丝绳在破断前一般有（   ）。</w:t>
      </w:r>
    </w:p>
    <w:p>
      <w:r>
        <w:rPr>
          <w:rFonts w:hint="eastAsia"/>
        </w:rPr>
        <w:t xml:space="preserve">     A．表面光亮       B．生锈</w:t>
      </w:r>
    </w:p>
    <w:p>
      <w:r>
        <w:rPr>
          <w:rFonts w:hint="eastAsia"/>
        </w:rPr>
        <w:t xml:space="preserve">     C．断丝、断股     D．表面有泥</w:t>
      </w:r>
    </w:p>
    <w:p>
      <w:r>
        <w:rPr>
          <w:rFonts w:hint="eastAsia"/>
        </w:rPr>
        <w:t>6．多次弯曲造成的(   )是钢丝绳破坏的主要原因之一。</w:t>
      </w:r>
    </w:p>
    <w:p>
      <w:r>
        <w:rPr>
          <w:rFonts w:hint="eastAsia"/>
        </w:rPr>
        <w:t xml:space="preserve">     A</w:t>
      </w:r>
      <w:r>
        <w:t>．</w:t>
      </w:r>
      <w:r>
        <w:rPr>
          <w:rFonts w:hint="eastAsia"/>
        </w:rPr>
        <w:t>拉伸    B</w:t>
      </w:r>
      <w:r>
        <w:t>．</w:t>
      </w:r>
      <w:r>
        <w:rPr>
          <w:rFonts w:hint="eastAsia"/>
        </w:rPr>
        <w:t>扭转    C</w:t>
      </w:r>
      <w:r>
        <w:t>．</w:t>
      </w:r>
      <w:r>
        <w:rPr>
          <w:rFonts w:hint="eastAsia"/>
        </w:rPr>
        <w:t>弯曲疲劳    D</w:t>
      </w:r>
      <w:r>
        <w:t>．</w:t>
      </w:r>
      <w:r>
        <w:rPr>
          <w:rFonts w:hint="eastAsia"/>
        </w:rPr>
        <w:t>变形</w:t>
      </w:r>
    </w:p>
    <w:p>
      <w:r>
        <w:rPr>
          <w:rFonts w:hint="eastAsia"/>
        </w:rPr>
        <w:t>7．吊装中用的主要绳索是(    )。</w:t>
      </w:r>
    </w:p>
    <w:p>
      <w:r>
        <w:rPr>
          <w:rFonts w:hint="eastAsia"/>
        </w:rPr>
        <w:t xml:space="preserve">     A</w:t>
      </w:r>
      <w:r>
        <w:t>．</w:t>
      </w:r>
      <w:r>
        <w:rPr>
          <w:rFonts w:hint="eastAsia"/>
        </w:rPr>
        <w:t>钢丝绳    B</w:t>
      </w:r>
      <w:r>
        <w:t>．</w:t>
      </w:r>
      <w:r>
        <w:rPr>
          <w:rFonts w:hint="eastAsia"/>
        </w:rPr>
        <w:t>麻绳    C</w:t>
      </w:r>
      <w:r>
        <w:t>．</w:t>
      </w:r>
      <w:r>
        <w:rPr>
          <w:rFonts w:hint="eastAsia"/>
        </w:rPr>
        <w:t>化纤绳    D</w:t>
      </w:r>
      <w:r>
        <w:t>．</w:t>
      </w:r>
      <w:r>
        <w:rPr>
          <w:rFonts w:hint="eastAsia"/>
        </w:rPr>
        <w:t>链条</w:t>
      </w:r>
    </w:p>
    <w:p>
      <w:r>
        <w:rPr>
          <w:rFonts w:hint="eastAsia"/>
        </w:rPr>
        <w:t>8．一般情况下不仅可以润滑钢丝，防止钢丝生锈，又能减少钢丝间的磨擦，但不能受重</w:t>
      </w:r>
    </w:p>
    <w:p>
      <w:r>
        <w:rPr>
          <w:rFonts w:hint="eastAsia"/>
        </w:rPr>
        <w:t xml:space="preserve">     压和较高温下工作的钢丝绳绳芯为(   )。</w:t>
      </w:r>
    </w:p>
    <w:p>
      <w:r>
        <w:rPr>
          <w:rFonts w:hint="eastAsia"/>
        </w:rPr>
        <w:t xml:space="preserve">     A．棉、麻芯    B</w:t>
      </w:r>
      <w:r>
        <w:t>．</w:t>
      </w:r>
      <w:r>
        <w:rPr>
          <w:rFonts w:hint="eastAsia"/>
        </w:rPr>
        <w:t>钢芯    C</w:t>
      </w:r>
      <w:r>
        <w:t>．</w:t>
      </w:r>
      <w:r>
        <w:rPr>
          <w:rFonts w:hint="eastAsia"/>
        </w:rPr>
        <w:t>石棉芯    D</w:t>
      </w:r>
      <w:r>
        <w:t>．</w:t>
      </w:r>
      <w:r>
        <w:rPr>
          <w:rFonts w:hint="eastAsia"/>
        </w:rPr>
        <w:t>以上都不是</w:t>
      </w:r>
    </w:p>
    <w:p>
      <w:r>
        <w:rPr>
          <w:rFonts w:hint="eastAsia"/>
        </w:rPr>
        <w:t>9．钢丝绳在卷简上缠绕时，应(   )。</w:t>
      </w:r>
    </w:p>
    <w:p>
      <w:r>
        <w:rPr>
          <w:rFonts w:hint="eastAsia"/>
        </w:rPr>
        <w:t xml:space="preserve">    A．逐圈紧密地排列整齐，不应错叠或离缝</w:t>
      </w:r>
    </w:p>
    <w:p>
      <w:r>
        <w:rPr>
          <w:rFonts w:hint="eastAsia"/>
        </w:rPr>
        <w:t xml:space="preserve">    B．逐圈排列，不可以错叠但可离缝</w:t>
      </w:r>
    </w:p>
    <w:p>
      <w:r>
        <w:rPr>
          <w:rFonts w:hint="eastAsia"/>
        </w:rPr>
        <w:t xml:space="preserve">    C．逐圈紧密地排列整齐，但可错叠或离缝</w:t>
      </w:r>
    </w:p>
    <w:p>
      <w:pPr>
        <w:ind w:firstLine="420" w:firstLineChars="200"/>
      </w:pPr>
      <w:r>
        <w:rPr>
          <w:rFonts w:hint="eastAsia"/>
        </w:rPr>
        <w:t>D．随意排列，但不能错叠</w:t>
      </w:r>
    </w:p>
    <w:p>
      <w:r>
        <w:rPr>
          <w:rFonts w:hint="eastAsia"/>
        </w:rPr>
        <w:t>10．吸水率低但对温度的变化较敏感的绳是(   )。</w:t>
      </w:r>
    </w:p>
    <w:p>
      <w:r>
        <w:rPr>
          <w:rFonts w:hint="eastAsia"/>
        </w:rPr>
        <w:t xml:space="preserve">     A．钢丝绳        B．缆风绳</w:t>
      </w:r>
    </w:p>
    <w:p>
      <w:r>
        <w:rPr>
          <w:rFonts w:hint="eastAsia"/>
        </w:rPr>
        <w:t xml:space="preserve">     C．化学纤维绳    D．麻绳</w:t>
      </w:r>
    </w:p>
    <w:p>
      <w:r>
        <w:rPr>
          <w:rFonts w:hint="eastAsia"/>
        </w:rPr>
        <w:t>11．链条绕过导向滑轮时，链条产生很大的弯曲应力，因此当机械驱动时要求滑轮与链</w:t>
      </w:r>
    </w:p>
    <w:p>
      <w:r>
        <w:rPr>
          <w:rFonts w:hint="eastAsia"/>
        </w:rPr>
        <w:t xml:space="preserve">    条圆钢直径比大于(   )。</w:t>
      </w:r>
    </w:p>
    <w:p>
      <w:r>
        <w:t xml:space="preserve"> </w:t>
      </w:r>
      <w:r>
        <w:rPr>
          <w:rFonts w:hint="eastAsia"/>
        </w:rPr>
        <w:t xml:space="preserve">   </w:t>
      </w:r>
      <w:r>
        <w:t xml:space="preserve"> A</w:t>
      </w:r>
      <w:r>
        <w:rPr>
          <w:rFonts w:hint="eastAsia"/>
        </w:rPr>
        <w:t>．</w:t>
      </w:r>
      <w:r>
        <w:t xml:space="preserve">10    </w:t>
      </w:r>
      <w:r>
        <w:rPr>
          <w:rFonts w:hint="eastAsia"/>
        </w:rPr>
        <w:t>B．</w:t>
      </w:r>
      <w:r>
        <w:t xml:space="preserve">15    </w:t>
      </w:r>
      <w:r>
        <w:rPr>
          <w:rFonts w:hint="eastAsia"/>
        </w:rPr>
        <w:t>C．</w:t>
      </w:r>
      <w:r>
        <w:t>20    D</w:t>
      </w:r>
      <w:r>
        <w:rPr>
          <w:rFonts w:hint="eastAsia"/>
        </w:rPr>
        <w:t>．</w:t>
      </w:r>
      <w:r>
        <w:t>30</w:t>
      </w:r>
    </w:p>
    <w:p>
      <w:r>
        <w:rPr>
          <w:rFonts w:hint="eastAsia"/>
        </w:rPr>
        <w:t>12．在起重作业中广泛用于吊索、构件或吊环之间的连接的栓连工具是(    )。</w:t>
      </w:r>
    </w:p>
    <w:p>
      <w:r>
        <w:rPr>
          <w:rFonts w:hint="eastAsia"/>
        </w:rPr>
        <w:t xml:space="preserve">     A．链条    B．卡环   C．绳夹    D．钢丝绳</w:t>
      </w:r>
    </w:p>
    <w:p>
      <w:r>
        <w:rPr>
          <w:rFonts w:hint="eastAsia"/>
        </w:rPr>
        <w:t>13．连接力强的标准绳夹是(   )。</w:t>
      </w:r>
    </w:p>
    <w:p>
      <w:r>
        <w:rPr>
          <w:rFonts w:hint="eastAsia"/>
        </w:rPr>
        <w:t xml:space="preserve">    A．骑马式绳夹      B．U形绳夹</w:t>
      </w:r>
    </w:p>
    <w:p>
      <w:pPr>
        <w:ind w:firstLine="315" w:firstLineChars="150"/>
      </w:pPr>
      <w:r>
        <w:rPr>
          <w:rFonts w:hint="eastAsia"/>
        </w:rPr>
        <w:t xml:space="preserve"> C．L形绳夹        D．所有绳夹</w:t>
      </w:r>
    </w:p>
    <w:p>
      <w:r>
        <w:rPr>
          <w:rFonts w:hint="eastAsia"/>
        </w:rPr>
        <w:t>14．千斤顶工作时，放在平整坚实地面并要在其下垫枕木、木板或钢板的目的是(    )。</w:t>
      </w:r>
    </w:p>
    <w:p>
      <w:r>
        <w:rPr>
          <w:rFonts w:hint="eastAsia"/>
        </w:rPr>
        <w:t xml:space="preserve">     A．加大千斤顶的举升力    B．扩大受压面积，防止塌陷</w:t>
      </w:r>
    </w:p>
    <w:p>
      <w:r>
        <w:rPr>
          <w:rFonts w:hint="eastAsia"/>
        </w:rPr>
        <w:t xml:space="preserve">     C．缩小受压面积          D．加大千斤顶的顶升高度</w:t>
      </w:r>
    </w:p>
    <w:p>
      <w:r>
        <w:rPr>
          <w:rFonts w:hint="eastAsia"/>
        </w:rPr>
        <w:t>15．千斤顶是一种用比较小的力就能把重物升高、降低或移动的简单机具，结构简单，使</w:t>
      </w:r>
    </w:p>
    <w:p>
      <w:r>
        <w:rPr>
          <w:rFonts w:hint="eastAsia"/>
        </w:rPr>
        <w:t xml:space="preserve">     用方便，承载能力可从1－300t，顶升高度一般为(    )，顶升速度可达10~35mm/min。</w:t>
      </w:r>
    </w:p>
    <w:p>
      <w:r>
        <w:t xml:space="preserve">  </w:t>
      </w:r>
      <w:r>
        <w:rPr>
          <w:rFonts w:hint="eastAsia"/>
        </w:rPr>
        <w:t xml:space="preserve"> </w:t>
      </w:r>
      <w:r>
        <w:t xml:space="preserve">  A． 1200mm    B．900mm    C．600mm    D． 300mm</w:t>
      </w:r>
    </w:p>
    <w:p>
      <w:r>
        <w:rPr>
          <w:rFonts w:hint="eastAsia"/>
        </w:rPr>
        <w:t>16．滑移法吊装对设备基础(    )。</w:t>
      </w:r>
    </w:p>
    <w:p>
      <w:r>
        <w:rPr>
          <w:rFonts w:hint="eastAsia"/>
        </w:rPr>
        <w:t xml:space="preserve">     A．一般不会产生垂直力</w:t>
      </w:r>
    </w:p>
    <w:p>
      <w:r>
        <w:rPr>
          <w:rFonts w:hint="eastAsia"/>
        </w:rPr>
        <w:t xml:space="preserve">     B．一般不产生水平力</w:t>
      </w:r>
    </w:p>
    <w:p>
      <w:r>
        <w:rPr>
          <w:rFonts w:hint="eastAsia"/>
        </w:rPr>
        <w:t xml:space="preserve">     C．-般不会产生垂直力，但产生水平力</w:t>
      </w:r>
    </w:p>
    <w:p>
      <w:pPr>
        <w:ind w:firstLine="539" w:firstLineChars="257"/>
      </w:pPr>
      <w:r>
        <w:rPr>
          <w:rFonts w:hint="eastAsia"/>
        </w:rPr>
        <w:t>D．同时产生水平力和垂直力</w:t>
      </w:r>
    </w:p>
    <w:p>
      <w:r>
        <w:rPr>
          <w:rFonts w:hint="eastAsia"/>
        </w:rPr>
        <w:t>17．在起重吊装中产生轴向力较小的吊装方法是(    )。</w:t>
      </w:r>
    </w:p>
    <w:p>
      <w:r>
        <w:rPr>
          <w:rFonts w:hint="eastAsia"/>
        </w:rPr>
        <w:t xml:space="preserve">     A．大型吊车吊装      B．桅杆滑移法吊装</w:t>
      </w:r>
    </w:p>
    <w:p>
      <w:r>
        <w:rPr>
          <w:rFonts w:hint="eastAsia"/>
        </w:rPr>
        <w:t xml:space="preserve">     C．桅杆扳转法吊装    D．吊推法吊装</w:t>
      </w:r>
    </w:p>
    <w:p>
      <w:r>
        <w:rPr>
          <w:rFonts w:hint="eastAsia"/>
        </w:rPr>
        <w:t>18．起重作业中，除了(    )外均可用地锚来固定。</w:t>
      </w:r>
    </w:p>
    <w:p>
      <w:r>
        <w:rPr>
          <w:rFonts w:hint="eastAsia"/>
        </w:rPr>
        <w:t xml:space="preserve">    A拖拉绳    B缆风绳   C．动滑轮    D．卷扬机</w:t>
      </w:r>
    </w:p>
    <w:p>
      <w:r>
        <w:rPr>
          <w:rFonts w:hint="eastAsia"/>
        </w:rPr>
        <w:t>19．当卷扬机的牵引力一定时，滑轮的轮数愈多则(   )。</w:t>
      </w:r>
    </w:p>
    <w:p>
      <w:r>
        <w:rPr>
          <w:rFonts w:hint="eastAsia"/>
        </w:rPr>
        <w:t xml:space="preserve">     A．速比愈小，而起吊能力愈大    B．速比愈大，起吊能力也愈大</w:t>
      </w:r>
    </w:p>
    <w:p>
      <w:r>
        <w:rPr>
          <w:rFonts w:hint="eastAsia"/>
        </w:rPr>
        <w:t xml:space="preserve">     C．速比愈大，而起吊能力愈小    D．速比愈小．起吊能力也愈小</w:t>
      </w:r>
    </w:p>
    <w:p>
      <w:r>
        <w:rPr>
          <w:rFonts w:hint="eastAsia"/>
        </w:rPr>
        <w:t>20．使用滑轮的直径，通常不得小于钢丝绳直径的(   )倍。</w:t>
      </w:r>
    </w:p>
    <w:p>
      <w:r>
        <w:rPr>
          <w:rFonts w:hint="eastAsia"/>
        </w:rPr>
        <w:t xml:space="preserve">     A．16    B．12    Ｃ．8    D．4</w:t>
      </w:r>
    </w:p>
    <w:p>
      <w:r>
        <w:rPr>
          <w:rFonts w:hint="eastAsia"/>
        </w:rPr>
        <w:t>21．履带式起重机用于双机抬吊重物时，分配给单机重量不得超过单机允许起重量的</w:t>
      </w:r>
    </w:p>
    <w:p>
      <w:r>
        <w:rPr>
          <w:rFonts w:hint="eastAsia"/>
        </w:rPr>
        <w:t xml:space="preserve">   　( 　 )，并要求统一指挥。抬吊时应先试抬，使操作者之间相互配合，动作协调，起</w:t>
      </w:r>
    </w:p>
    <w:p>
      <w:r>
        <w:rPr>
          <w:rFonts w:hint="eastAsia"/>
        </w:rPr>
        <w:t xml:space="preserve">    重机各运转速度尽量一致。</w:t>
      </w:r>
    </w:p>
    <w:p>
      <w:pPr>
        <w:ind w:firstLine="435"/>
      </w:pPr>
      <w:r>
        <w:rPr>
          <w:rFonts w:hint="eastAsia"/>
        </w:rPr>
        <w:t>A． 25%    B．50%    Ｃ．75%    D． 100%</w:t>
      </w:r>
    </w:p>
    <w:p>
      <w:r>
        <w:rPr>
          <w:rFonts w:hint="eastAsia"/>
        </w:rPr>
        <w:t>22．汽车式起重机约70%以上的翻车事故是因(   )造成的，因此，在使用汽车起重机</w:t>
      </w:r>
    </w:p>
    <w:p>
      <w:pPr>
        <w:ind w:firstLine="525" w:firstLineChars="250"/>
      </w:pPr>
      <w:r>
        <w:rPr>
          <w:rFonts w:hint="eastAsia"/>
        </w:rPr>
        <w:t>时应特别引起重视。</w:t>
      </w:r>
    </w:p>
    <w:p>
      <w:pPr>
        <w:tabs>
          <w:tab w:val="left" w:pos="540"/>
        </w:tabs>
        <w:ind w:firstLine="525" w:firstLineChars="250"/>
      </w:pPr>
      <w:r>
        <w:rPr>
          <w:rFonts w:hint="eastAsia"/>
        </w:rPr>
        <w:t>A．大风</w:t>
      </w:r>
    </w:p>
    <w:p>
      <w:pPr>
        <w:tabs>
          <w:tab w:val="left" w:pos="540"/>
        </w:tabs>
        <w:ind w:firstLine="525" w:firstLineChars="250"/>
      </w:pPr>
      <w:r>
        <w:rPr>
          <w:rFonts w:hint="eastAsia"/>
        </w:rPr>
        <w:t>C．道路不平</w:t>
      </w:r>
    </w:p>
    <w:p>
      <w:pPr>
        <w:tabs>
          <w:tab w:val="left" w:pos="540"/>
        </w:tabs>
        <w:ind w:left="540" w:leftChars="257"/>
      </w:pPr>
      <w:r>
        <w:rPr>
          <w:rFonts w:hint="eastAsia"/>
        </w:rPr>
        <w:t>B．超载或支腿陷落</w:t>
      </w:r>
    </w:p>
    <w:p>
      <w:pPr>
        <w:tabs>
          <w:tab w:val="left" w:pos="540"/>
        </w:tabs>
        <w:ind w:left="540" w:leftChars="257"/>
      </w:pPr>
      <w:r>
        <w:rPr>
          <w:rFonts w:hint="eastAsia"/>
        </w:rPr>
        <w:t>D．无人指挥</w:t>
      </w:r>
    </w:p>
    <w:p>
      <w:r>
        <w:rPr>
          <w:rFonts w:hint="eastAsia"/>
        </w:rPr>
        <w:t>23．轮胎式起重机的行驶和起重操作同在一室，(　  )为轮胎。</w:t>
      </w:r>
    </w:p>
    <w:p>
      <w:r>
        <w:rPr>
          <w:rFonts w:hint="eastAsia"/>
        </w:rPr>
        <w:t xml:space="preserve">    A．回转装置    B．变幅装置</w:t>
      </w:r>
    </w:p>
    <w:p>
      <w:r>
        <w:rPr>
          <w:rFonts w:hint="eastAsia"/>
        </w:rPr>
        <w:t xml:space="preserve">    C．起升装置    D．行走装置</w:t>
      </w:r>
    </w:p>
    <w:p>
      <w:r>
        <w:rPr>
          <w:rFonts w:hint="eastAsia"/>
        </w:rPr>
        <w:t>24．汽车式起重机的支腿处必须坚宴，在起吊重物前，应对支腿加强观察，看看有无陷落</w:t>
      </w:r>
    </w:p>
    <w:p>
      <w:r>
        <w:rPr>
          <w:rFonts w:hint="eastAsia"/>
        </w:rPr>
        <w:t xml:space="preserve">     现象，有时为了保证安全使用，会增铺垫道木，其目的是(  )。</w:t>
      </w:r>
    </w:p>
    <w:p>
      <w:r>
        <w:rPr>
          <w:rFonts w:hint="eastAsia"/>
        </w:rPr>
        <w:t xml:space="preserve">     A．加大承压面积        B．减小承压面积</w:t>
      </w:r>
    </w:p>
    <w:p>
      <w:r>
        <w:rPr>
          <w:rFonts w:hint="eastAsia"/>
        </w:rPr>
        <w:t xml:space="preserve">     C．减小对地面的压力    D．增大对地面的压力</w:t>
      </w:r>
    </w:p>
    <w:p>
      <w:r>
        <w:rPr>
          <w:rFonts w:hint="eastAsia"/>
        </w:rPr>
        <w:t>25．在起重作业中，(    )斜拉、斜吊和起吊地下埋设或凝结在地面上的重物。</w:t>
      </w:r>
    </w:p>
    <w:p>
      <w:r>
        <w:rPr>
          <w:rFonts w:hint="eastAsia"/>
        </w:rPr>
        <w:t xml:space="preserve">    A．允许    B．禁止    C．无所谓    D．看情况</w:t>
      </w:r>
    </w:p>
    <w:p>
      <w:r>
        <w:rPr>
          <w:rFonts w:hint="eastAsia"/>
        </w:rPr>
        <w:t>26．推土机按行走装置不同分为履带式和(    )推土机。</w:t>
      </w:r>
    </w:p>
    <w:p>
      <w:r>
        <w:rPr>
          <w:rFonts w:hint="eastAsia"/>
        </w:rPr>
        <w:t xml:space="preserve">     A．轮式    B．滚筒式    C．轨道式    D．步履式</w:t>
      </w:r>
    </w:p>
    <w:p>
      <w:r>
        <w:rPr>
          <w:rFonts w:hint="eastAsia"/>
        </w:rPr>
        <w:t>27．装载机前轮应与沟槽边缘保持不少于(    )的安全距离，并放置挡木挡掩。</w:t>
      </w:r>
    </w:p>
    <w:p>
      <w:pPr>
        <w:tabs>
          <w:tab w:val="left" w:pos="5025"/>
        </w:tabs>
        <w:ind w:firstLine="539" w:firstLineChars="257"/>
      </w:pPr>
      <w:r>
        <w:rPr>
          <w:rFonts w:hint="eastAsia"/>
        </w:rPr>
        <w:t>A．2m    B．3m    C．4m    D．5m</w:t>
      </w:r>
      <w:r>
        <w:tab/>
      </w:r>
    </w:p>
    <w:p>
      <w:r>
        <w:rPr>
          <w:rFonts w:hint="eastAsia"/>
        </w:rPr>
        <w:t>28．多台铲运机联合作业时，各机之间前后距离不得小于(    )。</w:t>
      </w:r>
    </w:p>
    <w:p>
      <w:r>
        <w:rPr>
          <w:rFonts w:hint="eastAsia"/>
        </w:rPr>
        <w:t xml:space="preserve">     A．2m    B．5m    C．7m    D．10m</w:t>
      </w:r>
    </w:p>
    <w:p>
      <w:r>
        <w:rPr>
          <w:rFonts w:hint="eastAsia"/>
        </w:rPr>
        <w:t>29．铲运机行驶的横向坡度不得超过(    )，坡宽应大于机身2m以上。</w:t>
      </w:r>
    </w:p>
    <w:p>
      <w:r>
        <w:rPr>
          <w:rFonts w:hint="eastAsia"/>
        </w:rPr>
        <w:t xml:space="preserve">     A．</w:t>
      </w:r>
      <w:r>
        <w:rPr>
          <w:rFonts w:hint="eastAsia" w:ascii="宋体" w:hAnsi="宋体"/>
        </w:rPr>
        <w:t>3°</w:t>
      </w:r>
      <w:r>
        <w:rPr>
          <w:rFonts w:hint="eastAsia"/>
        </w:rPr>
        <w:t xml:space="preserve">   B．5</w:t>
      </w:r>
      <w:r>
        <w:rPr>
          <w:rFonts w:hint="eastAsia" w:ascii="宋体" w:hAnsi="宋体"/>
        </w:rPr>
        <w:t>°</w:t>
      </w:r>
      <w:r>
        <w:rPr>
          <w:rFonts w:hint="eastAsia"/>
        </w:rPr>
        <w:t xml:space="preserve">    C．6</w:t>
      </w:r>
      <w:r>
        <w:rPr>
          <w:rFonts w:hint="eastAsia" w:ascii="宋体" w:hAnsi="宋体"/>
        </w:rPr>
        <w:t>°</w:t>
      </w:r>
      <w:r>
        <w:rPr>
          <w:rFonts w:hint="eastAsia"/>
        </w:rPr>
        <w:t xml:space="preserve">   D．8</w:t>
      </w:r>
      <w:r>
        <w:rPr>
          <w:rFonts w:hint="eastAsia" w:ascii="宋体" w:hAnsi="宋体"/>
        </w:rPr>
        <w:t>°</w:t>
      </w:r>
    </w:p>
    <w:p>
      <w:r>
        <w:rPr>
          <w:rFonts w:hint="eastAsia"/>
        </w:rPr>
        <w:t>30．铲运机在新填筑的土堤上作业时，离堤坡边缘不得小于(    )。</w:t>
      </w:r>
    </w:p>
    <w:p>
      <w:r>
        <w:t xml:space="preserve">   </w:t>
      </w:r>
      <w:r>
        <w:rPr>
          <w:rFonts w:hint="eastAsia"/>
        </w:rPr>
        <w:t xml:space="preserve"> </w:t>
      </w:r>
      <w:r>
        <w:t xml:space="preserve"> A．</w:t>
      </w:r>
      <w:r>
        <w:rPr>
          <w:rFonts w:hint="eastAsia"/>
        </w:rPr>
        <w:t>1</w:t>
      </w:r>
      <w:r>
        <w:t>m    B．0.5m    C．0.7m    D．0.8m</w:t>
      </w:r>
    </w:p>
    <w:p>
      <w:r>
        <w:rPr>
          <w:rFonts w:hint="eastAsia"/>
        </w:rPr>
        <w:t>31．装载机作业结束后，应将机械停放在(    )。</w:t>
      </w:r>
    </w:p>
    <w:p>
      <w:r>
        <w:rPr>
          <w:rFonts w:hint="eastAsia"/>
        </w:rPr>
        <w:t xml:space="preserve">     A．坡道上    B．安全地区</w:t>
      </w:r>
    </w:p>
    <w:p>
      <w:r>
        <w:rPr>
          <w:rFonts w:hint="eastAsia"/>
        </w:rPr>
        <w:t xml:space="preserve">     C．坑洼积水处    D．高处</w:t>
      </w:r>
    </w:p>
    <w:p>
      <w:r>
        <w:rPr>
          <w:rFonts w:hint="eastAsia"/>
        </w:rPr>
        <w:t>32．不得用推土机推(    )。</w:t>
      </w:r>
    </w:p>
    <w:p>
      <w:r>
        <w:rPr>
          <w:rFonts w:hint="eastAsia"/>
        </w:rPr>
        <w:t xml:space="preserve">     A．树根    B．碎石块    C．建筑垃圾     D．石灰及烟灰</w:t>
      </w:r>
    </w:p>
    <w:p>
      <w:r>
        <w:rPr>
          <w:rFonts w:hint="eastAsia"/>
        </w:rPr>
        <w:t>33．使用挖掘机拆除构筑物时，在挖掘机驾驶室与被拆除构筑物之间留有(    )空间。</w:t>
      </w:r>
    </w:p>
    <w:p>
      <w:r>
        <w:rPr>
          <w:rFonts w:hint="eastAsia"/>
        </w:rPr>
        <w:t xml:space="preserve">     A． 1m    B．2m    C．3m    D．构筑物倒塌的</w:t>
      </w:r>
    </w:p>
    <w:p>
      <w:r>
        <w:rPr>
          <w:rFonts w:hint="eastAsia"/>
        </w:rPr>
        <w:t>34．挖掘机作业时(    )不得在铲斗回转半径范围内停留。</w:t>
      </w:r>
    </w:p>
    <w:p>
      <w:r>
        <w:rPr>
          <w:rFonts w:hint="eastAsia"/>
        </w:rPr>
        <w:t xml:space="preserve">     A．任何人          B．非工作人员</w:t>
      </w:r>
    </w:p>
    <w:p>
      <w:r>
        <w:rPr>
          <w:rFonts w:hint="eastAsia"/>
        </w:rPr>
        <w:t xml:space="preserve">     C．工程技术人员    D．围观群众</w:t>
      </w:r>
    </w:p>
    <w:p>
      <w:r>
        <w:rPr>
          <w:rFonts w:hint="eastAsia"/>
        </w:rPr>
        <w:t>35．推土机在深沟、基坑或陡坡地区作业时，应有专人指挥，其垂直边坡深度一般不超过</w:t>
      </w:r>
    </w:p>
    <w:p>
      <w:r>
        <w:rPr>
          <w:rFonts w:hint="eastAsia"/>
        </w:rPr>
        <w:t xml:space="preserve">     (    )，否则应放出安全边坡。</w:t>
      </w:r>
    </w:p>
    <w:p>
      <w:r>
        <w:rPr>
          <w:rFonts w:hint="eastAsia"/>
        </w:rPr>
        <w:t xml:space="preserve">     A． 1.5m    B．1m    C．3m    D． 2m</w:t>
      </w:r>
    </w:p>
    <w:p>
      <w:r>
        <w:rPr>
          <w:rFonts w:hint="eastAsia"/>
        </w:rPr>
        <w:t>36．不得用挖掘机铲斗(    )。</w:t>
      </w:r>
    </w:p>
    <w:p>
      <w:r>
        <w:rPr>
          <w:rFonts w:hint="eastAsia"/>
        </w:rPr>
        <w:t xml:space="preserve">     A．吊运物料    B．助推机械    C．牵引机械    D．运料</w:t>
      </w:r>
    </w:p>
    <w:p>
      <w:r>
        <w:rPr>
          <w:rFonts w:hint="eastAsia"/>
        </w:rPr>
        <w:t>37．打桩施工场地应按坡度不大于(    )的要求进行平实。</w:t>
      </w:r>
    </w:p>
    <w:p>
      <w:r>
        <w:rPr>
          <w:rFonts w:hint="eastAsia"/>
        </w:rPr>
        <w:t xml:space="preserve">     A．l%    B．3%    C．5%    D．10%</w:t>
      </w:r>
    </w:p>
    <w:p>
      <w:r>
        <w:rPr>
          <w:rFonts w:hint="eastAsia"/>
        </w:rPr>
        <w:t>38．高压线下，两侧(    )以内不得安装打桩机。</w:t>
      </w:r>
    </w:p>
    <w:p>
      <w:r>
        <w:rPr>
          <w:rFonts w:hint="eastAsia"/>
        </w:rPr>
        <w:t xml:space="preserve">     A． 3m    B．15m    C．l0m    D．20m</w:t>
      </w:r>
    </w:p>
    <w:p>
      <w:r>
        <w:rPr>
          <w:rFonts w:hint="eastAsia"/>
        </w:rPr>
        <w:t>39．雷电天气无(    )的桩机，应停止作业。</w:t>
      </w:r>
    </w:p>
    <w:p>
      <w:r>
        <w:rPr>
          <w:rFonts w:hint="eastAsia"/>
        </w:rPr>
        <w:t xml:space="preserve">     A．缆风绳    B．避雨棚    C．避雷装置    D．保险装置</w:t>
      </w:r>
    </w:p>
    <w:p>
      <w:r>
        <w:rPr>
          <w:rFonts w:hint="eastAsia"/>
        </w:rPr>
        <w:t>40．起落机架时，应设专人指挥，指挥旗语(    )准确、清楚。</w:t>
      </w:r>
    </w:p>
    <w:p>
      <w:pPr>
        <w:ind w:firstLine="539" w:firstLineChars="257"/>
      </w:pPr>
      <w:r>
        <w:rPr>
          <w:rFonts w:hint="eastAsia"/>
        </w:rPr>
        <w:t>A．口语    B．手语</w:t>
      </w:r>
    </w:p>
    <w:p>
      <w:pPr>
        <w:ind w:firstLine="539" w:firstLineChars="257"/>
      </w:pPr>
      <w:r>
        <w:rPr>
          <w:rFonts w:hint="eastAsia"/>
        </w:rPr>
        <w:t>C．哨音    D．喊声</w:t>
      </w:r>
    </w:p>
    <w:p>
      <w:r>
        <w:rPr>
          <w:rFonts w:hint="eastAsia"/>
        </w:rPr>
        <w:t>41．桩锤在施打过程中，操作人员必须在距离桩锤中心(    )以外监视。</w:t>
      </w:r>
    </w:p>
    <w:p>
      <w:r>
        <w:rPr>
          <w:rFonts w:hint="eastAsia"/>
        </w:rPr>
        <w:t xml:space="preserve">     A．2m    B．3m    C．4m    D．5m</w:t>
      </w:r>
    </w:p>
    <w:p>
      <w:r>
        <w:rPr>
          <w:rFonts w:hint="eastAsia"/>
        </w:rPr>
        <w:t>42．混凝土搅拌机料斗放到最低位置时，在料斗与地面之间应加(    )。</w:t>
      </w:r>
    </w:p>
    <w:p>
      <w:pPr>
        <w:ind w:firstLine="539" w:firstLineChars="257"/>
      </w:pPr>
      <w:r>
        <w:rPr>
          <w:rFonts w:hint="eastAsia"/>
        </w:rPr>
        <w:t>A．一层缓冲垫木    B．石子</w:t>
      </w:r>
    </w:p>
    <w:p>
      <w:pPr>
        <w:ind w:firstLine="539" w:firstLineChars="257"/>
      </w:pPr>
      <w:r>
        <w:rPr>
          <w:rFonts w:hint="eastAsia"/>
        </w:rPr>
        <w:t>C．水泥            D．砂石垫层</w:t>
      </w:r>
    </w:p>
    <w:p>
      <w:r>
        <w:rPr>
          <w:rFonts w:hint="eastAsia"/>
        </w:rPr>
        <w:t>43．工作停止，移动混凝土振动器时，应立即(</w:t>
      </w:r>
    </w:p>
    <w:p>
      <w:r>
        <w:rPr>
          <w:rFonts w:hint="eastAsia"/>
        </w:rPr>
        <w:t xml:space="preserve">     A．切断电源      B．停止电动机转动 </w:t>
      </w:r>
    </w:p>
    <w:p>
      <w:r>
        <w:rPr>
          <w:rFonts w:hint="eastAsia"/>
        </w:rPr>
        <w:t xml:space="preserve">     C．搬动          D．切断总电源</w:t>
      </w:r>
    </w:p>
    <w:p>
      <w:r>
        <w:rPr>
          <w:rFonts w:hint="eastAsia"/>
        </w:rPr>
        <w:t>44．木工机械距闸箱水平距离不得大于(   )，以便发生故障时，迅速切断电源。</w:t>
      </w:r>
    </w:p>
    <w:p>
      <w:r>
        <w:rPr>
          <w:rFonts w:hint="eastAsia"/>
        </w:rPr>
        <w:t xml:space="preserve">     A．Im    B．2m    C．3m    D． 4m</w:t>
      </w:r>
    </w:p>
    <w:p>
      <w:r>
        <w:rPr>
          <w:rFonts w:hint="eastAsia"/>
        </w:rPr>
        <w:t>45．木料长度不足(    )时，禁止上圆盘锯。</w:t>
      </w:r>
    </w:p>
    <w:p>
      <w:pPr>
        <w:ind w:firstLine="539" w:firstLineChars="257"/>
      </w:pPr>
      <w:r>
        <w:t>A．30Cm    B．40Cm    C．50Cm    D． 60Cm</w:t>
      </w:r>
    </w:p>
    <w:p>
      <w:r>
        <w:rPr>
          <w:rFonts w:hint="eastAsia"/>
        </w:rPr>
        <w:t>46．钢筋机械切料时，应在(    )握紧并压住钢筋以防末端弹出伤人。</w:t>
      </w:r>
    </w:p>
    <w:p>
      <w:r>
        <w:rPr>
          <w:rFonts w:hint="eastAsia"/>
        </w:rPr>
        <w:t xml:space="preserve">     A．固定刀片一侧    B．活动刀片一侧</w:t>
      </w:r>
    </w:p>
    <w:p>
      <w:r>
        <w:rPr>
          <w:rFonts w:hint="eastAsia"/>
        </w:rPr>
        <w:t xml:space="preserve">     C．两侧            D．左侧</w:t>
      </w:r>
    </w:p>
    <w:p>
      <w:r>
        <w:rPr>
          <w:rFonts w:hint="eastAsia"/>
        </w:rPr>
        <w:t>47．钢筋弯曲机弯钢筋时，机身固定销应安放在(    )一侧。</w:t>
      </w:r>
    </w:p>
    <w:p>
      <w:r>
        <w:rPr>
          <w:rFonts w:hint="eastAsia"/>
        </w:rPr>
        <w:t xml:space="preserve">     A．挡住    B．压住    C．固定    D．活动</w:t>
      </w:r>
    </w:p>
    <w:p>
      <w:r>
        <w:rPr>
          <w:rFonts w:hint="eastAsia"/>
        </w:rPr>
        <w:t>48．冷拉钢筋运行方向的端头应(    )，防止在钢筋拉断或夹具失灵时钢筋弹出伤人。</w:t>
      </w:r>
    </w:p>
    <w:p>
      <w:r>
        <w:rPr>
          <w:rFonts w:hint="eastAsia"/>
        </w:rPr>
        <w:t xml:space="preserve">     A．固定          B．夹牢</w:t>
      </w:r>
    </w:p>
    <w:p>
      <w:r>
        <w:rPr>
          <w:rFonts w:hint="eastAsia"/>
        </w:rPr>
        <w:t xml:space="preserve">     C．设防护装置    D．远离人</w:t>
      </w:r>
    </w:p>
    <w:p>
      <w:r>
        <w:rPr>
          <w:rFonts w:hint="eastAsia"/>
        </w:rPr>
        <w:t>49．冷拉钢筋作业中，严禁(    )钢丝绳或冷拉线。</w:t>
      </w:r>
    </w:p>
    <w:p>
      <w:pPr>
        <w:tabs>
          <w:tab w:val="left" w:pos="900"/>
        </w:tabs>
      </w:pPr>
      <w:r>
        <w:rPr>
          <w:rFonts w:hint="eastAsia"/>
        </w:rPr>
        <w:t xml:space="preserve">     A．纵向跨越    B．横向跨越</w:t>
      </w:r>
    </w:p>
    <w:p>
      <w:pPr>
        <w:tabs>
          <w:tab w:val="left" w:pos="900"/>
        </w:tabs>
      </w:pPr>
      <w:r>
        <w:rPr>
          <w:rFonts w:hint="eastAsia"/>
        </w:rPr>
        <w:t xml:space="preserve">     C．走过        D．靠近</w:t>
      </w:r>
    </w:p>
    <w:p>
      <w:r>
        <w:rPr>
          <w:rFonts w:hint="eastAsia"/>
        </w:rPr>
        <w:t>50．插入式振动器在搬动时应(    )。</w:t>
      </w:r>
    </w:p>
    <w:p>
      <w:r>
        <w:rPr>
          <w:rFonts w:hint="eastAsia"/>
        </w:rPr>
        <w:t xml:space="preserve">     A．切断电源      B．使电动机停止转动</w:t>
      </w:r>
    </w:p>
    <w:p>
      <w:r>
        <w:rPr>
          <w:rFonts w:hint="eastAsia"/>
        </w:rPr>
        <w:t xml:space="preserve">     C．用软管拖拉    D．随意拖拉</w:t>
      </w:r>
    </w:p>
    <w:p>
      <w:r>
        <w:rPr>
          <w:rFonts w:hint="eastAsia"/>
        </w:rPr>
        <w:t>51．钢筋切断机切短料时，手和切刀之间的距离应保持在150mm以上，如手握端小于</w:t>
      </w:r>
    </w:p>
    <w:p>
      <w:r>
        <w:rPr>
          <w:rFonts w:hint="eastAsia"/>
        </w:rPr>
        <w:t xml:space="preserve">     (    )时．应采用套管或夹具。</w:t>
      </w:r>
    </w:p>
    <w:p>
      <w:r>
        <w:t xml:space="preserve">  </w:t>
      </w:r>
      <w:r>
        <w:rPr>
          <w:rFonts w:hint="eastAsia"/>
        </w:rPr>
        <w:t xml:space="preserve"> </w:t>
      </w:r>
      <w:r>
        <w:t xml:space="preserve">  A．150mm    B．200mm    C．400mm    D．500mm</w:t>
      </w:r>
    </w:p>
    <w:p>
      <w:r>
        <w:rPr>
          <w:rFonts w:hint="eastAsia"/>
        </w:rPr>
        <w:t>52．钢筋切断机的工作平台和切刀下部位置相比应(    )。</w:t>
      </w:r>
    </w:p>
    <w:p>
      <w:r>
        <w:rPr>
          <w:rFonts w:hint="eastAsia"/>
        </w:rPr>
        <w:t xml:space="preserve">     A．高    B．低    C．水平    D．基本水平</w:t>
      </w:r>
    </w:p>
    <w:p>
      <w:r>
        <w:rPr>
          <w:rFonts w:hint="eastAsia"/>
        </w:rPr>
        <w:t>53．木工机械应安装(    )开关。</w:t>
      </w:r>
    </w:p>
    <w:p>
      <w:r>
        <w:rPr>
          <w:rFonts w:hint="eastAsia"/>
        </w:rPr>
        <w:t xml:space="preserve">    A．按钮    B．扳把    C．闸刀    D．负荷开关</w:t>
      </w:r>
    </w:p>
    <w:p>
      <w:r>
        <w:rPr>
          <w:rFonts w:hint="eastAsia"/>
        </w:rPr>
        <w:t>54．移动电焊机时，应切断(    )。</w:t>
      </w:r>
    </w:p>
    <w:p>
      <w:r>
        <w:rPr>
          <w:rFonts w:hint="eastAsia"/>
        </w:rPr>
        <w:t xml:space="preserve">    A．负荷开关    B．电源    C．电流    D．闸刀</w:t>
      </w:r>
    </w:p>
    <w:p>
      <w:r>
        <w:rPr>
          <w:rFonts w:hint="eastAsia"/>
        </w:rPr>
        <w:t>55．木工压刨机在刨长度超过(    )的木料，应由两人配合操作。</w:t>
      </w:r>
    </w:p>
    <w:p>
      <w:r>
        <w:rPr>
          <w:rFonts w:hint="eastAsia"/>
        </w:rPr>
        <w:t xml:space="preserve">     A．1m    B．1.5m    C．2m    D．2.5m</w:t>
      </w:r>
    </w:p>
    <w:p>
      <w:r>
        <w:rPr>
          <w:rFonts w:hint="eastAsia"/>
        </w:rPr>
        <w:t>56．多台焊机的接地装置应分别由接地极处引接，不得(    )。</w:t>
      </w:r>
    </w:p>
    <w:p>
      <w:r>
        <w:rPr>
          <w:rFonts w:hint="eastAsia"/>
        </w:rPr>
        <w:t xml:space="preserve">     A．串联    B．并联    C．相同    D．相连</w:t>
      </w:r>
    </w:p>
    <w:p>
      <w:r>
        <w:rPr>
          <w:rFonts w:hint="eastAsia"/>
        </w:rPr>
        <w:t>57．对焊机应调整(    )开关，使其在焊接时到达预定挤压量时，能自动切断电源。</w:t>
      </w:r>
    </w:p>
    <w:p>
      <w:r>
        <w:rPr>
          <w:rFonts w:hint="eastAsia"/>
        </w:rPr>
        <w:t xml:space="preserve">     A．断路限位    B．电源    C．电路    D．间隙</w:t>
      </w:r>
    </w:p>
    <w:p>
      <w:r>
        <w:rPr>
          <w:rFonts w:hint="eastAsia"/>
        </w:rPr>
        <w:t>58．平刨机刨木料小面时，手按在木料的(    )，经过刨刀时，用力要轻，防止木料歪倒</w:t>
      </w:r>
    </w:p>
    <w:p>
      <w:r>
        <w:rPr>
          <w:rFonts w:hint="eastAsia"/>
        </w:rPr>
        <w:t xml:space="preserve">     时手按刨刀伤手。</w:t>
      </w:r>
    </w:p>
    <w:p>
      <w:r>
        <w:rPr>
          <w:rFonts w:hint="eastAsia"/>
        </w:rPr>
        <w:t xml:space="preserve">     A．下半部    B．中部    C．上半部    D．头部</w:t>
      </w:r>
    </w:p>
    <w:p>
      <w:r>
        <w:rPr>
          <w:rFonts w:hint="eastAsia"/>
        </w:rPr>
        <w:t>59．翻斗车向坑槽或混凝土料斗内卸料，应保持(    )。</w:t>
      </w:r>
    </w:p>
    <w:p>
      <w:r>
        <w:rPr>
          <w:rFonts w:hint="eastAsia"/>
        </w:rPr>
        <w:t xml:space="preserve">     A．水平    B．安全距离    C．垂直    D．停机</w:t>
      </w:r>
    </w:p>
    <w:p>
      <w:r>
        <w:rPr>
          <w:rFonts w:hint="eastAsia"/>
        </w:rPr>
        <w:t>60．潜水泵应(    )测定一次电动机转子绕组绝缘电阻值。</w:t>
      </w:r>
    </w:p>
    <w:p>
      <w:r>
        <w:rPr>
          <w:rFonts w:hint="eastAsia"/>
        </w:rPr>
        <w:t xml:space="preserve">     A．每天    B．每周    C．每月    D．每季</w:t>
      </w:r>
    </w:p>
    <w:p>
      <w:r>
        <w:rPr>
          <w:rFonts w:hint="eastAsia"/>
        </w:rPr>
        <w:t>61．搅拌机搅拌过程不宜停车，如因故必须停车．在再次启动前应(   )。</w:t>
      </w:r>
    </w:p>
    <w:p>
      <w:r>
        <w:rPr>
          <w:rFonts w:hint="eastAsia"/>
        </w:rPr>
        <w:t xml:space="preserve">     A．进行检查    B．空载试验</w:t>
      </w:r>
    </w:p>
    <w:p>
      <w:r>
        <w:rPr>
          <w:rFonts w:hint="eastAsia"/>
        </w:rPr>
        <w:t xml:space="preserve">     C．卸除荷载    D．料斗提升试验</w:t>
      </w:r>
    </w:p>
    <w:p>
      <w:r>
        <w:rPr>
          <w:rFonts w:hint="eastAsia"/>
        </w:rPr>
        <w:t>62．搅拌机每次加入的混合料，不得超过搅拌机规定值的(    )。</w:t>
      </w:r>
    </w:p>
    <w:p>
      <w:r>
        <w:rPr>
          <w:rFonts w:hint="eastAsia"/>
        </w:rPr>
        <w:t xml:space="preserve">     A．．5%    B．10%    C．15%    D．20%</w:t>
      </w:r>
    </w:p>
    <w:p>
      <w:r>
        <w:rPr>
          <w:rFonts w:hint="eastAsia"/>
        </w:rPr>
        <w:t>63．圆盘锯在木料接近尾端时，应由(    )。</w:t>
      </w:r>
    </w:p>
    <w:p>
      <w:r>
        <w:rPr>
          <w:rFonts w:hint="eastAsia"/>
        </w:rPr>
        <w:t xml:space="preserve">     A．上手推料          B．下手拉料</w:t>
      </w:r>
    </w:p>
    <w:p>
      <w:r>
        <w:rPr>
          <w:rFonts w:hint="eastAsia"/>
        </w:rPr>
        <w:t xml:space="preserve">     C．上下手同时进行    D．上下手不动</w:t>
      </w:r>
    </w:p>
    <w:p>
      <w:r>
        <w:rPr>
          <w:rFonts w:hint="eastAsia"/>
        </w:rPr>
        <w:t>64．塔式起重机的主参数是(   )。</w:t>
      </w:r>
    </w:p>
    <w:p>
      <w:pPr>
        <w:tabs>
          <w:tab w:val="left" w:pos="360"/>
        </w:tabs>
      </w:pPr>
      <w:r>
        <w:rPr>
          <w:rFonts w:hint="eastAsia"/>
        </w:rPr>
        <w:t xml:space="preserve">  　 A．起重量    　　B．公称起重力矩</w:t>
      </w:r>
    </w:p>
    <w:p>
      <w:r>
        <w:rPr>
          <w:rFonts w:hint="eastAsia"/>
        </w:rPr>
        <w:t xml:space="preserve"> 　  C．起升高度  　  D．起重力矩</w:t>
      </w:r>
    </w:p>
    <w:p>
      <w:r>
        <w:rPr>
          <w:rFonts w:hint="eastAsia"/>
        </w:rPr>
        <w:t>65．塔式起重机主要由(   )组成。</w:t>
      </w:r>
    </w:p>
    <w:p>
      <w:r>
        <w:rPr>
          <w:rFonts w:hint="eastAsia"/>
        </w:rPr>
        <w:t xml:space="preserve">     A．基础、塔身和塔臂</w:t>
      </w:r>
    </w:p>
    <w:p>
      <w:r>
        <w:rPr>
          <w:rFonts w:hint="eastAsia"/>
        </w:rPr>
        <w:t xml:space="preserve">     B．基础、架体和提升机构</w:t>
      </w:r>
    </w:p>
    <w:p>
      <w:r>
        <w:rPr>
          <w:rFonts w:hint="eastAsia"/>
        </w:rPr>
        <w:t xml:space="preserve">     C．金属结构、提升机构和安全保护装置</w:t>
      </w:r>
    </w:p>
    <w:p>
      <w:r>
        <w:rPr>
          <w:rFonts w:hint="eastAsia"/>
        </w:rPr>
        <w:t xml:space="preserve">     D．金属结构、工作机构和控制系统</w:t>
      </w:r>
    </w:p>
    <w:p>
      <w:r>
        <w:rPr>
          <w:rFonts w:hint="eastAsia"/>
        </w:rPr>
        <w:t>66．塔式起重机最基本的工作机构包括(   )。</w:t>
      </w:r>
    </w:p>
    <w:p>
      <w:pPr>
        <w:ind w:firstLine="210" w:firstLineChars="100"/>
      </w:pPr>
      <w:r>
        <w:rPr>
          <w:rFonts w:hint="eastAsia"/>
        </w:rPr>
        <w:t xml:space="preserve">   A．起升机构、变幅机构、回转机构和行走机构</w:t>
      </w:r>
    </w:p>
    <w:p>
      <w:r>
        <w:rPr>
          <w:rFonts w:hint="eastAsia"/>
        </w:rPr>
        <w:t xml:space="preserve">     B．起升机构、限位机构、回转机构和行走机构</w:t>
      </w:r>
    </w:p>
    <w:p>
      <w:r>
        <w:rPr>
          <w:rFonts w:hint="eastAsia"/>
        </w:rPr>
        <w:t xml:space="preserve">     C．起升机构、变幅机构、回转机构和自升机构</w:t>
      </w:r>
    </w:p>
    <w:p>
      <w:r>
        <w:rPr>
          <w:rFonts w:hint="eastAsia"/>
        </w:rPr>
        <w:t xml:space="preserve">     D．起升机构、变幅机构、回转机构和自升机构</w:t>
      </w:r>
    </w:p>
    <w:p>
      <w:r>
        <w:rPr>
          <w:rFonts w:hint="eastAsia"/>
        </w:rPr>
        <w:t>67．下列对起重力矩限制器主要作用的叙述(   )是正确的。</w:t>
      </w:r>
    </w:p>
    <w:p>
      <w:r>
        <w:rPr>
          <w:rFonts w:hint="eastAsia"/>
        </w:rPr>
        <w:t xml:space="preserve">     A．限制塔机回转半径    B．防止塔机超载</w:t>
      </w:r>
    </w:p>
    <w:p>
      <w:r>
        <w:rPr>
          <w:rFonts w:hint="eastAsia"/>
        </w:rPr>
        <w:t xml:space="preserve">     C．限制塔机起升速度    D．防止塔机出轨</w:t>
      </w:r>
    </w:p>
    <w:p>
      <w:r>
        <w:rPr>
          <w:rFonts w:hint="eastAsia"/>
        </w:rPr>
        <w:t>68．对小车变幅的塔式起重机，起重力矩限制器应分别由(   )进行控制。</w:t>
      </w:r>
    </w:p>
    <w:p>
      <w:r>
        <w:rPr>
          <w:rFonts w:hint="eastAsia"/>
        </w:rPr>
        <w:t xml:space="preserve">     A．起重量和起升速度    B．起升速度和幅度</w:t>
      </w:r>
    </w:p>
    <w:p>
      <w:r>
        <w:rPr>
          <w:rFonts w:hint="eastAsia"/>
        </w:rPr>
        <w:t xml:space="preserve">     C．起重量和起升高度    D．起重量和幅度</w:t>
      </w:r>
    </w:p>
    <w:p>
      <w:r>
        <w:rPr>
          <w:rFonts w:hint="eastAsia"/>
        </w:rPr>
        <w:t>69．对动臂变幅的塔式起重机，当吊钩装置顶部升至起重臂下端的最小距离为800mm处</w:t>
      </w:r>
    </w:p>
    <w:p>
      <w:r>
        <w:rPr>
          <w:rFonts w:hint="eastAsia"/>
        </w:rPr>
        <w:t xml:space="preserve">     时，(    )应动作，使起升运动立即停止。</w:t>
      </w:r>
    </w:p>
    <w:p>
      <w:r>
        <w:rPr>
          <w:rFonts w:hint="eastAsia"/>
        </w:rPr>
        <w:t xml:space="preserve">     A．起升高度限位器    B．起重力矩限制器</w:t>
      </w:r>
    </w:p>
    <w:p>
      <w:r>
        <w:rPr>
          <w:rFonts w:hint="eastAsia"/>
        </w:rPr>
        <w:t xml:space="preserve">     C．起重量限制器      D．幅度限位器</w:t>
      </w:r>
    </w:p>
    <w:p>
      <w:r>
        <w:rPr>
          <w:rFonts w:hint="eastAsia"/>
        </w:rPr>
        <w:t>70．塔式起重机的拆装作业必须在(   )进行。</w:t>
      </w:r>
    </w:p>
    <w:p>
      <w:r>
        <w:rPr>
          <w:rFonts w:hint="eastAsia"/>
        </w:rPr>
        <w:t xml:space="preserve">     A．温暖季节    B．白天</w:t>
      </w:r>
    </w:p>
    <w:p>
      <w:r>
        <w:rPr>
          <w:rFonts w:hint="eastAsia"/>
        </w:rPr>
        <w:t xml:space="preserve">     C．晴天        D．良好的照明条件的夜间</w:t>
      </w:r>
    </w:p>
    <w:p>
      <w:r>
        <w:rPr>
          <w:rFonts w:hint="eastAsia"/>
        </w:rPr>
        <w:t>71．当吊重超过最大起重量并小于最大起重量的l 10%时，(   )应当动作，使塔机停止</w:t>
      </w:r>
    </w:p>
    <w:p>
      <w:r>
        <w:rPr>
          <w:rFonts w:hint="eastAsia"/>
        </w:rPr>
        <w:t xml:space="preserve">     提升方向的运行。</w:t>
      </w:r>
    </w:p>
    <w:p>
      <w:r>
        <w:rPr>
          <w:rFonts w:hint="eastAsia"/>
        </w:rPr>
        <w:t xml:space="preserve">     A．起重力矩限制器    B．起重量限制器</w:t>
      </w:r>
    </w:p>
    <w:p>
      <w:r>
        <w:rPr>
          <w:rFonts w:hint="eastAsia"/>
        </w:rPr>
        <w:t xml:space="preserve">     C．变幅限制器        D．行程限制器</w:t>
      </w:r>
    </w:p>
    <w:p>
      <w:r>
        <w:rPr>
          <w:rFonts w:hint="eastAsia"/>
        </w:rPr>
        <w:t>72．当吊重超过最大起重量并小于最大起重量的110%时，起重量限制器应当动作，使塔</w:t>
      </w:r>
    </w:p>
    <w:p>
      <w:r>
        <w:rPr>
          <w:rFonts w:hint="eastAsia"/>
        </w:rPr>
        <w:t xml:space="preserve">     机停止向(    )方向运行。</w:t>
      </w:r>
    </w:p>
    <w:p>
      <w:r>
        <w:rPr>
          <w:rFonts w:hint="eastAsia"/>
        </w:rPr>
        <w:t xml:space="preserve">     A．上升    B．下降    C．左右    D．上下</w:t>
      </w:r>
    </w:p>
    <w:p>
      <w:r>
        <w:rPr>
          <w:rFonts w:hint="eastAsia"/>
        </w:rPr>
        <w:t>73．(    )能够防止塔机超载、避免由于严重超载而引起塔机的倾覆或折臂等恶性事故。</w:t>
      </w:r>
    </w:p>
    <w:p>
      <w:r>
        <w:rPr>
          <w:rFonts w:hint="eastAsia"/>
        </w:rPr>
        <w:t xml:space="preserve">     A．力矩限制器    B．吊钩保险</w:t>
      </w:r>
    </w:p>
    <w:p>
      <w:r>
        <w:rPr>
          <w:rFonts w:hint="eastAsia"/>
        </w:rPr>
        <w:t xml:space="preserve">     C．行程限制器    D．幅度限制器</w:t>
      </w:r>
    </w:p>
    <w:p>
      <w:r>
        <w:rPr>
          <w:rFonts w:hint="eastAsia"/>
        </w:rPr>
        <w:t>74．塔式起重机工作时，风速应低于(    )级。</w:t>
      </w:r>
    </w:p>
    <w:p>
      <w:r>
        <w:rPr>
          <w:rFonts w:hint="eastAsia"/>
        </w:rPr>
        <w:t xml:space="preserve">     A．4    B．5    C．6    D．7</w:t>
      </w:r>
    </w:p>
    <w:p>
      <w:r>
        <w:rPr>
          <w:rFonts w:hint="eastAsia"/>
        </w:rPr>
        <w:t>75．下列(    )安全装置是用来防止运行小车超过最大或最小幅度的两个极限位置的安</w:t>
      </w:r>
    </w:p>
    <w:p>
      <w:r>
        <w:rPr>
          <w:rFonts w:hint="eastAsia"/>
        </w:rPr>
        <w:t xml:space="preserve">     全装置。</w:t>
      </w:r>
    </w:p>
    <w:p>
      <w:r>
        <w:rPr>
          <w:rFonts w:hint="eastAsia"/>
        </w:rPr>
        <w:t xml:space="preserve">     A．起重量限制器    B．超高限制器</w:t>
      </w:r>
    </w:p>
    <w:p>
      <w:r>
        <w:rPr>
          <w:rFonts w:hint="eastAsia"/>
        </w:rPr>
        <w:t xml:space="preserve">     C．行程限制器      D．幅度限制器</w:t>
      </w:r>
    </w:p>
    <w:p>
      <w:r>
        <w:rPr>
          <w:rFonts w:hint="eastAsia"/>
        </w:rPr>
        <w:t>76．(    )是设于小车变幅式起重臂的头部和根部，用来切断小车牵引机构的电路，防</w:t>
      </w:r>
    </w:p>
    <w:p>
      <w:r>
        <w:rPr>
          <w:rFonts w:hint="eastAsia"/>
        </w:rPr>
        <w:t xml:space="preserve">     止小车越位。</w:t>
      </w:r>
    </w:p>
    <w:p>
      <w:r>
        <w:rPr>
          <w:rFonts w:hint="eastAsia"/>
        </w:rPr>
        <w:t xml:space="preserve">     A．幅度限制器        B．力矩限制器</w:t>
      </w:r>
    </w:p>
    <w:p>
      <w:r>
        <w:rPr>
          <w:rFonts w:hint="eastAsia"/>
        </w:rPr>
        <w:t xml:space="preserve">     C．大车行程限位器    D．小车行程限位器</w:t>
      </w:r>
    </w:p>
    <w:p>
      <w:r>
        <w:rPr>
          <w:rFonts w:hint="eastAsia"/>
        </w:rPr>
        <w:t>77．臂架根部铰点高度大于(    )的起重机，应安装风速仪。</w:t>
      </w:r>
    </w:p>
    <w:p>
      <w:r>
        <w:rPr>
          <w:rFonts w:hint="eastAsia"/>
        </w:rPr>
        <w:t xml:space="preserve">     A．30m    B．40m    C．50m    D．60m</w:t>
      </w:r>
    </w:p>
    <w:p>
      <w:r>
        <w:rPr>
          <w:rFonts w:hint="eastAsia"/>
        </w:rPr>
        <w:t>78．风速仪应安装在起重机顶部至吊具的(    )。</w:t>
      </w:r>
    </w:p>
    <w:p>
      <w:r>
        <w:rPr>
          <w:rFonts w:hint="eastAsia"/>
        </w:rPr>
        <w:t xml:space="preserve">     A．中间部位                B．最高的位置间的不挡风处</w:t>
      </w:r>
    </w:p>
    <w:p>
      <w:r>
        <w:rPr>
          <w:rFonts w:hint="eastAsia"/>
        </w:rPr>
        <w:t xml:space="preserve">     C．最高的位置间的挡风处    D．最高位置</w:t>
      </w:r>
    </w:p>
    <w:p>
      <w:r>
        <w:rPr>
          <w:rFonts w:hint="eastAsia"/>
        </w:rPr>
        <w:t>79．(    )能够防止钢丝绳在传动过程中脱离滑轮槽而造成钢丝绳卡死和损伤。</w:t>
      </w:r>
    </w:p>
    <w:p>
      <w:r>
        <w:rPr>
          <w:rFonts w:hint="eastAsia"/>
        </w:rPr>
        <w:t xml:space="preserve">     A．力矩限制器    B．超高限制器</w:t>
      </w:r>
    </w:p>
    <w:p>
      <w:r>
        <w:rPr>
          <w:rFonts w:hint="eastAsia"/>
        </w:rPr>
        <w:t xml:space="preserve">     C．吊钩保险      D．钢丝绳防脱槽装置</w:t>
      </w:r>
    </w:p>
    <w:p>
      <w:r>
        <w:rPr>
          <w:rFonts w:hint="eastAsia"/>
        </w:rPr>
        <w:t>80．(    )是防止起吊钢丝绳由于角度过大或挂钩不妥时，造成起吊钢丝绳脱钩的安全</w:t>
      </w:r>
    </w:p>
    <w:p>
      <w:r>
        <w:rPr>
          <w:rFonts w:hint="eastAsia"/>
        </w:rPr>
        <w:t xml:space="preserve">     装置。</w:t>
      </w:r>
    </w:p>
    <w:p>
      <w:r>
        <w:rPr>
          <w:rFonts w:hint="eastAsia"/>
        </w:rPr>
        <w:t xml:space="preserve">     A．力矩限制器    B．超高限制器</w:t>
      </w:r>
    </w:p>
    <w:p>
      <w:r>
        <w:rPr>
          <w:rFonts w:hint="eastAsia"/>
        </w:rPr>
        <w:t xml:space="preserve">     C．吊钩保险      D．钢丝绳防脱槽装置</w:t>
      </w:r>
    </w:p>
    <w:p>
      <w:r>
        <w:rPr>
          <w:rFonts w:hint="eastAsia"/>
        </w:rPr>
        <w:t>81．塔式起重机拆装工艺由(    )审定。</w:t>
      </w:r>
    </w:p>
    <w:p>
      <w:pPr>
        <w:ind w:firstLine="539" w:firstLineChars="257"/>
      </w:pPr>
      <w:r>
        <w:rPr>
          <w:rFonts w:hint="eastAsia"/>
        </w:rPr>
        <w:t>A．企业负责人           B．检验机构负责人</w:t>
      </w:r>
    </w:p>
    <w:p>
      <w:pPr>
        <w:ind w:firstLine="539" w:firstLineChars="257"/>
      </w:pPr>
      <w:r>
        <w:rPr>
          <w:rFonts w:hint="eastAsia"/>
        </w:rPr>
        <w:t>C．企业技术负责人       D．验收单位负责人</w:t>
      </w:r>
    </w:p>
    <w:p>
      <w:r>
        <w:rPr>
          <w:rFonts w:hint="eastAsia"/>
        </w:rPr>
        <w:t>82．风力在)级以上时，不得进行塔机顶升作业。</w:t>
      </w:r>
    </w:p>
    <w:p>
      <w:r>
        <w:rPr>
          <w:rFonts w:hint="eastAsia"/>
        </w:rPr>
        <w:t xml:space="preserve">     A．4     B ．5    C．6．    D．7．</w:t>
      </w:r>
    </w:p>
    <w:p>
      <w:r>
        <w:rPr>
          <w:rFonts w:hint="eastAsia"/>
        </w:rPr>
        <w:t>83．塔机顶升作业，必须使(    )和平衡臂处于平衡状态。</w:t>
      </w:r>
    </w:p>
    <w:p>
      <w:r>
        <w:rPr>
          <w:rFonts w:hint="eastAsia"/>
        </w:rPr>
        <w:t xml:space="preserve">     A．配重臂    B．起重臂    C．配重    D．小车</w:t>
      </w:r>
    </w:p>
    <w:p>
      <w:r>
        <w:rPr>
          <w:rFonts w:hint="eastAsia"/>
        </w:rPr>
        <w:t>84．在装设附着框架和附着杆时，要通过调整附着杆的距离，保证(    )。</w:t>
      </w:r>
    </w:p>
    <w:p>
      <w:r>
        <w:rPr>
          <w:rFonts w:hint="eastAsia"/>
        </w:rPr>
        <w:t xml:space="preserve">     A．平衡臂的稳定性    B．起重臂的稳定性</w:t>
      </w:r>
    </w:p>
    <w:p>
      <w:r>
        <w:rPr>
          <w:rFonts w:hint="eastAsia"/>
        </w:rPr>
        <w:t xml:space="preserve">     C．塔身的稳定性      D．塔身的垂直度</w:t>
      </w:r>
    </w:p>
    <w:p>
      <w:r>
        <w:rPr>
          <w:rFonts w:hint="eastAsia"/>
        </w:rPr>
        <w:t>85．附着框架应尽可能设置在(    )。</w:t>
      </w:r>
    </w:p>
    <w:p>
      <w:r>
        <w:rPr>
          <w:rFonts w:hint="eastAsia"/>
        </w:rPr>
        <w:t xml:space="preserve">     A．塔身2个标准节之间        B．起重臂与塔身的连接处</w:t>
      </w:r>
    </w:p>
    <w:p>
      <w:r>
        <w:rPr>
          <w:rFonts w:hint="eastAsia"/>
        </w:rPr>
        <w:t xml:space="preserve">     C．塔身标准节的节点连接处    D．平衡臂与塔身的连接处</w:t>
      </w:r>
    </w:p>
    <w:p>
      <w:r>
        <w:rPr>
          <w:rFonts w:hint="eastAsia"/>
        </w:rPr>
        <w:t>86．附着装置以上的塔身自由高度一般不得超过(   )。</w:t>
      </w:r>
    </w:p>
    <w:p>
      <w:r>
        <w:rPr>
          <w:rFonts w:hint="eastAsia"/>
        </w:rPr>
        <w:t xml:space="preserve">     A．40m    B．35m    C．30m    D．25m</w:t>
      </w:r>
    </w:p>
    <w:p>
      <w:r>
        <w:rPr>
          <w:rFonts w:hint="eastAsia"/>
        </w:rPr>
        <w:t>87．内爬升塔机的固定间隔不得大于(   )个楼层。</w:t>
      </w:r>
    </w:p>
    <w:p>
      <w:r>
        <w:rPr>
          <w:rFonts w:hint="eastAsia"/>
        </w:rPr>
        <w:t xml:space="preserve">     A．2    B．3    C．4    D．5</w:t>
      </w:r>
    </w:p>
    <w:p>
      <w:r>
        <w:rPr>
          <w:rFonts w:hint="eastAsia"/>
        </w:rPr>
        <w:t>88．施工升降机是一种使用工作笼（吊笼）沿(   )作垂直（或倾斜）运动用来运送人员</w:t>
      </w:r>
    </w:p>
    <w:p>
      <w:r>
        <w:rPr>
          <w:rFonts w:hint="eastAsia"/>
        </w:rPr>
        <w:t xml:space="preserve">   　和物料的机械。</w:t>
      </w:r>
    </w:p>
    <w:p>
      <w:r>
        <w:rPr>
          <w:rFonts w:hint="eastAsia"/>
        </w:rPr>
        <w:t xml:space="preserve">     A．标准节    B导轨架    C导管    D通道</w:t>
      </w:r>
    </w:p>
    <w:p>
      <w:r>
        <w:rPr>
          <w:rFonts w:hint="eastAsia"/>
        </w:rPr>
        <w:t>89．施工升降机吊笼内净高度不得小于(    )。</w:t>
      </w:r>
    </w:p>
    <w:p>
      <w:r>
        <w:rPr>
          <w:rFonts w:hint="eastAsia"/>
        </w:rPr>
        <w:t xml:space="preserve">  　 A．1.5m    B． l．8m    C． 2m    D．2.2m</w:t>
      </w:r>
    </w:p>
    <w:p>
      <w:r>
        <w:rPr>
          <w:rFonts w:hint="eastAsia"/>
        </w:rPr>
        <w:t>90．人货两用施工升降机提升吊笼钢丝绳的的安全系数不樗小于(    )。</w:t>
      </w:r>
    </w:p>
    <w:p>
      <w:r>
        <w:rPr>
          <w:rFonts w:hint="eastAsia"/>
        </w:rPr>
        <w:t xml:space="preserve">     A．6   B．8    C．10    D．14</w:t>
      </w:r>
    </w:p>
    <w:p>
      <w:r>
        <w:rPr>
          <w:rFonts w:hint="eastAsia"/>
        </w:rPr>
        <w:t>91．施工升降机操作按钮中，(    )必须采用非自动复位型。</w:t>
      </w:r>
    </w:p>
    <w:p>
      <w:r>
        <w:rPr>
          <w:rFonts w:hint="eastAsia"/>
        </w:rPr>
        <w:t xml:space="preserve">     A上升按钮</w:t>
      </w:r>
    </w:p>
    <w:p>
      <w:r>
        <w:rPr>
          <w:rFonts w:hint="eastAsia"/>
        </w:rPr>
        <w:t xml:space="preserve">     C停止按钮</w:t>
      </w:r>
    </w:p>
    <w:p>
      <w:r>
        <w:rPr>
          <w:rFonts w:hint="eastAsia"/>
        </w:rPr>
        <w:t xml:space="preserve">     B下降按钮</w:t>
      </w:r>
    </w:p>
    <w:p>
      <w:r>
        <w:rPr>
          <w:rFonts w:hint="eastAsia"/>
        </w:rPr>
        <w:t xml:space="preserve">     D急停按钮</w:t>
      </w:r>
    </w:p>
    <w:p>
      <w:r>
        <w:rPr>
          <w:rFonts w:hint="eastAsia"/>
        </w:rPr>
        <w:t>92．施工升降机的(    )与基础进行连接。</w:t>
      </w:r>
    </w:p>
    <w:p>
      <w:r>
        <w:rPr>
          <w:rFonts w:hint="eastAsia"/>
        </w:rPr>
        <w:t xml:space="preserve">    A．吊笼    B．底笼    C．底架    D．导轨架</w:t>
      </w:r>
    </w:p>
    <w:p>
      <w:r>
        <w:rPr>
          <w:rFonts w:hint="eastAsia"/>
        </w:rPr>
        <w:t>93．“用来传递和承受荷载，是吊笼上下运动的导轨”表述的是施工升降机的(    )部</w:t>
      </w:r>
    </w:p>
    <w:p>
      <w:r>
        <w:rPr>
          <w:rFonts w:hint="eastAsia"/>
        </w:rPr>
        <w:t xml:space="preserve">     件。</w:t>
      </w:r>
    </w:p>
    <w:p>
      <w:r>
        <w:rPr>
          <w:rFonts w:hint="eastAsia"/>
        </w:rPr>
        <w:t xml:space="preserve">     A．导轨架    B．底架    C．标准节    D．限速器</w:t>
      </w:r>
    </w:p>
    <w:p>
      <w:r>
        <w:rPr>
          <w:rFonts w:hint="eastAsia"/>
        </w:rPr>
        <w:t>94．物料提升机附墙架可采用(    )与架体及建筑连接。</w:t>
      </w:r>
    </w:p>
    <w:p>
      <w:r>
        <w:rPr>
          <w:rFonts w:hint="eastAsia"/>
        </w:rPr>
        <w:t xml:space="preserve">     A，木杆    B．竹竿    C．钢丝绳    D．钢管</w:t>
      </w:r>
    </w:p>
    <w:p>
      <w:r>
        <w:rPr>
          <w:rFonts w:hint="eastAsia"/>
        </w:rPr>
        <w:t>95．物料提升机吊笼（吊篮）的两侧应设置不低于(    )高的安全挡板或挡网。</w:t>
      </w:r>
    </w:p>
    <w:p>
      <w:r>
        <w:t xml:space="preserve">   </w:t>
      </w:r>
      <w:r>
        <w:rPr>
          <w:rFonts w:hint="eastAsia"/>
        </w:rPr>
        <w:t xml:space="preserve"> </w:t>
      </w:r>
      <w:r>
        <w:t xml:space="preserve"> A． 80Cm    B．90Cm    C．l</w:t>
      </w:r>
      <w:r>
        <w:rPr>
          <w:rFonts w:hint="eastAsia"/>
        </w:rPr>
        <w:t>00</w:t>
      </w:r>
      <w:r>
        <w:t>Cm    D． ll</w:t>
      </w:r>
      <w:r>
        <w:rPr>
          <w:rFonts w:hint="eastAsia"/>
        </w:rPr>
        <w:t>0</w:t>
      </w:r>
      <w:r>
        <w:t>Cm</w:t>
      </w:r>
    </w:p>
    <w:p>
      <w:r>
        <w:rPr>
          <w:rFonts w:hint="eastAsia"/>
        </w:rPr>
        <w:t>96．物料提升机缆风绳与地面的夹角不应大于(    )。</w:t>
      </w:r>
    </w:p>
    <w:p>
      <w:r>
        <w:rPr>
          <w:rFonts w:hint="eastAsia"/>
        </w:rPr>
        <w:t xml:space="preserve">     A．4</w:t>
      </w:r>
      <w:r>
        <w:rPr>
          <w:rFonts w:hint="eastAsia" w:ascii="宋体" w:hAnsi="宋体"/>
        </w:rPr>
        <w:t>5°</w:t>
      </w:r>
      <w:r>
        <w:rPr>
          <w:rFonts w:hint="eastAsia"/>
        </w:rPr>
        <w:t xml:space="preserve">    B．50</w:t>
      </w:r>
      <w:r>
        <w:rPr>
          <w:rFonts w:hint="eastAsia" w:ascii="宋体" w:hAnsi="宋体"/>
        </w:rPr>
        <w:t>°</w:t>
      </w:r>
      <w:r>
        <w:rPr>
          <w:rFonts w:hint="eastAsia"/>
        </w:rPr>
        <w:t xml:space="preserve">    C．60</w:t>
      </w:r>
      <w:r>
        <w:rPr>
          <w:rFonts w:hint="eastAsia" w:ascii="宋体" w:hAnsi="宋体"/>
        </w:rPr>
        <w:t>°</w:t>
      </w:r>
      <w:r>
        <w:rPr>
          <w:rFonts w:hint="eastAsia"/>
        </w:rPr>
        <w:t xml:space="preserve">    D．65</w:t>
      </w:r>
      <w:r>
        <w:rPr>
          <w:rFonts w:hint="eastAsia" w:ascii="宋体" w:hAnsi="宋体"/>
        </w:rPr>
        <w:t>°</w:t>
      </w:r>
    </w:p>
    <w:p>
      <w:r>
        <w:rPr>
          <w:rFonts w:hint="eastAsia"/>
        </w:rPr>
        <w:t>97．塔机的任何部位与输电线路的水平距离不得小于(    )。</w:t>
      </w:r>
    </w:p>
    <w:p>
      <w:r>
        <w:rPr>
          <w:rFonts w:hint="eastAsia"/>
        </w:rPr>
        <w:t xml:space="preserve">     A．4m    B．3m    C．2m    D．1m</w:t>
      </w:r>
    </w:p>
    <w:p>
      <w:r>
        <w:rPr>
          <w:rFonts w:hint="eastAsia"/>
        </w:rPr>
        <w:t>98．下列对物料提升机使用的叙述，(    )是正确的。</w:t>
      </w:r>
    </w:p>
    <w:p>
      <w:r>
        <w:rPr>
          <w:rFonts w:hint="eastAsia"/>
        </w:rPr>
        <w:t xml:space="preserve">     A．只准运送物料，严禁载人上下</w:t>
      </w:r>
    </w:p>
    <w:p>
      <w:r>
        <w:rPr>
          <w:rFonts w:hint="eastAsia"/>
        </w:rPr>
        <w:t xml:space="preserve">     B．一般情况下不准载人上下，遇有紧急情况可以载人上下</w:t>
      </w:r>
    </w:p>
    <w:p>
      <w:r>
        <w:rPr>
          <w:rFonts w:hint="eastAsia"/>
        </w:rPr>
        <w:t xml:space="preserve">     C．安全管理人员检查时可以乘坐吊篮上下</w:t>
      </w:r>
    </w:p>
    <w:p>
      <w:r>
        <w:rPr>
          <w:rFonts w:hint="eastAsia"/>
        </w:rPr>
        <w:t xml:space="preserve">     D．维修人员可以乘坐吊篮上下</w:t>
      </w:r>
    </w:p>
    <w:p>
      <w:r>
        <w:rPr>
          <w:rFonts w:hint="eastAsia"/>
        </w:rPr>
        <w:t>99．《井架及龙门架物料提升机安全技术规范》规定，物料提升机的额定载重量为(    )。</w:t>
      </w:r>
    </w:p>
    <w:p>
      <w:r>
        <w:rPr>
          <w:rFonts w:hint="eastAsia"/>
        </w:rPr>
        <w:t xml:space="preserve">     A．3000kg以上    B．1500kg以下</w:t>
      </w:r>
    </w:p>
    <w:p>
      <w:r>
        <w:rPr>
          <w:rFonts w:hint="eastAsia"/>
        </w:rPr>
        <w:t xml:space="preserve">     C．2000kg以下    D．2000kg以上</w:t>
      </w:r>
    </w:p>
    <w:p>
      <w:r>
        <w:rPr>
          <w:rFonts w:hint="eastAsia"/>
        </w:rPr>
        <w:t>100．物料提升机按结构形式分类，分为(    )。</w:t>
      </w:r>
    </w:p>
    <w:p>
      <w:r>
        <w:rPr>
          <w:rFonts w:hint="eastAsia"/>
        </w:rPr>
        <w:t xml:space="preserve">     A．龙门架式和井架式    B．上回转式和下回转式</w:t>
      </w:r>
    </w:p>
    <w:p>
      <w:r>
        <w:rPr>
          <w:rFonts w:hint="eastAsia"/>
        </w:rPr>
        <w:t xml:space="preserve">     C．高架和低架          D．行走式和固定式</w:t>
      </w:r>
    </w:p>
    <w:p>
      <w:r>
        <w:rPr>
          <w:rFonts w:hint="eastAsia"/>
        </w:rPr>
        <w:t>101．物料提升机的天梁应使用型钢，其截面高度应经计算确定，但不得小于2根(    )</w:t>
      </w:r>
    </w:p>
    <w:p>
      <w:r>
        <w:rPr>
          <w:rFonts w:hint="eastAsia"/>
        </w:rPr>
        <w:t xml:space="preserve">     的槽钢。</w:t>
      </w:r>
    </w:p>
    <w:p>
      <w:r>
        <w:rPr>
          <w:rFonts w:hint="eastAsia"/>
        </w:rPr>
        <w:t xml:space="preserve">     A． [10    B．[12    C．[14    D．[16</w:t>
      </w:r>
    </w:p>
    <w:p>
      <w:r>
        <w:rPr>
          <w:rFonts w:hint="eastAsia"/>
        </w:rPr>
        <w:t>102．(    )是安装在物料提升机吊笼上沿导轨运行，可防止吊笼运行中偏移或摆动，保</w:t>
      </w:r>
    </w:p>
    <w:p>
      <w:r>
        <w:rPr>
          <w:rFonts w:hint="eastAsia"/>
        </w:rPr>
        <w:t xml:space="preserve">     证吊笼垂直上下运行的装置。</w:t>
      </w:r>
    </w:p>
    <w:p>
      <w:r>
        <w:rPr>
          <w:rFonts w:hint="eastAsia"/>
        </w:rPr>
        <w:t xml:space="preserve">     A</w:t>
      </w:r>
      <w:r>
        <w:rPr>
          <w:rFonts w:hint="eastAsia" w:ascii="宋体" w:hAnsi="宋体"/>
        </w:rPr>
        <w:t>．</w:t>
      </w:r>
      <w:r>
        <w:rPr>
          <w:rFonts w:hint="eastAsia"/>
        </w:rPr>
        <w:t>滑轮    B．地轮    C．导靴    D．天轮</w:t>
      </w:r>
    </w:p>
    <w:p>
      <w:r>
        <w:rPr>
          <w:rFonts w:hint="eastAsia"/>
        </w:rPr>
        <w:t>103．超过(  )高的塔机，必须在起重机的最高部位（臂架、塔帽或人字架顶端）安装红</w:t>
      </w:r>
    </w:p>
    <w:p>
      <w:r>
        <w:rPr>
          <w:rFonts w:hint="eastAsia"/>
        </w:rPr>
        <w:t xml:space="preserve">     色障碍指示灯，并保证供电不受停机影响。</w:t>
      </w:r>
    </w:p>
    <w:p>
      <w:r>
        <w:rPr>
          <w:rFonts w:hint="eastAsia"/>
        </w:rPr>
        <w:t xml:space="preserve">   　A．20m    B．30m    C．40m    D．50m</w:t>
      </w:r>
    </w:p>
    <w:p>
      <w:r>
        <w:rPr>
          <w:rFonts w:hint="eastAsia"/>
        </w:rPr>
        <w:t>104．物料提升机的基础浇筑C20混凝土，厚度不得少于(   )。</w:t>
      </w:r>
    </w:p>
    <w:p>
      <w:r>
        <w:t xml:space="preserve">   </w:t>
      </w:r>
      <w:r>
        <w:rPr>
          <w:rFonts w:hint="eastAsia"/>
        </w:rPr>
        <w:t>　</w:t>
      </w:r>
      <w:r>
        <w:t xml:space="preserve">A </w:t>
      </w:r>
      <w:r>
        <w:rPr>
          <w:rFonts w:hint="eastAsia"/>
        </w:rPr>
        <w:t>．</w:t>
      </w:r>
      <w:r>
        <w:t>150mm    B．200mm    C．250mm    D300mm</w:t>
      </w:r>
    </w:p>
    <w:p>
      <w:r>
        <w:rPr>
          <w:rFonts w:hint="eastAsia"/>
        </w:rPr>
        <w:t>105．起升钢丝绳在放出最大工作长度后，卷筒上的钢丝绳至少保留(   )圈。</w:t>
      </w:r>
    </w:p>
    <w:p>
      <w:r>
        <w:rPr>
          <w:rFonts w:hint="eastAsia"/>
        </w:rPr>
        <w:t xml:space="preserve">     A．1圈    B．2圈    C．3圈    D．5圈</w:t>
      </w:r>
    </w:p>
    <w:p>
      <w:r>
        <w:rPr>
          <w:rFonts w:hint="eastAsia"/>
        </w:rPr>
        <w:t>106．多塔作业时，处于高位的塔机（吊钩升至最高点）与低位塔机的垂直距离在任何情况</w:t>
      </w:r>
    </w:p>
    <w:p>
      <w:r>
        <w:rPr>
          <w:rFonts w:hint="eastAsia"/>
        </w:rPr>
        <w:t xml:space="preserve">     下不得小于(   )。</w:t>
      </w:r>
    </w:p>
    <w:p>
      <w:r>
        <w:rPr>
          <w:rFonts w:hint="eastAsia"/>
        </w:rPr>
        <w:t xml:space="preserve">     A．1m    B．l.5m    C．2m    D．3m</w:t>
      </w:r>
    </w:p>
    <w:p>
      <w:r>
        <w:rPr>
          <w:rFonts w:hint="eastAsia"/>
        </w:rPr>
        <w:t>107．物料提升机基础周边(   )范围内不得挖排水沟。</w:t>
      </w:r>
    </w:p>
    <w:p>
      <w:r>
        <w:rPr>
          <w:rFonts w:hint="eastAsia"/>
        </w:rPr>
        <w:t xml:space="preserve">     A．2m    B 3m    C 4m    D．5m</w:t>
      </w:r>
    </w:p>
    <w:p>
      <w:r>
        <w:rPr>
          <w:rFonts w:hint="eastAsia"/>
        </w:rPr>
        <w:t>108．出现(   )的情况，吊钩应报废。</w:t>
      </w:r>
    </w:p>
    <w:p>
      <w:r>
        <w:rPr>
          <w:rFonts w:hint="eastAsia"/>
        </w:rPr>
        <w:t xml:space="preserve">     A．挂绳处断面磨损量超过原高的20%</w:t>
      </w:r>
    </w:p>
    <w:p>
      <w:r>
        <w:rPr>
          <w:rFonts w:hint="eastAsia"/>
        </w:rPr>
        <w:t xml:space="preserve">     B．挂绳处断面磨损量超过原高的15%</w:t>
      </w:r>
    </w:p>
    <w:p>
      <w:r>
        <w:rPr>
          <w:rFonts w:hint="eastAsia"/>
        </w:rPr>
        <w:t xml:space="preserve">     C．挂绳处断面磨损量超过原高的10%</w:t>
      </w:r>
    </w:p>
    <w:p>
      <w:r>
        <w:rPr>
          <w:rFonts w:hint="eastAsia"/>
        </w:rPr>
        <w:t xml:space="preserve">     D．挂绳处断面磨损量超过原高的5%</w:t>
      </w:r>
    </w:p>
    <w:p>
      <w:r>
        <w:rPr>
          <w:rFonts w:hint="eastAsia"/>
        </w:rPr>
        <w:t>109．起重作业中如遇(    )级及以上大风或阵风应立即停止作业，将回转机     构的制动器完全松开起重臂应能随风转动。</w:t>
      </w:r>
    </w:p>
    <w:p>
      <w:r>
        <w:rPr>
          <w:rFonts w:hint="eastAsia"/>
        </w:rPr>
        <w:t xml:space="preserve">     A．3    B．4    C．6    D．7</w:t>
      </w:r>
    </w:p>
    <w:p>
      <w:r>
        <w:rPr>
          <w:rFonts w:hint="eastAsia"/>
        </w:rPr>
        <w:t>110．油罐车油罐沉淀槽冻结时严禁用(    )融化。</w:t>
      </w:r>
    </w:p>
    <w:p>
      <w:r>
        <w:rPr>
          <w:rFonts w:hint="eastAsia"/>
        </w:rPr>
        <w:t xml:space="preserve">     A．将车开进暖房解冻      B．火烤</w:t>
      </w:r>
    </w:p>
    <w:p>
      <w:r>
        <w:rPr>
          <w:rFonts w:hint="eastAsia"/>
        </w:rPr>
        <w:t xml:space="preserve">     C．热水                  D．蒸汽</w:t>
      </w:r>
    </w:p>
    <w:p>
      <w:r>
        <w:rPr>
          <w:rFonts w:hint="eastAsia"/>
        </w:rPr>
        <w:t>111．翻斗车通过泥泞地段或雨后湿地时应(    )行驶。</w:t>
      </w:r>
    </w:p>
    <w:p>
      <w:r>
        <w:rPr>
          <w:rFonts w:hint="eastAsia"/>
        </w:rPr>
        <w:t xml:space="preserve">     A．低速缓行    B．换档制动    C．急剧加速    D．靠近路边或沟旁</w:t>
      </w:r>
    </w:p>
    <w:p>
      <w:r>
        <w:rPr>
          <w:rFonts w:hint="eastAsia"/>
        </w:rPr>
        <w:t>112．液压滑升设备在寒冷季节使用时液压油温度不得低于(    )；在炎热季节使用时液</w:t>
      </w:r>
    </w:p>
    <w:p>
      <w:r>
        <w:rPr>
          <w:rFonts w:hint="eastAsia"/>
        </w:rPr>
        <w:t xml:space="preserve">     压油温度不得超过60℃。否则，应当采取措施。</w:t>
      </w:r>
    </w:p>
    <w:p>
      <w:r>
        <w:t xml:space="preserve">   </w:t>
      </w:r>
      <w:r>
        <w:rPr>
          <w:rFonts w:hint="eastAsia"/>
        </w:rPr>
        <w:t xml:space="preserve"> </w:t>
      </w:r>
      <w:r>
        <w:t xml:space="preserve"> A．5</w:t>
      </w:r>
      <w:r>
        <w:rPr>
          <w:rFonts w:hint="eastAsia"/>
        </w:rPr>
        <w:t>℃</w:t>
      </w:r>
      <w:r>
        <w:t xml:space="preserve">    B．</w:t>
      </w:r>
      <w:r>
        <w:rPr>
          <w:rFonts w:hint="eastAsia"/>
        </w:rPr>
        <w:t>10℃</w:t>
      </w:r>
      <w:r>
        <w:t xml:space="preserve">    C．</w:t>
      </w:r>
      <w:r>
        <w:rPr>
          <w:rFonts w:hint="eastAsia"/>
        </w:rPr>
        <w:t>0</w:t>
      </w:r>
      <w:r>
        <w:t xml:space="preserve"> </w:t>
      </w:r>
      <w:r>
        <w:rPr>
          <w:rFonts w:hint="eastAsia"/>
        </w:rPr>
        <w:t>℃</w:t>
      </w:r>
      <w:r>
        <w:t xml:space="preserve"> </w:t>
      </w:r>
      <w:r>
        <w:rPr>
          <w:rFonts w:hint="eastAsia"/>
        </w:rPr>
        <w:t xml:space="preserve">  </w:t>
      </w:r>
      <w:r>
        <w:t xml:space="preserve"> D．-5</w:t>
      </w:r>
      <w:r>
        <w:rPr>
          <w:rFonts w:hint="eastAsia"/>
        </w:rPr>
        <w:t>℃</w:t>
      </w:r>
    </w:p>
    <w:p>
      <w:r>
        <w:rPr>
          <w:rFonts w:hint="eastAsia"/>
        </w:rPr>
        <w:t>113．冬季在露天施工，当乙炔焊软管和回火防止器冻结时严禁用(     )化冻。</w:t>
      </w:r>
    </w:p>
    <w:p>
      <w:r>
        <w:rPr>
          <w:rFonts w:hint="eastAsia"/>
        </w:rPr>
        <w:t xml:space="preserve">     A．热水        B．放在暖气设备下</w:t>
      </w:r>
    </w:p>
    <w:p>
      <w:r>
        <w:rPr>
          <w:rFonts w:hint="eastAsia"/>
        </w:rPr>
        <w:t xml:space="preserve">     C．火焰烘烤    D．蒸气</w:t>
      </w:r>
    </w:p>
    <w:p>
      <w:r>
        <w:rPr>
          <w:rFonts w:hint="eastAsia"/>
        </w:rPr>
        <w:t>114．下列陈述，(    )的描述不正确。</w:t>
      </w:r>
    </w:p>
    <w:p>
      <w:r>
        <w:rPr>
          <w:rFonts w:hint="eastAsia"/>
        </w:rPr>
        <w:t xml:space="preserve">     A．寒冷季节时宜使机械设备进入室内或搭设机棚存放</w:t>
      </w:r>
    </w:p>
    <w:p>
      <w:r>
        <w:rPr>
          <w:rFonts w:hint="eastAsia"/>
        </w:rPr>
        <w:t xml:space="preserve">     B．当室外温度低于5℃时所有用水冷却的机械设备在停止使用后应及时放尽机体</w:t>
      </w:r>
    </w:p>
    <w:p>
      <w:r>
        <w:rPr>
          <w:rFonts w:hint="eastAsia"/>
        </w:rPr>
        <w:t xml:space="preserve">        存水</w:t>
      </w:r>
    </w:p>
    <w:p>
      <w:r>
        <w:rPr>
          <w:rFonts w:hint="eastAsia"/>
        </w:rPr>
        <w:t xml:space="preserve">     C．氧气瓶应有防震圈和安全帽，不得倒置，不得在强烈日光下曝晒</w:t>
      </w:r>
    </w:p>
    <w:p>
      <w:pPr>
        <w:ind w:firstLine="539" w:firstLineChars="257"/>
      </w:pPr>
      <w:r>
        <w:rPr>
          <w:rFonts w:hint="eastAsia"/>
        </w:rPr>
        <w:t>D．轮式机械在有积雪或冰冻层的地面上尽可能使用紧急制动</w:t>
      </w:r>
    </w:p>
    <w:p>
      <w:r>
        <w:rPr>
          <w:rFonts w:hint="eastAsia"/>
        </w:rPr>
        <w:t>115．以下压力表除(    )外，均应停止使用。</w:t>
      </w:r>
    </w:p>
    <w:p>
      <w:r>
        <w:rPr>
          <w:rFonts w:hint="eastAsia"/>
        </w:rPr>
        <w:t xml:space="preserve">    A．表内弹簧管泄漏或指针松动的压力表</w:t>
      </w:r>
    </w:p>
    <w:p>
      <w:r>
        <w:rPr>
          <w:rFonts w:hint="eastAsia"/>
        </w:rPr>
        <w:t xml:space="preserve">    B．没有限止钉的压力表，在无压力时，指针距零位的数值超过压力表的允许误差</w:t>
      </w:r>
    </w:p>
    <w:p>
      <w:r>
        <w:rPr>
          <w:rFonts w:hint="eastAsia"/>
        </w:rPr>
        <w:t xml:space="preserve">    C．有限止钉的压力表，在无压力时，指针能回到限止钉处</w:t>
      </w:r>
    </w:p>
    <w:p>
      <w:r>
        <w:rPr>
          <w:rFonts w:hint="eastAsia"/>
        </w:rPr>
        <w:t xml:space="preserve">    D．封印损坏或超过校验有效期的压力表</w:t>
      </w:r>
    </w:p>
    <w:p>
      <w:r>
        <w:rPr>
          <w:rFonts w:hint="eastAsia"/>
        </w:rPr>
        <w:t>116．锅炉上装设的安全泄压装置是(    )。</w:t>
      </w:r>
    </w:p>
    <w:p>
      <w:r>
        <w:rPr>
          <w:rFonts w:hint="eastAsia"/>
        </w:rPr>
        <w:t xml:space="preserve">     A．安全阀    B．易熔塞    C．防爆片    D．防爆帽</w:t>
      </w:r>
    </w:p>
    <w:p>
      <w:r>
        <w:rPr>
          <w:rFonts w:hint="eastAsia"/>
        </w:rPr>
        <w:t>117．水位计是锅炉上主要(    )之一。</w:t>
      </w:r>
    </w:p>
    <w:p>
      <w:r>
        <w:rPr>
          <w:rFonts w:hint="eastAsia"/>
        </w:rPr>
        <w:t xml:space="preserve">     A．附属设备    B．安全装置    C．部件    D．结构</w:t>
      </w:r>
    </w:p>
    <w:p>
      <w:r>
        <w:rPr>
          <w:rFonts w:hint="eastAsia"/>
        </w:rPr>
        <w:t>118．锅炉与墙壁之间至少留有(    )的间距。</w:t>
      </w:r>
    </w:p>
    <w:p>
      <w:r>
        <w:t xml:space="preserve">   </w:t>
      </w:r>
      <w:r>
        <w:rPr>
          <w:rFonts w:hint="eastAsia"/>
        </w:rPr>
        <w:t xml:space="preserve"> </w:t>
      </w:r>
      <w:r>
        <w:t xml:space="preserve"> A．20</w:t>
      </w:r>
      <w:r>
        <w:rPr>
          <w:rFonts w:hint="eastAsia"/>
        </w:rPr>
        <w:t>c</w:t>
      </w:r>
      <w:r>
        <w:t>m    B．30</w:t>
      </w:r>
      <w:r>
        <w:rPr>
          <w:rFonts w:hint="eastAsia"/>
        </w:rPr>
        <w:t>c</w:t>
      </w:r>
      <w:r>
        <w:t>m    C．50</w:t>
      </w:r>
      <w:r>
        <w:rPr>
          <w:rFonts w:hint="eastAsia"/>
        </w:rPr>
        <w:t>c</w:t>
      </w:r>
      <w:r>
        <w:t>m    D．70</w:t>
      </w:r>
      <w:r>
        <w:rPr>
          <w:rFonts w:hint="eastAsia"/>
        </w:rPr>
        <w:t>c</w:t>
      </w:r>
      <w:r>
        <w:t>m</w:t>
      </w:r>
    </w:p>
    <w:p>
      <w:r>
        <w:rPr>
          <w:rFonts w:hint="eastAsia"/>
        </w:rPr>
        <w:t>119．锅炉房内(    )备有防火砂箱（袋）或化学灭火剂。</w:t>
      </w:r>
    </w:p>
    <w:p>
      <w:r>
        <w:rPr>
          <w:rFonts w:hint="eastAsia"/>
        </w:rPr>
        <w:t xml:space="preserve">     A．不配    B．必须    C．无所谓    D．视情况</w:t>
      </w:r>
    </w:p>
    <w:p>
      <w:r>
        <w:rPr>
          <w:rFonts w:hint="eastAsia"/>
        </w:rPr>
        <w:t>120．乙炔瓶必须配备(    )方可使用。</w:t>
      </w:r>
    </w:p>
    <w:p>
      <w:r>
        <w:rPr>
          <w:rFonts w:hint="eastAsia"/>
        </w:rPr>
        <w:t xml:space="preserve">     A．密封件    B．减压器    C．手轮    D．瓶帽</w:t>
      </w:r>
    </w:p>
    <w:p>
      <w:r>
        <w:rPr>
          <w:rFonts w:hint="eastAsia"/>
        </w:rPr>
        <w:t>121．锅炉房屋顶不准用(    )。</w:t>
      </w:r>
    </w:p>
    <w:p>
      <w:r>
        <w:rPr>
          <w:rFonts w:hint="eastAsia"/>
        </w:rPr>
        <w:t xml:space="preserve">     A．简易油毡屋顶    B．瓦楞铁</w:t>
      </w:r>
    </w:p>
    <w:p>
      <w:r>
        <w:rPr>
          <w:rFonts w:hint="eastAsia"/>
        </w:rPr>
        <w:t xml:space="preserve">     C．石棉板          D．以上都是</w:t>
      </w:r>
    </w:p>
    <w:p>
      <w:r>
        <w:rPr>
          <w:rFonts w:hint="eastAsia"/>
        </w:rPr>
        <w:t>122．负责压力容器的技术安全管理工作的是(    )。</w:t>
      </w:r>
    </w:p>
    <w:p>
      <w:r>
        <w:rPr>
          <w:rFonts w:hint="eastAsia"/>
        </w:rPr>
        <w:t xml:space="preserve">     A．厂长        B．总工程师</w:t>
      </w:r>
    </w:p>
    <w:p>
      <w:r>
        <w:rPr>
          <w:rFonts w:hint="eastAsia"/>
        </w:rPr>
        <w:t xml:space="preserve">     C．检验人员    D．专职压力容器的管理人员</w:t>
      </w:r>
    </w:p>
    <w:p>
      <w:r>
        <w:rPr>
          <w:rFonts w:hint="eastAsia"/>
        </w:rPr>
        <w:t>123．压力容器一般只要发生事故，大部分都是(    )性质事故。</w:t>
      </w:r>
    </w:p>
    <w:p>
      <w:r>
        <w:rPr>
          <w:rFonts w:hint="eastAsia"/>
        </w:rPr>
        <w:t xml:space="preserve">     A．无人员伤亡  B．爆炸    C．一般性    D．破坏性</w:t>
      </w:r>
    </w:p>
    <w:p>
      <w:r>
        <w:rPr>
          <w:rFonts w:hint="eastAsia"/>
        </w:rPr>
        <w:t>124．事故原因一时查不清(    )。</w:t>
      </w:r>
    </w:p>
    <w:p>
      <w:r>
        <w:rPr>
          <w:rFonts w:hint="eastAsia"/>
        </w:rPr>
        <w:t xml:space="preserve">     A．慢慢查，直到查清为止</w:t>
      </w:r>
    </w:p>
    <w:p>
      <w:r>
        <w:rPr>
          <w:rFonts w:hint="eastAsia"/>
        </w:rPr>
        <w:t xml:space="preserve">     B．应迅速报告上级，不得盲目处理</w:t>
      </w:r>
    </w:p>
    <w:p>
      <w:r>
        <w:rPr>
          <w:rFonts w:hint="eastAsia"/>
        </w:rPr>
        <w:t xml:space="preserve">     C．先处理情况，其他以后再说</w:t>
      </w:r>
    </w:p>
    <w:p>
      <w:r>
        <w:rPr>
          <w:rFonts w:hint="eastAsia"/>
        </w:rPr>
        <w:t xml:space="preserve">     D．查不清就不查了，放一边做其他事</w:t>
      </w:r>
    </w:p>
    <w:p>
      <w:r>
        <w:rPr>
          <w:rFonts w:hint="eastAsia"/>
        </w:rPr>
        <w:t>125．外表颜色为深绿色的气瓶用于盛装(    )。</w:t>
      </w:r>
    </w:p>
    <w:p>
      <w:pPr>
        <w:ind w:firstLine="539" w:firstLineChars="257"/>
      </w:pPr>
      <w:r>
        <w:rPr>
          <w:rFonts w:hint="eastAsia"/>
        </w:rPr>
        <w:t>A．乙炔    B．氨气    C．氧气    D．氢气</w:t>
      </w:r>
    </w:p>
    <w:p>
      <w:r>
        <w:rPr>
          <w:rFonts w:hint="eastAsia"/>
        </w:rPr>
        <w:t>126．气瓶在使用中，距明火不应(    )。</w:t>
      </w:r>
    </w:p>
    <w:p>
      <w:r>
        <w:rPr>
          <w:rFonts w:hint="eastAsia"/>
        </w:rPr>
        <w:t xml:space="preserve">     A．大于l0m    B．大于5m    C．小于l0m    D．小于20m</w:t>
      </w:r>
    </w:p>
    <w:p>
      <w:r>
        <w:rPr>
          <w:rFonts w:hint="eastAsia"/>
        </w:rPr>
        <w:t>127．氧气瓶内气体不得用尽，必须留有(    )的余压。</w:t>
      </w:r>
    </w:p>
    <w:p>
      <w:r>
        <w:rPr>
          <w:rFonts w:hint="eastAsia"/>
        </w:rPr>
        <w:t xml:space="preserve">     A．小于0.lMPa     B．0.1~0.2MPa</w:t>
      </w:r>
    </w:p>
    <w:p>
      <w:r>
        <w:rPr>
          <w:rFonts w:hint="eastAsia"/>
        </w:rPr>
        <w:t xml:space="preserve">     C．大于0.2MPa     D．不能大于0.2MPa</w:t>
      </w:r>
    </w:p>
    <w:p>
      <w:r>
        <w:rPr>
          <w:rFonts w:hint="eastAsia"/>
        </w:rPr>
        <w:t>128．瓶帽上开有对称的排气孔的目的是(    )。</w:t>
      </w:r>
    </w:p>
    <w:p>
      <w:r>
        <w:rPr>
          <w:rFonts w:hint="eastAsia"/>
        </w:rPr>
        <w:t xml:space="preserve">     A．为了视觉上的美观</w:t>
      </w:r>
    </w:p>
    <w:p>
      <w:r>
        <w:rPr>
          <w:rFonts w:hint="eastAsia"/>
        </w:rPr>
        <w:t xml:space="preserve">    B．避免当瓶阀损坏时，气体由瓶帽一侧排出产生反作用力推倒气瓶</w:t>
      </w:r>
    </w:p>
    <w:p>
      <w:r>
        <w:rPr>
          <w:rFonts w:hint="eastAsia"/>
        </w:rPr>
        <w:t xml:space="preserve">    C．旋转方便</w:t>
      </w:r>
    </w:p>
    <w:p>
      <w:r>
        <w:rPr>
          <w:rFonts w:hint="eastAsia"/>
        </w:rPr>
        <w:t xml:space="preserve">    D．没有具体作用</w:t>
      </w:r>
    </w:p>
    <w:p/>
    <w:p>
      <w:r>
        <w:rPr>
          <w:rFonts w:hint="eastAsia"/>
        </w:rPr>
        <w:t>二、多选题,每题</w:t>
      </w:r>
      <w:r>
        <w:t>2</w:t>
      </w:r>
      <w:r>
        <w:rPr>
          <w:rFonts w:hint="eastAsia"/>
        </w:rPr>
        <w:t>分（本题型每题有</w:t>
      </w:r>
      <w:r>
        <w:t>5</w:t>
      </w:r>
      <w:r>
        <w:rPr>
          <w:rFonts w:hint="eastAsia"/>
        </w:rPr>
        <w:t>个备选答案，其中有</w:t>
      </w:r>
      <w:r>
        <w:t>2-5</w:t>
      </w:r>
      <w:r>
        <w:rPr>
          <w:rFonts w:hint="eastAsia"/>
        </w:rPr>
        <w:t>个答案是正确的。少选</w:t>
      </w:r>
      <w:r>
        <w:t>1</w:t>
      </w:r>
      <w:r>
        <w:rPr>
          <w:rFonts w:hint="eastAsia"/>
        </w:rPr>
        <w:t>个扣</w:t>
      </w:r>
      <w:r>
        <w:t>0.5</w:t>
      </w:r>
      <w:r>
        <w:rPr>
          <w:rFonts w:hint="eastAsia"/>
        </w:rPr>
        <w:t>分，多选、错选均不得分）</w:t>
      </w:r>
    </w:p>
    <w:p>
      <w:r>
        <w:rPr>
          <w:rFonts w:hint="eastAsia"/>
        </w:rPr>
        <w:t>1．钢丝绳按捻制方向可分为(    )。</w:t>
      </w:r>
    </w:p>
    <w:p>
      <w:r>
        <w:rPr>
          <w:rFonts w:hint="eastAsia"/>
        </w:rPr>
        <w:t xml:space="preserve">    A．同向捻       B．交互捻    C．混合捻</w:t>
      </w:r>
    </w:p>
    <w:p>
      <w:r>
        <w:rPr>
          <w:rFonts w:hint="eastAsia"/>
        </w:rPr>
        <w:t xml:space="preserve">    D．反向捻       E．一致捻</w:t>
      </w:r>
    </w:p>
    <w:p>
      <w:r>
        <w:rPr>
          <w:rFonts w:hint="eastAsia"/>
        </w:rPr>
        <w:t>2．钢丝绳的破坏原因主要有(    )。</w:t>
      </w:r>
    </w:p>
    <w:p>
      <w:pPr>
        <w:ind w:firstLine="420" w:firstLineChars="200"/>
      </w:pPr>
      <w:r>
        <w:rPr>
          <w:rFonts w:hint="eastAsia"/>
        </w:rPr>
        <w:t>A．截面积减少       B．质量发生变化    C．变形</w:t>
      </w:r>
    </w:p>
    <w:p>
      <w:pPr>
        <w:ind w:firstLine="420" w:firstLineChars="200"/>
      </w:pPr>
      <w:r>
        <w:rPr>
          <w:rFonts w:hint="eastAsia"/>
        </w:rPr>
        <w:t>D．突然损坏         E．连接过长</w:t>
      </w:r>
    </w:p>
    <w:p>
      <w:r>
        <w:rPr>
          <w:rFonts w:hint="eastAsia"/>
        </w:rPr>
        <w:t>3．电动卷扬机主要由(    )等部件组成。</w:t>
      </w:r>
    </w:p>
    <w:p>
      <w:pPr>
        <w:ind w:firstLine="210" w:firstLineChars="100"/>
      </w:pPr>
      <w:r>
        <w:rPr>
          <w:rFonts w:hint="eastAsia"/>
        </w:rPr>
        <w:t xml:space="preserve">  A．卷筒            B．减速器    C．电动机</w:t>
      </w:r>
    </w:p>
    <w:p>
      <w:r>
        <w:rPr>
          <w:rFonts w:hint="eastAsia"/>
        </w:rPr>
        <w:t xml:space="preserve">    D．控制器          E．地锚</w:t>
      </w:r>
    </w:p>
    <w:p>
      <w:r>
        <w:rPr>
          <w:rFonts w:hint="eastAsia"/>
        </w:rPr>
        <w:t>4．在起重安装工程中，广泛使用滑轮与滑轮组配合(    )等，进行设备的运输与吊装</w:t>
      </w:r>
    </w:p>
    <w:p>
      <w:pPr>
        <w:ind w:firstLine="420" w:firstLineChars="200"/>
      </w:pPr>
      <w:r>
        <w:rPr>
          <w:rFonts w:hint="eastAsia"/>
        </w:rPr>
        <w:t>工作。</w:t>
      </w:r>
    </w:p>
    <w:p>
      <w:r>
        <w:rPr>
          <w:rFonts w:hint="eastAsia"/>
        </w:rPr>
        <w:t xml:space="preserve">    A．卷扬机    B．地锚            C．吊具</w:t>
      </w:r>
    </w:p>
    <w:p>
      <w:r>
        <w:rPr>
          <w:rFonts w:hint="eastAsia"/>
        </w:rPr>
        <w:t xml:space="preserve">    D．索具      E．桅杆</w:t>
      </w:r>
    </w:p>
    <w:p>
      <w:r>
        <w:rPr>
          <w:rFonts w:hint="eastAsia"/>
        </w:rPr>
        <w:t>5．卡环可分为(    )。</w:t>
      </w:r>
    </w:p>
    <w:p>
      <w:r>
        <w:rPr>
          <w:rFonts w:hint="eastAsia"/>
        </w:rPr>
        <w:t xml:space="preserve">    A．销子式    B．骑马式    C．L形或U形</w:t>
      </w:r>
    </w:p>
    <w:p>
      <w:r>
        <w:rPr>
          <w:rFonts w:hint="eastAsia"/>
        </w:rPr>
        <w:t xml:space="preserve">    D．螺旋式    E．C形</w:t>
      </w:r>
    </w:p>
    <w:p>
      <w:r>
        <w:rPr>
          <w:rFonts w:hint="eastAsia"/>
        </w:rPr>
        <w:t>6．起重吊装作业中使用的吊钩、吊环，其表面要光滑，不能有(    )等缺陷。</w:t>
      </w:r>
    </w:p>
    <w:p>
      <w:r>
        <w:rPr>
          <w:rFonts w:hint="eastAsia"/>
        </w:rPr>
        <w:t xml:space="preserve">    A．剥裂      B．刻痕    C．锐角</w:t>
      </w:r>
    </w:p>
    <w:p>
      <w:r>
        <w:rPr>
          <w:rFonts w:hint="eastAsia"/>
        </w:rPr>
        <w:t xml:space="preserve">    D．接缝      E．裂纹</w:t>
      </w:r>
    </w:p>
    <w:p>
      <w:r>
        <w:rPr>
          <w:rFonts w:hint="eastAsia"/>
        </w:rPr>
        <w:t>7．电动卷扬机的固定方法有(    )。</w:t>
      </w:r>
    </w:p>
    <w:p>
      <w:pPr>
        <w:ind w:firstLine="420" w:firstLineChars="200"/>
      </w:pPr>
      <w:r>
        <w:rPr>
          <w:rFonts w:hint="eastAsia"/>
        </w:rPr>
        <w:t>A．固定拖拉绳     B．固定基础法    C．平衡重法</w:t>
      </w:r>
    </w:p>
    <w:p>
      <w:pPr>
        <w:ind w:firstLine="420" w:firstLineChars="200"/>
      </w:pPr>
      <w:r>
        <w:rPr>
          <w:rFonts w:hint="eastAsia"/>
        </w:rPr>
        <w:t>D．地锚法         E．平放在地面利用自重就可固定</w:t>
      </w:r>
    </w:p>
    <w:p>
      <w:r>
        <w:rPr>
          <w:rFonts w:hint="eastAsia"/>
        </w:rPr>
        <w:t>8．以下属于专用的取物装置有(    )。</w:t>
      </w:r>
    </w:p>
    <w:p>
      <w:r>
        <w:rPr>
          <w:rFonts w:hint="eastAsia"/>
        </w:rPr>
        <w:t xml:space="preserve">    A．三角架吊具    B．可调杠杆式吊具    C．起吊平放物体吊具</w:t>
      </w:r>
    </w:p>
    <w:p>
      <w:r>
        <w:rPr>
          <w:rFonts w:hint="eastAsia"/>
        </w:rPr>
        <w:t xml:space="preserve">    D．四杆式吊具    E．四杆机构吊具</w:t>
      </w:r>
    </w:p>
    <w:p>
      <w:r>
        <w:rPr>
          <w:rFonts w:hint="eastAsia"/>
        </w:rPr>
        <w:t>9．几台千斤顶同时作业时，应注意的事项有(    )。</w:t>
      </w:r>
    </w:p>
    <w:p>
      <w:r>
        <w:rPr>
          <w:rFonts w:hint="eastAsia"/>
        </w:rPr>
        <w:t xml:space="preserve">    A．服从统一指挥    B．动作一致    C．保证同步顶升</w:t>
      </w:r>
    </w:p>
    <w:p>
      <w:pPr>
        <w:ind w:firstLine="420" w:firstLineChars="200"/>
      </w:pPr>
      <w:r>
        <w:rPr>
          <w:rFonts w:hint="eastAsia"/>
        </w:rPr>
        <w:t>D．确保同步降落     E．以上都不对</w:t>
      </w:r>
    </w:p>
    <w:p>
      <w:r>
        <w:rPr>
          <w:rFonts w:hint="eastAsia"/>
        </w:rPr>
        <w:t>10．手拉葫芦的优点有(    )。</w:t>
      </w:r>
    </w:p>
    <w:p>
      <w:r>
        <w:rPr>
          <w:rFonts w:hint="eastAsia"/>
        </w:rPr>
        <w:t xml:space="preserve">    A．结构紧凑       B．手拉力小    C．携带方便</w:t>
      </w:r>
    </w:p>
    <w:p>
      <w:r>
        <w:rPr>
          <w:rFonts w:hint="eastAsia"/>
        </w:rPr>
        <w:t xml:space="preserve">    D．使用稳当       E．比其他的起重机械容易掌握</w:t>
      </w:r>
    </w:p>
    <w:p>
      <w:r>
        <w:rPr>
          <w:rFonts w:hint="eastAsia"/>
        </w:rPr>
        <w:t>11．手拉葫芦的适用范围：(    )。</w:t>
      </w:r>
    </w:p>
    <w:p>
      <w:r>
        <w:rPr>
          <w:rFonts w:hint="eastAsia"/>
        </w:rPr>
        <w:t xml:space="preserve">    A．起吊轻型构件    B．拉紧扒杆的缆风绳</w:t>
      </w:r>
    </w:p>
    <w:p>
      <w:r>
        <w:rPr>
          <w:rFonts w:hint="eastAsia"/>
        </w:rPr>
        <w:t xml:space="preserve">    C．起吊重型设备    D．小型设备或重物的短距离吊装</w:t>
      </w:r>
    </w:p>
    <w:p>
      <w:r>
        <w:rPr>
          <w:rFonts w:hint="eastAsia"/>
        </w:rPr>
        <w:t xml:space="preserve">    E构件或设备运输时拉紧捆绑的绳索</w:t>
      </w:r>
    </w:p>
    <w:p>
      <w:r>
        <w:rPr>
          <w:rFonts w:hint="eastAsia"/>
        </w:rPr>
        <w:t>12．为了保证履带式起重机的安全使用，必须做到(    )。</w:t>
      </w:r>
    </w:p>
    <w:p>
      <w:r>
        <w:rPr>
          <w:rFonts w:hint="eastAsia"/>
        </w:rPr>
        <w:t xml:space="preserve">    A．路基的承载力足够   B．禁止斜拉</w:t>
      </w:r>
    </w:p>
    <w:p>
      <w:r>
        <w:rPr>
          <w:rFonts w:hint="eastAsia"/>
        </w:rPr>
        <w:t xml:space="preserve">    C．禁止斜吊           D．严禁起吊埋设在地下的重物</w:t>
      </w:r>
    </w:p>
    <w:p>
      <w:pPr>
        <w:ind w:firstLine="210" w:firstLineChars="100"/>
      </w:pPr>
      <w:r>
        <w:rPr>
          <w:rFonts w:hint="eastAsia"/>
        </w:rPr>
        <w:t xml:space="preserve">  E．严禁起吊凝结在地面上的重物</w:t>
      </w:r>
    </w:p>
    <w:p>
      <w:r>
        <w:rPr>
          <w:rFonts w:hint="eastAsia"/>
        </w:rPr>
        <w:t>13．用大型吊车双机抬吊时，除选同型号规格的两台主吊车外，还应注意(    )。</w:t>
      </w:r>
    </w:p>
    <w:p>
      <w:r>
        <w:rPr>
          <w:rFonts w:hint="eastAsia"/>
        </w:rPr>
        <w:t xml:space="preserve">    A．吊臂伸出长度相等  B．吊臂的工作半径相等  C．所用提升滑轮组相同</w:t>
      </w:r>
    </w:p>
    <w:p>
      <w:r>
        <w:rPr>
          <w:rFonts w:hint="eastAsia"/>
        </w:rPr>
        <w:t xml:space="preserve">    D．跑绳长度相等      E．所用吊索长度相等</w:t>
      </w:r>
    </w:p>
    <w:p>
      <w:r>
        <w:rPr>
          <w:rFonts w:hint="eastAsia"/>
        </w:rPr>
        <w:t>14．按使用方法滑轮可分为(    )。</w:t>
      </w:r>
    </w:p>
    <w:p>
      <w:r>
        <w:rPr>
          <w:rFonts w:hint="eastAsia"/>
        </w:rPr>
        <w:t xml:space="preserve">    A．导向滑轮    B．平衡滑轮    C．定滑轮</w:t>
      </w:r>
    </w:p>
    <w:p>
      <w:pPr>
        <w:ind w:firstLine="210" w:firstLineChars="100"/>
      </w:pPr>
      <w:r>
        <w:rPr>
          <w:rFonts w:hint="eastAsia"/>
        </w:rPr>
        <w:t xml:space="preserve">  D．动滑轮      E．滑轮组</w:t>
      </w:r>
    </w:p>
    <w:p>
      <w:r>
        <w:rPr>
          <w:rFonts w:hint="eastAsia"/>
        </w:rPr>
        <w:t>15．在起重作业中常用的起重机械主要有(    )。</w:t>
      </w:r>
    </w:p>
    <w:p>
      <w:r>
        <w:rPr>
          <w:rFonts w:hint="eastAsia"/>
        </w:rPr>
        <w:t xml:space="preserve">    A．手拉葫芦        B．履带式起重机    C．轮胎式起重机</w:t>
      </w:r>
    </w:p>
    <w:p>
      <w:r>
        <w:rPr>
          <w:rFonts w:hint="eastAsia"/>
        </w:rPr>
        <w:t xml:space="preserve">    D．汽车式起重机    E．塔式起重机</w:t>
      </w:r>
    </w:p>
    <w:p>
      <w:r>
        <w:rPr>
          <w:rFonts w:hint="eastAsia"/>
        </w:rPr>
        <w:t>16．地锚一般用(    )等作埋件埋人地下做成。</w:t>
      </w:r>
    </w:p>
    <w:p>
      <w:r>
        <w:rPr>
          <w:rFonts w:hint="eastAsia"/>
        </w:rPr>
        <w:t xml:space="preserve">    A．钢丝绳      B．钢管              C．钢筋混凝土预制件</w:t>
      </w:r>
    </w:p>
    <w:p>
      <w:pPr>
        <w:ind w:firstLine="420" w:firstLineChars="200"/>
      </w:pPr>
      <w:r>
        <w:rPr>
          <w:rFonts w:hint="eastAsia"/>
        </w:rPr>
        <w:t>D．圆木        E．型钢制作格构件</w:t>
      </w:r>
    </w:p>
    <w:p>
      <w:r>
        <w:rPr>
          <w:rFonts w:hint="eastAsia"/>
        </w:rPr>
        <w:t>17．汽车吊使用中应注意(    )。</w:t>
      </w:r>
    </w:p>
    <w:p>
      <w:r>
        <w:rPr>
          <w:rFonts w:hint="eastAsia"/>
        </w:rPr>
        <w:t xml:space="preserve">    A．不能超载使用</w:t>
      </w:r>
    </w:p>
    <w:p>
      <w:pPr>
        <w:ind w:firstLine="210" w:firstLineChars="100"/>
      </w:pPr>
      <w:r>
        <w:rPr>
          <w:rFonts w:hint="eastAsia"/>
        </w:rPr>
        <w:t xml:space="preserve">  B．基础符合承载要求</w:t>
      </w:r>
    </w:p>
    <w:p>
      <w:r>
        <w:rPr>
          <w:rFonts w:hint="eastAsia"/>
        </w:rPr>
        <w:t xml:space="preserve">    C．支腿支完应将车身调平并锁住</w:t>
      </w:r>
    </w:p>
    <w:p>
      <w:r>
        <w:rPr>
          <w:rFonts w:hint="eastAsia"/>
        </w:rPr>
        <w:t xml:space="preserve">    D．支腿处必须坚实，必要时应增铺垫道木</w:t>
      </w:r>
    </w:p>
    <w:p>
      <w:r>
        <w:rPr>
          <w:rFonts w:hint="eastAsia"/>
        </w:rPr>
        <w:t xml:space="preserve">    E．六级风以上停止工作</w:t>
      </w:r>
    </w:p>
    <w:p>
      <w:r>
        <w:rPr>
          <w:rFonts w:hint="eastAsia"/>
        </w:rPr>
        <w:t>18．当龙门架采用卷扬机牵引行走时，所用的卷扬机应(     )。</w:t>
      </w:r>
    </w:p>
    <w:p>
      <w:r>
        <w:rPr>
          <w:rFonts w:hint="eastAsia"/>
        </w:rPr>
        <w:t xml:space="preserve">  A．型号相同</w:t>
      </w:r>
    </w:p>
    <w:p>
      <w:r>
        <w:rPr>
          <w:rFonts w:hint="eastAsia"/>
        </w:rPr>
        <w:t xml:space="preserve">  B．型号可以不同</w:t>
      </w:r>
    </w:p>
    <w:p>
      <w:r>
        <w:rPr>
          <w:rFonts w:hint="eastAsia"/>
        </w:rPr>
        <w:t xml:space="preserve">  C．同一侧的牵引索具选用一根钢丝绳作串绕绳</w:t>
      </w:r>
    </w:p>
    <w:p>
      <w:r>
        <w:rPr>
          <w:rFonts w:hint="eastAsia"/>
        </w:rPr>
        <w:t xml:space="preserve">  D．同一侧的牵引索具可随意选</w:t>
      </w:r>
    </w:p>
    <w:p>
      <w:r>
        <w:rPr>
          <w:rFonts w:hint="eastAsia"/>
        </w:rPr>
        <w:t xml:space="preserve">  E．龙门架行走时速度不能大于0.05m/s</w:t>
      </w:r>
    </w:p>
    <w:p>
      <w:r>
        <w:rPr>
          <w:rFonts w:hint="eastAsia"/>
        </w:rPr>
        <w:t>19．吊钩、吊环不准超负荷进行作业，使用过程中要定期进行检查，如发现危险截面的磨</w:t>
      </w:r>
    </w:p>
    <w:p>
      <w:r>
        <w:rPr>
          <w:rFonts w:hint="eastAsia"/>
        </w:rPr>
        <w:t xml:space="preserve">    损高度超过(    )时，应立即降低负荷使用。</w:t>
      </w:r>
    </w:p>
    <w:p>
      <w:r>
        <w:t xml:space="preserve"> </w:t>
      </w:r>
      <w:r>
        <w:rPr>
          <w:rFonts w:hint="eastAsia"/>
        </w:rPr>
        <w:t xml:space="preserve">  </w:t>
      </w:r>
      <w:r>
        <w:t xml:space="preserve"> A</w:t>
      </w:r>
      <w:r>
        <w:rPr>
          <w:rFonts w:hint="eastAsia"/>
        </w:rPr>
        <w:t>．</w:t>
      </w:r>
      <w:r>
        <w:t xml:space="preserve">5%   </w:t>
      </w:r>
      <w:r>
        <w:rPr>
          <w:rFonts w:hint="eastAsia"/>
        </w:rPr>
        <w:t xml:space="preserve"> </w:t>
      </w:r>
      <w:r>
        <w:t xml:space="preserve"> B</w:t>
      </w:r>
      <w:r>
        <w:rPr>
          <w:rFonts w:hint="eastAsia"/>
        </w:rPr>
        <w:t>．1</w:t>
      </w:r>
      <w:r>
        <w:t>0%    C</w:t>
      </w:r>
      <w:r>
        <w:rPr>
          <w:rFonts w:hint="eastAsia"/>
        </w:rPr>
        <w:t>．</w:t>
      </w:r>
      <w:r>
        <w:t>20%</w:t>
      </w:r>
    </w:p>
    <w:p>
      <w:r>
        <w:rPr>
          <w:rFonts w:hint="eastAsia"/>
        </w:rPr>
        <w:t xml:space="preserve">    D．25%    E．已达到报废标准</w:t>
      </w:r>
    </w:p>
    <w:p>
      <w:r>
        <w:rPr>
          <w:rFonts w:hint="eastAsia"/>
        </w:rPr>
        <w:t>20．铲运机作业前应检查(    )以及各部滑轮等。</w:t>
      </w:r>
    </w:p>
    <w:p>
      <w:r>
        <w:rPr>
          <w:rFonts w:hint="eastAsia"/>
        </w:rPr>
        <w:t xml:space="preserve">   A．钢丝绳    B．轮胎气压     C．铲土斗</w:t>
      </w:r>
    </w:p>
    <w:p>
      <w:pPr>
        <w:ind w:firstLine="105" w:firstLineChars="50"/>
      </w:pPr>
      <w:r>
        <w:rPr>
          <w:rFonts w:hint="eastAsia"/>
        </w:rPr>
        <w:t xml:space="preserve">  D．驾驶室    E．卸土板回位弹簧</w:t>
      </w:r>
    </w:p>
    <w:p>
      <w:r>
        <w:rPr>
          <w:rFonts w:hint="eastAsia"/>
        </w:rPr>
        <w:t>21．履带式推土机具有（　　)等特点，适用于条件较差地带作业。</w:t>
      </w:r>
    </w:p>
    <w:p>
      <w:pPr>
        <w:ind w:firstLine="210" w:firstLineChars="100"/>
      </w:pPr>
      <w:r>
        <w:rPr>
          <w:rFonts w:hint="eastAsia"/>
        </w:rPr>
        <w:t xml:space="preserve">  A．附着性能好       B．灵活性好    C．接地比压小</w:t>
      </w:r>
    </w:p>
    <w:p>
      <w:pPr>
        <w:ind w:firstLine="210" w:firstLineChars="100"/>
      </w:pPr>
      <w:r>
        <w:rPr>
          <w:rFonts w:hint="eastAsia"/>
        </w:rPr>
        <w:t xml:space="preserve">  D．爬坡能力强       E．压实深度大</w:t>
      </w:r>
    </w:p>
    <w:p>
      <w:r>
        <w:rPr>
          <w:rFonts w:hint="eastAsia"/>
        </w:rPr>
        <w:t>22．振动压路机与静作用压路机相比具有(     )等特点。</w:t>
      </w:r>
    </w:p>
    <w:p>
      <w:r>
        <w:rPr>
          <w:rFonts w:hint="eastAsia"/>
        </w:rPr>
        <w:t xml:space="preserve">    A．压实深度大    B．密实度高      C．生产效率高</w:t>
      </w:r>
    </w:p>
    <w:p>
      <w:r>
        <w:rPr>
          <w:rFonts w:hint="eastAsia"/>
        </w:rPr>
        <w:t xml:space="preserve">    D．压实遍数多    E．灵活性好</w:t>
      </w:r>
    </w:p>
    <w:p>
      <w:r>
        <w:rPr>
          <w:rFonts w:hint="eastAsia"/>
        </w:rPr>
        <w:t>23．铲运机下坡时(     )。</w:t>
      </w:r>
    </w:p>
    <w:p>
      <w:pPr>
        <w:ind w:firstLine="210" w:firstLineChars="100"/>
      </w:pPr>
      <w:r>
        <w:rPr>
          <w:rFonts w:hint="eastAsia"/>
        </w:rPr>
        <w:t xml:space="preserve">  A．应低速行驶    B．不得空档滑行    C．不得转弯</w:t>
      </w:r>
    </w:p>
    <w:p>
      <w:r>
        <w:rPr>
          <w:rFonts w:hint="eastAsia"/>
        </w:rPr>
        <w:t xml:space="preserve">    D．不得制动      E．不得在档位上滑行</w:t>
      </w:r>
    </w:p>
    <w:p>
      <w:r>
        <w:rPr>
          <w:rFonts w:hint="eastAsia"/>
        </w:rPr>
        <w:t>24．打桩机工作时，严禁(    )等动作同时进行。</w:t>
      </w:r>
    </w:p>
    <w:p>
      <w:r>
        <w:rPr>
          <w:rFonts w:hint="eastAsia"/>
        </w:rPr>
        <w:t xml:space="preserve">    A．吊桩    B．回转    C．吊锤</w:t>
      </w:r>
    </w:p>
    <w:p>
      <w:r>
        <w:rPr>
          <w:rFonts w:hint="eastAsia"/>
        </w:rPr>
        <w:t xml:space="preserve">    D．行走    E．吊送桩器</w:t>
      </w:r>
    </w:p>
    <w:p>
      <w:r>
        <w:rPr>
          <w:rFonts w:hint="eastAsia"/>
        </w:rPr>
        <w:t>55．钢筋强化机械包括(     )。</w:t>
      </w:r>
    </w:p>
    <w:p>
      <w:r>
        <w:rPr>
          <w:rFonts w:hint="eastAsia"/>
        </w:rPr>
        <w:t xml:space="preserve">    A．钢筋冷拉机    B．钢筋冷拔机    C．钢筋轧扭机</w:t>
      </w:r>
    </w:p>
    <w:p>
      <w:r>
        <w:rPr>
          <w:rFonts w:hint="eastAsia"/>
        </w:rPr>
        <w:t xml:space="preserve">    D．钢筋弯曲机    E．钢筋切断机</w:t>
      </w:r>
    </w:p>
    <w:p>
      <w:r>
        <w:rPr>
          <w:rFonts w:hint="eastAsia"/>
        </w:rPr>
        <w:t>26．振动器操作人员应掌握一般安全用电知识，作业时应穿戴(    )。</w:t>
      </w:r>
    </w:p>
    <w:p>
      <w:r>
        <w:rPr>
          <w:rFonts w:hint="eastAsia"/>
        </w:rPr>
        <w:t xml:space="preserve">    A．胶鞋    B．防护服    C．绝缘手套</w:t>
      </w:r>
    </w:p>
    <w:p>
      <w:r>
        <w:rPr>
          <w:rFonts w:hint="eastAsia"/>
        </w:rPr>
        <w:t xml:space="preserve">    D．工作服    E．凉鞋</w:t>
      </w:r>
    </w:p>
    <w:p>
      <w:r>
        <w:rPr>
          <w:rFonts w:hint="eastAsia"/>
        </w:rPr>
        <w:t>27．弯曲机作业时，严禁在(    )站人。</w:t>
      </w:r>
    </w:p>
    <w:p>
      <w:r>
        <w:rPr>
          <w:rFonts w:hint="eastAsia"/>
        </w:rPr>
        <w:t xml:space="preserve">    A．弯曲作业的半径内        B．机身不设固定销的一侧</w:t>
      </w:r>
    </w:p>
    <w:p>
      <w:r>
        <w:rPr>
          <w:rFonts w:hint="eastAsia"/>
        </w:rPr>
        <w:t xml:space="preserve">    C．机身设固定销的一侧      D．作业范围内</w:t>
      </w:r>
    </w:p>
    <w:p>
      <w:pPr>
        <w:ind w:firstLine="315" w:firstLineChars="150"/>
      </w:pPr>
      <w:r>
        <w:rPr>
          <w:rFonts w:hint="eastAsia"/>
        </w:rPr>
        <w:t xml:space="preserve"> E．弯曲作业的半径外</w:t>
      </w:r>
    </w:p>
    <w:p>
      <w:r>
        <w:rPr>
          <w:rFonts w:hint="eastAsia"/>
        </w:rPr>
        <w:t>28．搅拌机在(    )时，应将料斗提升到上止点，用保险铁链锁住。</w:t>
      </w:r>
    </w:p>
    <w:p>
      <w:r>
        <w:rPr>
          <w:rFonts w:hint="eastAsia"/>
        </w:rPr>
        <w:t xml:space="preserve">    A．料斗下检修    B．场内移动    C．远距离运输</w:t>
      </w:r>
    </w:p>
    <w:p>
      <w:r>
        <w:rPr>
          <w:rFonts w:hint="eastAsia"/>
        </w:rPr>
        <w:t xml:space="preserve">    D．工作结束      E．工作时</w:t>
      </w:r>
    </w:p>
    <w:p>
      <w:r>
        <w:rPr>
          <w:rFonts w:hint="eastAsia"/>
        </w:rPr>
        <w:t>29．插入式振动器电动机电源开关箱中，应(    )。</w:t>
      </w:r>
    </w:p>
    <w:p>
      <w:r>
        <w:rPr>
          <w:rFonts w:hint="eastAsia"/>
        </w:rPr>
        <w:t xml:space="preserve">    A．安装漏电保护器    B．熔断器选配应符合要求</w:t>
      </w:r>
    </w:p>
    <w:p>
      <w:pPr>
        <w:ind w:firstLine="420" w:firstLineChars="200"/>
      </w:pPr>
      <w:r>
        <w:rPr>
          <w:rFonts w:hint="eastAsia"/>
        </w:rPr>
        <w:t>C．接地应安全可靠    D．加防护罩</w:t>
      </w:r>
    </w:p>
    <w:p>
      <w:pPr>
        <w:ind w:firstLine="420" w:firstLineChars="200"/>
      </w:pPr>
      <w:r>
        <w:rPr>
          <w:rFonts w:hint="eastAsia"/>
        </w:rPr>
        <w:t>E．加紧急断电按钮</w:t>
      </w:r>
    </w:p>
    <w:p>
      <w:r>
        <w:rPr>
          <w:rFonts w:hint="eastAsia"/>
        </w:rPr>
        <w:t>30．用切断机切料时，不得剪切(    )单根钢筋。</w:t>
      </w:r>
    </w:p>
    <w:p>
      <w:r>
        <w:rPr>
          <w:rFonts w:hint="eastAsia"/>
        </w:rPr>
        <w:t xml:space="preserve">    A．直径超过铭牌规定    B．强度超过铭牌规定    C．多根</w:t>
      </w:r>
    </w:p>
    <w:p>
      <w:r>
        <w:rPr>
          <w:rFonts w:hint="eastAsia"/>
        </w:rPr>
        <w:t xml:space="preserve">    D．烧红                E．单根</w:t>
      </w:r>
    </w:p>
    <w:p>
      <w:r>
        <w:rPr>
          <w:rFonts w:hint="eastAsia"/>
        </w:rPr>
        <w:t>31．弯曲机作业中，严禁(    )。</w:t>
      </w:r>
    </w:p>
    <w:p>
      <w:r>
        <w:rPr>
          <w:rFonts w:hint="eastAsia"/>
        </w:rPr>
        <w:t xml:space="preserve">    A．更换轴芯    B．变换角度    C．调速</w:t>
      </w:r>
    </w:p>
    <w:p>
      <w:r>
        <w:rPr>
          <w:rFonts w:hint="eastAsia"/>
        </w:rPr>
        <w:t xml:space="preserve">    D．清扫        E．加油</w:t>
      </w:r>
    </w:p>
    <w:p>
      <w:r>
        <w:rPr>
          <w:rFonts w:hint="eastAsia"/>
        </w:rPr>
        <w:t>32．翻斗车在(    )时，严禁在车底下进行任何作业。</w:t>
      </w:r>
    </w:p>
    <w:p>
      <w:r>
        <w:rPr>
          <w:rFonts w:hint="eastAsia"/>
        </w:rPr>
        <w:t xml:space="preserve">    A．内燃机运转    B．斗内载荷    C．卸料工况</w:t>
      </w:r>
    </w:p>
    <w:p>
      <w:r>
        <w:rPr>
          <w:rFonts w:hint="eastAsia"/>
        </w:rPr>
        <w:t xml:space="preserve">    D．检修          E．停运工况</w:t>
      </w:r>
    </w:p>
    <w:p>
      <w:r>
        <w:rPr>
          <w:rFonts w:hint="eastAsia"/>
        </w:rPr>
        <w:t>33．直流焊机运行中，如需调节(    )时，不得在负荷时进行。</w:t>
      </w:r>
    </w:p>
    <w:p>
      <w:r>
        <w:rPr>
          <w:rFonts w:hint="eastAsia"/>
        </w:rPr>
        <w:t xml:space="preserve">    A．焊接电流    B．焊接电压    C．极性开关</w:t>
      </w:r>
    </w:p>
    <w:p>
      <w:r>
        <w:rPr>
          <w:rFonts w:hint="eastAsia"/>
        </w:rPr>
        <w:t xml:space="preserve">    D．电源        E．焊接件</w:t>
      </w:r>
    </w:p>
    <w:p>
      <w:r>
        <w:rPr>
          <w:rFonts w:hint="eastAsia"/>
        </w:rPr>
        <w:t>34．千斤顶不允许在何种情况下使用。(    )</w:t>
      </w:r>
    </w:p>
    <w:p>
      <w:r>
        <w:rPr>
          <w:rFonts w:hint="eastAsia"/>
        </w:rPr>
        <w:t xml:space="preserve">    A．超载    B．超过行程范围    C．垂直</w:t>
      </w:r>
    </w:p>
    <w:p>
      <w:r>
        <w:rPr>
          <w:rFonts w:hint="eastAsia"/>
        </w:rPr>
        <w:t xml:space="preserve">    D．水平    E．几台同时</w:t>
      </w:r>
    </w:p>
    <w:p>
      <w:r>
        <w:rPr>
          <w:rFonts w:hint="eastAsia"/>
        </w:rPr>
        <w:t>35．搅拌机拌筒或叶片运转正常后，进行料斗提升试验，观察(    )是否灵活可靠。</w:t>
      </w:r>
    </w:p>
    <w:p>
      <w:r>
        <w:rPr>
          <w:rFonts w:hint="eastAsia"/>
        </w:rPr>
        <w:t xml:space="preserve">    A．离合器      B．制动器    C．料斗提升</w:t>
      </w:r>
    </w:p>
    <w:p>
      <w:r>
        <w:rPr>
          <w:rFonts w:hint="eastAsia"/>
        </w:rPr>
        <w:t xml:space="preserve">    D．电气系统    E．加料</w:t>
      </w:r>
    </w:p>
    <w:p>
      <w:r>
        <w:rPr>
          <w:rFonts w:hint="eastAsia"/>
        </w:rPr>
        <w:t>36．钢筋冷拉机作业前，应对(    )进行检查。</w:t>
      </w:r>
    </w:p>
    <w:p>
      <w:r>
        <w:rPr>
          <w:rFonts w:hint="eastAsia"/>
        </w:rPr>
        <w:t xml:space="preserve">    A．设备各连接部位    B．安全装置    C．冷拉夹具</w:t>
      </w:r>
    </w:p>
    <w:p>
      <w:r>
        <w:rPr>
          <w:rFonts w:hint="eastAsia"/>
        </w:rPr>
        <w:t xml:space="preserve">    D．钢丝绳            E．电气装置</w:t>
      </w:r>
    </w:p>
    <w:p>
      <w:r>
        <w:rPr>
          <w:rFonts w:hint="eastAsia"/>
        </w:rPr>
        <w:t>37．钢筋调直机在(    )前不得送料。</w:t>
      </w:r>
    </w:p>
    <w:p>
      <w:r>
        <w:rPr>
          <w:rFonts w:hint="eastAsia"/>
        </w:rPr>
        <w:t xml:space="preserve">    A．工作            B．润滑保养    C．调直块未固定</w:t>
      </w:r>
    </w:p>
    <w:p>
      <w:r>
        <w:rPr>
          <w:rFonts w:hint="eastAsia"/>
        </w:rPr>
        <w:t xml:space="preserve">    D．防护罩未盖好    E．戴防护手套</w:t>
      </w:r>
    </w:p>
    <w:p>
      <w:r>
        <w:rPr>
          <w:rFonts w:hint="eastAsia"/>
        </w:rPr>
        <w:t>38．下列哪些设备是建筑施工中常见的垂直运输设备？(    )</w:t>
      </w:r>
    </w:p>
    <w:p>
      <w:r>
        <w:rPr>
          <w:rFonts w:hint="eastAsia"/>
        </w:rPr>
        <w:t xml:space="preserve">    A．塔式起重机    B．搅拌机                 C．施工升降机</w:t>
      </w:r>
    </w:p>
    <w:p>
      <w:r>
        <w:rPr>
          <w:rFonts w:hint="eastAsia"/>
        </w:rPr>
        <w:t xml:space="preserve">    D．打桩机        E．龙门架及井架物料提升机</w:t>
      </w:r>
    </w:p>
    <w:p>
      <w:r>
        <w:rPr>
          <w:rFonts w:hint="eastAsia"/>
        </w:rPr>
        <w:t>39．塔式起重机金属结构基本部件包括(    )。</w:t>
      </w:r>
    </w:p>
    <w:p>
      <w:r>
        <w:rPr>
          <w:rFonts w:hint="eastAsia"/>
        </w:rPr>
        <w:t xml:space="preserve">    A．底架      B．塔身    C．平衡臂</w:t>
      </w:r>
    </w:p>
    <w:p>
      <w:r>
        <w:rPr>
          <w:rFonts w:hint="eastAsia"/>
        </w:rPr>
        <w:t xml:space="preserve">    D．卷扬机    E．转台</w:t>
      </w:r>
    </w:p>
    <w:p>
      <w:r>
        <w:rPr>
          <w:rFonts w:hint="eastAsia"/>
        </w:rPr>
        <w:t>40．塔式起重机最基本的工作机构包括(    )。</w:t>
      </w:r>
    </w:p>
    <w:p>
      <w:r>
        <w:rPr>
          <w:rFonts w:hint="eastAsia"/>
        </w:rPr>
        <w:t xml:space="preserve">    A．起升机构    B．限位机构    C．回转机构</w:t>
      </w:r>
    </w:p>
    <w:p>
      <w:r>
        <w:rPr>
          <w:rFonts w:hint="eastAsia"/>
        </w:rPr>
        <w:t xml:space="preserve">      D．行走机构    E．变幅机构</w:t>
      </w:r>
    </w:p>
    <w:p>
      <w:r>
        <w:rPr>
          <w:rFonts w:hint="eastAsia"/>
        </w:rPr>
        <w:t xml:space="preserve"> 41．力矩限制器可安装在以下(    )部位。</w:t>
      </w:r>
    </w:p>
    <w:p>
      <w:r>
        <w:rPr>
          <w:rFonts w:hint="eastAsia"/>
        </w:rPr>
        <w:t xml:space="preserve">      A．塔帽    B．起重臂根部    C．底架</w:t>
      </w:r>
    </w:p>
    <w:p>
      <w:r>
        <w:rPr>
          <w:rFonts w:hint="eastAsia"/>
        </w:rPr>
        <w:t xml:space="preserve">      D．吊钩    E．起重臂端部</w:t>
      </w:r>
    </w:p>
    <w:p>
      <w:r>
        <w:rPr>
          <w:rFonts w:hint="eastAsia"/>
        </w:rPr>
        <w:t>42．对动臂变幅的塔式起重机，设置幅度限制器时，应设置(    )装置。</w:t>
      </w:r>
    </w:p>
    <w:p>
      <w:r>
        <w:rPr>
          <w:rFonts w:hint="eastAsia"/>
        </w:rPr>
        <w:t xml:space="preserve">      A．最小幅度限位器    B．小车行程限位开关    C．终端缓冲装置</w:t>
      </w:r>
    </w:p>
    <w:p>
      <w:r>
        <w:rPr>
          <w:rFonts w:hint="eastAsia"/>
        </w:rPr>
        <w:t xml:space="preserve">      D．防止小车出轨装置  E．防止臂架反弹后倾装置</w:t>
      </w:r>
    </w:p>
    <w:p>
      <w:r>
        <w:rPr>
          <w:rFonts w:hint="eastAsia"/>
        </w:rPr>
        <w:t>43．对小车变幅的塔式起重机，设置幅度限制器时，应设置(    )装置。</w:t>
      </w:r>
    </w:p>
    <w:p>
      <w:r>
        <w:rPr>
          <w:rFonts w:hint="eastAsia"/>
        </w:rPr>
        <w:t xml:space="preserve">      A．最小幅度限位器    B．小车行程限位开关    C．终端缓冲装置</w:t>
      </w:r>
    </w:p>
    <w:p>
      <w:r>
        <w:rPr>
          <w:rFonts w:hint="eastAsia"/>
        </w:rPr>
        <w:t xml:space="preserve">      D．防止小车出轨装置  E．防止臂架反弹后倾装置</w:t>
      </w:r>
    </w:p>
    <w:p>
      <w:r>
        <w:rPr>
          <w:rFonts w:hint="eastAsia"/>
        </w:rPr>
        <w:t>44．下列(    )是塔式起重机拆装工艺编制的主要依据。</w:t>
      </w:r>
    </w:p>
    <w:p>
      <w:r>
        <w:rPr>
          <w:rFonts w:hint="eastAsia"/>
        </w:rPr>
        <w:t xml:space="preserve">      A．国家有关塔式起重机的技术标准和规范、规程</w:t>
      </w:r>
    </w:p>
    <w:p>
      <w:r>
        <w:rPr>
          <w:rFonts w:hint="eastAsia"/>
        </w:rPr>
        <w:t xml:space="preserve">      B．随机的使用、拆装说明书</w:t>
      </w:r>
    </w:p>
    <w:p>
      <w:r>
        <w:rPr>
          <w:rFonts w:hint="eastAsia"/>
        </w:rPr>
        <w:t xml:space="preserve">      C．随机的整机、部件的装配图、电气原理及接线图</w:t>
      </w:r>
    </w:p>
    <w:p>
      <w:r>
        <w:rPr>
          <w:rFonts w:hint="eastAsia"/>
        </w:rPr>
        <w:t xml:space="preserve">      D．已有的拆装工艺及过去拆装作业中积累的技术资料</w:t>
      </w:r>
    </w:p>
    <w:p>
      <w:r>
        <w:rPr>
          <w:rFonts w:hint="eastAsia"/>
        </w:rPr>
        <w:t xml:space="preserve">      E．其他单位的拆装工艺或有关资料</w:t>
      </w:r>
    </w:p>
    <w:p>
      <w:r>
        <w:rPr>
          <w:rFonts w:hint="eastAsia"/>
        </w:rPr>
        <w:t>45．塔机爬升过程中，禁止进行下列(    )动作。</w:t>
      </w:r>
    </w:p>
    <w:p>
      <w:r>
        <w:rPr>
          <w:rFonts w:hint="eastAsia"/>
        </w:rPr>
        <w:t xml:space="preserve">      A．起升          B．变幅              C．回转</w:t>
      </w:r>
    </w:p>
    <w:p>
      <w:r>
        <w:rPr>
          <w:rFonts w:hint="eastAsia"/>
        </w:rPr>
        <w:t xml:space="preserve">      D．起升和回转    E．起升和变幅</w:t>
      </w:r>
    </w:p>
    <w:p>
      <w:r>
        <w:rPr>
          <w:rFonts w:hint="eastAsia"/>
        </w:rPr>
        <w:t xml:space="preserve"> 46．塔机日常检查和使用前的检查的主要内容包括(    )。</w:t>
      </w:r>
    </w:p>
    <w:p>
      <w:r>
        <w:rPr>
          <w:rFonts w:hint="eastAsia"/>
        </w:rPr>
        <w:t xml:space="preserve">      A．基础        B．主要部位的连接螺栓  C．金属结构和外观结构</w:t>
      </w:r>
    </w:p>
    <w:p>
      <w:r>
        <w:rPr>
          <w:rFonts w:hint="eastAsia"/>
        </w:rPr>
        <w:t xml:space="preserve">      D．安全装置    E．配电箱和电源开关</w:t>
      </w:r>
    </w:p>
    <w:p>
      <w:r>
        <w:rPr>
          <w:rFonts w:hint="eastAsia"/>
        </w:rPr>
        <w:t xml:space="preserve"> 47．固定式塔机的安全装置主要有(    )。</w:t>
      </w:r>
    </w:p>
    <w:p>
      <w:pPr>
        <w:ind w:firstLine="644" w:firstLineChars="307"/>
      </w:pPr>
      <w:r>
        <w:rPr>
          <w:rFonts w:hint="eastAsia"/>
        </w:rPr>
        <w:t>A．起重力矩限制器      B．起重量限制器    C．限速器</w:t>
      </w:r>
    </w:p>
    <w:p>
      <w:r>
        <w:rPr>
          <w:rFonts w:hint="eastAsia"/>
        </w:rPr>
        <w:t xml:space="preserve">      D．起升高度限位器      E．小车变幅限位器</w:t>
      </w:r>
    </w:p>
    <w:p>
      <w:r>
        <w:rPr>
          <w:rFonts w:hint="eastAsia"/>
        </w:rPr>
        <w:t>48．起重机的拆装作业应在白天进行，当遇有下列(    )天气时应停止作业。</w:t>
      </w:r>
    </w:p>
    <w:p>
      <w:r>
        <w:rPr>
          <w:rFonts w:hint="eastAsia"/>
        </w:rPr>
        <w:t xml:space="preserve">      A．大风    B．潮湿    C．浓雾</w:t>
      </w:r>
    </w:p>
    <w:p>
      <w:r>
        <w:rPr>
          <w:rFonts w:hint="eastAsia"/>
        </w:rPr>
        <w:t xml:space="preserve">      D．雨雪     E．高温</w:t>
      </w:r>
    </w:p>
    <w:p>
      <w:pPr>
        <w:ind w:firstLine="105" w:firstLineChars="50"/>
      </w:pPr>
      <w:r>
        <w:rPr>
          <w:rFonts w:hint="eastAsia"/>
        </w:rPr>
        <w:t>49．塔式起重机上必备的安全装置有(    )。</w:t>
      </w:r>
    </w:p>
    <w:p>
      <w:r>
        <w:rPr>
          <w:rFonts w:hint="eastAsia"/>
        </w:rPr>
        <w:t xml:space="preserve">      A．起重量限制器    　 B．力矩限制器    C．起升高度限位器</w:t>
      </w:r>
    </w:p>
    <w:p>
      <w:r>
        <w:rPr>
          <w:rFonts w:hint="eastAsia"/>
        </w:rPr>
        <w:t xml:space="preserve">      D．回转限位器         E．幅度限制器</w:t>
      </w:r>
    </w:p>
    <w:p>
      <w:r>
        <w:rPr>
          <w:rFonts w:hint="eastAsia"/>
        </w:rPr>
        <w:t>50．塔式起重机力矩限制器起作用时，允许下列(    )运行。</w:t>
      </w:r>
    </w:p>
    <w:p>
      <w:r>
        <w:rPr>
          <w:rFonts w:hint="eastAsia"/>
        </w:rPr>
        <w:t xml:space="preserve">      A．载荷向臂端方向运行     B．载荷向臂根方向运行</w:t>
      </w:r>
    </w:p>
    <w:p>
      <w:r>
        <w:rPr>
          <w:rFonts w:hint="eastAsia"/>
        </w:rPr>
        <w:t xml:space="preserve">      C．吊钩上升               D．吊钩下降</w:t>
      </w:r>
    </w:p>
    <w:p>
      <w:r>
        <w:rPr>
          <w:rFonts w:hint="eastAsia"/>
        </w:rPr>
        <w:t xml:space="preserve">      E．载荷自由下降</w:t>
      </w:r>
    </w:p>
    <w:p>
      <w:r>
        <w:rPr>
          <w:rFonts w:hint="eastAsia"/>
        </w:rPr>
        <w:t xml:space="preserve"> 51．操作塔式起重机严禁下列(    )行为。</w:t>
      </w:r>
    </w:p>
    <w:p>
      <w:r>
        <w:rPr>
          <w:rFonts w:hint="eastAsia"/>
        </w:rPr>
        <w:t xml:space="preserve">      A．拨桩            B．斜拉、斜吊       C．顶升时回转</w:t>
      </w:r>
    </w:p>
    <w:p>
      <w:r>
        <w:rPr>
          <w:rFonts w:hint="eastAsia"/>
        </w:rPr>
        <w:t xml:space="preserve">      D．抬吊同一重物    E．提升重物自由下降</w:t>
      </w:r>
    </w:p>
    <w:p>
      <w:r>
        <w:rPr>
          <w:rFonts w:hint="eastAsia"/>
        </w:rPr>
        <w:t>52．施工升降机按驱动方式分类可分为（   ）。</w:t>
      </w:r>
    </w:p>
    <w:p>
      <w:r>
        <w:rPr>
          <w:rFonts w:hint="eastAsia"/>
        </w:rPr>
        <w:t xml:space="preserve">      A．SC型    B．单柱型    C．双柱型</w:t>
      </w:r>
    </w:p>
    <w:p>
      <w:r>
        <w:rPr>
          <w:rFonts w:hint="eastAsia"/>
        </w:rPr>
        <w:t xml:space="preserve">      D．SH型    E．SS型</w:t>
      </w:r>
    </w:p>
    <w:p>
      <w:pPr>
        <w:ind w:firstLine="105" w:firstLineChars="50"/>
      </w:pPr>
      <w:r>
        <w:rPr>
          <w:rFonts w:hint="eastAsia"/>
        </w:rPr>
        <w:t>53．施工升降机主要由下列(    )部分组成。</w:t>
      </w:r>
    </w:p>
    <w:p>
      <w:r>
        <w:rPr>
          <w:rFonts w:hint="eastAsia"/>
        </w:rPr>
        <w:t xml:space="preserve">      A．金属结构          B．驱动机构       C．附着</w:t>
      </w:r>
    </w:p>
    <w:p>
      <w:r>
        <w:rPr>
          <w:rFonts w:hint="eastAsia"/>
        </w:rPr>
        <w:t xml:space="preserve">      D．安全保护装置  　  E．电气控制系统</w:t>
      </w:r>
    </w:p>
    <w:p>
      <w:r>
        <w:rPr>
          <w:rFonts w:hint="eastAsia"/>
        </w:rPr>
        <w:t>54． (    )属于施工升降机的金属结构。</w:t>
      </w:r>
    </w:p>
    <w:p>
      <w:r>
        <w:rPr>
          <w:rFonts w:hint="eastAsia"/>
        </w:rPr>
        <w:t xml:space="preserve">    A．吊笼      B．导轨架　    C．天轮架及小起重机构</w:t>
      </w:r>
    </w:p>
    <w:p>
      <w:r>
        <w:rPr>
          <w:rFonts w:hint="eastAsia"/>
        </w:rPr>
        <w:t xml:space="preserve">    D．电动机    E．对（配）重</w:t>
      </w:r>
    </w:p>
    <w:p>
      <w:r>
        <w:rPr>
          <w:rFonts w:hint="eastAsia"/>
        </w:rPr>
        <w:t>55．施工升降机标准节的截面可以采取下列(    )形状。</w:t>
      </w:r>
    </w:p>
    <w:p>
      <w:r>
        <w:rPr>
          <w:rFonts w:hint="eastAsia"/>
        </w:rPr>
        <w:t xml:space="preserve">    A．矩形      B．菱形    C．正方形</w:t>
      </w:r>
    </w:p>
    <w:p>
      <w:r>
        <w:rPr>
          <w:rFonts w:hint="eastAsia"/>
        </w:rPr>
        <w:t xml:space="preserve">    D．三角形    E．圆形</w:t>
      </w:r>
    </w:p>
    <w:p>
      <w:r>
        <w:rPr>
          <w:rFonts w:hint="eastAsia"/>
        </w:rPr>
        <w:t>56．高架提升机应设置下列(    )安全装置。</w:t>
      </w:r>
    </w:p>
    <w:p>
      <w:r>
        <w:rPr>
          <w:rFonts w:hint="eastAsia"/>
        </w:rPr>
        <w:t xml:space="preserve">    A．安全停靠装置    B．断绳保护装置    C．通讯装置</w:t>
      </w:r>
    </w:p>
    <w:p>
      <w:r>
        <w:rPr>
          <w:rFonts w:hint="eastAsia"/>
        </w:rPr>
        <w:t xml:space="preserve">    D．下极限限位器    E．缓冲器</w:t>
      </w:r>
    </w:p>
    <w:p>
      <w:r>
        <w:rPr>
          <w:rFonts w:hint="eastAsia"/>
        </w:rPr>
        <w:t>57．吊钩禁止补焊，下列(    )情况应予报废。</w:t>
      </w:r>
    </w:p>
    <w:p>
      <w:r>
        <w:rPr>
          <w:rFonts w:hint="eastAsia"/>
        </w:rPr>
        <w:t xml:space="preserve">    A．用20倍放大镜观察表面有裂纹及破口</w:t>
      </w:r>
    </w:p>
    <w:p>
      <w:r>
        <w:rPr>
          <w:rFonts w:hint="eastAsia"/>
        </w:rPr>
        <w:t xml:space="preserve">    B．挂绳处断面磨损量超过原高的10%</w:t>
      </w:r>
    </w:p>
    <w:p>
      <w:r>
        <w:rPr>
          <w:rFonts w:hint="eastAsia"/>
        </w:rPr>
        <w:t xml:space="preserve">    C．心轴磨损量超过其直径的5%</w:t>
      </w:r>
    </w:p>
    <w:p>
      <w:r>
        <w:rPr>
          <w:rFonts w:hint="eastAsia"/>
        </w:rPr>
        <w:t xml:space="preserve">    D．表面有碰损</w:t>
      </w:r>
    </w:p>
    <w:p>
      <w:r>
        <w:rPr>
          <w:rFonts w:hint="eastAsia"/>
        </w:rPr>
        <w:t xml:space="preserve">    E．开口度比原尺寸增加15%</w:t>
      </w:r>
    </w:p>
    <w:p>
      <w:r>
        <w:rPr>
          <w:rFonts w:hint="eastAsia"/>
        </w:rPr>
        <w:t>58．物料提升机的稳定性能主要取决于物料提升机的下列(    )部件。</w:t>
      </w:r>
    </w:p>
    <w:p>
      <w:r>
        <w:rPr>
          <w:rFonts w:hint="eastAsia"/>
        </w:rPr>
        <w:t xml:space="preserve">    A．基础      B．缆风绳    C．附墙架</w:t>
      </w:r>
    </w:p>
    <w:p>
      <w:r>
        <w:rPr>
          <w:rFonts w:hint="eastAsia"/>
        </w:rPr>
        <w:t xml:space="preserve">    D．标准节    E．地锚</w:t>
      </w:r>
    </w:p>
    <w:p>
      <w:r>
        <w:rPr>
          <w:rFonts w:hint="eastAsia"/>
        </w:rPr>
        <w:t>59．塔式起重机司机患有下列(    )疾病和生理缺陷的不能做司机工作。</w:t>
      </w:r>
    </w:p>
    <w:p>
      <w:r>
        <w:rPr>
          <w:rFonts w:hint="eastAsia"/>
        </w:rPr>
        <w:t xml:space="preserve">    A．色盲    B．心脏病 　　　　　　　　　　　   C．断指</w:t>
      </w:r>
    </w:p>
    <w:p>
      <w:r>
        <w:rPr>
          <w:rFonts w:hint="eastAsia"/>
        </w:rPr>
        <w:t xml:space="preserve">    D．癫痫    E．矫正视力低于5.1(1.0)</w:t>
      </w:r>
    </w:p>
    <w:p>
      <w:r>
        <w:rPr>
          <w:rFonts w:hint="eastAsia"/>
        </w:rPr>
        <w:t>60．钢丝绳出现下列(    )情况时必须报废和更新。</w:t>
      </w:r>
    </w:p>
    <w:p>
      <w:r>
        <w:rPr>
          <w:rFonts w:hint="eastAsia"/>
        </w:rPr>
        <w:t xml:space="preserve">    A．钢丝绳断丝现象严重</w:t>
      </w:r>
    </w:p>
    <w:p>
      <w:r>
        <w:rPr>
          <w:rFonts w:hint="eastAsia"/>
        </w:rPr>
        <w:t xml:space="preserve">    B．断丝的局部聚集</w:t>
      </w:r>
    </w:p>
    <w:p>
      <w:r>
        <w:rPr>
          <w:rFonts w:hint="eastAsia"/>
        </w:rPr>
        <w:t xml:space="preserve">    C．当钢丝磨损或锈蚀严重，钢丝的直径减小达到其直径的10%时</w:t>
      </w:r>
    </w:p>
    <w:p>
      <w:r>
        <w:rPr>
          <w:rFonts w:hint="eastAsia"/>
        </w:rPr>
        <w:t xml:space="preserve">    D．钢丝绳失去正常状态，产生严重变形时</w:t>
      </w:r>
    </w:p>
    <w:p>
      <w:r>
        <w:rPr>
          <w:rFonts w:hint="eastAsia"/>
        </w:rPr>
        <w:t xml:space="preserve">    E．当钢丝磨损或锈蚀严重，钢丝的直径减小达到其直径的40%时</w:t>
      </w:r>
    </w:p>
    <w:p>
      <w:r>
        <w:rPr>
          <w:rFonts w:hint="eastAsia"/>
        </w:rPr>
        <w:t>61．滑轮达到下列(    )任意一个条件时即应报废。</w:t>
      </w:r>
    </w:p>
    <w:p>
      <w:r>
        <w:rPr>
          <w:rFonts w:hint="eastAsia"/>
        </w:rPr>
        <w:t xml:space="preserve">    A．轮缘破损</w:t>
      </w:r>
    </w:p>
    <w:p>
      <w:r>
        <w:rPr>
          <w:rFonts w:hint="eastAsia"/>
        </w:rPr>
        <w:t xml:space="preserve">    B．槽底磨损量超过相应钢丝绳直径的25%</w:t>
      </w:r>
    </w:p>
    <w:p>
      <w:r>
        <w:rPr>
          <w:rFonts w:hint="eastAsia"/>
        </w:rPr>
        <w:t xml:space="preserve">    C．槽底壁厚磨损达原壁厚的20%</w:t>
      </w:r>
    </w:p>
    <w:p>
      <w:r>
        <w:rPr>
          <w:rFonts w:hint="eastAsia"/>
        </w:rPr>
        <w:t xml:space="preserve">    D．转动不灵活</w:t>
      </w:r>
    </w:p>
    <w:p>
      <w:r>
        <w:rPr>
          <w:rFonts w:hint="eastAsia"/>
        </w:rPr>
        <w:t xml:space="preserve">    E．有裂纹</w:t>
      </w:r>
    </w:p>
    <w:p>
      <w:r>
        <w:rPr>
          <w:rFonts w:hint="eastAsia"/>
        </w:rPr>
        <w:t>62．混凝土搅拌机作业中不得(    )。</w:t>
      </w:r>
    </w:p>
    <w:p>
      <w:r>
        <w:rPr>
          <w:rFonts w:hint="eastAsia"/>
        </w:rPr>
        <w:t xml:space="preserve">    A．加料    B．检修    C．调整</w:t>
      </w:r>
    </w:p>
    <w:p>
      <w:r>
        <w:rPr>
          <w:rFonts w:hint="eastAsia"/>
        </w:rPr>
        <w:t xml:space="preserve">    D．加油    E。加水</w:t>
      </w:r>
    </w:p>
    <w:p>
      <w:r>
        <w:rPr>
          <w:rFonts w:hint="eastAsia"/>
        </w:rPr>
        <w:t>63．升降机在(    )等时必须停止运行并将梯笼降到底层切断电源。</w:t>
      </w:r>
    </w:p>
    <w:p>
      <w:r>
        <w:rPr>
          <w:rFonts w:hint="eastAsia"/>
        </w:rPr>
        <w:t xml:space="preserve">     A．大雨          B．大雾          C．六级及以上大风</w:t>
      </w:r>
    </w:p>
    <w:p>
      <w:r>
        <w:rPr>
          <w:rFonts w:hint="eastAsia"/>
        </w:rPr>
        <w:t xml:space="preserve">     D．导轨架结冰    E．电缆结冰</w:t>
      </w:r>
    </w:p>
    <w:p>
      <w:r>
        <w:rPr>
          <w:rFonts w:hint="eastAsia"/>
        </w:rPr>
        <w:t>64．锅炉与压力容器的安全附件是为了使锅炉与压力容器能够安全运行而装在设备上</w:t>
      </w:r>
    </w:p>
    <w:p>
      <w:pPr>
        <w:ind w:firstLine="105" w:firstLineChars="50"/>
      </w:pPr>
      <w:r>
        <w:rPr>
          <w:rFonts w:hint="eastAsia"/>
        </w:rPr>
        <w:t xml:space="preserve">    的附属装置。它包括(    )等。</w:t>
      </w:r>
    </w:p>
    <w:p>
      <w:r>
        <w:rPr>
          <w:rFonts w:hint="eastAsia"/>
        </w:rPr>
        <w:t xml:space="preserve">     A．防震圈          B．压力表               C．水位计</w:t>
      </w:r>
    </w:p>
    <w:p>
      <w:r>
        <w:rPr>
          <w:rFonts w:hint="eastAsia"/>
        </w:rPr>
        <w:t xml:space="preserve">     D．安全泄压装置    E．水位警报装置</w:t>
      </w:r>
    </w:p>
    <w:p>
      <w:r>
        <w:rPr>
          <w:rFonts w:hint="eastAsia"/>
        </w:rPr>
        <w:t>65．气瓶防震圈的主要作用是(    )。</w:t>
      </w:r>
    </w:p>
    <w:p>
      <w:r>
        <w:rPr>
          <w:rFonts w:hint="eastAsia"/>
        </w:rPr>
        <w:t xml:space="preserve">     A．气瓶受到冲击时，吸收能量          B．气瓶受到冲击时，释放能量</w:t>
      </w:r>
    </w:p>
    <w:p>
      <w:r>
        <w:rPr>
          <w:rFonts w:hint="eastAsia"/>
        </w:rPr>
        <w:t xml:space="preserve">     C．气瓶受到冲击时，减轻震动          D．气瓶受到冲击时，增加震动</w:t>
      </w:r>
    </w:p>
    <w:p>
      <w:r>
        <w:rPr>
          <w:rFonts w:hint="eastAsia"/>
        </w:rPr>
        <w:t xml:space="preserve">     E．保护气瓶标志和漆色不被磨损</w:t>
      </w:r>
    </w:p>
    <w:p>
      <w:r>
        <w:rPr>
          <w:rFonts w:hint="eastAsia"/>
        </w:rPr>
        <w:t>66．锅炉房必要的规章制度主要有(    )等。</w:t>
      </w:r>
    </w:p>
    <w:p>
      <w:r>
        <w:rPr>
          <w:rFonts w:hint="eastAsia"/>
        </w:rPr>
        <w:t xml:space="preserve">     A．岗位责任制    B．安全操作制    C．交接班制</w:t>
      </w:r>
    </w:p>
    <w:p>
      <w:r>
        <w:rPr>
          <w:rFonts w:hint="eastAsia"/>
        </w:rPr>
        <w:t xml:space="preserve">     D．巡回检查制    E．事故报告制度</w:t>
      </w:r>
    </w:p>
    <w:p>
      <w:r>
        <w:rPr>
          <w:rFonts w:hint="eastAsia"/>
        </w:rPr>
        <w:t>67．为了防止气瓶受热，在使用中应注意(    )。</w:t>
      </w:r>
    </w:p>
    <w:p>
      <w:r>
        <w:rPr>
          <w:rFonts w:hint="eastAsia"/>
        </w:rPr>
        <w:t xml:space="preserve">     A．不得放在烈日下曝晒</w:t>
      </w:r>
    </w:p>
    <w:p>
      <w:r>
        <w:rPr>
          <w:rFonts w:hint="eastAsia"/>
        </w:rPr>
        <w:t xml:space="preserve">     B．不得靠近火源及高温区，距明火不应小于l0m</w:t>
      </w:r>
    </w:p>
    <w:p>
      <w:r>
        <w:rPr>
          <w:rFonts w:hint="eastAsia"/>
        </w:rPr>
        <w:t xml:space="preserve">     C．不得用高压蒸气直接吹气瓶</w:t>
      </w:r>
    </w:p>
    <w:p>
      <w:pPr>
        <w:ind w:firstLine="539" w:firstLineChars="257"/>
      </w:pPr>
      <w:r>
        <w:rPr>
          <w:rFonts w:hint="eastAsia"/>
        </w:rPr>
        <w:t>D．禁止用热水解冻及明火烘烤</w:t>
      </w:r>
    </w:p>
    <w:p>
      <w:r>
        <w:rPr>
          <w:rFonts w:hint="eastAsia"/>
        </w:rPr>
        <w:t xml:space="preserve">     E．严禁用温度超过40℃的热源对气瓶加热</w:t>
      </w:r>
    </w:p>
    <w:p/>
    <w:p/>
    <w:p/>
    <w:p/>
    <w:p/>
    <w:p>
      <w:pPr>
        <w:rPr>
          <w:sz w:val="32"/>
          <w:szCs w:val="32"/>
        </w:rPr>
      </w:pPr>
    </w:p>
    <w:p>
      <w:pPr>
        <w:jc w:val="center"/>
        <w:rPr>
          <w:sz w:val="32"/>
          <w:szCs w:val="32"/>
        </w:rPr>
      </w:pPr>
      <w:r>
        <w:rPr>
          <w:rFonts w:hint="eastAsia"/>
          <w:sz w:val="32"/>
          <w:szCs w:val="32"/>
        </w:rPr>
        <w:t>（机械类2）</w:t>
      </w:r>
    </w:p>
    <w:p>
      <w:pPr>
        <w:spacing w:line="500" w:lineRule="exact"/>
        <w:rPr>
          <w:rFonts w:ascii="宋体" w:hAnsi="宋体"/>
          <w:b/>
        </w:rPr>
      </w:pPr>
      <w:r>
        <w:rPr>
          <w:rFonts w:hint="eastAsia" w:ascii="宋体" w:hAnsi="宋体"/>
          <w:b/>
        </w:rPr>
        <w:t>一.单  选  题</w:t>
      </w:r>
    </w:p>
    <w:p>
      <w:pPr>
        <w:rPr>
          <w:rFonts w:ascii="宋体" w:hAnsi="宋体"/>
        </w:rPr>
      </w:pPr>
      <w:r>
        <w:rPr>
          <w:rFonts w:hint="eastAsia" w:ascii="宋体" w:hAnsi="宋体"/>
        </w:rPr>
        <w:t>1</w:t>
      </w:r>
      <w:r>
        <w:rPr>
          <w:rFonts w:hint="eastAsia" w:ascii="宋体"/>
        </w:rPr>
        <w:t>.</w:t>
      </w:r>
      <w:r>
        <w:rPr>
          <w:rFonts w:hint="eastAsia" w:ascii="宋体" w:hAnsi="宋体"/>
        </w:rPr>
        <w:t>吊钩的危险断面磨损达原尺寸的（      ）应报废。</w:t>
      </w:r>
    </w:p>
    <w:p>
      <w:pPr>
        <w:ind w:firstLine="420" w:firstLineChars="200"/>
        <w:rPr>
          <w:rFonts w:ascii="宋体" w:hAnsi="宋体"/>
        </w:rPr>
      </w:pPr>
      <w:r>
        <w:rPr>
          <w:rFonts w:hint="eastAsia" w:ascii="宋体" w:hAnsi="宋体"/>
        </w:rPr>
        <w:t>A</w:t>
      </w:r>
      <w:r>
        <w:rPr>
          <w:rFonts w:hint="eastAsia" w:ascii="宋体"/>
        </w:rPr>
        <w:t>.</w:t>
      </w:r>
      <w:r>
        <w:rPr>
          <w:rFonts w:hint="eastAsia" w:ascii="宋体" w:hAnsi="宋体"/>
        </w:rPr>
        <w:t>5％        B</w:t>
      </w:r>
      <w:r>
        <w:rPr>
          <w:rFonts w:hint="eastAsia" w:ascii="宋体"/>
        </w:rPr>
        <w:t>.</w:t>
      </w:r>
      <w:r>
        <w:rPr>
          <w:rFonts w:hint="eastAsia" w:ascii="宋体" w:hAnsi="宋体"/>
        </w:rPr>
        <w:t>l0％       C</w:t>
      </w:r>
      <w:r>
        <w:rPr>
          <w:rFonts w:hint="eastAsia" w:ascii="宋体"/>
        </w:rPr>
        <w:t>.</w:t>
      </w:r>
      <w:r>
        <w:rPr>
          <w:rFonts w:hint="eastAsia" w:ascii="宋体" w:hAnsi="宋体"/>
        </w:rPr>
        <w:t>20％      D</w:t>
      </w:r>
      <w:r>
        <w:rPr>
          <w:rFonts w:hint="eastAsia" w:ascii="宋体"/>
        </w:rPr>
        <w:t>.</w:t>
      </w:r>
      <w:r>
        <w:rPr>
          <w:rFonts w:hint="eastAsia" w:ascii="宋体" w:hAnsi="宋体"/>
        </w:rPr>
        <w:t xml:space="preserve">40％    </w:t>
      </w:r>
    </w:p>
    <w:p>
      <w:pPr>
        <w:spacing w:line="500" w:lineRule="exact"/>
        <w:rPr>
          <w:rFonts w:ascii="宋体" w:hAnsi="宋体"/>
        </w:rPr>
      </w:pPr>
      <w:r>
        <w:rPr>
          <w:rFonts w:hint="eastAsia" w:ascii="宋体" w:hAnsi="宋体"/>
        </w:rPr>
        <w:t>2</w:t>
      </w:r>
      <w:r>
        <w:rPr>
          <w:rFonts w:hint="eastAsia" w:ascii="宋体"/>
        </w:rPr>
        <w:t>.</w:t>
      </w:r>
      <w:r>
        <w:rPr>
          <w:rFonts w:hint="eastAsia" w:ascii="宋体" w:hAnsi="宋体"/>
        </w:rPr>
        <w:t>制动装置通常是通过（      ）原理来实现机构制动的。</w:t>
      </w:r>
    </w:p>
    <w:p>
      <w:pPr>
        <w:spacing w:line="500" w:lineRule="exact"/>
        <w:ind w:firstLine="420" w:firstLineChars="200"/>
        <w:rPr>
          <w:rFonts w:ascii="宋体" w:hAnsi="宋体"/>
        </w:rPr>
      </w:pPr>
      <w:r>
        <w:rPr>
          <w:rFonts w:hint="eastAsia" w:ascii="宋体" w:hAnsi="宋体"/>
        </w:rPr>
        <w:t>A</w:t>
      </w:r>
      <w:r>
        <w:rPr>
          <w:rFonts w:hint="eastAsia" w:ascii="宋体"/>
        </w:rPr>
        <w:t>.</w:t>
      </w:r>
      <w:r>
        <w:rPr>
          <w:rFonts w:hint="eastAsia" w:ascii="宋体" w:hAnsi="宋体"/>
        </w:rPr>
        <w:t>传递动力     B</w:t>
      </w:r>
      <w:r>
        <w:rPr>
          <w:rFonts w:hint="eastAsia" w:ascii="宋体"/>
        </w:rPr>
        <w:t>.</w:t>
      </w:r>
      <w:r>
        <w:rPr>
          <w:rFonts w:hint="eastAsia" w:ascii="宋体" w:hAnsi="宋体"/>
        </w:rPr>
        <w:t>摩擦原理      C</w:t>
      </w:r>
      <w:r>
        <w:rPr>
          <w:rFonts w:hint="eastAsia" w:ascii="宋体"/>
        </w:rPr>
        <w:t>.</w:t>
      </w:r>
      <w:r>
        <w:rPr>
          <w:rFonts w:hint="eastAsia" w:ascii="宋体" w:hAnsi="宋体"/>
        </w:rPr>
        <w:t>制动器    D</w:t>
      </w:r>
      <w:r>
        <w:rPr>
          <w:rFonts w:hint="eastAsia" w:ascii="宋体"/>
        </w:rPr>
        <w:t>.</w:t>
      </w:r>
      <w:r>
        <w:rPr>
          <w:rFonts w:hint="eastAsia" w:ascii="宋体" w:hAnsi="宋体"/>
        </w:rPr>
        <w:t>制 动</w:t>
      </w:r>
    </w:p>
    <w:p>
      <w:pPr>
        <w:spacing w:line="500" w:lineRule="exact"/>
        <w:rPr>
          <w:rFonts w:ascii="宋体" w:hAnsi="宋体"/>
        </w:rPr>
      </w:pPr>
      <w:r>
        <w:rPr>
          <w:rFonts w:hint="eastAsia" w:ascii="宋体" w:hAnsi="宋体"/>
        </w:rPr>
        <w:t>3</w:t>
      </w:r>
      <w:r>
        <w:rPr>
          <w:rFonts w:hint="eastAsia" w:ascii="宋体"/>
        </w:rPr>
        <w:t>.</w:t>
      </w:r>
      <w:r>
        <w:rPr>
          <w:rFonts w:hint="eastAsia" w:ascii="宋体" w:hAnsi="宋体"/>
        </w:rPr>
        <w:t>制动装置的摩擦片当磨损量达原厚度的（       ）时报废。</w:t>
      </w:r>
    </w:p>
    <w:p>
      <w:pPr>
        <w:spacing w:line="500" w:lineRule="exact"/>
        <w:ind w:firstLine="420" w:firstLineChars="200"/>
        <w:rPr>
          <w:rFonts w:ascii="宋体" w:hAnsi="宋体"/>
        </w:rPr>
      </w:pPr>
      <w:r>
        <w:rPr>
          <w:rFonts w:hint="eastAsia" w:ascii="宋体" w:hAnsi="宋体"/>
        </w:rPr>
        <w:t>A</w:t>
      </w:r>
      <w:r>
        <w:rPr>
          <w:rFonts w:hint="eastAsia" w:ascii="宋体"/>
        </w:rPr>
        <w:t>.</w:t>
      </w:r>
      <w:r>
        <w:rPr>
          <w:rFonts w:hint="eastAsia" w:ascii="宋体" w:hAnsi="宋体"/>
        </w:rPr>
        <w:t>30%       B</w:t>
      </w:r>
      <w:r>
        <w:rPr>
          <w:rFonts w:hint="eastAsia" w:ascii="宋体"/>
        </w:rPr>
        <w:t>.</w:t>
      </w:r>
      <w:r>
        <w:rPr>
          <w:rFonts w:hint="eastAsia" w:ascii="宋体" w:hAnsi="宋体"/>
        </w:rPr>
        <w:t>40%       C</w:t>
      </w:r>
      <w:r>
        <w:rPr>
          <w:rFonts w:hint="eastAsia" w:ascii="宋体"/>
        </w:rPr>
        <w:t>.</w:t>
      </w:r>
      <w:r>
        <w:rPr>
          <w:rFonts w:hint="eastAsia" w:ascii="宋体" w:hAnsi="宋体"/>
        </w:rPr>
        <w:t>50%        D</w:t>
      </w:r>
      <w:r>
        <w:rPr>
          <w:rFonts w:hint="eastAsia" w:ascii="宋体"/>
        </w:rPr>
        <w:t>.</w:t>
      </w:r>
      <w:r>
        <w:rPr>
          <w:rFonts w:hint="eastAsia" w:ascii="宋体" w:hAnsi="宋体"/>
        </w:rPr>
        <w:t>60%</w:t>
      </w:r>
    </w:p>
    <w:p>
      <w:pPr>
        <w:rPr>
          <w:rFonts w:ascii="宋体" w:hAnsi="宋体"/>
        </w:rPr>
      </w:pPr>
      <w:r>
        <w:rPr>
          <w:rFonts w:hint="eastAsia" w:ascii="宋体" w:hAnsi="宋体"/>
        </w:rPr>
        <w:t>4</w:t>
      </w:r>
      <w:r>
        <w:rPr>
          <w:rFonts w:hint="eastAsia" w:ascii="宋体"/>
        </w:rPr>
        <w:t>.</w:t>
      </w:r>
      <w:r>
        <w:rPr>
          <w:rFonts w:hint="eastAsia" w:ascii="宋体" w:hAnsi="宋体"/>
        </w:rPr>
        <w:t>制动器的轴或轴孔直径磨损达原直径的（       ）应报废。</w:t>
      </w:r>
    </w:p>
    <w:p>
      <w:pPr>
        <w:ind w:firstLine="420" w:firstLineChars="200"/>
        <w:rPr>
          <w:rFonts w:ascii="宋体" w:hAnsi="宋体"/>
        </w:rPr>
      </w:pPr>
      <w:r>
        <w:rPr>
          <w:rFonts w:hint="eastAsia" w:ascii="宋体" w:hAnsi="宋体"/>
        </w:rPr>
        <w:t xml:space="preserve">A.5％        B.l0％         C.20％      D.40％   </w:t>
      </w:r>
    </w:p>
    <w:p>
      <w:pPr>
        <w:spacing w:line="360" w:lineRule="exact"/>
        <w:rPr>
          <w:rFonts w:ascii="宋体" w:hAnsi="宋体"/>
        </w:rPr>
      </w:pPr>
      <w:r>
        <w:rPr>
          <w:rFonts w:hint="eastAsia" w:ascii="宋体" w:hAnsi="宋体"/>
        </w:rPr>
        <w:t>5</w:t>
      </w:r>
      <w:r>
        <w:rPr>
          <w:rFonts w:hint="eastAsia" w:ascii="宋体"/>
        </w:rPr>
        <w:t>.</w:t>
      </w:r>
      <w:r>
        <w:rPr>
          <w:rFonts w:hint="eastAsia" w:ascii="宋体" w:hAnsi="宋体"/>
        </w:rPr>
        <w:t>铸造滑轮槽底部因磨损直径减少量达钢丝绳直径的（      ）时应报废。</w:t>
      </w:r>
    </w:p>
    <w:p>
      <w:pPr>
        <w:spacing w:line="360" w:lineRule="exact"/>
        <w:ind w:firstLine="525" w:firstLineChars="250"/>
        <w:rPr>
          <w:rFonts w:ascii="宋体" w:hAnsi="宋体"/>
        </w:rPr>
      </w:pPr>
      <w:r>
        <w:rPr>
          <w:rFonts w:hint="eastAsia" w:ascii="宋体" w:hAnsi="宋体"/>
        </w:rPr>
        <w:t>A.25％       B.40％          C.50％          D.60％</w:t>
      </w:r>
    </w:p>
    <w:p>
      <w:pPr>
        <w:rPr>
          <w:rFonts w:ascii="宋体" w:hAnsi="宋体"/>
        </w:rPr>
      </w:pPr>
      <w:r>
        <w:rPr>
          <w:rFonts w:hint="eastAsia" w:ascii="宋体" w:hAnsi="宋体"/>
        </w:rPr>
        <w:t>6.轮槽壁厚磨损达原壁厚的（      ）时应报废。</w:t>
      </w:r>
    </w:p>
    <w:p>
      <w:pPr>
        <w:ind w:firstLine="308" w:firstLineChars="147"/>
        <w:rPr>
          <w:rFonts w:ascii="宋体" w:hAnsi="宋体"/>
        </w:rPr>
      </w:pPr>
      <w:r>
        <w:rPr>
          <w:rFonts w:hint="eastAsia" w:ascii="宋体" w:hAnsi="宋体"/>
        </w:rPr>
        <w:t>A.5％         B.10％         C.20％        D.30％</w:t>
      </w:r>
    </w:p>
    <w:p>
      <w:pPr>
        <w:spacing w:line="500" w:lineRule="exact"/>
        <w:rPr>
          <w:rFonts w:ascii="宋体" w:hAnsi="宋体"/>
        </w:rPr>
      </w:pPr>
      <w:r>
        <w:rPr>
          <w:rFonts w:hint="eastAsia" w:ascii="宋体" w:hAnsi="宋体"/>
        </w:rPr>
        <w:t>7.用于物料提升机使用的钢丝绳安全系数应取（      ）。</w:t>
      </w:r>
    </w:p>
    <w:p>
      <w:pPr>
        <w:ind w:firstLine="420" w:firstLineChars="200"/>
        <w:rPr>
          <w:rFonts w:ascii="宋体" w:hAnsi="宋体"/>
        </w:rPr>
      </w:pPr>
      <w:r>
        <w:rPr>
          <w:rFonts w:hint="eastAsia" w:ascii="宋体" w:hAnsi="宋体"/>
        </w:rPr>
        <w:t xml:space="preserve">A.3.5          B.5           C.8          D.14  </w:t>
      </w:r>
    </w:p>
    <w:p>
      <w:pPr>
        <w:rPr>
          <w:rFonts w:ascii="宋体" w:hAnsi="宋体"/>
        </w:rPr>
      </w:pPr>
      <w:r>
        <w:rPr>
          <w:rFonts w:hint="eastAsia" w:ascii="宋体" w:hAnsi="宋体"/>
        </w:rPr>
        <w:t xml:space="preserve">8.钢丝绳绳卡使用方向要一致，U形螺栓应卡在（  　  ）。 </w:t>
      </w:r>
    </w:p>
    <w:p>
      <w:pPr>
        <w:spacing w:line="500" w:lineRule="exact"/>
        <w:ind w:firstLine="420" w:firstLineChars="200"/>
        <w:rPr>
          <w:rFonts w:ascii="宋体" w:hAnsi="宋体"/>
        </w:rPr>
      </w:pPr>
      <w:r>
        <w:rPr>
          <w:rFonts w:hint="eastAsia" w:ascii="宋体" w:hAnsi="宋体"/>
        </w:rPr>
        <w:t xml:space="preserve">A.短绳一侧    B.长绳一侧   C.一反一正    D.最后一个   </w:t>
      </w:r>
    </w:p>
    <w:p>
      <w:pPr>
        <w:rPr>
          <w:rFonts w:ascii="宋体" w:hAnsi="宋体"/>
        </w:rPr>
      </w:pPr>
      <w:r>
        <w:rPr>
          <w:rFonts w:hint="eastAsia" w:ascii="宋体" w:hAnsi="宋体"/>
        </w:rPr>
        <w:t>9.钢丝绳索具和吊具联接时当吊索弯折曲率半径小于钢丝绳公称直径的（  　  ）时应采取保护措施。</w:t>
      </w:r>
    </w:p>
    <w:p>
      <w:pPr>
        <w:ind w:firstLine="312" w:firstLineChars="149"/>
        <w:rPr>
          <w:rFonts w:ascii="宋体" w:hAnsi="宋体"/>
        </w:rPr>
      </w:pPr>
      <w:r>
        <w:rPr>
          <w:rFonts w:hint="eastAsia" w:ascii="宋体" w:hAnsi="宋体"/>
        </w:rPr>
        <w:t>A.1 倍    　  B.2倍   　　      C.3倍    　　  D.5倍</w:t>
      </w:r>
    </w:p>
    <w:p>
      <w:pPr>
        <w:rPr>
          <w:rFonts w:ascii="宋体" w:hAnsi="宋体"/>
        </w:rPr>
      </w:pPr>
      <w:r>
        <w:rPr>
          <w:rFonts w:hint="eastAsia" w:ascii="宋体" w:hAnsi="宋体"/>
        </w:rPr>
        <w:t>10.起重机能吊起的重物或物料的净质量称为（ 　　 ）。</w:t>
      </w:r>
    </w:p>
    <w:p>
      <w:pPr>
        <w:spacing w:line="500" w:lineRule="exact"/>
        <w:ind w:firstLine="420" w:firstLineChars="200"/>
        <w:rPr>
          <w:rFonts w:ascii="宋体" w:hAnsi="宋体"/>
        </w:rPr>
      </w:pPr>
      <w:r>
        <w:rPr>
          <w:rFonts w:hint="eastAsia" w:ascii="宋体" w:hAnsi="宋体"/>
        </w:rPr>
        <w:t>A.额定起重量   B.起重力矩　　C.起重量单位 　　D.起重数量</w:t>
      </w:r>
    </w:p>
    <w:p>
      <w:pPr>
        <w:spacing w:line="500" w:lineRule="exact"/>
        <w:rPr>
          <w:rFonts w:ascii="宋体" w:hAnsi="宋体"/>
        </w:rPr>
      </w:pPr>
      <w:r>
        <w:rPr>
          <w:rFonts w:hint="eastAsia" w:ascii="宋体" w:hAnsi="宋体"/>
        </w:rPr>
        <w:t>11.塔式起重机吊具垂直中心线至回转中心线之间的水平距离称为（   　 ）。</w:t>
      </w:r>
    </w:p>
    <w:p>
      <w:pPr>
        <w:spacing w:line="500" w:lineRule="exact"/>
        <w:ind w:firstLine="420" w:firstLineChars="200"/>
        <w:rPr>
          <w:rFonts w:ascii="宋体" w:hAnsi="宋体"/>
        </w:rPr>
      </w:pPr>
      <w:r>
        <w:rPr>
          <w:rFonts w:hint="eastAsia" w:ascii="宋体" w:hAnsi="宋体"/>
        </w:rPr>
        <w:t>A.水平距离   B.幅 度    C.回转中心线      D.臂杆长度</w:t>
      </w:r>
    </w:p>
    <w:p>
      <w:pPr>
        <w:spacing w:line="500" w:lineRule="exact"/>
        <w:jc w:val="left"/>
        <w:rPr>
          <w:rFonts w:ascii="宋体" w:hAnsi="宋体"/>
        </w:rPr>
      </w:pPr>
      <w:r>
        <w:rPr>
          <w:rFonts w:hint="eastAsia" w:ascii="宋体" w:hAnsi="宋体"/>
        </w:rPr>
        <w:t>12.塔式起重机水平行车面至吊具允许最高位置的垂直距离称为（    　 ）。</w:t>
      </w:r>
    </w:p>
    <w:p>
      <w:pPr>
        <w:spacing w:line="500" w:lineRule="exact"/>
        <w:ind w:firstLine="420" w:firstLineChars="200"/>
        <w:rPr>
          <w:rFonts w:ascii="宋体" w:hAnsi="宋体"/>
        </w:rPr>
      </w:pPr>
      <w:r>
        <w:rPr>
          <w:rFonts w:hint="eastAsia" w:ascii="宋体" w:hAnsi="宋体"/>
        </w:rPr>
        <w:t>A.起升限位 　  B.垂直距离  　   C.起升高度  　 D.塔吊高度</w:t>
      </w:r>
    </w:p>
    <w:p>
      <w:pPr>
        <w:rPr>
          <w:rFonts w:ascii="宋体" w:hAnsi="宋体"/>
        </w:rPr>
      </w:pPr>
      <w:r>
        <w:rPr>
          <w:rFonts w:hint="eastAsia" w:ascii="宋体" w:hAnsi="宋体"/>
        </w:rPr>
        <w:t>13.起升钢丝绳在放出最大工作长度后卷筒上的钢丝绳至少保留（   ）圈。</w:t>
      </w:r>
    </w:p>
    <w:p>
      <w:pPr>
        <w:ind w:firstLine="420" w:firstLineChars="200"/>
        <w:rPr>
          <w:rFonts w:ascii="宋体" w:hAnsi="宋体"/>
        </w:rPr>
      </w:pPr>
      <w:r>
        <w:rPr>
          <w:rFonts w:hint="eastAsia" w:ascii="宋体" w:hAnsi="宋体"/>
        </w:rPr>
        <w:t xml:space="preserve">A.1圈   　  B.2圈     　　  C.2米     　　 D.3圈 </w:t>
      </w:r>
    </w:p>
    <w:p>
      <w:pPr>
        <w:rPr>
          <w:rFonts w:ascii="宋体" w:hAnsi="宋体"/>
        </w:rPr>
      </w:pPr>
      <w:r>
        <w:rPr>
          <w:rFonts w:hint="eastAsia" w:ascii="宋体" w:hAnsi="宋体"/>
        </w:rPr>
        <w:t>14.塔式起重机的垂直度应调整在塔身总高度的（ 　   ）。</w:t>
      </w:r>
    </w:p>
    <w:p>
      <w:pPr>
        <w:ind w:firstLine="420" w:firstLineChars="200"/>
        <w:rPr>
          <w:rFonts w:ascii="宋体" w:hAnsi="宋体"/>
        </w:rPr>
      </w:pPr>
      <w:r>
        <w:rPr>
          <w:rFonts w:hint="eastAsia" w:ascii="宋体" w:hAnsi="宋体"/>
        </w:rPr>
        <w:t>A.1 ‰            B.2‰             C.3 ‰        D.4‰</w:t>
      </w:r>
    </w:p>
    <w:p>
      <w:pPr>
        <w:spacing w:line="500" w:lineRule="exact"/>
        <w:rPr>
          <w:rFonts w:ascii="宋体" w:hAnsi="宋体"/>
        </w:rPr>
      </w:pPr>
      <w:r>
        <w:rPr>
          <w:rFonts w:hint="eastAsia" w:ascii="宋体" w:hAnsi="宋体"/>
        </w:rPr>
        <w:t>15.什么是塔式起重机的起重力矩（ 　　 ）</w:t>
      </w:r>
    </w:p>
    <w:p>
      <w:pPr>
        <w:spacing w:line="500" w:lineRule="exact"/>
        <w:ind w:firstLine="420" w:firstLineChars="200"/>
        <w:rPr>
          <w:rFonts w:ascii="宋体" w:hAnsi="宋体"/>
        </w:rPr>
      </w:pPr>
      <w:r>
        <w:rPr>
          <w:rFonts w:hint="eastAsia" w:ascii="宋体" w:hAnsi="宋体"/>
        </w:rPr>
        <w:t xml:space="preserve">A.高度和起重量的乘积     B.幅度和重量的乘积  </w:t>
      </w:r>
    </w:p>
    <w:p>
      <w:pPr>
        <w:spacing w:line="500" w:lineRule="exact"/>
        <w:ind w:firstLine="315" w:firstLineChars="150"/>
        <w:rPr>
          <w:rFonts w:ascii="宋体" w:hAnsi="宋体"/>
        </w:rPr>
      </w:pPr>
      <w:r>
        <w:rPr>
          <w:rFonts w:hint="eastAsia" w:ascii="宋体" w:hAnsi="宋体"/>
        </w:rPr>
        <w:t xml:space="preserve"> C.高度和幅度的乘积       D.额定起重量</w:t>
      </w:r>
    </w:p>
    <w:p>
      <w:pPr>
        <w:rPr>
          <w:rFonts w:ascii="宋体" w:hAnsi="宋体"/>
        </w:rPr>
      </w:pPr>
      <w:r>
        <w:rPr>
          <w:rFonts w:hint="eastAsia" w:ascii="宋体" w:hAnsi="宋体"/>
        </w:rPr>
        <w:t>16.塔式起重机的标定值是（　    ）。</w:t>
      </w:r>
    </w:p>
    <w:p>
      <w:pPr>
        <w:ind w:firstLine="420" w:firstLineChars="200"/>
        <w:rPr>
          <w:rFonts w:ascii="宋体" w:hAnsi="宋体"/>
        </w:rPr>
      </w:pPr>
      <w:r>
        <w:rPr>
          <w:rFonts w:hint="eastAsia" w:ascii="宋体" w:hAnsi="宋体"/>
        </w:rPr>
        <w:t xml:space="preserve">A.起重量      B.公称起重力矩    C.起升高度    D.工作幅度                  </w:t>
      </w:r>
    </w:p>
    <w:p>
      <w:pPr>
        <w:rPr>
          <w:rFonts w:ascii="宋体" w:hAnsi="宋体"/>
        </w:rPr>
      </w:pPr>
      <w:r>
        <w:rPr>
          <w:rFonts w:hint="eastAsia" w:ascii="宋体" w:hAnsi="宋体"/>
        </w:rPr>
        <w:t>17.塔式起重机工作时风速应低于（ 　   ）级。</w:t>
      </w:r>
    </w:p>
    <w:p>
      <w:pPr>
        <w:ind w:firstLine="420" w:firstLineChars="200"/>
        <w:rPr>
          <w:rFonts w:ascii="宋体" w:hAnsi="宋体"/>
        </w:rPr>
      </w:pPr>
      <w:r>
        <w:rPr>
          <w:rFonts w:hint="eastAsia" w:ascii="宋体" w:hAnsi="宋体"/>
        </w:rPr>
        <w:t xml:space="preserve">A.4级   　    B.5级     　  C.6级   　     D.8级          </w:t>
      </w:r>
    </w:p>
    <w:p>
      <w:pPr>
        <w:spacing w:line="500" w:lineRule="exact"/>
        <w:rPr>
          <w:rFonts w:ascii="宋体" w:hAnsi="宋体"/>
        </w:rPr>
      </w:pPr>
      <w:r>
        <w:rPr>
          <w:rFonts w:hint="eastAsia" w:ascii="宋体" w:hAnsi="宋体"/>
        </w:rPr>
        <w:t>18.塔式起重机紧急断电开关起（  　  ）的作用。</w:t>
      </w:r>
    </w:p>
    <w:p>
      <w:pPr>
        <w:spacing w:line="500" w:lineRule="exact"/>
        <w:ind w:firstLine="420" w:firstLineChars="200"/>
        <w:rPr>
          <w:rFonts w:ascii="宋体" w:hAnsi="宋体"/>
        </w:rPr>
      </w:pPr>
      <w:r>
        <w:rPr>
          <w:rFonts w:hint="eastAsia" w:ascii="宋体" w:hAnsi="宋体"/>
        </w:rPr>
        <w:t xml:space="preserve">A.断电   B.切断联锁保护电路 C.切断吊钩上升开关D.断开保险开关   </w:t>
      </w:r>
    </w:p>
    <w:p>
      <w:pPr>
        <w:spacing w:line="500" w:lineRule="exact"/>
        <w:rPr>
          <w:rFonts w:ascii="宋体" w:hAnsi="宋体"/>
        </w:rPr>
      </w:pPr>
      <w:r>
        <w:rPr>
          <w:rFonts w:hint="eastAsia" w:ascii="宋体" w:hAnsi="宋体"/>
        </w:rPr>
        <w:t>19.塔式起重机附着装置的撑杆倾斜角度不得大于（  　 ）。</w:t>
      </w:r>
    </w:p>
    <w:p>
      <w:pPr>
        <w:spacing w:line="500" w:lineRule="exact"/>
        <w:ind w:firstLine="420" w:firstLineChars="200"/>
        <w:rPr>
          <w:rFonts w:ascii="宋体" w:hAnsi="宋体"/>
        </w:rPr>
      </w:pPr>
      <w:r>
        <w:rPr>
          <w:rFonts w:hint="eastAsia" w:ascii="宋体" w:hAnsi="宋体"/>
        </w:rPr>
        <w:t>A.5°　  　  B.10° 　　　  C .15°  　　　   D.20°</w:t>
      </w:r>
    </w:p>
    <w:p>
      <w:pPr>
        <w:rPr>
          <w:rFonts w:ascii="宋体" w:hAnsi="宋体"/>
        </w:rPr>
      </w:pPr>
      <w:r>
        <w:rPr>
          <w:rFonts w:hint="eastAsia" w:ascii="宋体" w:hAnsi="宋体"/>
        </w:rPr>
        <w:t>20.《黑龙江省建筑起重机械设备作业人员上岗证书》( 　   )延期复检一次。</w:t>
      </w:r>
    </w:p>
    <w:p>
      <w:pPr>
        <w:ind w:firstLine="420" w:firstLineChars="200"/>
        <w:rPr>
          <w:rFonts w:ascii="宋体" w:hAnsi="宋体"/>
        </w:rPr>
      </w:pPr>
      <w:r>
        <w:rPr>
          <w:rFonts w:hint="eastAsia" w:ascii="宋体" w:hAnsi="宋体"/>
        </w:rPr>
        <w:t>A.每年         B.每两年       C.每三年        D.每三年</w:t>
      </w:r>
    </w:p>
    <w:p>
      <w:pPr>
        <w:spacing w:line="500" w:lineRule="exact"/>
        <w:rPr>
          <w:rFonts w:ascii="宋体" w:hAnsi="宋体"/>
        </w:rPr>
      </w:pPr>
      <w:r>
        <w:rPr>
          <w:rFonts w:hint="eastAsia" w:ascii="宋体" w:hAnsi="宋体"/>
        </w:rPr>
        <w:t>21.钢丝绳全部表面钢丝磨损或腐蚀量达原钢丝直径的(  　  )时应报废。</w:t>
      </w:r>
    </w:p>
    <w:p>
      <w:pPr>
        <w:spacing w:line="500" w:lineRule="exact"/>
        <w:ind w:firstLine="420" w:firstLineChars="200"/>
        <w:rPr>
          <w:rFonts w:ascii="宋体" w:hAnsi="宋体"/>
        </w:rPr>
      </w:pPr>
      <w:r>
        <w:rPr>
          <w:rFonts w:hint="eastAsia" w:ascii="宋体" w:hAnsi="宋体"/>
        </w:rPr>
        <w:t>A.5%  　　   B.10%   　　   C.30%   　　   D.40%</w:t>
      </w:r>
    </w:p>
    <w:p>
      <w:pPr>
        <w:rPr>
          <w:rFonts w:ascii="宋体" w:hAnsi="宋体"/>
        </w:rPr>
      </w:pPr>
      <w:r>
        <w:rPr>
          <w:rFonts w:hint="eastAsia" w:ascii="宋体" w:hAnsi="宋体"/>
        </w:rPr>
        <w:t>22.起重吊装作业索具的悬挂角度不得小于(      )度。</w:t>
      </w:r>
    </w:p>
    <w:p>
      <w:pPr>
        <w:ind w:firstLine="420" w:firstLineChars="200"/>
        <w:rPr>
          <w:rFonts w:ascii="宋体" w:hAnsi="宋体"/>
        </w:rPr>
      </w:pPr>
      <w:r>
        <w:rPr>
          <w:rFonts w:hint="eastAsia" w:ascii="宋体" w:hAnsi="宋体"/>
        </w:rPr>
        <w:t xml:space="preserve">A.10度  　　　  B.15度  　　   C.20度  　  D.30度  </w:t>
      </w:r>
    </w:p>
    <w:p>
      <w:pPr>
        <w:spacing w:line="500" w:lineRule="exact"/>
        <w:rPr>
          <w:rFonts w:ascii="宋体" w:hAnsi="宋体"/>
        </w:rPr>
      </w:pPr>
      <w:r>
        <w:rPr>
          <w:rFonts w:hint="eastAsia" w:ascii="宋体" w:hAnsi="宋体"/>
        </w:rPr>
        <w:t>23.塔式起重机臂杆回转操作时严禁（   　 ）。</w:t>
      </w:r>
    </w:p>
    <w:p>
      <w:pPr>
        <w:spacing w:line="500" w:lineRule="exact"/>
        <w:ind w:firstLine="420" w:firstLineChars="200"/>
        <w:rPr>
          <w:rFonts w:ascii="宋体" w:hAnsi="宋体"/>
        </w:rPr>
      </w:pPr>
      <w:r>
        <w:rPr>
          <w:rFonts w:hint="eastAsia" w:ascii="宋体" w:hAnsi="宋体"/>
        </w:rPr>
        <w:t>A .起升  　　　 B.急停 　　　  C.断电　　　  D.变幅</w:t>
      </w:r>
    </w:p>
    <w:p>
      <w:pPr>
        <w:rPr>
          <w:rFonts w:ascii="宋体" w:hAnsi="宋体"/>
        </w:rPr>
      </w:pPr>
      <w:r>
        <w:rPr>
          <w:rFonts w:hint="eastAsia" w:ascii="宋体" w:hAnsi="宋体"/>
        </w:rPr>
        <w:t>24.升降机钢丝绳进出滑轮的允许偏角不得大于（      ）。</w:t>
      </w:r>
    </w:p>
    <w:p>
      <w:pPr>
        <w:ind w:firstLine="420" w:firstLineChars="200"/>
        <w:rPr>
          <w:rFonts w:ascii="宋体" w:hAnsi="宋体"/>
        </w:rPr>
      </w:pPr>
      <w:r>
        <w:rPr>
          <w:rFonts w:hint="eastAsia" w:ascii="宋体" w:hAnsi="宋体"/>
        </w:rPr>
        <w:t>A.2°   　    B.2.5°       　  C.5°     　   D.10°</w:t>
      </w:r>
    </w:p>
    <w:p>
      <w:pPr>
        <w:spacing w:line="500" w:lineRule="exact"/>
        <w:rPr>
          <w:rFonts w:ascii="宋体" w:hAnsi="宋体"/>
        </w:rPr>
      </w:pPr>
      <w:r>
        <w:rPr>
          <w:rFonts w:hint="eastAsia" w:ascii="宋体" w:hAnsi="宋体"/>
        </w:rPr>
        <w:t xml:space="preserve">25.施工升降机的安全器起什么作用（ 　　 ）。  </w:t>
      </w:r>
    </w:p>
    <w:p>
      <w:pPr>
        <w:spacing w:line="500" w:lineRule="exact"/>
        <w:ind w:firstLine="435"/>
        <w:rPr>
          <w:rFonts w:ascii="宋体" w:hAnsi="宋体"/>
        </w:rPr>
      </w:pPr>
      <w:r>
        <w:rPr>
          <w:rFonts w:hint="eastAsia" w:ascii="宋体" w:hAnsi="宋体"/>
        </w:rPr>
        <w:t>A.当吊笼超速下降时制动        B.当吊笼超速上升时制动</w:t>
      </w:r>
    </w:p>
    <w:p>
      <w:pPr>
        <w:spacing w:line="500" w:lineRule="exact"/>
        <w:ind w:firstLine="435"/>
        <w:rPr>
          <w:rFonts w:ascii="宋体" w:hAnsi="宋体"/>
        </w:rPr>
      </w:pPr>
      <w:r>
        <w:rPr>
          <w:rFonts w:hint="eastAsia" w:ascii="宋体" w:hAnsi="宋体"/>
        </w:rPr>
        <w:t>C.当钢丝绳断裂时制动          D.当升降机电源断电时制动</w:t>
      </w:r>
    </w:p>
    <w:p>
      <w:pPr>
        <w:rPr>
          <w:rFonts w:ascii="宋体" w:hAnsi="宋体"/>
        </w:rPr>
      </w:pPr>
      <w:r>
        <w:rPr>
          <w:rFonts w:hint="eastAsia" w:ascii="宋体" w:hAnsi="宋体"/>
        </w:rPr>
        <w:t>26.施工升降机卸料平台必须设（   　  ）。</w:t>
      </w:r>
    </w:p>
    <w:p>
      <w:pPr>
        <w:ind w:firstLine="420" w:firstLineChars="200"/>
        <w:rPr>
          <w:rFonts w:ascii="宋体" w:hAnsi="宋体"/>
        </w:rPr>
      </w:pPr>
      <w:r>
        <w:rPr>
          <w:rFonts w:hint="eastAsia" w:ascii="宋体" w:hAnsi="宋体"/>
        </w:rPr>
        <w:t>A.防护栅栏      B.安全绳       C.安全门      D.挡板</w:t>
      </w:r>
    </w:p>
    <w:p>
      <w:pPr>
        <w:rPr>
          <w:rFonts w:ascii="宋体" w:hAnsi="宋体"/>
        </w:rPr>
      </w:pPr>
      <w:r>
        <w:rPr>
          <w:rFonts w:hint="eastAsia" w:ascii="宋体" w:hAnsi="宋体"/>
        </w:rPr>
        <w:t>27.施工升降机附着装置的安装必需根据（  　  ）要求进行。</w:t>
      </w:r>
    </w:p>
    <w:p>
      <w:pPr>
        <w:ind w:firstLine="420" w:firstLineChars="200"/>
        <w:rPr>
          <w:rFonts w:ascii="宋体" w:hAnsi="宋体"/>
        </w:rPr>
      </w:pPr>
      <w:r>
        <w:rPr>
          <w:rFonts w:hint="eastAsia" w:ascii="宋体" w:hAnsi="宋体"/>
        </w:rPr>
        <w:t>A.附着位置  　 B.厂家   　C.领导  　  D.升降机型号</w:t>
      </w:r>
    </w:p>
    <w:p>
      <w:pPr>
        <w:ind w:left="5334" w:hanging="5334" w:hangingChars="2540"/>
        <w:jc w:val="left"/>
        <w:rPr>
          <w:rFonts w:ascii="宋体" w:hAnsi="宋体"/>
        </w:rPr>
      </w:pPr>
      <w:r>
        <w:rPr>
          <w:rFonts w:hint="eastAsia" w:ascii="宋体" w:hAnsi="宋体"/>
        </w:rPr>
        <w:t>28.施工升降机的防坠安全器，只能在有效的标定期内使用，有效标定期</w:t>
      </w:r>
    </w:p>
    <w:p>
      <w:pPr>
        <w:ind w:left="5334" w:hanging="5334" w:hangingChars="2540"/>
        <w:jc w:val="left"/>
        <w:rPr>
          <w:rFonts w:ascii="宋体" w:hAnsi="宋体"/>
        </w:rPr>
      </w:pPr>
      <w:r>
        <w:rPr>
          <w:rFonts w:hint="eastAsia" w:ascii="宋体" w:hAnsi="宋体"/>
        </w:rPr>
        <w:t>限不应超过（      ）。</w:t>
      </w:r>
    </w:p>
    <w:p>
      <w:pPr>
        <w:ind w:firstLine="420" w:firstLineChars="200"/>
        <w:rPr>
          <w:rFonts w:ascii="宋体" w:hAnsi="宋体"/>
        </w:rPr>
      </w:pPr>
      <w:r>
        <w:rPr>
          <w:rFonts w:hint="eastAsia" w:ascii="宋体" w:hAnsi="宋体"/>
        </w:rPr>
        <w:t xml:space="preserve">A.一年  　　　 B.两年  　　 C.三年   　 D.四年    </w:t>
      </w:r>
    </w:p>
    <w:p>
      <w:pPr>
        <w:rPr>
          <w:rFonts w:ascii="宋体" w:hAnsi="宋体"/>
        </w:rPr>
      </w:pPr>
      <w:r>
        <w:rPr>
          <w:rFonts w:hint="eastAsia" w:ascii="宋体" w:hAnsi="宋体"/>
        </w:rPr>
        <w:t>29.施工升降机梯笼门框外边缘与登机平台边缘之间的水平距离不应大于（     ）。</w:t>
      </w:r>
    </w:p>
    <w:p>
      <w:pPr>
        <w:ind w:firstLine="420" w:firstLineChars="200"/>
        <w:rPr>
          <w:rFonts w:ascii="宋体" w:hAnsi="宋体"/>
        </w:rPr>
      </w:pPr>
      <w:r>
        <w:rPr>
          <w:rFonts w:hint="eastAsia" w:ascii="宋体" w:hAnsi="宋体"/>
        </w:rPr>
        <w:t>A.10 mm   　　 B.30 mm  　　 C.50 mm  　　 D.100 mm</w:t>
      </w:r>
    </w:p>
    <w:p>
      <w:pPr>
        <w:rPr>
          <w:rFonts w:ascii="宋体" w:hAnsi="宋体"/>
        </w:rPr>
      </w:pPr>
      <w:r>
        <w:rPr>
          <w:rFonts w:hint="eastAsia" w:ascii="宋体" w:hAnsi="宋体"/>
        </w:rPr>
        <w:t>30.钢丝绳式施工升降机导轨架垂直度偏差值不应大于导轨架高度的（      ）。</w:t>
      </w:r>
    </w:p>
    <w:p>
      <w:pPr>
        <w:ind w:firstLine="420" w:firstLineChars="200"/>
        <w:rPr>
          <w:rFonts w:ascii="宋体" w:hAnsi="宋体"/>
        </w:rPr>
      </w:pPr>
      <w:r>
        <w:rPr>
          <w:rFonts w:hint="eastAsia" w:ascii="宋体" w:hAnsi="宋体"/>
        </w:rPr>
        <w:t xml:space="preserve">A. 1 ‰  　　  B.1.5 ‰   　　 C.3 ‰  　　 D.5 ‰ </w:t>
      </w:r>
    </w:p>
    <w:p>
      <w:pPr>
        <w:rPr>
          <w:rFonts w:ascii="宋体" w:hAnsi="宋体"/>
        </w:rPr>
      </w:pPr>
      <w:r>
        <w:rPr>
          <w:rFonts w:hint="eastAsia" w:ascii="宋体" w:hAnsi="宋体"/>
        </w:rPr>
        <w:t>31.物料提升机缆风绳与地面夹角不应大于（   　 ）。</w:t>
      </w:r>
    </w:p>
    <w:p>
      <w:pPr>
        <w:ind w:firstLine="420" w:firstLineChars="200"/>
        <w:rPr>
          <w:rFonts w:ascii="宋体" w:hAnsi="宋体"/>
        </w:rPr>
      </w:pPr>
      <w:r>
        <w:rPr>
          <w:rFonts w:hint="eastAsia" w:ascii="宋体" w:hAnsi="宋体"/>
        </w:rPr>
        <w:t xml:space="preserve">A.45°  　　　 B.50° 　　　   C.60°   　　 D.65 °      </w:t>
      </w:r>
    </w:p>
    <w:p>
      <w:pPr>
        <w:spacing w:line="500" w:lineRule="exact"/>
        <w:rPr>
          <w:rFonts w:ascii="宋体" w:hAnsi="宋体"/>
        </w:rPr>
      </w:pPr>
      <w:r>
        <w:rPr>
          <w:rFonts w:hint="eastAsia" w:ascii="宋体" w:hAnsi="宋体"/>
        </w:rPr>
        <w:t>32.物料提升机揽风绳应选用直径不小于（　　　）的钢丝绳。</w:t>
      </w:r>
    </w:p>
    <w:p>
      <w:pPr>
        <w:spacing w:line="500" w:lineRule="exact"/>
        <w:ind w:firstLine="420" w:firstLineChars="200"/>
        <w:rPr>
          <w:rFonts w:ascii="宋体" w:hAnsi="宋体"/>
        </w:rPr>
      </w:pPr>
      <w:r>
        <w:rPr>
          <w:rFonts w:hint="eastAsia" w:ascii="宋体" w:hAnsi="宋体"/>
        </w:rPr>
        <w:t>A.6㎜       B.8㎜        C.10㎜   D.12㎜</w:t>
      </w:r>
    </w:p>
    <w:p>
      <w:pPr>
        <w:spacing w:line="500" w:lineRule="exact"/>
        <w:rPr>
          <w:rFonts w:ascii="宋体" w:hAnsi="宋体"/>
        </w:rPr>
      </w:pPr>
      <w:r>
        <w:rPr>
          <w:rFonts w:hint="eastAsia" w:ascii="宋体" w:hAnsi="宋体"/>
        </w:rPr>
        <w:t>33.物料提升机揽风绳应选用安全系数不小于（  　  ）。</w:t>
      </w:r>
    </w:p>
    <w:p>
      <w:pPr>
        <w:spacing w:line="500" w:lineRule="exact"/>
        <w:ind w:firstLine="420" w:firstLineChars="200"/>
        <w:rPr>
          <w:rFonts w:ascii="宋体" w:hAnsi="宋体"/>
        </w:rPr>
      </w:pPr>
      <w:r>
        <w:rPr>
          <w:rFonts w:hint="eastAsia" w:ascii="宋体" w:hAnsi="宋体"/>
        </w:rPr>
        <w:t xml:space="preserve">A.2   　　    B.3.5    　　   C.6    　　  D.8   </w:t>
      </w:r>
    </w:p>
    <w:p>
      <w:pPr>
        <w:spacing w:line="500" w:lineRule="exact"/>
        <w:rPr>
          <w:rFonts w:ascii="宋体" w:hAnsi="宋体"/>
        </w:rPr>
      </w:pPr>
      <w:r>
        <w:rPr>
          <w:rFonts w:hint="eastAsia" w:ascii="宋体" w:hAnsi="宋体"/>
        </w:rPr>
        <w:t xml:space="preserve">34.物料提升机安全停靠装置的作用是（  　   ） </w:t>
      </w:r>
    </w:p>
    <w:p>
      <w:pPr>
        <w:spacing w:line="500" w:lineRule="exact"/>
        <w:ind w:left="281" w:leftChars="134" w:firstLine="210" w:firstLineChars="100"/>
        <w:rPr>
          <w:rFonts w:ascii="宋体" w:hAnsi="宋体"/>
        </w:rPr>
      </w:pPr>
      <w:r>
        <w:rPr>
          <w:rFonts w:hint="eastAsia" w:ascii="宋体" w:hAnsi="宋体"/>
        </w:rPr>
        <w:t>A.吊盘停靠平稳锁定   B.制动器   C.断绳保护器  D.安全</w:t>
      </w:r>
    </w:p>
    <w:p>
      <w:pPr>
        <w:spacing w:line="500" w:lineRule="exact"/>
        <w:rPr>
          <w:rFonts w:ascii="宋体" w:hAnsi="宋体"/>
        </w:rPr>
      </w:pPr>
      <w:r>
        <w:rPr>
          <w:rFonts w:hint="eastAsia" w:ascii="宋体" w:hAnsi="宋体"/>
        </w:rPr>
        <w:t>35.物料提升机揽风绳应选用（　　　）材质 。</w:t>
      </w:r>
    </w:p>
    <w:p>
      <w:pPr>
        <w:ind w:firstLine="420" w:firstLineChars="200"/>
        <w:rPr>
          <w:rFonts w:ascii="宋体" w:hAnsi="宋体"/>
        </w:rPr>
      </w:pPr>
      <w:r>
        <w:rPr>
          <w:rFonts w:hint="eastAsia" w:ascii="宋体" w:hAnsi="宋体"/>
        </w:rPr>
        <w:t>A.铁丝         B.钢筋         C.麻绳        D.钢丝绳</w:t>
      </w:r>
    </w:p>
    <w:p>
      <w:pPr>
        <w:spacing w:line="500" w:lineRule="exact"/>
        <w:rPr>
          <w:rFonts w:ascii="宋体" w:hAnsi="宋体"/>
        </w:rPr>
      </w:pPr>
      <w:r>
        <w:rPr>
          <w:rFonts w:hint="eastAsia" w:ascii="宋体" w:hAnsi="宋体"/>
        </w:rPr>
        <w:t xml:space="preserve"> 36.物料提升机滑轮直径与钢丝绳直径比值不应小于（    　 ）。</w:t>
      </w:r>
    </w:p>
    <w:p>
      <w:pPr>
        <w:ind w:firstLine="420" w:firstLineChars="200"/>
        <w:rPr>
          <w:rFonts w:ascii="宋体" w:hAnsi="宋体"/>
        </w:rPr>
      </w:pPr>
      <w:r>
        <w:rPr>
          <w:rFonts w:hint="eastAsia" w:ascii="宋体" w:hAnsi="宋体"/>
        </w:rPr>
        <w:t xml:space="preserve">A.10   　　   B.20    　　   C.30    　　　  D.40  </w:t>
      </w:r>
    </w:p>
    <w:p>
      <w:pPr>
        <w:rPr>
          <w:rFonts w:ascii="宋体" w:hAnsi="宋体"/>
        </w:rPr>
      </w:pPr>
      <w:r>
        <w:rPr>
          <w:rFonts w:hint="eastAsia" w:ascii="宋体" w:hAnsi="宋体"/>
        </w:rPr>
        <w:t>37.物料提升机卸料平台必须设置（  　  ）。</w:t>
      </w:r>
    </w:p>
    <w:p>
      <w:pPr>
        <w:ind w:firstLine="420" w:firstLineChars="200"/>
        <w:rPr>
          <w:rFonts w:ascii="宋体" w:hAnsi="宋体"/>
        </w:rPr>
      </w:pPr>
      <w:r>
        <w:rPr>
          <w:rFonts w:hint="eastAsia" w:ascii="宋体" w:hAnsi="宋体"/>
        </w:rPr>
        <w:t>A.防护栅栏      B.安全绳       C.挡板      D.安全门</w:t>
      </w:r>
    </w:p>
    <w:p>
      <w:pPr>
        <w:rPr>
          <w:rFonts w:ascii="宋体" w:hAnsi="宋体"/>
        </w:rPr>
      </w:pPr>
      <w:r>
        <w:rPr>
          <w:rFonts w:hint="eastAsia" w:ascii="宋体" w:hAnsi="宋体"/>
        </w:rPr>
        <w:t>38.卷扬机钢丝绳运行通道上有行人或车辆通过时应设置（     ）。</w:t>
      </w:r>
    </w:p>
    <w:p>
      <w:pPr>
        <w:ind w:firstLine="420" w:firstLineChars="200"/>
        <w:rPr>
          <w:rFonts w:ascii="宋体" w:hAnsi="宋体"/>
        </w:rPr>
      </w:pPr>
      <w:r>
        <w:rPr>
          <w:rFonts w:hint="eastAsia" w:ascii="宋体" w:hAnsi="宋体"/>
        </w:rPr>
        <w:t>A.防护栏杆    B.过桥     C.警示牌     D.安全通道</w:t>
      </w:r>
    </w:p>
    <w:p>
      <w:pPr>
        <w:rPr>
          <w:rFonts w:ascii="宋体" w:hAnsi="宋体"/>
        </w:rPr>
      </w:pPr>
      <w:r>
        <w:rPr>
          <w:rFonts w:hint="eastAsia" w:ascii="宋体" w:hAnsi="宋体"/>
        </w:rPr>
        <w:t>39.物料提升机吊盘的高限位距离应设置为不小于（     ）。</w:t>
      </w:r>
    </w:p>
    <w:p>
      <w:pPr>
        <w:ind w:firstLine="420" w:firstLineChars="200"/>
        <w:rPr>
          <w:rFonts w:ascii="宋体" w:hAnsi="宋体"/>
        </w:rPr>
      </w:pPr>
      <w:r>
        <w:rPr>
          <w:rFonts w:hint="eastAsia" w:ascii="宋体" w:hAnsi="宋体"/>
        </w:rPr>
        <w:t xml:space="preserve">A.1米          B.2米           C.3米          D. 4米  </w:t>
      </w:r>
    </w:p>
    <w:p>
      <w:pPr>
        <w:rPr>
          <w:rFonts w:ascii="宋体" w:hAnsi="宋体"/>
        </w:rPr>
      </w:pPr>
      <w:r>
        <w:rPr>
          <w:rFonts w:hint="eastAsia" w:ascii="宋体" w:hAnsi="宋体"/>
        </w:rPr>
        <w:t>40.物料提升机缆风绳的设置为架体高度（     ）以下设一组。</w:t>
      </w:r>
    </w:p>
    <w:p>
      <w:pPr>
        <w:ind w:firstLine="420" w:firstLineChars="200"/>
        <w:rPr>
          <w:rFonts w:ascii="宋体" w:hAnsi="宋体"/>
        </w:rPr>
      </w:pPr>
      <w:r>
        <w:rPr>
          <w:rFonts w:hint="eastAsia" w:ascii="宋体" w:hAnsi="宋体"/>
        </w:rPr>
        <w:t xml:space="preserve">A.10米    B.15米    C.20米    D.30米 </w:t>
      </w:r>
    </w:p>
    <w:p>
      <w:pPr>
        <w:rPr>
          <w:rFonts w:ascii="宋体" w:hAnsi="宋体"/>
        </w:rPr>
      </w:pPr>
      <w:r>
        <w:rPr>
          <w:rFonts w:hint="eastAsia" w:ascii="宋体" w:hAnsi="宋体"/>
        </w:rPr>
        <w:t>41.物料提升机进料口应搭设（　　　）。</w:t>
      </w:r>
    </w:p>
    <w:p>
      <w:pPr>
        <w:ind w:firstLine="420" w:firstLineChars="200"/>
        <w:rPr>
          <w:rFonts w:ascii="宋体" w:hAnsi="宋体"/>
        </w:rPr>
      </w:pPr>
      <w:r>
        <w:rPr>
          <w:rFonts w:hint="eastAsia" w:ascii="宋体" w:hAnsi="宋体"/>
        </w:rPr>
        <w:t>A.安全门     B.安全护栏  C.安全棚    D.安全网</w:t>
      </w:r>
    </w:p>
    <w:p>
      <w:pPr>
        <w:ind w:left="5334" w:hanging="5334" w:hangingChars="2540"/>
        <w:rPr>
          <w:rFonts w:ascii="宋体" w:hAnsi="宋体"/>
        </w:rPr>
      </w:pPr>
      <w:r>
        <w:rPr>
          <w:rFonts w:hint="eastAsia" w:ascii="宋体" w:hAnsi="宋体"/>
        </w:rPr>
        <w:t>42.物料提升降机缆风绳的地锚一般宜采用水平式地锚。当土质坚实地锚</w:t>
      </w:r>
    </w:p>
    <w:p>
      <w:pPr>
        <w:ind w:left="5334" w:hanging="5334" w:hangingChars="2540"/>
        <w:rPr>
          <w:rFonts w:ascii="宋体" w:hAnsi="宋体"/>
        </w:rPr>
      </w:pPr>
      <w:r>
        <w:rPr>
          <w:rFonts w:hint="eastAsia" w:ascii="宋体" w:hAnsi="宋体"/>
        </w:rPr>
        <w:t>受力小于（     ）时也可选用桩式地锚。</w:t>
      </w:r>
    </w:p>
    <w:p>
      <w:pPr>
        <w:ind w:firstLine="420" w:firstLineChars="200"/>
        <w:rPr>
          <w:rFonts w:ascii="宋体" w:hAnsi="宋体"/>
        </w:rPr>
      </w:pPr>
      <w:r>
        <w:rPr>
          <w:rFonts w:hint="eastAsia" w:ascii="宋体" w:hAnsi="宋体"/>
        </w:rPr>
        <w:t>A.15 kN 　     B.25kN   　     C.30 kN    　     D.40 kN</w:t>
      </w:r>
    </w:p>
    <w:p>
      <w:pPr>
        <w:rPr>
          <w:rFonts w:ascii="宋体" w:hAnsi="宋体"/>
        </w:rPr>
      </w:pPr>
      <w:r>
        <w:rPr>
          <w:rFonts w:hint="eastAsia" w:ascii="宋体" w:hAnsi="宋体"/>
        </w:rPr>
        <w:t>43.物料提升机吊盘上升到各平层时吊盘的外边缘与卸料平台的外边缘的水平距离不应大于（  ）。</w:t>
      </w:r>
    </w:p>
    <w:p>
      <w:pPr>
        <w:ind w:firstLine="420" w:firstLineChars="200"/>
        <w:rPr>
          <w:rFonts w:ascii="宋体" w:hAnsi="宋体"/>
        </w:rPr>
      </w:pPr>
      <w:r>
        <w:rPr>
          <w:rFonts w:hint="eastAsia" w:ascii="宋体" w:hAnsi="宋体"/>
        </w:rPr>
        <w:t xml:space="preserve">A.50 mm 　 B.100 mm  　　C.200 mm 　 D.300 mm </w:t>
      </w:r>
    </w:p>
    <w:p>
      <w:pPr>
        <w:rPr>
          <w:rFonts w:ascii="宋体" w:hAnsi="宋体"/>
        </w:rPr>
      </w:pPr>
      <w:r>
        <w:rPr>
          <w:rFonts w:hint="eastAsia" w:ascii="宋体" w:hAnsi="宋体"/>
        </w:rPr>
        <w:t>44.提升上料混凝土搅拌机料斗限位装置起（　　　）作用。</w:t>
      </w:r>
    </w:p>
    <w:p>
      <w:pPr>
        <w:ind w:firstLine="210" w:firstLineChars="100"/>
        <w:rPr>
          <w:rFonts w:ascii="宋体" w:hAnsi="宋体"/>
        </w:rPr>
      </w:pPr>
      <w:r>
        <w:rPr>
          <w:rFonts w:hint="eastAsia" w:ascii="宋体" w:hAnsi="宋体"/>
        </w:rPr>
        <w:t xml:space="preserve">A.正反转限制   B.料斗上止点限制  C. 料斗下止点限制  D.料斗起升控制        </w:t>
      </w:r>
    </w:p>
    <w:p>
      <w:pPr>
        <w:rPr>
          <w:rFonts w:ascii="宋体" w:hAnsi="宋体"/>
        </w:rPr>
      </w:pPr>
      <w:r>
        <w:rPr>
          <w:rFonts w:hint="eastAsia" w:ascii="宋体" w:hAnsi="宋体"/>
        </w:rPr>
        <w:t xml:space="preserve">45.倾翻上料混凝土搅拌机料斗上升过程中突然停电如何处理（     ）。  </w:t>
      </w:r>
    </w:p>
    <w:p>
      <w:pPr>
        <w:ind w:firstLine="420" w:firstLineChars="200"/>
        <w:rPr>
          <w:rFonts w:ascii="宋体" w:hAnsi="宋体"/>
        </w:rPr>
      </w:pPr>
      <w:r>
        <w:rPr>
          <w:rFonts w:hint="eastAsia" w:ascii="宋体" w:hAnsi="宋体"/>
        </w:rPr>
        <w:t>A.等来电     B.放下来     C.挂保险钩   D.用专人看护</w:t>
      </w:r>
    </w:p>
    <w:p>
      <w:pPr>
        <w:rPr>
          <w:rFonts w:ascii="宋体" w:hAnsi="宋体"/>
        </w:rPr>
      </w:pPr>
      <w:r>
        <w:rPr>
          <w:rFonts w:hint="eastAsia" w:ascii="宋体" w:hAnsi="宋体"/>
        </w:rPr>
        <w:t>46.混凝土搅拌机启动进入（   　  ）状态后方准加料并准确配水。</w:t>
      </w:r>
    </w:p>
    <w:p>
      <w:pPr>
        <w:ind w:firstLine="420" w:firstLineChars="200"/>
        <w:rPr>
          <w:rFonts w:ascii="宋体" w:hAnsi="宋体"/>
        </w:rPr>
      </w:pPr>
      <w:r>
        <w:rPr>
          <w:rFonts w:hint="eastAsia" w:ascii="宋体" w:hAnsi="宋体"/>
        </w:rPr>
        <w:t>A.电压正常   B.声音正常  C.正常运转   D.搅拌状态</w:t>
      </w:r>
    </w:p>
    <w:p>
      <w:pPr>
        <w:rPr>
          <w:rFonts w:ascii="宋体" w:hAnsi="宋体"/>
        </w:rPr>
      </w:pPr>
      <w:r>
        <w:rPr>
          <w:rFonts w:hint="eastAsia" w:ascii="宋体" w:hAnsi="宋体"/>
        </w:rPr>
        <w:t>47.混凝土搅拌机在作业中严禁沙石等物料落入机械的（      ）部位。</w:t>
      </w:r>
    </w:p>
    <w:p>
      <w:pPr>
        <w:ind w:firstLine="420" w:firstLineChars="200"/>
        <w:rPr>
          <w:rFonts w:ascii="宋体" w:hAnsi="宋体"/>
        </w:rPr>
      </w:pPr>
      <w:r>
        <w:rPr>
          <w:rFonts w:hint="eastAsia" w:ascii="宋体" w:hAnsi="宋体"/>
        </w:rPr>
        <w:t>A.电器      B.运转    C.运行    D.料斗以外</w:t>
      </w:r>
    </w:p>
    <w:p>
      <w:pPr>
        <w:spacing w:line="500" w:lineRule="exact"/>
        <w:rPr>
          <w:rFonts w:ascii="宋体" w:hAnsi="宋体"/>
        </w:rPr>
      </w:pPr>
      <w:r>
        <w:rPr>
          <w:rFonts w:hint="eastAsia" w:ascii="宋体" w:hAnsi="宋体"/>
        </w:rPr>
        <w:t>48.安装附着装置的塔式起重机在最上端一道附着以下的塔身垂直度应调整为（  　 ）。</w:t>
      </w:r>
    </w:p>
    <w:p>
      <w:pPr>
        <w:ind w:firstLine="420" w:firstLineChars="200"/>
        <w:rPr>
          <w:rFonts w:ascii="宋体" w:hAnsi="宋体"/>
        </w:rPr>
      </w:pPr>
      <w:r>
        <w:rPr>
          <w:rFonts w:hint="eastAsia" w:ascii="宋体" w:hAnsi="宋体"/>
        </w:rPr>
        <w:t>A.1             B.2 ‰          C.3 ‰             D.4‰</w:t>
      </w:r>
    </w:p>
    <w:p>
      <w:pPr>
        <w:rPr>
          <w:rFonts w:ascii="宋体" w:hAnsi="宋体"/>
          <w:bCs/>
        </w:rPr>
      </w:pPr>
      <w:r>
        <w:rPr>
          <w:rFonts w:hint="eastAsia" w:ascii="宋体" w:hAnsi="宋体"/>
          <w:bCs/>
        </w:rPr>
        <w:t>49.400</w:t>
      </w:r>
      <w:r>
        <w:rPr>
          <w:rFonts w:hint="eastAsia" w:ascii="宋体" w:hAnsi="宋体" w:cs="宋体"/>
          <w:bCs/>
          <w:kern w:val="0"/>
          <w14:shadow w14:blurRad="50800" w14:dist="38100" w14:dir="2700000" w14:sx="100000" w14:sy="100000" w14:kx="0" w14:ky="0" w14:algn="tl">
            <w14:srgbClr w14:val="000000">
              <w14:alpha w14:val="60000"/>
            </w14:srgbClr>
          </w14:shadow>
        </w:rPr>
        <w:t xml:space="preserve"> </w:t>
      </w:r>
      <w:r>
        <w:rPr>
          <w:rFonts w:hint="eastAsia" w:ascii="宋体" w:hAnsi="宋体"/>
          <w:bCs/>
        </w:rPr>
        <w:t>kN.m 型号的塔式起重机限制使用年限不得超过（    ）。</w:t>
      </w:r>
    </w:p>
    <w:p>
      <w:pPr>
        <w:rPr>
          <w:rFonts w:ascii="宋体" w:hAnsi="宋体"/>
        </w:rPr>
      </w:pPr>
      <w:r>
        <w:rPr>
          <w:rFonts w:hint="eastAsia" w:ascii="宋体" w:hAnsi="宋体"/>
        </w:rPr>
        <w:t>A.2年      B.</w:t>
      </w:r>
      <w:r>
        <w:rPr>
          <w:rFonts w:hint="eastAsia" w:ascii="宋体" w:hAnsi="宋体"/>
          <w:bCs/>
        </w:rPr>
        <w:t>5年</w:t>
      </w:r>
      <w:r>
        <w:rPr>
          <w:rFonts w:hint="eastAsia" w:ascii="宋体" w:hAnsi="宋体"/>
        </w:rPr>
        <w:t xml:space="preserve">    C.8年      D.10年</w:t>
      </w:r>
    </w:p>
    <w:p>
      <w:pPr>
        <w:rPr>
          <w:rFonts w:ascii="宋体" w:hAnsi="宋体"/>
          <w:bCs/>
        </w:rPr>
      </w:pPr>
      <w:r>
        <w:rPr>
          <w:rFonts w:hint="eastAsia" w:ascii="宋体" w:hAnsi="宋体"/>
          <w:bCs/>
        </w:rPr>
        <w:t>50.SC型施工升降机限制使用年限不得超过（    ）。</w:t>
      </w:r>
    </w:p>
    <w:p>
      <w:pPr>
        <w:rPr>
          <w:rFonts w:ascii="宋体" w:hAnsi="宋体"/>
        </w:rPr>
      </w:pPr>
      <w:r>
        <w:rPr>
          <w:rFonts w:hint="eastAsia" w:ascii="宋体" w:hAnsi="宋体"/>
        </w:rPr>
        <w:t>A.2年      B.</w:t>
      </w:r>
      <w:r>
        <w:rPr>
          <w:rFonts w:hint="eastAsia" w:ascii="宋体" w:hAnsi="宋体"/>
          <w:bCs/>
        </w:rPr>
        <w:t>5年</w:t>
      </w:r>
      <w:r>
        <w:rPr>
          <w:rFonts w:hint="eastAsia" w:ascii="宋体" w:hAnsi="宋体"/>
        </w:rPr>
        <w:t xml:space="preserve">    C.8年      D.10年</w:t>
      </w:r>
    </w:p>
    <w:p>
      <w:pPr>
        <w:rPr>
          <w:rFonts w:ascii="宋体" w:hAnsi="宋体"/>
          <w:bCs/>
        </w:rPr>
      </w:pPr>
      <w:r>
        <w:rPr>
          <w:rFonts w:hint="eastAsia" w:ascii="宋体" w:hAnsi="宋体"/>
          <w:bCs/>
        </w:rPr>
        <w:t>51.出厂年限超过（    ）年的SC型施工升降机应限制使用。</w:t>
      </w:r>
    </w:p>
    <w:p>
      <w:pPr>
        <w:rPr>
          <w:rFonts w:ascii="宋体" w:hAnsi="宋体"/>
        </w:rPr>
      </w:pPr>
      <w:r>
        <w:rPr>
          <w:rFonts w:hint="eastAsia" w:ascii="宋体" w:hAnsi="宋体"/>
        </w:rPr>
        <w:t>A.2年      B.</w:t>
      </w:r>
      <w:r>
        <w:rPr>
          <w:rFonts w:hint="eastAsia" w:ascii="宋体" w:hAnsi="宋体"/>
          <w:bCs/>
        </w:rPr>
        <w:t>5年</w:t>
      </w:r>
      <w:r>
        <w:rPr>
          <w:rFonts w:hint="eastAsia" w:ascii="宋体" w:hAnsi="宋体"/>
        </w:rPr>
        <w:t xml:space="preserve">    C.8年      D.10年</w:t>
      </w:r>
    </w:p>
    <w:p>
      <w:pPr>
        <w:rPr>
          <w:rFonts w:ascii="宋体" w:hAnsi="宋体"/>
        </w:rPr>
      </w:pPr>
      <w:r>
        <w:rPr>
          <w:rFonts w:hint="eastAsia" w:ascii="宋体" w:hAnsi="宋体"/>
          <w:bCs/>
        </w:rPr>
        <w:t>52.</w:t>
      </w:r>
      <w:r>
        <w:rPr>
          <w:rFonts w:hint="eastAsia" w:ascii="宋体" w:hAnsi="宋体"/>
        </w:rPr>
        <w:t>钢丝绳的编结要符合两个要求，编结长度大于钢丝绳直径的（）倍以上和编结长度不得小于300毫米。</w:t>
      </w:r>
    </w:p>
    <w:p>
      <w:pPr>
        <w:rPr>
          <w:rFonts w:ascii="宋体" w:hAnsi="宋体"/>
        </w:rPr>
      </w:pPr>
      <w:r>
        <w:rPr>
          <w:rFonts w:hint="eastAsia" w:ascii="宋体" w:hAnsi="宋体"/>
        </w:rPr>
        <w:t>A.5倍      B.10倍    C.15倍      D.20倍</w:t>
      </w:r>
    </w:p>
    <w:p>
      <w:pPr>
        <w:rPr>
          <w:rFonts w:ascii="宋体" w:hAnsi="宋体"/>
        </w:rPr>
      </w:pPr>
      <w:r>
        <w:rPr>
          <w:rFonts w:hint="eastAsia" w:ascii="宋体" w:hAnsi="宋体"/>
          <w:bCs/>
        </w:rPr>
        <w:t>53.</w:t>
      </w:r>
      <w:r>
        <w:rPr>
          <w:rFonts w:hint="eastAsia" w:ascii="宋体" w:hAnsi="宋体"/>
        </w:rPr>
        <w:t>固定钢丝绳使用的绳卡要与钢丝绳直径相匹配使用数量不少于（  ）。</w:t>
      </w:r>
    </w:p>
    <w:p>
      <w:pPr>
        <w:rPr>
          <w:rFonts w:ascii="宋体" w:hAnsi="宋体"/>
        </w:rPr>
      </w:pPr>
      <w:r>
        <w:rPr>
          <w:rFonts w:hint="eastAsia" w:ascii="宋体" w:hAnsi="宋体"/>
        </w:rPr>
        <w:t>A.2个      B.3个    C.4个      D.5个</w:t>
      </w:r>
    </w:p>
    <w:p>
      <w:pPr>
        <w:rPr>
          <w:rFonts w:ascii="宋体" w:hAnsi="宋体"/>
          <w:bCs/>
        </w:rPr>
      </w:pPr>
      <w:r>
        <w:rPr>
          <w:rFonts w:hint="eastAsia" w:ascii="宋体" w:hAnsi="宋体"/>
          <w:bCs/>
        </w:rPr>
        <w:t>54.钢丝绳部分被（    ）和受到死角扭结产生变形的应报废。</w:t>
      </w:r>
    </w:p>
    <w:p>
      <w:pPr>
        <w:rPr>
          <w:rFonts w:ascii="宋体" w:hAnsi="宋体"/>
        </w:rPr>
      </w:pPr>
      <w:r>
        <w:rPr>
          <w:rFonts w:hint="eastAsia" w:ascii="宋体" w:hAnsi="宋体"/>
        </w:rPr>
        <w:t>A.拉直      B.弯曲   C.</w:t>
      </w:r>
      <w:r>
        <w:rPr>
          <w:rFonts w:hint="eastAsia" w:ascii="宋体" w:hAnsi="宋体"/>
          <w:bCs/>
        </w:rPr>
        <w:t>压扁</w:t>
      </w:r>
      <w:r>
        <w:rPr>
          <w:rFonts w:hint="eastAsia" w:ascii="宋体" w:hAnsi="宋体"/>
        </w:rPr>
        <w:t xml:space="preserve">      D.打结</w:t>
      </w:r>
    </w:p>
    <w:p>
      <w:pPr>
        <w:rPr>
          <w:rFonts w:ascii="宋体" w:hAnsi="宋体"/>
        </w:rPr>
      </w:pPr>
      <w:r>
        <w:rPr>
          <w:rFonts w:hint="eastAsia" w:ascii="宋体" w:hAnsi="宋体"/>
        </w:rPr>
        <w:t>55.钢丝绳在卷筒端固定，钢丝绳最少应保留（   ）圈以上。</w:t>
      </w:r>
    </w:p>
    <w:p>
      <w:pPr>
        <w:rPr>
          <w:rFonts w:ascii="宋体" w:hAnsi="宋体"/>
        </w:rPr>
      </w:pPr>
      <w:r>
        <w:rPr>
          <w:rFonts w:hint="eastAsia" w:ascii="宋体" w:hAnsi="宋体"/>
        </w:rPr>
        <w:t>A.1     B.2    C.3      D.4</w:t>
      </w:r>
    </w:p>
    <w:p>
      <w:pPr>
        <w:spacing w:line="500" w:lineRule="exact"/>
        <w:rPr>
          <w:rFonts w:ascii="宋体" w:hAnsi="宋体"/>
        </w:rPr>
      </w:pPr>
      <w:r>
        <w:rPr>
          <w:rFonts w:hint="eastAsia" w:ascii="宋体" w:hAnsi="宋体"/>
        </w:rPr>
        <w:t>56.固定钢丝绳使用绳卡方向（    ）。</w:t>
      </w:r>
    </w:p>
    <w:p>
      <w:pPr>
        <w:spacing w:line="500" w:lineRule="exact"/>
        <w:rPr>
          <w:rFonts w:ascii="宋体" w:hAnsi="宋体"/>
        </w:rPr>
      </w:pPr>
      <w:r>
        <w:rPr>
          <w:rFonts w:hint="eastAsia" w:ascii="宋体" w:hAnsi="宋体"/>
        </w:rPr>
        <w:t>A.无要求      B.要向上    C.要向下      D.要一致</w:t>
      </w:r>
    </w:p>
    <w:p>
      <w:pPr>
        <w:spacing w:line="500" w:lineRule="exact"/>
        <w:rPr>
          <w:rFonts w:ascii="宋体" w:hAnsi="宋体"/>
        </w:rPr>
      </w:pPr>
      <w:r>
        <w:rPr>
          <w:rFonts w:hint="eastAsia" w:ascii="宋体" w:hAnsi="宋体"/>
        </w:rPr>
        <w:t>57.钢丝绳相对公称直径减小（    ）以上或局部直径变小的应报废。</w:t>
      </w:r>
    </w:p>
    <w:p>
      <w:pPr>
        <w:spacing w:line="500" w:lineRule="exact"/>
        <w:rPr>
          <w:rFonts w:ascii="宋体" w:hAnsi="宋体"/>
        </w:rPr>
      </w:pPr>
      <w:r>
        <w:rPr>
          <w:rFonts w:hint="eastAsia" w:ascii="宋体" w:hAnsi="宋体"/>
        </w:rPr>
        <w:t>A.7%      B.8%   C.9%      D.10%</w:t>
      </w:r>
    </w:p>
    <w:p>
      <w:pPr>
        <w:rPr>
          <w:rFonts w:ascii="宋体" w:hAnsi="宋体"/>
          <w:bCs/>
        </w:rPr>
      </w:pPr>
      <w:r>
        <w:rPr>
          <w:rFonts w:hint="eastAsia" w:ascii="宋体" w:hAnsi="宋体"/>
          <w:bCs/>
        </w:rPr>
        <w:t>58.</w:t>
      </w:r>
      <w:r>
        <w:rPr>
          <w:rFonts w:hint="eastAsia" w:ascii="宋体" w:hAnsi="宋体"/>
        </w:rPr>
        <w:t>物料提升机</w:t>
      </w:r>
      <w:r>
        <w:rPr>
          <w:rFonts w:hint="eastAsia" w:ascii="宋体" w:hAnsi="宋体"/>
          <w:bCs/>
        </w:rPr>
        <w:t>缆风绳一般宜采用水平式地锚当土质坚实，受力小于（  ）时也可选用桩式地锚。</w:t>
      </w:r>
    </w:p>
    <w:p>
      <w:pPr>
        <w:rPr>
          <w:rFonts w:ascii="宋体" w:hAnsi="宋体"/>
          <w:bCs/>
        </w:rPr>
      </w:pPr>
      <w:r>
        <w:rPr>
          <w:rFonts w:hint="eastAsia" w:ascii="宋体" w:hAnsi="宋体"/>
        </w:rPr>
        <w:t>A.</w:t>
      </w:r>
      <w:r>
        <w:rPr>
          <w:rFonts w:hint="eastAsia" w:ascii="宋体" w:hAnsi="宋体"/>
          <w:bCs/>
        </w:rPr>
        <w:t>15 kN</w:t>
      </w:r>
      <w:r>
        <w:rPr>
          <w:rFonts w:hint="eastAsia" w:ascii="宋体" w:hAnsi="宋体"/>
        </w:rPr>
        <w:t xml:space="preserve">      B.</w:t>
      </w:r>
      <w:r>
        <w:rPr>
          <w:rFonts w:hint="eastAsia" w:ascii="宋体" w:hAnsi="宋体"/>
          <w:bCs/>
        </w:rPr>
        <w:t>25 kN</w:t>
      </w:r>
      <w:r>
        <w:rPr>
          <w:rFonts w:hint="eastAsia" w:ascii="宋体" w:hAnsi="宋体"/>
        </w:rPr>
        <w:t xml:space="preserve">    C.</w:t>
      </w:r>
      <w:r>
        <w:rPr>
          <w:rFonts w:hint="eastAsia" w:ascii="宋体" w:hAnsi="宋体"/>
          <w:bCs/>
        </w:rPr>
        <w:t>35 kN</w:t>
      </w:r>
      <w:r>
        <w:rPr>
          <w:rFonts w:hint="eastAsia" w:ascii="宋体" w:hAnsi="宋体"/>
        </w:rPr>
        <w:t xml:space="preserve">      D.</w:t>
      </w:r>
      <w:r>
        <w:rPr>
          <w:rFonts w:hint="eastAsia" w:ascii="宋体" w:hAnsi="宋体"/>
          <w:bCs/>
        </w:rPr>
        <w:t>45 kN</w:t>
      </w:r>
    </w:p>
    <w:p>
      <w:pPr>
        <w:rPr>
          <w:rFonts w:ascii="宋体" w:hAnsi="宋体"/>
          <w:bCs/>
        </w:rPr>
      </w:pPr>
      <w:r>
        <w:rPr>
          <w:rFonts w:hint="eastAsia" w:ascii="宋体" w:hAnsi="宋体"/>
          <w:bCs/>
        </w:rPr>
        <w:t>59.钢丝绳部分被压扁和受到死角扭结产生变形的（    ）。</w:t>
      </w:r>
    </w:p>
    <w:p>
      <w:pPr>
        <w:rPr>
          <w:rFonts w:ascii="宋体" w:hAnsi="宋体"/>
        </w:rPr>
      </w:pPr>
      <w:r>
        <w:rPr>
          <w:rFonts w:hint="eastAsia" w:ascii="宋体" w:hAnsi="宋体"/>
        </w:rPr>
        <w:t>A.</w:t>
      </w:r>
      <w:r>
        <w:rPr>
          <w:rFonts w:hint="eastAsia" w:ascii="宋体" w:hAnsi="宋体"/>
          <w:bCs/>
        </w:rPr>
        <w:t>可降低荷载使用</w:t>
      </w:r>
      <w:r>
        <w:rPr>
          <w:rFonts w:hint="eastAsia" w:ascii="宋体" w:hAnsi="宋体"/>
        </w:rPr>
        <w:t xml:space="preserve">     B.可加固</w:t>
      </w:r>
      <w:r>
        <w:rPr>
          <w:rFonts w:hint="eastAsia" w:ascii="宋体" w:hAnsi="宋体"/>
          <w:bCs/>
        </w:rPr>
        <w:t>使用</w:t>
      </w:r>
      <w:r>
        <w:rPr>
          <w:rFonts w:hint="eastAsia" w:ascii="宋体" w:hAnsi="宋体"/>
        </w:rPr>
        <w:t xml:space="preserve">   C.可润滑后</w:t>
      </w:r>
      <w:r>
        <w:rPr>
          <w:rFonts w:hint="eastAsia" w:ascii="宋体" w:hAnsi="宋体"/>
          <w:bCs/>
        </w:rPr>
        <w:t>使用</w:t>
      </w:r>
      <w:r>
        <w:rPr>
          <w:rFonts w:hint="eastAsia" w:ascii="宋体" w:hAnsi="宋体"/>
        </w:rPr>
        <w:t xml:space="preserve">      D.应报废</w:t>
      </w:r>
    </w:p>
    <w:p>
      <w:pPr>
        <w:spacing w:line="500" w:lineRule="exact"/>
        <w:rPr>
          <w:rFonts w:ascii="宋体" w:hAnsi="宋体"/>
        </w:rPr>
      </w:pPr>
      <w:r>
        <w:rPr>
          <w:rFonts w:hint="eastAsia" w:ascii="宋体" w:hAnsi="宋体"/>
        </w:rPr>
        <w:t>60.制动摩擦片当磨损量达原厚度的（  ）时应报废。</w:t>
      </w:r>
    </w:p>
    <w:p>
      <w:pPr>
        <w:spacing w:line="500" w:lineRule="exact"/>
        <w:rPr>
          <w:rFonts w:ascii="宋体" w:hAnsi="宋体"/>
        </w:rPr>
      </w:pPr>
      <w:r>
        <w:rPr>
          <w:rFonts w:hint="eastAsia" w:ascii="宋体" w:hAnsi="宋体"/>
        </w:rPr>
        <w:t>A.10%      B.15%    C.20%      D.30%</w:t>
      </w:r>
    </w:p>
    <w:p>
      <w:pPr>
        <w:spacing w:line="500" w:lineRule="exact"/>
        <w:rPr>
          <w:rFonts w:ascii="宋体" w:hAnsi="宋体"/>
        </w:rPr>
      </w:pPr>
      <w:r>
        <w:rPr>
          <w:rFonts w:hint="eastAsia" w:ascii="宋体" w:hAnsi="宋体"/>
        </w:rPr>
        <w:t>61.制动装置通常由制动器（   ）和制动驱动装置组成的，它是通过摩擦原理来实现机构制动的。</w:t>
      </w:r>
    </w:p>
    <w:p>
      <w:pPr>
        <w:spacing w:line="500" w:lineRule="exact"/>
        <w:rPr>
          <w:rFonts w:ascii="宋体" w:hAnsi="宋体"/>
        </w:rPr>
      </w:pPr>
      <w:r>
        <w:rPr>
          <w:rFonts w:hint="eastAsia" w:ascii="宋体" w:hAnsi="宋体"/>
        </w:rPr>
        <w:t>A.制动轮      B.弹簧    C.皮带      D.制动杆</w:t>
      </w:r>
    </w:p>
    <w:p>
      <w:pPr>
        <w:spacing w:line="500" w:lineRule="exact"/>
        <w:rPr>
          <w:rFonts w:ascii="宋体" w:hAnsi="宋体"/>
        </w:rPr>
      </w:pPr>
      <w:r>
        <w:rPr>
          <w:rFonts w:hint="eastAsia" w:ascii="宋体" w:hAnsi="宋体"/>
        </w:rPr>
        <w:t>62.制动装置通常由制动器制动轮和制动驱动装置组成的，它是通过（</w:t>
      </w:r>
      <w:r>
        <w:rPr>
          <w:rFonts w:hint="eastAsia" w:ascii="宋体" w:hAnsi="宋体"/>
          <w:bCs/>
        </w:rPr>
        <w:t xml:space="preserve">  </w:t>
      </w:r>
      <w:r>
        <w:rPr>
          <w:rFonts w:hint="eastAsia" w:ascii="宋体" w:hAnsi="宋体"/>
        </w:rPr>
        <w:t>）原理来实现机构制动的。</w:t>
      </w:r>
    </w:p>
    <w:p>
      <w:pPr>
        <w:spacing w:line="500" w:lineRule="exact"/>
        <w:rPr>
          <w:rFonts w:ascii="宋体" w:hAnsi="宋体"/>
        </w:rPr>
      </w:pPr>
      <w:r>
        <w:rPr>
          <w:rFonts w:hint="eastAsia" w:ascii="宋体" w:hAnsi="宋体"/>
        </w:rPr>
        <w:t>A.放大      B.力学    C.杠杆      D.摩擦</w:t>
      </w:r>
    </w:p>
    <w:p>
      <w:pPr>
        <w:rPr>
          <w:rFonts w:ascii="宋体" w:hAnsi="宋体"/>
          <w:bCs/>
        </w:rPr>
      </w:pPr>
      <w:r>
        <w:rPr>
          <w:rFonts w:hint="eastAsia" w:ascii="宋体" w:hAnsi="宋体"/>
          <w:bCs/>
        </w:rPr>
        <w:t>63.吊钩的危险断面磨损达原尺寸的（    ）应报废。</w:t>
      </w:r>
    </w:p>
    <w:p>
      <w:pPr>
        <w:rPr>
          <w:rFonts w:ascii="宋体" w:hAnsi="宋体"/>
          <w:bCs/>
        </w:rPr>
      </w:pPr>
      <w:r>
        <w:rPr>
          <w:rFonts w:hint="eastAsia" w:ascii="宋体" w:hAnsi="宋体"/>
        </w:rPr>
        <w:t>A.</w:t>
      </w:r>
      <w:r>
        <w:rPr>
          <w:rFonts w:hint="eastAsia" w:ascii="宋体" w:hAnsi="宋体"/>
          <w:bCs/>
        </w:rPr>
        <w:t>10％</w:t>
      </w:r>
      <w:r>
        <w:rPr>
          <w:rFonts w:hint="eastAsia" w:ascii="宋体" w:hAnsi="宋体"/>
        </w:rPr>
        <w:t xml:space="preserve">      B.</w:t>
      </w:r>
      <w:r>
        <w:rPr>
          <w:rFonts w:hint="eastAsia" w:ascii="宋体" w:hAnsi="宋体"/>
          <w:bCs/>
        </w:rPr>
        <w:t>15％</w:t>
      </w:r>
      <w:r>
        <w:rPr>
          <w:rFonts w:hint="eastAsia" w:ascii="宋体" w:hAnsi="宋体"/>
        </w:rPr>
        <w:t xml:space="preserve">   C.</w:t>
      </w:r>
      <w:r>
        <w:rPr>
          <w:rFonts w:hint="eastAsia" w:ascii="宋体" w:hAnsi="宋体"/>
          <w:bCs/>
        </w:rPr>
        <w:t>20％</w:t>
      </w:r>
      <w:r>
        <w:rPr>
          <w:rFonts w:hint="eastAsia" w:ascii="宋体" w:hAnsi="宋体"/>
        </w:rPr>
        <w:t xml:space="preserve">     D.</w:t>
      </w:r>
      <w:r>
        <w:rPr>
          <w:rFonts w:hint="eastAsia" w:ascii="宋体" w:hAnsi="宋体"/>
          <w:bCs/>
        </w:rPr>
        <w:t>30％</w:t>
      </w:r>
    </w:p>
    <w:p>
      <w:pPr>
        <w:rPr>
          <w:rFonts w:ascii="宋体" w:hAnsi="宋体"/>
          <w:bCs/>
        </w:rPr>
      </w:pPr>
      <w:r>
        <w:rPr>
          <w:rFonts w:hint="eastAsia" w:ascii="宋体" w:hAnsi="宋体"/>
          <w:bCs/>
        </w:rPr>
        <w:t>64.制动器的轴或轴孔直径磨损达原直径的（    ）应报废。</w:t>
      </w:r>
    </w:p>
    <w:p>
      <w:pPr>
        <w:rPr>
          <w:rFonts w:ascii="宋体" w:hAnsi="宋体"/>
          <w:bCs/>
        </w:rPr>
      </w:pPr>
      <w:r>
        <w:rPr>
          <w:rFonts w:hint="eastAsia" w:ascii="宋体" w:hAnsi="宋体"/>
          <w:bCs/>
        </w:rPr>
        <w:t>A.5％      B.10％   C.15％     D.20％</w:t>
      </w:r>
    </w:p>
    <w:p>
      <w:pPr>
        <w:spacing w:line="500" w:lineRule="exact"/>
        <w:rPr>
          <w:rFonts w:ascii="宋体" w:hAnsi="宋体"/>
        </w:rPr>
      </w:pPr>
      <w:r>
        <w:rPr>
          <w:rFonts w:hint="eastAsia" w:ascii="宋体" w:hAnsi="宋体"/>
          <w:bCs/>
        </w:rPr>
        <w:t>65.</w:t>
      </w:r>
      <w:r>
        <w:rPr>
          <w:rFonts w:hint="eastAsia" w:ascii="宋体" w:hAnsi="宋体"/>
        </w:rPr>
        <w:t xml:space="preserve">安装附装置的塔式起重机在最上端一道附着以下的塔身垂直度应调整为（  </w:t>
      </w:r>
      <w:r>
        <w:rPr>
          <w:rFonts w:hint="eastAsia" w:ascii="宋体" w:hAnsi="宋体"/>
          <w:bCs/>
        </w:rPr>
        <w:t xml:space="preserve"> </w:t>
      </w:r>
      <w:r>
        <w:rPr>
          <w:rFonts w:hint="eastAsia" w:ascii="宋体" w:hAnsi="宋体"/>
        </w:rPr>
        <w:t xml:space="preserve">  ）。</w:t>
      </w:r>
    </w:p>
    <w:p>
      <w:pPr>
        <w:spacing w:line="500" w:lineRule="exact"/>
        <w:rPr>
          <w:rFonts w:ascii="宋体" w:hAnsi="宋体"/>
        </w:rPr>
      </w:pPr>
      <w:r>
        <w:rPr>
          <w:rFonts w:hint="eastAsia" w:ascii="宋体" w:hAnsi="宋体"/>
        </w:rPr>
        <w:t>A.1 ‰      B.2 ‰    C.3 ‰      D.4‰</w:t>
      </w:r>
    </w:p>
    <w:p>
      <w:pPr>
        <w:spacing w:line="500" w:lineRule="exact"/>
        <w:rPr>
          <w:rFonts w:ascii="宋体" w:hAnsi="宋体"/>
        </w:rPr>
      </w:pPr>
      <w:r>
        <w:rPr>
          <w:rFonts w:hint="eastAsia" w:ascii="宋体" w:hAnsi="宋体"/>
        </w:rPr>
        <w:t>66.塔式起重机紧急断电保护是利用装设在（   ）内便于操作位置的紧急开关来实现。</w:t>
      </w:r>
    </w:p>
    <w:p>
      <w:pPr>
        <w:spacing w:line="500" w:lineRule="exact"/>
        <w:rPr>
          <w:rFonts w:ascii="宋体" w:hAnsi="宋体"/>
        </w:rPr>
      </w:pPr>
      <w:r>
        <w:rPr>
          <w:rFonts w:hint="eastAsia" w:ascii="宋体" w:hAnsi="宋体"/>
        </w:rPr>
        <w:t>A.开关箱     B.司机室    C.塔身      D.限位器</w:t>
      </w:r>
    </w:p>
    <w:p>
      <w:pPr>
        <w:spacing w:line="500" w:lineRule="exact"/>
        <w:rPr>
          <w:rFonts w:ascii="宋体" w:hAnsi="宋体"/>
        </w:rPr>
      </w:pPr>
      <w:r>
        <w:rPr>
          <w:rFonts w:hint="eastAsia" w:ascii="宋体" w:hAnsi="宋体"/>
        </w:rPr>
        <w:t>67.塔式起重机的工作幅度与相应于此幅度下起重量的（   ）称为起重力矩。</w:t>
      </w:r>
    </w:p>
    <w:p>
      <w:pPr>
        <w:spacing w:line="500" w:lineRule="exact"/>
        <w:rPr>
          <w:rFonts w:ascii="宋体" w:hAnsi="宋体"/>
        </w:rPr>
      </w:pPr>
      <w:r>
        <w:rPr>
          <w:rFonts w:hint="eastAsia" w:ascii="宋体" w:hAnsi="宋体"/>
        </w:rPr>
        <w:t>A.合力      B.代数和   C.商      D.乘积</w:t>
      </w:r>
    </w:p>
    <w:p>
      <w:pPr>
        <w:spacing w:line="500" w:lineRule="exact"/>
        <w:rPr>
          <w:rFonts w:ascii="宋体" w:hAnsi="宋体"/>
        </w:rPr>
      </w:pPr>
      <w:r>
        <w:rPr>
          <w:rFonts w:hint="eastAsia" w:ascii="宋体" w:hAnsi="宋体"/>
        </w:rPr>
        <w:t>68.塔式起重机吊钩吊有重物时司机（  ）离开驾驶室。</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rPr>
        <w:t>69.塔式起重机工作时（  ）对设备进行维修和调整。</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rPr>
        <w:t>70.指挥人员手势或旗语信号必须和（   ）信号配合使用，不能单独使用一种信号指挥作业。</w:t>
      </w:r>
    </w:p>
    <w:p>
      <w:pPr>
        <w:spacing w:line="500" w:lineRule="exact"/>
        <w:rPr>
          <w:rFonts w:ascii="宋体" w:hAnsi="宋体"/>
        </w:rPr>
      </w:pPr>
      <w:r>
        <w:rPr>
          <w:rFonts w:hint="eastAsia" w:ascii="宋体" w:hAnsi="宋体"/>
        </w:rPr>
        <w:t>A.音响      B.电子    C.光      D.指令</w:t>
      </w:r>
    </w:p>
    <w:p>
      <w:pPr>
        <w:spacing w:line="500" w:lineRule="exact"/>
        <w:rPr>
          <w:rFonts w:ascii="宋体" w:hAnsi="宋体"/>
        </w:rPr>
      </w:pPr>
      <w:r>
        <w:rPr>
          <w:rFonts w:hint="eastAsia" w:ascii="宋体" w:hAnsi="宋体"/>
        </w:rPr>
        <w:t>71.塔式起重机基础预埋螺栓要有（   ）。</w:t>
      </w:r>
    </w:p>
    <w:p>
      <w:pPr>
        <w:spacing w:line="500" w:lineRule="exact"/>
        <w:rPr>
          <w:rFonts w:ascii="宋体" w:hAnsi="宋体"/>
        </w:rPr>
      </w:pPr>
      <w:r>
        <w:rPr>
          <w:rFonts w:hint="eastAsia" w:ascii="宋体" w:hAnsi="宋体"/>
        </w:rPr>
        <w:t>A.出厂证      B.合格证    C.检测报告      D.质量鉴定证书</w:t>
      </w:r>
    </w:p>
    <w:p>
      <w:pPr>
        <w:spacing w:line="500" w:lineRule="exact"/>
        <w:rPr>
          <w:rFonts w:ascii="宋体" w:hAnsi="宋体"/>
        </w:rPr>
      </w:pPr>
      <w:r>
        <w:rPr>
          <w:rFonts w:hint="eastAsia" w:ascii="宋体" w:hAnsi="宋体"/>
        </w:rPr>
        <w:t>72.塔式起重机基础预埋螺栓可以进行焊接加长和焊接固定（  ）。</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rPr>
        <w:t>73.塔式起重机的安全保险装置有限制小车变幅的（   ）。</w:t>
      </w:r>
    </w:p>
    <w:p>
      <w:pPr>
        <w:spacing w:line="500" w:lineRule="exact"/>
        <w:rPr>
          <w:rFonts w:ascii="宋体" w:hAnsi="宋体"/>
        </w:rPr>
      </w:pPr>
      <w:r>
        <w:rPr>
          <w:rFonts w:hint="eastAsia" w:ascii="宋体" w:hAnsi="宋体"/>
        </w:rPr>
        <w:t>A.力矩限制器      B.重量限制器    C.幅度限位器      D.回转限制器</w:t>
      </w:r>
    </w:p>
    <w:p>
      <w:pPr>
        <w:spacing w:line="500" w:lineRule="exact"/>
        <w:rPr>
          <w:rFonts w:ascii="宋体" w:hAnsi="宋体"/>
          <w:bCs/>
        </w:rPr>
      </w:pPr>
      <w:r>
        <w:rPr>
          <w:rFonts w:hint="eastAsia" w:ascii="宋体" w:hAnsi="宋体"/>
        </w:rPr>
        <w:t>74.</w:t>
      </w:r>
      <w:r>
        <w:rPr>
          <w:rFonts w:hint="eastAsia" w:ascii="宋体" w:hAnsi="宋体"/>
          <w:bCs/>
        </w:rPr>
        <w:t>作业中操作人员（   ）离开卷扬机。</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rPr>
        <w:t>75.塔式起重机的垂直度应调整在塔身总高度的（  ）。</w:t>
      </w:r>
    </w:p>
    <w:p>
      <w:pPr>
        <w:spacing w:line="500" w:lineRule="exact"/>
        <w:rPr>
          <w:rFonts w:ascii="宋体" w:hAnsi="宋体"/>
        </w:rPr>
      </w:pPr>
      <w:r>
        <w:rPr>
          <w:rFonts w:hint="eastAsia" w:ascii="宋体" w:hAnsi="宋体"/>
        </w:rPr>
        <w:t>A.1 ‰      B.2 ‰    C.3 ‰      D.4 ‰</w:t>
      </w:r>
    </w:p>
    <w:p>
      <w:pPr>
        <w:spacing w:line="500" w:lineRule="exact"/>
        <w:rPr>
          <w:rFonts w:ascii="宋体" w:hAnsi="宋体"/>
        </w:rPr>
      </w:pPr>
      <w:r>
        <w:rPr>
          <w:rFonts w:hint="eastAsia" w:ascii="宋体" w:hAnsi="宋体"/>
        </w:rPr>
        <w:t>76.工作结束后塔式起重机的臂杆要固定在一个位置上，塔机的回转制动器（  ）制动。</w:t>
      </w:r>
    </w:p>
    <w:p>
      <w:pPr>
        <w:spacing w:line="500" w:lineRule="exact"/>
        <w:rPr>
          <w:rFonts w:ascii="宋体" w:hAnsi="宋体"/>
        </w:rPr>
      </w:pPr>
      <w:r>
        <w:rPr>
          <w:rFonts w:hint="eastAsia" w:ascii="宋体" w:hAnsi="宋体"/>
        </w:rPr>
        <w:t>A.必须      B.可以    C.最好      D.不准</w:t>
      </w:r>
    </w:p>
    <w:p>
      <w:pPr>
        <w:spacing w:line="500" w:lineRule="exact"/>
        <w:rPr>
          <w:rFonts w:ascii="宋体" w:hAnsi="宋体"/>
        </w:rPr>
      </w:pPr>
      <w:r>
        <w:rPr>
          <w:rFonts w:hint="eastAsia" w:ascii="宋体" w:hAnsi="宋体"/>
          <w:bCs/>
        </w:rPr>
        <w:t>77.</w:t>
      </w:r>
      <w:r>
        <w:rPr>
          <w:rFonts w:hint="eastAsia" w:ascii="宋体" w:hAnsi="宋体"/>
        </w:rPr>
        <w:t>起重机的各机构中（   ）是用来保证起重机准确.可靠和安全运行的重要部件。</w:t>
      </w:r>
    </w:p>
    <w:p>
      <w:pPr>
        <w:spacing w:line="500" w:lineRule="exact"/>
        <w:rPr>
          <w:rFonts w:ascii="宋体" w:hAnsi="宋体"/>
        </w:rPr>
      </w:pPr>
      <w:r>
        <w:rPr>
          <w:rFonts w:hint="eastAsia" w:ascii="宋体" w:hAnsi="宋体"/>
        </w:rPr>
        <w:t>A.制动装置      B.动力装置    C.传动装置      D.调速装置</w:t>
      </w:r>
    </w:p>
    <w:p>
      <w:pPr>
        <w:spacing w:line="500" w:lineRule="exact"/>
        <w:rPr>
          <w:rFonts w:ascii="宋体" w:hAnsi="宋体"/>
        </w:rPr>
      </w:pPr>
      <w:r>
        <w:rPr>
          <w:rFonts w:hint="eastAsia" w:ascii="宋体" w:hAnsi="宋体"/>
        </w:rPr>
        <w:t>78.实行多班作业的机械必须执行（    ）制度。</w:t>
      </w:r>
    </w:p>
    <w:p>
      <w:pPr>
        <w:spacing w:line="500" w:lineRule="exact"/>
        <w:rPr>
          <w:rFonts w:ascii="宋体" w:hAnsi="宋体"/>
        </w:rPr>
      </w:pPr>
      <w:r>
        <w:rPr>
          <w:rFonts w:hint="eastAsia" w:ascii="宋体" w:hAnsi="宋体"/>
        </w:rPr>
        <w:t>A.检修制度     B.交接班制度    C.带班制度      D.无规定</w:t>
      </w:r>
    </w:p>
    <w:p>
      <w:pPr>
        <w:spacing w:line="500" w:lineRule="exact"/>
        <w:rPr>
          <w:rFonts w:ascii="宋体" w:hAnsi="宋体"/>
        </w:rPr>
      </w:pPr>
      <w:r>
        <w:rPr>
          <w:rFonts w:hint="eastAsia" w:ascii="宋体" w:hAnsi="宋体"/>
        </w:rPr>
        <w:t>79.施工升降机（   ）必须设安全挡板。</w:t>
      </w:r>
    </w:p>
    <w:p>
      <w:pPr>
        <w:spacing w:line="500" w:lineRule="exact"/>
        <w:rPr>
          <w:rFonts w:ascii="宋体" w:hAnsi="宋体"/>
        </w:rPr>
      </w:pPr>
      <w:r>
        <w:rPr>
          <w:rFonts w:hint="eastAsia" w:ascii="宋体" w:hAnsi="宋体"/>
        </w:rPr>
        <w:t>A.吊笼      B.吊笼门   C.卸料平台口      D.出入口</w:t>
      </w:r>
    </w:p>
    <w:p>
      <w:pPr>
        <w:rPr>
          <w:rFonts w:ascii="宋体" w:hAnsi="宋体"/>
          <w:bCs/>
        </w:rPr>
      </w:pPr>
      <w:r>
        <w:rPr>
          <w:rFonts w:hint="eastAsia" w:ascii="宋体" w:hAnsi="宋体"/>
          <w:bCs/>
        </w:rPr>
        <w:t>80.对特殊情况的紧急停机信号发出都应立即执行（  ）。</w:t>
      </w:r>
    </w:p>
    <w:p>
      <w:pPr>
        <w:rPr>
          <w:rFonts w:ascii="宋体" w:hAnsi="宋体"/>
        </w:rPr>
      </w:pPr>
      <w:r>
        <w:rPr>
          <w:rFonts w:hint="eastAsia" w:ascii="宋体" w:hAnsi="宋体"/>
        </w:rPr>
        <w:t>A.工长      B.</w:t>
      </w:r>
      <w:r>
        <w:rPr>
          <w:rFonts w:hint="eastAsia" w:ascii="宋体" w:hAnsi="宋体"/>
          <w:bCs/>
        </w:rPr>
        <w:t>不论何人</w:t>
      </w:r>
      <w:r>
        <w:rPr>
          <w:rFonts w:hint="eastAsia" w:ascii="宋体" w:hAnsi="宋体"/>
        </w:rPr>
        <w:t xml:space="preserve">    C.司索      D.安全员</w:t>
      </w:r>
    </w:p>
    <w:p>
      <w:pPr>
        <w:rPr>
          <w:rFonts w:ascii="宋体" w:hAnsi="宋体"/>
          <w:bCs/>
        </w:rPr>
      </w:pPr>
      <w:r>
        <w:rPr>
          <w:rFonts w:hint="eastAsia" w:ascii="宋体" w:hAnsi="宋体"/>
          <w:bCs/>
        </w:rPr>
        <w:t>81.施工升降机的防坠安全器，只能在有效的标定期内使用，有效标定期限不应超过（  ）年。</w:t>
      </w:r>
    </w:p>
    <w:p>
      <w:pPr>
        <w:rPr>
          <w:rFonts w:ascii="宋体" w:hAnsi="宋体"/>
        </w:rPr>
      </w:pPr>
      <w:r>
        <w:rPr>
          <w:rFonts w:hint="eastAsia" w:ascii="宋体" w:hAnsi="宋体"/>
        </w:rPr>
        <w:t>A.1      B.2    C.3      D.半</w:t>
      </w:r>
    </w:p>
    <w:p>
      <w:pPr>
        <w:rPr>
          <w:rFonts w:ascii="宋体" w:hAnsi="宋体"/>
          <w:bCs/>
        </w:rPr>
      </w:pPr>
      <w:r>
        <w:rPr>
          <w:rFonts w:hint="eastAsia" w:ascii="宋体" w:hAnsi="宋体"/>
          <w:bCs/>
        </w:rPr>
        <w:t>82.施工升降机吊笼（    ）客货混载运行。</w:t>
      </w:r>
    </w:p>
    <w:p>
      <w:pPr>
        <w:rPr>
          <w:rFonts w:ascii="宋体" w:hAnsi="宋体"/>
          <w:bCs/>
        </w:rPr>
      </w:pPr>
      <w:r>
        <w:rPr>
          <w:rFonts w:hint="eastAsia" w:ascii="宋体" w:hAnsi="宋体"/>
        </w:rPr>
        <w:t>A.必须      B.可以    C.最好       D.</w:t>
      </w:r>
      <w:r>
        <w:rPr>
          <w:rFonts w:hint="eastAsia" w:ascii="宋体" w:hAnsi="宋体"/>
          <w:bCs/>
        </w:rPr>
        <w:t>严禁</w:t>
      </w:r>
    </w:p>
    <w:p>
      <w:pPr>
        <w:rPr>
          <w:rFonts w:ascii="宋体" w:hAnsi="宋体"/>
          <w:bCs/>
        </w:rPr>
      </w:pPr>
      <w:r>
        <w:rPr>
          <w:rFonts w:hint="eastAsia" w:ascii="宋体" w:hAnsi="宋体"/>
          <w:bCs/>
        </w:rPr>
        <w:t>83.施工升降机吊笼在空中时司机（   ）离开工作岗位。</w:t>
      </w:r>
    </w:p>
    <w:p>
      <w:pPr>
        <w:rPr>
          <w:rFonts w:ascii="宋体" w:hAnsi="宋体"/>
          <w:bCs/>
        </w:rPr>
      </w:pPr>
      <w:r>
        <w:rPr>
          <w:rFonts w:hint="eastAsia" w:ascii="宋体" w:hAnsi="宋体"/>
        </w:rPr>
        <w:t>A.必须      B.可以    C.最好       D.</w:t>
      </w:r>
      <w:r>
        <w:rPr>
          <w:rFonts w:hint="eastAsia" w:ascii="宋体" w:hAnsi="宋体"/>
          <w:bCs/>
        </w:rPr>
        <w:t>严禁</w:t>
      </w:r>
    </w:p>
    <w:p>
      <w:pPr>
        <w:rPr>
          <w:rFonts w:ascii="宋体" w:hAnsi="宋体"/>
          <w:bCs/>
        </w:rPr>
      </w:pPr>
      <w:r>
        <w:rPr>
          <w:rFonts w:hint="eastAsia" w:ascii="宋体" w:hAnsi="宋体"/>
          <w:bCs/>
        </w:rPr>
        <w:t>84.起重机械运行前应先（  ）提示大家注意安全。</w:t>
      </w:r>
    </w:p>
    <w:p>
      <w:pPr>
        <w:rPr>
          <w:rFonts w:ascii="宋体" w:hAnsi="宋体"/>
        </w:rPr>
      </w:pPr>
      <w:r>
        <w:rPr>
          <w:rFonts w:hint="eastAsia" w:ascii="宋体" w:hAnsi="宋体"/>
        </w:rPr>
        <w:t>A.做手势      B.大喊    C.</w:t>
      </w:r>
      <w:r>
        <w:rPr>
          <w:rFonts w:hint="eastAsia" w:ascii="宋体" w:hAnsi="宋体"/>
          <w:bCs/>
        </w:rPr>
        <w:t>鸣铃</w:t>
      </w:r>
      <w:r>
        <w:rPr>
          <w:rFonts w:hint="eastAsia" w:ascii="宋体" w:hAnsi="宋体"/>
        </w:rPr>
        <w:t xml:space="preserve">      D.无规定</w:t>
      </w:r>
    </w:p>
    <w:p>
      <w:pPr>
        <w:rPr>
          <w:rFonts w:ascii="宋体" w:hAnsi="宋体"/>
          <w:bCs/>
        </w:rPr>
      </w:pPr>
      <w:r>
        <w:rPr>
          <w:rFonts w:hint="eastAsia" w:ascii="宋体" w:hAnsi="宋体"/>
          <w:bCs/>
        </w:rPr>
        <w:t>85.施工升降机钢丝绳进出滑轮的允许偏角不得大于（    ）。</w:t>
      </w:r>
    </w:p>
    <w:p>
      <w:pPr>
        <w:rPr>
          <w:rFonts w:ascii="宋体" w:hAnsi="宋体"/>
          <w:bCs/>
        </w:rPr>
      </w:pPr>
      <w:r>
        <w:rPr>
          <w:rFonts w:hint="eastAsia" w:ascii="宋体" w:hAnsi="宋体"/>
        </w:rPr>
        <w:t>A.</w:t>
      </w:r>
      <w:r>
        <w:rPr>
          <w:rFonts w:hint="eastAsia" w:ascii="宋体" w:hAnsi="宋体"/>
          <w:bCs/>
        </w:rPr>
        <w:t>2°</w:t>
      </w:r>
      <w:r>
        <w:rPr>
          <w:rFonts w:hint="eastAsia" w:ascii="宋体" w:hAnsi="宋体"/>
        </w:rPr>
        <w:t xml:space="preserve">      B.</w:t>
      </w:r>
      <w:r>
        <w:rPr>
          <w:rFonts w:hint="eastAsia" w:ascii="宋体" w:hAnsi="宋体"/>
          <w:bCs/>
        </w:rPr>
        <w:t>2.5°</w:t>
      </w:r>
      <w:r>
        <w:rPr>
          <w:rFonts w:hint="eastAsia" w:ascii="宋体" w:hAnsi="宋体"/>
        </w:rPr>
        <w:t xml:space="preserve">    C.</w:t>
      </w:r>
      <w:r>
        <w:rPr>
          <w:rFonts w:hint="eastAsia" w:ascii="宋体" w:hAnsi="宋体"/>
          <w:bCs/>
        </w:rPr>
        <w:t>3°</w:t>
      </w:r>
      <w:r>
        <w:rPr>
          <w:rFonts w:hint="eastAsia" w:ascii="宋体" w:hAnsi="宋体"/>
        </w:rPr>
        <w:t xml:space="preserve">      D.</w:t>
      </w:r>
      <w:r>
        <w:rPr>
          <w:rFonts w:hint="eastAsia" w:ascii="宋体" w:hAnsi="宋体"/>
          <w:bCs/>
        </w:rPr>
        <w:t>3.5°</w:t>
      </w:r>
    </w:p>
    <w:p>
      <w:pPr>
        <w:spacing w:line="500" w:lineRule="exact"/>
        <w:rPr>
          <w:rFonts w:ascii="宋体" w:hAnsi="宋体"/>
        </w:rPr>
      </w:pPr>
      <w:r>
        <w:rPr>
          <w:rFonts w:hint="eastAsia" w:ascii="宋体" w:hAnsi="宋体"/>
        </w:rPr>
        <w:t>86.物料提升降机揽风绳与地面的拉设角度应为（  ）。</w:t>
      </w:r>
    </w:p>
    <w:p>
      <w:pPr>
        <w:spacing w:line="500" w:lineRule="exact"/>
        <w:rPr>
          <w:rFonts w:ascii="宋体" w:hAnsi="宋体"/>
        </w:rPr>
      </w:pPr>
      <w:r>
        <w:rPr>
          <w:rFonts w:hint="eastAsia" w:ascii="宋体" w:hAnsi="宋体"/>
        </w:rPr>
        <w:t>A.30º       B.45º    C.60º      D.90º</w:t>
      </w:r>
    </w:p>
    <w:p>
      <w:pPr>
        <w:spacing w:line="380" w:lineRule="exact"/>
        <w:rPr>
          <w:rFonts w:ascii="宋体" w:hAnsi="宋体"/>
        </w:rPr>
      </w:pPr>
      <w:r>
        <w:rPr>
          <w:rFonts w:hint="eastAsia" w:ascii="宋体" w:hAnsi="宋体"/>
        </w:rPr>
        <w:t>87.电控可逆式卷扬机应采用（  ）的方式。</w:t>
      </w:r>
    </w:p>
    <w:p>
      <w:pPr>
        <w:spacing w:line="380" w:lineRule="exact"/>
        <w:rPr>
          <w:rFonts w:ascii="宋体" w:hAnsi="宋体"/>
        </w:rPr>
      </w:pPr>
      <w:r>
        <w:rPr>
          <w:rFonts w:hint="eastAsia" w:ascii="宋体" w:hAnsi="宋体"/>
        </w:rPr>
        <w:t>A.高限位报警      B.低限位报警    C.电流报警     D.电压报警</w:t>
      </w:r>
    </w:p>
    <w:p>
      <w:pPr>
        <w:pStyle w:val="12"/>
        <w:spacing w:beforeAutospacing="0" w:afterAutospacing="0" w:line="380" w:lineRule="exact"/>
        <w:rPr>
          <w:sz w:val="21"/>
          <w:szCs w:val="21"/>
        </w:rPr>
      </w:pPr>
      <w:r>
        <w:rPr>
          <w:rFonts w:hint="eastAsia"/>
          <w:sz w:val="21"/>
          <w:szCs w:val="21"/>
        </w:rPr>
        <w:t>88. 起重机例行保养工作由（       ）在作业前.作业中（利用间歇时间）和作业后进行。</w:t>
      </w:r>
    </w:p>
    <w:p>
      <w:pPr>
        <w:pStyle w:val="12"/>
        <w:spacing w:beforeAutospacing="0" w:afterAutospacing="0" w:line="380" w:lineRule="exact"/>
        <w:rPr>
          <w:sz w:val="21"/>
          <w:szCs w:val="21"/>
        </w:rPr>
      </w:pPr>
      <w:r>
        <w:rPr>
          <w:rFonts w:hint="eastAsia"/>
          <w:sz w:val="21"/>
          <w:szCs w:val="21"/>
        </w:rPr>
        <w:t>　A.维修工人    B.起重机司机　　C.电工　 D.指挥手</w:t>
      </w:r>
    </w:p>
    <w:p>
      <w:pPr>
        <w:pStyle w:val="12"/>
        <w:spacing w:beforeAutospacing="0" w:afterAutospacing="0" w:line="380" w:lineRule="exact"/>
        <w:ind w:firstLine="210" w:firstLineChars="100"/>
        <w:rPr>
          <w:sz w:val="21"/>
          <w:szCs w:val="21"/>
        </w:rPr>
      </w:pPr>
      <w:r>
        <w:rPr>
          <w:rFonts w:hint="eastAsia"/>
          <w:sz w:val="21"/>
          <w:szCs w:val="21"/>
        </w:rPr>
        <w:t>89.起吊重物时，吊索与水平面的夹角一般应控制在（      ）以上。</w:t>
      </w:r>
    </w:p>
    <w:p>
      <w:pPr>
        <w:pStyle w:val="12"/>
        <w:spacing w:beforeAutospacing="0" w:afterAutospacing="0" w:line="380" w:lineRule="exact"/>
        <w:rPr>
          <w:sz w:val="21"/>
          <w:szCs w:val="21"/>
        </w:rPr>
      </w:pPr>
      <w:r>
        <w:rPr>
          <w:rFonts w:hint="eastAsia"/>
          <w:sz w:val="21"/>
          <w:szCs w:val="21"/>
        </w:rPr>
        <w:t>　   A.30度    B.45度 　　C.50度　　 D.60度</w:t>
      </w:r>
    </w:p>
    <w:p>
      <w:pPr>
        <w:pStyle w:val="12"/>
        <w:spacing w:beforeAutospacing="0" w:afterAutospacing="0" w:line="380" w:lineRule="exact"/>
        <w:ind w:firstLine="105" w:firstLineChars="50"/>
        <w:rPr>
          <w:sz w:val="21"/>
          <w:szCs w:val="21"/>
        </w:rPr>
      </w:pPr>
      <w:r>
        <w:rPr>
          <w:rFonts w:hint="eastAsia"/>
          <w:sz w:val="21"/>
          <w:szCs w:val="21"/>
        </w:rPr>
        <w:t>90. 起重机工作完毕后，所有（      ） 应回零位。</w:t>
      </w:r>
    </w:p>
    <w:p>
      <w:pPr>
        <w:pStyle w:val="12"/>
        <w:spacing w:beforeAutospacing="0" w:afterAutospacing="0" w:line="380" w:lineRule="exact"/>
        <w:rPr>
          <w:sz w:val="21"/>
          <w:szCs w:val="21"/>
        </w:rPr>
      </w:pPr>
      <w:r>
        <w:rPr>
          <w:rFonts w:hint="eastAsia"/>
          <w:sz w:val="21"/>
          <w:szCs w:val="21"/>
        </w:rPr>
        <w:t>　A.控制手柄　　B.起升机构　  C.大车　　 D.小车</w:t>
      </w:r>
    </w:p>
    <w:p>
      <w:pPr>
        <w:pStyle w:val="12"/>
        <w:spacing w:beforeAutospacing="0" w:afterAutospacing="0" w:line="380" w:lineRule="exact"/>
        <w:rPr>
          <w:sz w:val="21"/>
          <w:szCs w:val="21"/>
        </w:rPr>
      </w:pPr>
      <w:r>
        <w:rPr>
          <w:rFonts w:hint="eastAsia"/>
          <w:sz w:val="21"/>
          <w:szCs w:val="21"/>
        </w:rPr>
        <w:t>91. 物体的稳定状态是指物体所受到的重力与支承力（      ）。</w:t>
      </w:r>
    </w:p>
    <w:p>
      <w:pPr>
        <w:pStyle w:val="12"/>
        <w:spacing w:beforeAutospacing="0" w:afterAutospacing="0" w:line="380" w:lineRule="exact"/>
        <w:rPr>
          <w:sz w:val="21"/>
          <w:szCs w:val="21"/>
        </w:rPr>
      </w:pPr>
      <w:r>
        <w:rPr>
          <w:rFonts w:hint="eastAsia"/>
          <w:sz w:val="21"/>
          <w:szCs w:val="21"/>
        </w:rPr>
        <w:t>　A.大小相等、方向相反  　　 B.大小相等、作用线相同　　　C.大小相等.通过物体支承点中心 </w:t>
      </w:r>
    </w:p>
    <w:p>
      <w:pPr>
        <w:pStyle w:val="12"/>
        <w:spacing w:beforeAutospacing="0" w:afterAutospacing="0" w:line="380" w:lineRule="exact"/>
        <w:rPr>
          <w:sz w:val="21"/>
          <w:szCs w:val="21"/>
        </w:rPr>
      </w:pPr>
      <w:r>
        <w:rPr>
          <w:rFonts w:hint="eastAsia"/>
          <w:sz w:val="21"/>
          <w:szCs w:val="21"/>
        </w:rPr>
        <w:t>　D.大小相等、方向相反、作用线相同、通过物体支承点中点  </w:t>
      </w:r>
    </w:p>
    <w:p>
      <w:pPr>
        <w:pStyle w:val="12"/>
        <w:spacing w:beforeAutospacing="0" w:afterAutospacing="0" w:line="380" w:lineRule="exact"/>
        <w:rPr>
          <w:sz w:val="21"/>
          <w:szCs w:val="21"/>
        </w:rPr>
      </w:pPr>
      <w:r>
        <w:rPr>
          <w:rFonts w:hint="eastAsia"/>
          <w:sz w:val="21"/>
          <w:szCs w:val="21"/>
        </w:rPr>
        <w:t>92. 改变力的三要素中的其中一个要素，力的作用效果（        ）。</w:t>
      </w:r>
    </w:p>
    <w:p>
      <w:pPr>
        <w:pStyle w:val="12"/>
        <w:spacing w:beforeAutospacing="0" w:afterAutospacing="0" w:line="380" w:lineRule="exact"/>
        <w:rPr>
          <w:sz w:val="21"/>
          <w:szCs w:val="21"/>
        </w:rPr>
      </w:pPr>
      <w:r>
        <w:rPr>
          <w:rFonts w:hint="eastAsia"/>
          <w:sz w:val="21"/>
          <w:szCs w:val="21"/>
        </w:rPr>
        <w:t>　A.可能改变   B.可能不改变 　 C.一定改变　　D.保持不变</w:t>
      </w:r>
    </w:p>
    <w:p>
      <w:pPr>
        <w:pStyle w:val="12"/>
        <w:spacing w:beforeAutospacing="0" w:afterAutospacing="0" w:line="380" w:lineRule="exact"/>
        <w:rPr>
          <w:sz w:val="21"/>
          <w:szCs w:val="21"/>
        </w:rPr>
      </w:pPr>
      <w:r>
        <w:rPr>
          <w:rFonts w:hint="eastAsia"/>
          <w:sz w:val="21"/>
          <w:szCs w:val="21"/>
        </w:rPr>
        <w:t>93.起重机司机在每天交接班时，应仔细检查重要零部件，如钢丝绳.吊钩和各机构(     )等的完好状况，发现问题必须及时解决。</w:t>
      </w:r>
    </w:p>
    <w:p>
      <w:pPr>
        <w:pStyle w:val="12"/>
        <w:spacing w:beforeAutospacing="0" w:afterAutospacing="0" w:line="380" w:lineRule="exact"/>
        <w:ind w:firstLine="210" w:firstLineChars="100"/>
        <w:rPr>
          <w:sz w:val="21"/>
          <w:szCs w:val="21"/>
        </w:rPr>
      </w:pPr>
      <w:r>
        <w:rPr>
          <w:rFonts w:hint="eastAsia"/>
          <w:sz w:val="21"/>
          <w:szCs w:val="21"/>
        </w:rPr>
        <w:t>A.部件   B.零件 　 C.组成　　D.构件</w:t>
      </w:r>
    </w:p>
    <w:p>
      <w:pPr>
        <w:pStyle w:val="12"/>
        <w:spacing w:beforeAutospacing="0" w:afterAutospacing="0" w:line="380" w:lineRule="exact"/>
        <w:rPr>
          <w:sz w:val="21"/>
          <w:szCs w:val="21"/>
        </w:rPr>
      </w:pPr>
      <w:r>
        <w:rPr>
          <w:rFonts w:hint="eastAsia"/>
          <w:sz w:val="21"/>
          <w:szCs w:val="21"/>
        </w:rPr>
        <w:t xml:space="preserve">94. 起重作业中的“三不伤害”是指：不伤害自己.不伤害他人和（   ）。 </w:t>
      </w:r>
      <w:r>
        <w:rPr>
          <w:rFonts w:hint="eastAsia"/>
          <w:sz w:val="21"/>
          <w:szCs w:val="21"/>
        </w:rPr>
        <w:br w:type="textWrapping"/>
      </w:r>
      <w:r>
        <w:rPr>
          <w:rFonts w:hint="eastAsia"/>
          <w:sz w:val="21"/>
          <w:szCs w:val="21"/>
        </w:rPr>
        <w:t>   A. 不伤害机器    B. 不被他人伤害 C. 不伤害设备 D. 不伤害环境</w:t>
      </w:r>
    </w:p>
    <w:p>
      <w:pPr>
        <w:spacing w:line="380" w:lineRule="exact"/>
        <w:rPr>
          <w:rFonts w:ascii="宋体" w:hAnsi="宋体"/>
        </w:rPr>
      </w:pPr>
      <w:r>
        <w:rPr>
          <w:rFonts w:hint="eastAsia" w:ascii="宋体" w:hAnsi="宋体"/>
        </w:rPr>
        <w:t>95.司机在开车前或在吊运中必须发出（   ）通知受负载威胁的地面人员撤离。</w:t>
      </w:r>
      <w:r>
        <w:rPr>
          <w:rFonts w:hint="eastAsia" w:ascii="宋体" w:hAnsi="宋体"/>
        </w:rPr>
        <w:br w:type="textWrapping"/>
      </w:r>
      <w:r>
        <w:rPr>
          <w:rFonts w:hint="eastAsia" w:ascii="宋体" w:hAnsi="宋体"/>
        </w:rPr>
        <w:t>A.鸣铃          B.手势信号         C.旗语  D.光信号</w:t>
      </w:r>
    </w:p>
    <w:p>
      <w:pPr>
        <w:spacing w:line="380" w:lineRule="exact"/>
        <w:rPr>
          <w:rFonts w:ascii="宋体" w:hAnsi="宋体"/>
        </w:rPr>
      </w:pPr>
      <w:r>
        <w:rPr>
          <w:rFonts w:hint="eastAsia" w:ascii="宋体" w:hAnsi="宋体"/>
        </w:rPr>
        <w:t>96.司机必须听从指挥人员指挥，当指挥信号不明时，司机应发出（   ）信号询问，明确指挥意图后，方可开车。</w:t>
      </w:r>
      <w:r>
        <w:rPr>
          <w:rFonts w:hint="eastAsia" w:ascii="宋体" w:hAnsi="宋体"/>
        </w:rPr>
        <w:br w:type="textWrapping"/>
      </w:r>
      <w:r>
        <w:rPr>
          <w:rFonts w:hint="eastAsia" w:ascii="宋体" w:hAnsi="宋体"/>
        </w:rPr>
        <w:t>    A.“重复” 信号           B.音响信号   C.旗语   D.光信号</w:t>
      </w:r>
    </w:p>
    <w:p>
      <w:pPr>
        <w:spacing w:line="380" w:lineRule="exact"/>
        <w:rPr>
          <w:rFonts w:ascii="宋体" w:hAnsi="宋体"/>
        </w:rPr>
      </w:pPr>
      <w:r>
        <w:rPr>
          <w:rFonts w:hint="eastAsia" w:ascii="宋体" w:hAnsi="宋体"/>
        </w:rPr>
        <w:t>97.发生吊载失落溃散，造成人身伤亡或设备毁坏事故，是由于（   ）。</w:t>
      </w:r>
    </w:p>
    <w:p>
      <w:pPr>
        <w:spacing w:line="380" w:lineRule="exact"/>
        <w:rPr>
          <w:rFonts w:ascii="宋体" w:hAnsi="宋体"/>
        </w:rPr>
      </w:pPr>
      <w:r>
        <w:rPr>
          <w:rFonts w:hint="eastAsia" w:ascii="宋体" w:hAnsi="宋体"/>
        </w:rPr>
        <w:t>A.起升钢丝绳破断    B.支承钢丝绳破断   C.吊装钢丝绳或捆绑钢丝绳破断</w:t>
      </w:r>
    </w:p>
    <w:p>
      <w:pPr>
        <w:spacing w:line="380" w:lineRule="exact"/>
        <w:rPr>
          <w:rFonts w:ascii="宋体" w:hAnsi="宋体"/>
        </w:rPr>
      </w:pPr>
      <w:r>
        <w:rPr>
          <w:rFonts w:hint="eastAsia" w:ascii="宋体" w:hAnsi="宋体"/>
        </w:rPr>
        <w:t>98.钢丝绳使用过程中出现：钢丝挤出，绳股挤出，绳径局部减小或增大，弯曲或畸变等均属于（   ）</w:t>
      </w:r>
    </w:p>
    <w:p>
      <w:pPr>
        <w:spacing w:line="380" w:lineRule="exact"/>
        <w:rPr>
          <w:rFonts w:ascii="宋体" w:hAnsi="宋体"/>
        </w:rPr>
      </w:pPr>
      <w:r>
        <w:rPr>
          <w:rFonts w:hint="eastAsia" w:ascii="宋体" w:hAnsi="宋体"/>
        </w:rPr>
        <w:t>A.钢丝绳断丝或断股          B.钢丝绳芯损坏               </w:t>
      </w:r>
      <w:r>
        <w:rPr>
          <w:rFonts w:hint="eastAsia" w:ascii="宋体" w:hAnsi="宋体"/>
        </w:rPr>
        <w:br w:type="textWrapping"/>
      </w:r>
      <w:r>
        <w:rPr>
          <w:rFonts w:hint="eastAsia" w:ascii="宋体" w:hAnsi="宋体"/>
        </w:rPr>
        <w:t>C.钢丝绳磨损或腐蚀          D.钢丝绳变形            </w:t>
      </w:r>
    </w:p>
    <w:p>
      <w:pPr>
        <w:pStyle w:val="12"/>
        <w:spacing w:beforeAutospacing="0" w:afterAutospacing="0" w:line="380" w:lineRule="exact"/>
        <w:rPr>
          <w:sz w:val="21"/>
          <w:szCs w:val="21"/>
        </w:rPr>
      </w:pPr>
      <w:r>
        <w:rPr>
          <w:rFonts w:hint="eastAsia"/>
          <w:sz w:val="21"/>
          <w:szCs w:val="21"/>
        </w:rPr>
        <w:t>99.起重机吊钩一般采用（   ）。</w:t>
      </w:r>
    </w:p>
    <w:p>
      <w:pPr>
        <w:pStyle w:val="12"/>
        <w:spacing w:beforeAutospacing="0" w:afterAutospacing="0" w:line="380" w:lineRule="exact"/>
        <w:ind w:firstLine="315" w:firstLineChars="150"/>
        <w:rPr>
          <w:sz w:val="21"/>
          <w:szCs w:val="21"/>
        </w:rPr>
      </w:pPr>
      <w:r>
        <w:rPr>
          <w:rFonts w:hint="eastAsia"/>
          <w:sz w:val="21"/>
          <w:szCs w:val="21"/>
        </w:rPr>
        <w:t>A.铸铁   B.铸钢   C.棒料加热弯曲成形   D.锻件</w:t>
      </w:r>
    </w:p>
    <w:p>
      <w:pPr>
        <w:pStyle w:val="12"/>
        <w:spacing w:beforeAutospacing="0" w:afterAutospacing="0" w:line="380" w:lineRule="exact"/>
        <w:ind w:left="105" w:hanging="105" w:hangingChars="50"/>
        <w:rPr>
          <w:sz w:val="21"/>
          <w:szCs w:val="21"/>
        </w:rPr>
      </w:pPr>
      <w:r>
        <w:rPr>
          <w:rFonts w:hint="eastAsia"/>
          <w:sz w:val="21"/>
          <w:szCs w:val="21"/>
        </w:rPr>
        <w:t>100.力矩的国际单位是（  ）。</w:t>
      </w:r>
    </w:p>
    <w:p>
      <w:pPr>
        <w:pStyle w:val="12"/>
        <w:spacing w:beforeAutospacing="0" w:afterAutospacing="0" w:line="380" w:lineRule="exact"/>
        <w:rPr>
          <w:sz w:val="21"/>
          <w:szCs w:val="21"/>
        </w:rPr>
      </w:pPr>
      <w:r>
        <w:rPr>
          <w:rFonts w:hint="eastAsia"/>
          <w:sz w:val="21"/>
          <w:szCs w:val="21"/>
        </w:rPr>
        <w:t>A.kg·m；    B.kgf·m；    C.N·m；    D.t·m</w:t>
      </w:r>
    </w:p>
    <w:p>
      <w:pPr>
        <w:spacing w:line="380" w:lineRule="exact"/>
        <w:rPr>
          <w:rFonts w:ascii="宋体" w:hAnsi="宋体"/>
          <w:b/>
        </w:rPr>
      </w:pPr>
      <w:r>
        <w:rPr>
          <w:rFonts w:hint="eastAsia" w:ascii="宋体" w:hAnsi="宋体"/>
          <w:b/>
        </w:rPr>
        <w:t>二、多  选  题</w:t>
      </w:r>
    </w:p>
    <w:p>
      <w:pPr>
        <w:spacing w:line="380" w:lineRule="exact"/>
        <w:rPr>
          <w:rFonts w:ascii="宋体" w:hAnsi="宋体"/>
        </w:rPr>
      </w:pPr>
      <w:r>
        <w:rPr>
          <w:rFonts w:hint="eastAsia" w:ascii="宋体" w:hAnsi="宋体"/>
        </w:rPr>
        <w:t>1</w:t>
      </w:r>
      <w:r>
        <w:rPr>
          <w:rFonts w:hint="eastAsia" w:ascii="宋体"/>
        </w:rPr>
        <w:t>.</w:t>
      </w:r>
      <w:r>
        <w:rPr>
          <w:rFonts w:hint="eastAsia" w:ascii="宋体" w:hAnsi="宋体"/>
        </w:rPr>
        <w:t>安全生产事故分（       ）四级。</w:t>
      </w:r>
    </w:p>
    <w:p>
      <w:pPr>
        <w:spacing w:line="380" w:lineRule="exact"/>
        <w:rPr>
          <w:rFonts w:ascii="宋体" w:hAnsi="宋体"/>
        </w:rPr>
      </w:pPr>
      <w:r>
        <w:rPr>
          <w:rFonts w:hint="eastAsia" w:ascii="宋体" w:hAnsi="宋体"/>
        </w:rPr>
        <w:t xml:space="preserve"> A.特别重大事故   B.多人事故   C.重大事故  </w:t>
      </w:r>
    </w:p>
    <w:p>
      <w:pPr>
        <w:spacing w:line="380" w:lineRule="exact"/>
        <w:rPr>
          <w:rFonts w:ascii="宋体" w:hAnsi="宋体"/>
        </w:rPr>
      </w:pPr>
      <w:r>
        <w:rPr>
          <w:rFonts w:hint="eastAsia" w:ascii="宋体" w:hAnsi="宋体"/>
        </w:rPr>
        <w:t xml:space="preserve"> D.较大事故   E.一般事故</w:t>
      </w:r>
    </w:p>
    <w:p>
      <w:pPr>
        <w:spacing w:line="380" w:lineRule="exact"/>
        <w:rPr>
          <w:rFonts w:ascii="宋体" w:hAnsi="宋体"/>
        </w:rPr>
      </w:pPr>
      <w:r>
        <w:rPr>
          <w:rFonts w:hint="eastAsia" w:ascii="宋体" w:hAnsi="宋体"/>
        </w:rPr>
        <w:t>2.制动装置通常由（       ）部分组成的。</w:t>
      </w:r>
    </w:p>
    <w:p>
      <w:pPr>
        <w:spacing w:line="380" w:lineRule="exact"/>
        <w:rPr>
          <w:rFonts w:ascii="宋体" w:hAnsi="宋体"/>
        </w:rPr>
      </w:pPr>
      <w:r>
        <w:rPr>
          <w:rFonts w:hint="eastAsia" w:ascii="宋体" w:hAnsi="宋体"/>
        </w:rPr>
        <w:t xml:space="preserve">A.制动器     B.制动轮     C.制动驱动  </w:t>
      </w:r>
    </w:p>
    <w:p>
      <w:pPr>
        <w:spacing w:line="380" w:lineRule="exact"/>
        <w:rPr>
          <w:rFonts w:ascii="宋体" w:hAnsi="宋体"/>
        </w:rPr>
      </w:pPr>
      <w:r>
        <w:rPr>
          <w:rFonts w:hint="eastAsia" w:ascii="宋体" w:hAnsi="宋体"/>
        </w:rPr>
        <w:t xml:space="preserve"> D.制动片     E.制动瓦</w:t>
      </w:r>
    </w:p>
    <w:p>
      <w:pPr>
        <w:spacing w:line="380" w:lineRule="exact"/>
        <w:rPr>
          <w:rFonts w:ascii="宋体" w:hAnsi="宋体"/>
        </w:rPr>
      </w:pPr>
      <w:r>
        <w:rPr>
          <w:rFonts w:hint="eastAsia" w:ascii="宋体" w:hAnsi="宋体"/>
        </w:rPr>
        <w:t>3.制动器按结构特性可分为（       ）三种。</w:t>
      </w:r>
    </w:p>
    <w:p>
      <w:pPr>
        <w:spacing w:line="380" w:lineRule="exact"/>
        <w:ind w:firstLine="525" w:firstLineChars="250"/>
        <w:rPr>
          <w:rFonts w:ascii="宋体" w:hAnsi="宋体"/>
        </w:rPr>
      </w:pPr>
      <w:r>
        <w:rPr>
          <w:rFonts w:hint="eastAsia" w:ascii="宋体" w:hAnsi="宋体"/>
        </w:rPr>
        <w:t>A.瓦块式     B.带式       C.手动式        D.盘式        E.电磁式</w:t>
      </w:r>
    </w:p>
    <w:p>
      <w:pPr>
        <w:spacing w:line="380" w:lineRule="exact"/>
        <w:rPr>
          <w:rFonts w:ascii="宋体" w:hAnsi="宋体"/>
        </w:rPr>
      </w:pPr>
      <w:r>
        <w:rPr>
          <w:rFonts w:hint="eastAsia" w:ascii="宋体" w:hAnsi="宋体"/>
        </w:rPr>
        <w:t>4.塔式起重机主要有哪些安全装置（       ）。</w:t>
      </w:r>
    </w:p>
    <w:p>
      <w:pPr>
        <w:spacing w:line="380" w:lineRule="exact"/>
        <w:rPr>
          <w:rFonts w:ascii="宋体" w:hAnsi="宋体"/>
        </w:rPr>
      </w:pPr>
      <w:r>
        <w:rPr>
          <w:rFonts w:hint="eastAsia" w:ascii="宋体" w:hAnsi="宋体"/>
        </w:rPr>
        <w:t xml:space="preserve">  A.力矩制器      B.起重量限制器     C.高度限位器   </w:t>
      </w:r>
    </w:p>
    <w:p>
      <w:pPr>
        <w:spacing w:line="380" w:lineRule="exact"/>
        <w:rPr>
          <w:rFonts w:ascii="宋体" w:hAnsi="宋体"/>
        </w:rPr>
      </w:pPr>
      <w:r>
        <w:rPr>
          <w:rFonts w:hint="eastAsia" w:ascii="宋体" w:hAnsi="宋体"/>
        </w:rPr>
        <w:t xml:space="preserve">   D.小车变幅限位器        E.回转限位器</w:t>
      </w:r>
    </w:p>
    <w:p>
      <w:pPr>
        <w:spacing w:line="380" w:lineRule="exact"/>
        <w:rPr>
          <w:rFonts w:ascii="宋体" w:hAnsi="宋体"/>
        </w:rPr>
      </w:pPr>
      <w:r>
        <w:rPr>
          <w:rFonts w:hint="eastAsia" w:ascii="宋体" w:hAnsi="宋体"/>
        </w:rPr>
        <w:t>5.在安装塔机附着装置时要通过调整附着杆的距离来保证（       ）。</w:t>
      </w:r>
    </w:p>
    <w:p>
      <w:pPr>
        <w:spacing w:line="380" w:lineRule="exact"/>
        <w:rPr>
          <w:rFonts w:ascii="宋体" w:hAnsi="宋体"/>
        </w:rPr>
      </w:pPr>
      <w:r>
        <w:rPr>
          <w:rFonts w:hint="eastAsia" w:ascii="宋体" w:hAnsi="宋体"/>
        </w:rPr>
        <w:t xml:space="preserve">  A.平衡臂的稳定性    B.起重臂的稳定性   C.塔身的稳定性</w:t>
      </w:r>
    </w:p>
    <w:p>
      <w:pPr>
        <w:spacing w:line="380" w:lineRule="exact"/>
        <w:rPr>
          <w:rFonts w:ascii="宋体" w:hAnsi="宋体"/>
        </w:rPr>
      </w:pPr>
      <w:r>
        <w:rPr>
          <w:rFonts w:hint="eastAsia" w:ascii="宋体" w:hAnsi="宋体"/>
        </w:rPr>
        <w:t xml:space="preserve">  D.塔身的垂直度         E.吊重的平衡</w:t>
      </w:r>
    </w:p>
    <w:p>
      <w:pPr>
        <w:spacing w:line="380" w:lineRule="exact"/>
        <w:rPr>
          <w:rFonts w:ascii="宋体" w:hAnsi="宋体"/>
        </w:rPr>
      </w:pPr>
      <w:r>
        <w:rPr>
          <w:rFonts w:hint="eastAsia" w:ascii="宋体" w:hAnsi="宋体"/>
        </w:rPr>
        <w:t>6.遇有六级以上风天或恶劣气候时不得进行（       ）。</w:t>
      </w:r>
    </w:p>
    <w:p>
      <w:pPr>
        <w:spacing w:line="380" w:lineRule="exact"/>
        <w:rPr>
          <w:rFonts w:ascii="宋体" w:hAnsi="宋体"/>
        </w:rPr>
      </w:pPr>
      <w:r>
        <w:rPr>
          <w:rFonts w:hint="eastAsia" w:ascii="宋体" w:hAnsi="宋体"/>
        </w:rPr>
        <w:t xml:space="preserve">  A.塔机操作           B.起重设备拆装作业       C.塔机顶升接高作业  </w:t>
      </w:r>
    </w:p>
    <w:p>
      <w:pPr>
        <w:spacing w:line="380" w:lineRule="exact"/>
        <w:rPr>
          <w:rFonts w:ascii="宋体" w:hAnsi="宋体"/>
        </w:rPr>
      </w:pPr>
      <w:r>
        <w:rPr>
          <w:rFonts w:hint="eastAsia" w:ascii="宋体" w:hAnsi="宋体"/>
        </w:rPr>
        <w:t xml:space="preserve">  D.起重机械维护保养   E.更换钢丝绳</w:t>
      </w:r>
    </w:p>
    <w:p>
      <w:pPr>
        <w:spacing w:line="380" w:lineRule="exact"/>
        <w:rPr>
          <w:rFonts w:ascii="宋体" w:hAnsi="宋体"/>
        </w:rPr>
      </w:pPr>
      <w:r>
        <w:rPr>
          <w:rFonts w:hint="eastAsia" w:ascii="宋体" w:hAnsi="宋体"/>
        </w:rPr>
        <w:t xml:space="preserve"> 7.固定使用的塔式起重机制作混凝土基础有那些要求（     ）。</w:t>
      </w:r>
    </w:p>
    <w:p>
      <w:pPr>
        <w:spacing w:line="380" w:lineRule="exact"/>
        <w:rPr>
          <w:rFonts w:ascii="宋体" w:hAnsi="宋体"/>
        </w:rPr>
      </w:pPr>
      <w:r>
        <w:rPr>
          <w:rFonts w:hint="eastAsia" w:ascii="宋体" w:hAnsi="宋体"/>
        </w:rPr>
        <w:t xml:space="preserve">  A.预埋螺栓与地梁焊接要牢固       B.按厂家规定</w:t>
      </w:r>
    </w:p>
    <w:p>
      <w:pPr>
        <w:spacing w:line="380" w:lineRule="exact"/>
        <w:rPr>
          <w:rFonts w:ascii="宋体" w:hAnsi="宋体"/>
        </w:rPr>
      </w:pPr>
      <w:r>
        <w:rPr>
          <w:rFonts w:hint="eastAsia" w:ascii="宋体" w:hAnsi="宋体"/>
        </w:rPr>
        <w:t xml:space="preserve">  C.混凝土强度达%50时可以安装     D.预埋螺栓应有产品合格证</w:t>
      </w:r>
    </w:p>
    <w:p>
      <w:pPr>
        <w:spacing w:line="380" w:lineRule="exact"/>
        <w:rPr>
          <w:rFonts w:ascii="宋体" w:hAnsi="宋体"/>
        </w:rPr>
      </w:pPr>
      <w:r>
        <w:rPr>
          <w:rFonts w:hint="eastAsia" w:ascii="宋体" w:hAnsi="宋体"/>
        </w:rPr>
        <w:t xml:space="preserve">  E.基础应有排水措施       </w:t>
      </w:r>
    </w:p>
    <w:p>
      <w:pPr>
        <w:spacing w:line="380" w:lineRule="exact"/>
        <w:rPr>
          <w:rFonts w:ascii="宋体" w:hAnsi="宋体"/>
        </w:rPr>
      </w:pPr>
      <w:r>
        <w:rPr>
          <w:rFonts w:hint="eastAsia" w:ascii="宋体" w:hAnsi="宋体"/>
        </w:rPr>
        <w:t>8.多塔作业的施工现场要编制多塔作业的（     ）。</w:t>
      </w:r>
    </w:p>
    <w:p>
      <w:pPr>
        <w:spacing w:line="380" w:lineRule="exact"/>
        <w:rPr>
          <w:rFonts w:ascii="宋体" w:hAnsi="宋体"/>
        </w:rPr>
      </w:pPr>
      <w:r>
        <w:rPr>
          <w:rFonts w:hint="eastAsia" w:ascii="宋体" w:hAnsi="宋体"/>
        </w:rPr>
        <w:t xml:space="preserve">  A.安全技术措施     B.专项施工方案     C.施工方案 </w:t>
      </w:r>
    </w:p>
    <w:p>
      <w:pPr>
        <w:spacing w:line="380" w:lineRule="exact"/>
        <w:rPr>
          <w:rFonts w:ascii="宋体" w:hAnsi="宋体"/>
        </w:rPr>
      </w:pPr>
      <w:r>
        <w:rPr>
          <w:rFonts w:hint="eastAsia" w:ascii="宋体" w:hAnsi="宋体"/>
        </w:rPr>
        <w:t xml:space="preserve">  D.防碰撞措施   E. 安全规程</w:t>
      </w:r>
    </w:p>
    <w:p>
      <w:pPr>
        <w:spacing w:line="380" w:lineRule="exact"/>
        <w:rPr>
          <w:rFonts w:ascii="宋体" w:hAnsi="宋体"/>
        </w:rPr>
      </w:pPr>
      <w:r>
        <w:rPr>
          <w:rFonts w:hint="eastAsia" w:ascii="宋体" w:hAnsi="宋体"/>
        </w:rPr>
        <w:t>9.塔式起重机力矩限制器起什么作用（       ）。</w:t>
      </w:r>
    </w:p>
    <w:p>
      <w:pPr>
        <w:spacing w:line="380" w:lineRule="exact"/>
        <w:rPr>
          <w:rFonts w:ascii="宋体" w:hAnsi="宋体"/>
        </w:rPr>
      </w:pPr>
      <w:r>
        <w:rPr>
          <w:rFonts w:hint="eastAsia" w:ascii="宋体" w:hAnsi="宋体"/>
        </w:rPr>
        <w:t xml:space="preserve">  A.超过起重力矩时吊钩上升停止      B.超过起重力矩起重量限制器断电</w:t>
      </w:r>
    </w:p>
    <w:p>
      <w:pPr>
        <w:spacing w:line="380" w:lineRule="exact"/>
        <w:rPr>
          <w:rFonts w:ascii="宋体" w:hAnsi="宋体"/>
        </w:rPr>
      </w:pPr>
      <w:r>
        <w:rPr>
          <w:rFonts w:hint="eastAsia" w:ascii="宋体" w:hAnsi="宋体"/>
        </w:rPr>
        <w:t xml:space="preserve">  C.超过起重力矩吊钩不能下降        D.超过起重力矩时整机断电</w:t>
      </w:r>
    </w:p>
    <w:p>
      <w:pPr>
        <w:spacing w:line="380" w:lineRule="exact"/>
        <w:rPr>
          <w:rFonts w:ascii="宋体" w:hAnsi="宋体"/>
        </w:rPr>
      </w:pPr>
      <w:r>
        <w:rPr>
          <w:rFonts w:hint="eastAsia" w:ascii="宋体" w:hAnsi="宋体"/>
        </w:rPr>
        <w:t xml:space="preserve">  E.超过起重力矩变幅小车停止前行            </w:t>
      </w:r>
    </w:p>
    <w:p>
      <w:pPr>
        <w:spacing w:line="380" w:lineRule="exact"/>
        <w:rPr>
          <w:rFonts w:ascii="宋体" w:hAnsi="宋体"/>
        </w:rPr>
      </w:pPr>
      <w:r>
        <w:rPr>
          <w:rFonts w:hint="eastAsia" w:ascii="宋体" w:hAnsi="宋体"/>
        </w:rPr>
        <w:t>10.塔式起重机司机要按以下哪些要求操作（       ）。</w:t>
      </w:r>
    </w:p>
    <w:p>
      <w:pPr>
        <w:spacing w:line="380" w:lineRule="exact"/>
        <w:rPr>
          <w:rFonts w:ascii="宋体" w:hAnsi="宋体"/>
        </w:rPr>
      </w:pPr>
      <w:r>
        <w:rPr>
          <w:rFonts w:hint="eastAsia" w:ascii="宋体" w:hAnsi="宋体"/>
        </w:rPr>
        <w:t xml:space="preserve">   A.不斜吊.不拉吊         B.超载不吊       C.四级风天不吊    </w:t>
      </w:r>
    </w:p>
    <w:p>
      <w:pPr>
        <w:spacing w:line="380" w:lineRule="exact"/>
        <w:rPr>
          <w:rFonts w:ascii="宋体" w:hAnsi="宋体"/>
        </w:rPr>
      </w:pPr>
      <w:r>
        <w:rPr>
          <w:rFonts w:hint="eastAsia" w:ascii="宋体" w:hAnsi="宋体"/>
        </w:rPr>
        <w:t xml:space="preserve">   D.指挥信号不清不吊       E.埋在地下的物体不吊      </w:t>
      </w:r>
    </w:p>
    <w:p>
      <w:pPr>
        <w:spacing w:line="380" w:lineRule="exact"/>
        <w:rPr>
          <w:rFonts w:ascii="宋体" w:hAnsi="宋体"/>
        </w:rPr>
      </w:pPr>
      <w:r>
        <w:rPr>
          <w:rFonts w:hint="eastAsia" w:ascii="宋体" w:hAnsi="宋体"/>
        </w:rPr>
        <w:t>11.水平变幅的塔式起重机变幅小车上必须安装（       ）。</w:t>
      </w:r>
    </w:p>
    <w:p>
      <w:pPr>
        <w:spacing w:line="380" w:lineRule="exact"/>
        <w:ind w:firstLine="518" w:firstLineChars="247"/>
        <w:rPr>
          <w:rFonts w:ascii="宋体" w:hAnsi="宋体"/>
        </w:rPr>
      </w:pPr>
      <w:r>
        <w:rPr>
          <w:rFonts w:hint="eastAsia" w:ascii="宋体" w:hAnsi="宋体"/>
        </w:rPr>
        <w:t>A.制动装置     B.防断绳装置    C.小车防坠落装置</w:t>
      </w:r>
    </w:p>
    <w:p>
      <w:pPr>
        <w:spacing w:line="380" w:lineRule="exact"/>
        <w:ind w:firstLine="518" w:firstLineChars="247"/>
        <w:rPr>
          <w:rFonts w:ascii="宋体" w:hAnsi="宋体"/>
        </w:rPr>
      </w:pPr>
      <w:r>
        <w:rPr>
          <w:rFonts w:hint="eastAsia" w:ascii="宋体" w:hAnsi="宋体"/>
        </w:rPr>
        <w:t>D.碰撞缓冲装置    E.限位器</w:t>
      </w:r>
    </w:p>
    <w:p>
      <w:pPr>
        <w:spacing w:line="380" w:lineRule="exact"/>
        <w:rPr>
          <w:rFonts w:ascii="宋体" w:hAnsi="宋体"/>
        </w:rPr>
      </w:pPr>
      <w:r>
        <w:rPr>
          <w:rFonts w:hint="eastAsia" w:ascii="宋体" w:hAnsi="宋体"/>
        </w:rPr>
        <w:t>12.塔式起重机作业时起重臂和重物下方严禁（       ）。</w:t>
      </w:r>
    </w:p>
    <w:p>
      <w:pPr>
        <w:spacing w:line="380" w:lineRule="exact"/>
        <w:ind w:firstLine="516" w:firstLineChars="246"/>
        <w:rPr>
          <w:rFonts w:ascii="宋体" w:hAnsi="宋体"/>
        </w:rPr>
      </w:pPr>
      <w:r>
        <w:rPr>
          <w:rFonts w:hint="eastAsia" w:ascii="宋体" w:hAnsi="宋体"/>
        </w:rPr>
        <w:t xml:space="preserve">A.有人停留         B.有人工作       C.有人穿行   </w:t>
      </w:r>
    </w:p>
    <w:p>
      <w:pPr>
        <w:spacing w:line="380" w:lineRule="exact"/>
        <w:rPr>
          <w:rFonts w:ascii="宋体" w:hAnsi="宋体"/>
        </w:rPr>
      </w:pPr>
      <w:r>
        <w:rPr>
          <w:rFonts w:hint="eastAsia" w:ascii="宋体" w:hAnsi="宋体"/>
        </w:rPr>
        <w:t xml:space="preserve">     D.有人指挥         E.有作业区    </w:t>
      </w:r>
    </w:p>
    <w:p>
      <w:pPr>
        <w:spacing w:line="380" w:lineRule="exact"/>
        <w:rPr>
          <w:rFonts w:ascii="宋体" w:hAnsi="宋体"/>
        </w:rPr>
      </w:pPr>
      <w:r>
        <w:rPr>
          <w:rFonts w:hint="eastAsia" w:ascii="宋体" w:hAnsi="宋体"/>
        </w:rPr>
        <w:t>13.建筑起重机械设备安装活动结速后（       ）单位参加验收并在验收单上签字。</w:t>
      </w:r>
    </w:p>
    <w:p>
      <w:pPr>
        <w:spacing w:line="380" w:lineRule="exact"/>
        <w:rPr>
          <w:rFonts w:ascii="宋体" w:hAnsi="宋体"/>
        </w:rPr>
      </w:pPr>
      <w:r>
        <w:rPr>
          <w:rFonts w:hint="eastAsia" w:ascii="宋体" w:hAnsi="宋体"/>
        </w:rPr>
        <w:t xml:space="preserve">  A.使用单位         B.安装单位        C.生产单位   </w:t>
      </w:r>
    </w:p>
    <w:p>
      <w:pPr>
        <w:spacing w:line="380" w:lineRule="exact"/>
        <w:rPr>
          <w:rFonts w:ascii="宋体" w:hAnsi="宋体"/>
        </w:rPr>
      </w:pPr>
      <w:r>
        <w:rPr>
          <w:rFonts w:hint="eastAsia" w:ascii="宋体" w:hAnsi="宋体"/>
        </w:rPr>
        <w:t xml:space="preserve">  D.工程监理单位     E.产权单位</w:t>
      </w:r>
    </w:p>
    <w:p>
      <w:pPr>
        <w:spacing w:line="380" w:lineRule="exact"/>
        <w:rPr>
          <w:rFonts w:ascii="宋体" w:hAnsi="宋体"/>
        </w:rPr>
      </w:pPr>
      <w:r>
        <w:rPr>
          <w:rFonts w:hint="eastAsia" w:ascii="宋体" w:hAnsi="宋体"/>
        </w:rPr>
        <w:t>14.建筑起重机械设备使用单位应当（       ）。</w:t>
      </w:r>
    </w:p>
    <w:p>
      <w:pPr>
        <w:spacing w:line="380" w:lineRule="exact"/>
        <w:ind w:firstLine="525" w:firstLineChars="250"/>
        <w:rPr>
          <w:rFonts w:ascii="宋体" w:hAnsi="宋体"/>
        </w:rPr>
      </w:pPr>
      <w:r>
        <w:rPr>
          <w:rFonts w:hint="eastAsia" w:ascii="宋体" w:hAnsi="宋体"/>
        </w:rPr>
        <w:t xml:space="preserve">A.建立专业管理机构    B.建立各项管理制度      C.设专人管理 </w:t>
      </w:r>
    </w:p>
    <w:p>
      <w:pPr>
        <w:spacing w:line="380" w:lineRule="exact"/>
        <w:ind w:firstLine="525" w:firstLineChars="250"/>
        <w:rPr>
          <w:rFonts w:ascii="宋体" w:hAnsi="宋体"/>
        </w:rPr>
      </w:pPr>
      <w:r>
        <w:rPr>
          <w:rFonts w:hint="eastAsia" w:ascii="宋体" w:hAnsi="宋体"/>
        </w:rPr>
        <w:t>D.制定事故应急救援预安案    E.编制安拆专项施工方案</w:t>
      </w:r>
    </w:p>
    <w:p>
      <w:pPr>
        <w:spacing w:line="380" w:lineRule="exact"/>
        <w:rPr>
          <w:rFonts w:ascii="宋体" w:hAnsi="宋体"/>
        </w:rPr>
      </w:pPr>
      <w:r>
        <w:rPr>
          <w:rFonts w:hint="eastAsia" w:ascii="宋体" w:hAnsi="宋体"/>
        </w:rPr>
        <w:t>15.下列那几种情况的建筑起重机械设备，使用单位不得安装使用（    ）。</w:t>
      </w:r>
    </w:p>
    <w:p>
      <w:pPr>
        <w:spacing w:line="380" w:lineRule="exact"/>
        <w:rPr>
          <w:rFonts w:ascii="宋体" w:hAnsi="宋体"/>
        </w:rPr>
      </w:pPr>
      <w:r>
        <w:rPr>
          <w:rFonts w:hint="eastAsia" w:ascii="宋体" w:hAnsi="宋体"/>
        </w:rPr>
        <w:t xml:space="preserve">  A.国家明令淘汰产品或机型</w:t>
      </w:r>
    </w:p>
    <w:p>
      <w:pPr>
        <w:spacing w:line="380" w:lineRule="exact"/>
        <w:rPr>
          <w:rFonts w:ascii="宋体" w:hAnsi="宋体"/>
        </w:rPr>
      </w:pPr>
      <w:r>
        <w:rPr>
          <w:rFonts w:hint="eastAsia" w:ascii="宋体" w:hAnsi="宋体"/>
        </w:rPr>
        <w:t xml:space="preserve">  B.超过国家或有关部门规定使用年限的</w:t>
      </w:r>
    </w:p>
    <w:p>
      <w:pPr>
        <w:spacing w:line="380" w:lineRule="exact"/>
        <w:rPr>
          <w:rFonts w:ascii="宋体" w:hAnsi="宋体"/>
        </w:rPr>
      </w:pPr>
      <w:r>
        <w:rPr>
          <w:rFonts w:hint="eastAsia" w:ascii="宋体" w:hAnsi="宋体"/>
        </w:rPr>
        <w:t xml:space="preserve">  C.存在严重隐患并无改造.维修价值的</w:t>
      </w:r>
    </w:p>
    <w:p>
      <w:pPr>
        <w:spacing w:line="380" w:lineRule="exact"/>
        <w:rPr>
          <w:rFonts w:ascii="宋体" w:hAnsi="宋体"/>
        </w:rPr>
      </w:pPr>
      <w:r>
        <w:rPr>
          <w:rFonts w:hint="eastAsia" w:ascii="宋体" w:hAnsi="宋体"/>
        </w:rPr>
        <w:t xml:space="preserve">  D.经检验达不到安全技术标准规定的</w:t>
      </w:r>
    </w:p>
    <w:p>
      <w:pPr>
        <w:spacing w:line="380" w:lineRule="exact"/>
        <w:rPr>
          <w:rFonts w:ascii="宋体" w:hAnsi="宋体"/>
        </w:rPr>
      </w:pPr>
      <w:r>
        <w:rPr>
          <w:rFonts w:hint="eastAsia" w:ascii="宋体" w:hAnsi="宋体"/>
        </w:rPr>
        <w:t xml:space="preserve">  E.节能不达标的</w:t>
      </w:r>
    </w:p>
    <w:p>
      <w:pPr>
        <w:spacing w:line="380" w:lineRule="exact"/>
        <w:rPr>
          <w:rFonts w:ascii="宋体" w:hAnsi="宋体"/>
        </w:rPr>
      </w:pPr>
      <w:r>
        <w:rPr>
          <w:rFonts w:hint="eastAsia" w:ascii="宋体" w:hAnsi="宋体"/>
        </w:rPr>
        <w:t>16.按钢丝绳捻制方法的不同可分为（        ）。</w:t>
      </w:r>
    </w:p>
    <w:p>
      <w:pPr>
        <w:spacing w:line="380" w:lineRule="exact"/>
        <w:ind w:firstLine="420" w:firstLineChars="200"/>
        <w:rPr>
          <w:rFonts w:ascii="宋体" w:hAnsi="宋体"/>
        </w:rPr>
      </w:pPr>
      <w:r>
        <w:rPr>
          <w:rFonts w:hint="eastAsia" w:ascii="宋体" w:hAnsi="宋体"/>
        </w:rPr>
        <w:t xml:space="preserve">A.单捻             B.双捻            C.同向捻   </w:t>
      </w:r>
    </w:p>
    <w:p>
      <w:pPr>
        <w:spacing w:line="380" w:lineRule="exact"/>
        <w:ind w:firstLine="420" w:firstLineChars="200"/>
        <w:rPr>
          <w:rFonts w:ascii="宋体" w:hAnsi="宋体"/>
        </w:rPr>
      </w:pPr>
      <w:r>
        <w:rPr>
          <w:rFonts w:hint="eastAsia" w:ascii="宋体" w:hAnsi="宋体"/>
        </w:rPr>
        <w:t>D.交互捻           E.混合捻</w:t>
      </w:r>
    </w:p>
    <w:p>
      <w:pPr>
        <w:spacing w:line="380" w:lineRule="exact"/>
        <w:rPr>
          <w:rFonts w:ascii="宋体" w:hAnsi="宋体"/>
        </w:rPr>
      </w:pPr>
      <w:r>
        <w:rPr>
          <w:rFonts w:hint="eastAsia" w:ascii="宋体" w:hAnsi="宋体"/>
        </w:rPr>
        <w:t>17.按钢丝绳的绳芯材料的不同可分为（        ）。</w:t>
      </w:r>
    </w:p>
    <w:p>
      <w:pPr>
        <w:spacing w:line="380" w:lineRule="exact"/>
        <w:ind w:firstLine="630" w:firstLineChars="300"/>
        <w:rPr>
          <w:rFonts w:ascii="宋体" w:hAnsi="宋体"/>
        </w:rPr>
      </w:pPr>
      <w:r>
        <w:rPr>
          <w:rFonts w:hint="eastAsia" w:ascii="宋体" w:hAnsi="宋体"/>
        </w:rPr>
        <w:t xml:space="preserve">A.绳芯                 B.股芯            C.纤维芯  </w:t>
      </w:r>
    </w:p>
    <w:p>
      <w:pPr>
        <w:spacing w:line="380" w:lineRule="exact"/>
        <w:ind w:firstLine="630" w:firstLineChars="300"/>
        <w:rPr>
          <w:rFonts w:ascii="宋体" w:hAnsi="宋体"/>
        </w:rPr>
      </w:pPr>
      <w:r>
        <w:rPr>
          <w:rFonts w:hint="eastAsia" w:ascii="宋体" w:hAnsi="宋体"/>
        </w:rPr>
        <w:t>D.钢丝芯               E.钢丝绳芯</w:t>
      </w:r>
    </w:p>
    <w:p>
      <w:pPr>
        <w:spacing w:line="380" w:lineRule="exact"/>
        <w:rPr>
          <w:rFonts w:ascii="宋体" w:hAnsi="宋体"/>
        </w:rPr>
      </w:pPr>
      <w:r>
        <w:rPr>
          <w:rFonts w:hint="eastAsia" w:ascii="宋体" w:hAnsi="宋体"/>
        </w:rPr>
        <w:t>18.钢丝绳编结有什么要求（        ）。</w:t>
      </w:r>
    </w:p>
    <w:p>
      <w:pPr>
        <w:spacing w:line="380" w:lineRule="exact"/>
        <w:rPr>
          <w:rFonts w:ascii="宋体" w:hAnsi="宋体"/>
        </w:rPr>
      </w:pPr>
      <w:r>
        <w:rPr>
          <w:rFonts w:hint="eastAsia" w:ascii="宋体" w:hAnsi="宋体"/>
        </w:rPr>
        <w:t xml:space="preserve">    A.编结长度为绳径20d以上          B.编结长度为绳径10d以上</w:t>
      </w:r>
    </w:p>
    <w:p>
      <w:pPr>
        <w:spacing w:line="380" w:lineRule="exact"/>
        <w:ind w:firstLine="420" w:firstLineChars="200"/>
        <w:rPr>
          <w:rFonts w:ascii="宋体" w:hAnsi="宋体"/>
        </w:rPr>
      </w:pPr>
      <w:r>
        <w:rPr>
          <w:rFonts w:hint="eastAsia" w:ascii="宋体" w:hAnsi="宋体"/>
        </w:rPr>
        <w:t>C.编结长度300毫米以上        D.编结强度达破断拉力30％以上</w:t>
      </w:r>
    </w:p>
    <w:p>
      <w:pPr>
        <w:spacing w:line="380" w:lineRule="exact"/>
        <w:ind w:firstLine="420" w:firstLineChars="200"/>
        <w:rPr>
          <w:rFonts w:ascii="宋体" w:hAnsi="宋体"/>
        </w:rPr>
      </w:pPr>
      <w:r>
        <w:rPr>
          <w:rFonts w:hint="eastAsia" w:ascii="宋体" w:hAnsi="宋体"/>
        </w:rPr>
        <w:t>E.最少三扣</w:t>
      </w:r>
    </w:p>
    <w:p>
      <w:pPr>
        <w:spacing w:line="380" w:lineRule="exact"/>
        <w:rPr>
          <w:rFonts w:ascii="宋体" w:hAnsi="宋体"/>
        </w:rPr>
      </w:pPr>
      <w:r>
        <w:rPr>
          <w:rFonts w:hint="eastAsia" w:ascii="宋体" w:hAnsi="宋体"/>
        </w:rPr>
        <w:t>19.钢丝绳卡子怎样正确使用（       ）。</w:t>
      </w:r>
    </w:p>
    <w:p>
      <w:pPr>
        <w:spacing w:line="380" w:lineRule="exact"/>
        <w:ind w:left="559" w:leftChars="266" w:firstLine="210" w:firstLineChars="100"/>
        <w:rPr>
          <w:rFonts w:ascii="宋体" w:hAnsi="宋体"/>
        </w:rPr>
      </w:pPr>
      <w:r>
        <w:rPr>
          <w:rFonts w:hint="eastAsia" w:ascii="宋体" w:hAnsi="宋体"/>
        </w:rPr>
        <w:t xml:space="preserve">A.绳.卡要匹配   B.数量不少于2个  C.方向要一致   </w:t>
      </w:r>
    </w:p>
    <w:p>
      <w:pPr>
        <w:spacing w:line="380" w:lineRule="exact"/>
        <w:ind w:left="559" w:leftChars="266"/>
        <w:rPr>
          <w:rFonts w:ascii="宋体" w:hAnsi="宋体"/>
        </w:rPr>
      </w:pPr>
      <w:r>
        <w:rPr>
          <w:rFonts w:hint="eastAsia" w:ascii="宋体" w:hAnsi="宋体"/>
        </w:rPr>
        <w:t xml:space="preserve">  D.U形螺栓应卡在短绳一侧            E.卡紧程度适当</w:t>
      </w:r>
    </w:p>
    <w:p>
      <w:pPr>
        <w:spacing w:line="380" w:lineRule="exact"/>
        <w:rPr>
          <w:rFonts w:ascii="宋体" w:hAnsi="宋体"/>
        </w:rPr>
      </w:pPr>
      <w:r>
        <w:rPr>
          <w:rFonts w:hint="eastAsia" w:ascii="宋体" w:hAnsi="宋体"/>
        </w:rPr>
        <w:t>20.起重吊装使用的钢丝绳索具有哪些要求（        ）。</w:t>
      </w:r>
    </w:p>
    <w:p>
      <w:pPr>
        <w:spacing w:line="380" w:lineRule="exact"/>
        <w:ind w:left="420" w:leftChars="200"/>
        <w:rPr>
          <w:rFonts w:ascii="宋体" w:hAnsi="宋体"/>
        </w:rPr>
      </w:pPr>
      <w:r>
        <w:rPr>
          <w:rFonts w:hint="eastAsia" w:ascii="宋体" w:hAnsi="宋体"/>
        </w:rPr>
        <w:t xml:space="preserve">A.可采用钢丝绳卡子固定     B.编结长度符合规定  C.与吊具连接符合规定 </w:t>
      </w:r>
    </w:p>
    <w:p>
      <w:pPr>
        <w:spacing w:line="380" w:lineRule="exact"/>
        <w:ind w:left="420" w:leftChars="200"/>
        <w:rPr>
          <w:rFonts w:ascii="宋体" w:hAnsi="宋体"/>
        </w:rPr>
      </w:pPr>
      <w:r>
        <w:rPr>
          <w:rFonts w:hint="eastAsia" w:ascii="宋体" w:hAnsi="宋体"/>
        </w:rPr>
        <w:t>D.接头要焊接牢固       E.夹角不得小于30度</w:t>
      </w:r>
    </w:p>
    <w:p>
      <w:pPr>
        <w:spacing w:line="380" w:lineRule="exact"/>
        <w:rPr>
          <w:rFonts w:ascii="宋体" w:hAnsi="宋体"/>
        </w:rPr>
      </w:pPr>
      <w:r>
        <w:rPr>
          <w:rFonts w:hint="eastAsia" w:ascii="宋体" w:hAnsi="宋体"/>
        </w:rPr>
        <w:t>21.起重吊装作业中使用的吊钩.吊环不能有（       ）缺陷。</w:t>
      </w:r>
    </w:p>
    <w:p>
      <w:pPr>
        <w:spacing w:line="380" w:lineRule="exact"/>
        <w:rPr>
          <w:rFonts w:ascii="宋体" w:hAnsi="宋体"/>
        </w:rPr>
      </w:pPr>
      <w:r>
        <w:rPr>
          <w:rFonts w:hint="eastAsia" w:ascii="宋体" w:hAnsi="宋体"/>
        </w:rPr>
        <w:t xml:space="preserve">  A.剥裂               B.刻痕             C.锐角     </w:t>
      </w:r>
    </w:p>
    <w:p>
      <w:pPr>
        <w:spacing w:line="380" w:lineRule="exact"/>
        <w:rPr>
          <w:rFonts w:ascii="宋体" w:hAnsi="宋体"/>
        </w:rPr>
      </w:pPr>
      <w:r>
        <w:rPr>
          <w:rFonts w:hint="eastAsia" w:ascii="宋体" w:hAnsi="宋体"/>
        </w:rPr>
        <w:t xml:space="preserve">  D.焊接               E.裂纹</w:t>
      </w:r>
    </w:p>
    <w:p>
      <w:pPr>
        <w:spacing w:line="380" w:lineRule="exact"/>
        <w:rPr>
          <w:rFonts w:ascii="宋体" w:hAnsi="宋体"/>
        </w:rPr>
      </w:pPr>
      <w:r>
        <w:rPr>
          <w:rFonts w:hint="eastAsia" w:ascii="宋体" w:hAnsi="宋体"/>
        </w:rPr>
        <w:t xml:space="preserve">22.钢丝绳常见的破坏情况有（       ）。 </w:t>
      </w:r>
    </w:p>
    <w:p>
      <w:pPr>
        <w:spacing w:line="380" w:lineRule="exact"/>
        <w:rPr>
          <w:rFonts w:ascii="宋体" w:hAnsi="宋体"/>
        </w:rPr>
      </w:pPr>
      <w:r>
        <w:rPr>
          <w:rFonts w:hint="eastAsia" w:ascii="宋体" w:hAnsi="宋体"/>
        </w:rPr>
        <w:t xml:space="preserve">  A.截面积减少     B.连接过长     C.断丝 </w:t>
      </w:r>
    </w:p>
    <w:p>
      <w:pPr>
        <w:spacing w:line="380" w:lineRule="exact"/>
        <w:rPr>
          <w:rFonts w:ascii="宋体" w:hAnsi="宋体"/>
        </w:rPr>
      </w:pPr>
      <w:r>
        <w:rPr>
          <w:rFonts w:hint="eastAsia" w:ascii="宋体" w:hAnsi="宋体"/>
        </w:rPr>
        <w:t xml:space="preserve">  D.受压变形       E.焊接不牢 </w:t>
      </w:r>
    </w:p>
    <w:p>
      <w:pPr>
        <w:spacing w:line="380" w:lineRule="exact"/>
        <w:rPr>
          <w:rFonts w:ascii="宋体" w:hAnsi="宋体"/>
        </w:rPr>
      </w:pPr>
      <w:r>
        <w:rPr>
          <w:rFonts w:hint="eastAsia" w:ascii="宋体" w:hAnsi="宋体"/>
        </w:rPr>
        <w:t>23.塔式起重机臂杆回转操作时严禁（       ）。</w:t>
      </w:r>
    </w:p>
    <w:p>
      <w:pPr>
        <w:spacing w:line="380" w:lineRule="exact"/>
        <w:ind w:firstLine="420" w:firstLineChars="200"/>
        <w:rPr>
          <w:rFonts w:ascii="宋体" w:hAnsi="宋体"/>
        </w:rPr>
      </w:pPr>
      <w:r>
        <w:rPr>
          <w:rFonts w:hint="eastAsia" w:ascii="宋体" w:hAnsi="宋体"/>
        </w:rPr>
        <w:t xml:space="preserve">A .起 升   B.紧急制动  C.反向操作急停 </w:t>
      </w:r>
    </w:p>
    <w:p>
      <w:pPr>
        <w:spacing w:line="380" w:lineRule="exact"/>
        <w:ind w:firstLine="420" w:firstLineChars="200"/>
        <w:rPr>
          <w:rFonts w:ascii="宋体" w:hAnsi="宋体"/>
        </w:rPr>
      </w:pPr>
      <w:r>
        <w:rPr>
          <w:rFonts w:hint="eastAsia" w:ascii="宋体" w:hAnsi="宋体"/>
        </w:rPr>
        <w:t xml:space="preserve">D.变幅     E.越挡操作      </w:t>
      </w:r>
    </w:p>
    <w:p>
      <w:pPr>
        <w:spacing w:line="380" w:lineRule="exact"/>
        <w:rPr>
          <w:rFonts w:ascii="宋体" w:hAnsi="宋体"/>
        </w:rPr>
      </w:pPr>
      <w:r>
        <w:rPr>
          <w:rFonts w:hint="eastAsia" w:ascii="宋体" w:hAnsi="宋体"/>
        </w:rPr>
        <w:t>24.施工升降机按其传动形式分为（       ）三种。</w:t>
      </w:r>
    </w:p>
    <w:p>
      <w:pPr>
        <w:spacing w:line="380" w:lineRule="exact"/>
        <w:ind w:firstLine="525" w:firstLineChars="250"/>
        <w:rPr>
          <w:rFonts w:ascii="宋体" w:hAnsi="宋体"/>
        </w:rPr>
      </w:pPr>
      <w:r>
        <w:rPr>
          <w:rFonts w:hint="eastAsia" w:ascii="宋体" w:hAnsi="宋体"/>
        </w:rPr>
        <w:t>A.混合式             B.钢丝绳式          C.齿轮齿条式</w:t>
      </w:r>
    </w:p>
    <w:p>
      <w:pPr>
        <w:spacing w:line="380" w:lineRule="exact"/>
        <w:ind w:firstLine="525" w:firstLineChars="250"/>
        <w:rPr>
          <w:rFonts w:ascii="宋体" w:hAnsi="宋体"/>
        </w:rPr>
      </w:pPr>
      <w:r>
        <w:rPr>
          <w:rFonts w:hint="eastAsia" w:ascii="宋体" w:hAnsi="宋体"/>
        </w:rPr>
        <w:t>D.齿轮传动式         E.三驱动式</w:t>
      </w:r>
    </w:p>
    <w:p>
      <w:pPr>
        <w:spacing w:line="380" w:lineRule="exact"/>
        <w:rPr>
          <w:rFonts w:ascii="宋体" w:hAnsi="宋体"/>
        </w:rPr>
      </w:pPr>
      <w:r>
        <w:rPr>
          <w:rFonts w:hint="eastAsia" w:ascii="宋体" w:hAnsi="宋体"/>
        </w:rPr>
        <w:t>25.施工升降机在（         ）情况下必须停止运行。</w:t>
      </w:r>
    </w:p>
    <w:p>
      <w:pPr>
        <w:spacing w:line="380" w:lineRule="exact"/>
        <w:ind w:firstLine="315" w:firstLineChars="150"/>
        <w:rPr>
          <w:rFonts w:ascii="宋体" w:hAnsi="宋体"/>
        </w:rPr>
      </w:pPr>
      <w:r>
        <w:rPr>
          <w:rFonts w:hint="eastAsia" w:ascii="宋体" w:hAnsi="宋体"/>
        </w:rPr>
        <w:t xml:space="preserve">A.大雨天         B.大雾天       C.六级以上大风 </w:t>
      </w:r>
    </w:p>
    <w:p>
      <w:pPr>
        <w:spacing w:line="380" w:lineRule="exact"/>
        <w:ind w:firstLine="315" w:firstLineChars="150"/>
        <w:rPr>
          <w:rFonts w:ascii="宋体" w:hAnsi="宋体"/>
        </w:rPr>
      </w:pPr>
      <w:r>
        <w:rPr>
          <w:rFonts w:hint="eastAsia" w:ascii="宋体" w:hAnsi="宋体"/>
        </w:rPr>
        <w:t xml:space="preserve">D.导轨架结冰      E.电缆结冰          </w:t>
      </w:r>
    </w:p>
    <w:p>
      <w:pPr>
        <w:spacing w:line="380" w:lineRule="exact"/>
        <w:rPr>
          <w:rFonts w:ascii="宋体" w:hAnsi="宋体"/>
        </w:rPr>
      </w:pPr>
      <w:r>
        <w:rPr>
          <w:rFonts w:hint="eastAsia" w:ascii="宋体" w:hAnsi="宋体"/>
        </w:rPr>
        <w:t xml:space="preserve">26.施工升降机在每班运行前必须做（       ）。 </w:t>
      </w:r>
    </w:p>
    <w:p>
      <w:pPr>
        <w:spacing w:line="380" w:lineRule="exact"/>
        <w:rPr>
          <w:rFonts w:ascii="宋体" w:hAnsi="宋体"/>
        </w:rPr>
      </w:pPr>
      <w:r>
        <w:rPr>
          <w:rFonts w:hint="eastAsia" w:ascii="宋体" w:hAnsi="宋体"/>
        </w:rPr>
        <w:t xml:space="preserve">  A.空载试运行      B.门联锁保护试验   C.各项限位试验 </w:t>
      </w:r>
    </w:p>
    <w:p>
      <w:pPr>
        <w:spacing w:line="380" w:lineRule="exact"/>
        <w:rPr>
          <w:rFonts w:ascii="宋体" w:hAnsi="宋体"/>
        </w:rPr>
      </w:pPr>
      <w:r>
        <w:rPr>
          <w:rFonts w:hint="eastAsia" w:ascii="宋体" w:hAnsi="宋体"/>
        </w:rPr>
        <w:t xml:space="preserve">  D.负荷制动试验    E.防坠落试验</w:t>
      </w:r>
    </w:p>
    <w:p>
      <w:pPr>
        <w:spacing w:line="380" w:lineRule="exact"/>
        <w:rPr>
          <w:rFonts w:ascii="宋体" w:hAnsi="宋体"/>
        </w:rPr>
      </w:pPr>
      <w:r>
        <w:rPr>
          <w:rFonts w:hint="eastAsia" w:ascii="宋体" w:hAnsi="宋体"/>
        </w:rPr>
        <w:t>27.施工升降机进笼处上方应设置（       ）提示牌。</w:t>
      </w:r>
    </w:p>
    <w:p>
      <w:pPr>
        <w:spacing w:line="380" w:lineRule="exact"/>
        <w:rPr>
          <w:rFonts w:ascii="宋体" w:hAnsi="宋体"/>
        </w:rPr>
      </w:pPr>
      <w:r>
        <w:rPr>
          <w:rFonts w:hint="eastAsia" w:ascii="宋体" w:hAnsi="宋体"/>
        </w:rPr>
        <w:t xml:space="preserve">  A.安全     B.限载人数     C.限载重量  </w:t>
      </w:r>
    </w:p>
    <w:p>
      <w:pPr>
        <w:spacing w:line="380" w:lineRule="exact"/>
        <w:rPr>
          <w:rFonts w:ascii="宋体" w:hAnsi="宋体"/>
        </w:rPr>
      </w:pPr>
      <w:r>
        <w:rPr>
          <w:rFonts w:hint="eastAsia" w:ascii="宋体" w:hAnsi="宋体"/>
        </w:rPr>
        <w:t xml:space="preserve">  D.注意      E.楼层</w:t>
      </w:r>
    </w:p>
    <w:p>
      <w:pPr>
        <w:spacing w:line="380" w:lineRule="exact"/>
        <w:rPr>
          <w:rFonts w:ascii="宋体" w:hAnsi="宋体"/>
        </w:rPr>
      </w:pPr>
      <w:r>
        <w:rPr>
          <w:rFonts w:hint="eastAsia" w:ascii="宋体" w:hAnsi="宋体"/>
        </w:rPr>
        <w:t>28.施工升降机吊笼运行时严禁（        ）。</w:t>
      </w:r>
    </w:p>
    <w:p>
      <w:pPr>
        <w:spacing w:line="380" w:lineRule="exact"/>
        <w:rPr>
          <w:rFonts w:ascii="宋体" w:hAnsi="宋体"/>
        </w:rPr>
      </w:pPr>
      <w:r>
        <w:rPr>
          <w:rFonts w:hint="eastAsia" w:ascii="宋体" w:hAnsi="宋体"/>
        </w:rPr>
        <w:t xml:space="preserve">A.超载          B.嬉闹打斗      C.司机聊天   </w:t>
      </w:r>
    </w:p>
    <w:p>
      <w:pPr>
        <w:spacing w:line="380" w:lineRule="exact"/>
        <w:rPr>
          <w:rFonts w:ascii="宋体" w:hAnsi="宋体"/>
        </w:rPr>
      </w:pPr>
      <w:r>
        <w:rPr>
          <w:rFonts w:hint="eastAsia" w:ascii="宋体" w:hAnsi="宋体"/>
        </w:rPr>
        <w:t xml:space="preserve"> D.远离操作台   E.看书.报</w:t>
      </w:r>
    </w:p>
    <w:p>
      <w:pPr>
        <w:spacing w:line="380" w:lineRule="exact"/>
        <w:rPr>
          <w:rFonts w:ascii="宋体" w:hAnsi="宋体"/>
        </w:rPr>
      </w:pPr>
      <w:r>
        <w:rPr>
          <w:rFonts w:hint="eastAsia" w:ascii="宋体" w:hAnsi="宋体"/>
        </w:rPr>
        <w:t>29.卷扬机司机在每次运行吊盘前应（       ） 。</w:t>
      </w:r>
    </w:p>
    <w:p>
      <w:pPr>
        <w:spacing w:line="380" w:lineRule="exact"/>
        <w:rPr>
          <w:rFonts w:ascii="宋体" w:hAnsi="宋体"/>
        </w:rPr>
      </w:pPr>
      <w:r>
        <w:rPr>
          <w:rFonts w:hint="eastAsia" w:ascii="宋体" w:hAnsi="宋体"/>
        </w:rPr>
        <w:t xml:space="preserve">  A.通知各人员     B.鸣警令提示     C.室外瞭望 </w:t>
      </w:r>
    </w:p>
    <w:p>
      <w:pPr>
        <w:spacing w:line="380" w:lineRule="exact"/>
        <w:rPr>
          <w:rFonts w:ascii="宋体" w:hAnsi="宋体"/>
        </w:rPr>
      </w:pPr>
      <w:r>
        <w:rPr>
          <w:rFonts w:hint="eastAsia" w:ascii="宋体" w:hAnsi="宋体"/>
        </w:rPr>
        <w:t xml:space="preserve">  D.瞭望通道       E.检查限位器</w:t>
      </w:r>
    </w:p>
    <w:p>
      <w:pPr>
        <w:spacing w:line="380" w:lineRule="exact"/>
        <w:rPr>
          <w:rFonts w:ascii="宋体" w:hAnsi="宋体"/>
        </w:rPr>
      </w:pPr>
      <w:r>
        <w:rPr>
          <w:rFonts w:hint="eastAsia" w:ascii="宋体" w:hAnsi="宋体"/>
        </w:rPr>
        <w:t>30.物料提升机的架体稳定性主要取决于（       ）。</w:t>
      </w:r>
    </w:p>
    <w:p>
      <w:pPr>
        <w:spacing w:line="380" w:lineRule="exact"/>
        <w:rPr>
          <w:rFonts w:ascii="宋体" w:hAnsi="宋体"/>
        </w:rPr>
      </w:pPr>
      <w:r>
        <w:rPr>
          <w:rFonts w:hint="eastAsia" w:ascii="宋体" w:hAnsi="宋体"/>
        </w:rPr>
        <w:t xml:space="preserve">  A.基础      B.揽风绳      C.附着装置 </w:t>
      </w:r>
    </w:p>
    <w:p>
      <w:pPr>
        <w:spacing w:line="380" w:lineRule="exact"/>
        <w:rPr>
          <w:rFonts w:ascii="宋体" w:hAnsi="宋体"/>
        </w:rPr>
      </w:pPr>
      <w:r>
        <w:rPr>
          <w:rFonts w:hint="eastAsia" w:ascii="宋体" w:hAnsi="宋体"/>
        </w:rPr>
        <w:t xml:space="preserve">   D.地锚      E.架体</w:t>
      </w:r>
    </w:p>
    <w:p>
      <w:pPr>
        <w:spacing w:line="380" w:lineRule="exact"/>
        <w:rPr>
          <w:rFonts w:ascii="宋体" w:hAnsi="宋体"/>
        </w:rPr>
      </w:pPr>
      <w:r>
        <w:rPr>
          <w:rFonts w:hint="eastAsia" w:ascii="宋体" w:hAnsi="宋体"/>
        </w:rPr>
        <w:t>31.高架物料提升降机应设置（      ）安全保险装置。</w:t>
      </w:r>
    </w:p>
    <w:p>
      <w:pPr>
        <w:spacing w:line="380" w:lineRule="exact"/>
        <w:ind w:left="420"/>
        <w:rPr>
          <w:rFonts w:ascii="宋体" w:hAnsi="宋体"/>
        </w:rPr>
      </w:pPr>
      <w:r>
        <w:rPr>
          <w:rFonts w:hint="eastAsia" w:ascii="宋体" w:hAnsi="宋体"/>
        </w:rPr>
        <w:t xml:space="preserve">A.力矩限制器     B.平层停靠装置    C.断绳保护装置 </w:t>
      </w:r>
    </w:p>
    <w:p>
      <w:pPr>
        <w:spacing w:line="380" w:lineRule="exact"/>
        <w:ind w:left="420"/>
        <w:rPr>
          <w:rFonts w:ascii="宋体" w:hAnsi="宋体"/>
        </w:rPr>
      </w:pPr>
      <w:r>
        <w:rPr>
          <w:rFonts w:hint="eastAsia" w:ascii="宋体" w:hAnsi="宋体"/>
        </w:rPr>
        <w:t xml:space="preserve">D.通讯装置        E.下限位器                        </w:t>
      </w:r>
    </w:p>
    <w:p>
      <w:pPr>
        <w:spacing w:line="380" w:lineRule="exact"/>
        <w:rPr>
          <w:rFonts w:ascii="宋体" w:hAnsi="宋体"/>
        </w:rPr>
      </w:pPr>
      <w:r>
        <w:rPr>
          <w:rFonts w:hint="eastAsia" w:ascii="宋体" w:hAnsi="宋体"/>
        </w:rPr>
        <w:t>32.卷扬机钢丝绳不能在（      ）情况下使用。</w:t>
      </w:r>
    </w:p>
    <w:p>
      <w:pPr>
        <w:spacing w:line="380" w:lineRule="exact"/>
        <w:ind w:firstLine="420" w:firstLineChars="200"/>
        <w:rPr>
          <w:rFonts w:ascii="宋体" w:hAnsi="宋体"/>
        </w:rPr>
      </w:pPr>
      <w:r>
        <w:rPr>
          <w:rFonts w:hint="eastAsia" w:ascii="宋体" w:hAnsi="宋体"/>
        </w:rPr>
        <w:t xml:space="preserve">A.露天         B.拖地     C.报废     </w:t>
      </w:r>
    </w:p>
    <w:p>
      <w:pPr>
        <w:spacing w:line="380" w:lineRule="exact"/>
        <w:ind w:firstLine="420" w:firstLineChars="200"/>
        <w:rPr>
          <w:rFonts w:ascii="宋体" w:hAnsi="宋体"/>
        </w:rPr>
      </w:pPr>
      <w:r>
        <w:rPr>
          <w:rFonts w:hint="eastAsia" w:ascii="宋体" w:hAnsi="宋体"/>
        </w:rPr>
        <w:t>D.潮湿环境     E.与其它物体摩擦</w:t>
      </w:r>
    </w:p>
    <w:p>
      <w:pPr>
        <w:spacing w:line="380" w:lineRule="exact"/>
        <w:rPr>
          <w:rFonts w:ascii="宋体" w:hAnsi="宋体"/>
        </w:rPr>
      </w:pPr>
      <w:r>
        <w:rPr>
          <w:rFonts w:hint="eastAsia" w:ascii="宋体" w:hAnsi="宋体"/>
        </w:rPr>
        <w:t>33.卷扬机应安装在平整的台面上必须设置（      ）。</w:t>
      </w:r>
    </w:p>
    <w:p>
      <w:pPr>
        <w:spacing w:line="380" w:lineRule="exact"/>
        <w:ind w:firstLine="420" w:firstLineChars="200"/>
        <w:rPr>
          <w:rFonts w:ascii="宋体" w:hAnsi="宋体"/>
        </w:rPr>
      </w:pPr>
      <w:r>
        <w:rPr>
          <w:rFonts w:hint="eastAsia" w:ascii="宋体" w:hAnsi="宋体"/>
        </w:rPr>
        <w:t>A.地锚       B.拖拉绳       C.前挡桩     D.揽风绳     E.预埋螺栓。</w:t>
      </w:r>
    </w:p>
    <w:p>
      <w:pPr>
        <w:spacing w:line="380" w:lineRule="exact"/>
        <w:rPr>
          <w:rFonts w:ascii="宋体" w:hAnsi="宋体"/>
        </w:rPr>
      </w:pPr>
      <w:r>
        <w:rPr>
          <w:rFonts w:hint="eastAsia" w:ascii="宋体" w:hAnsi="宋体"/>
        </w:rPr>
        <w:t>34.卷扬机操作棚必须达到（       ）要求。</w:t>
      </w:r>
    </w:p>
    <w:p>
      <w:pPr>
        <w:spacing w:line="380" w:lineRule="exact"/>
        <w:rPr>
          <w:rFonts w:ascii="宋体" w:hAnsi="宋体"/>
        </w:rPr>
      </w:pPr>
      <w:r>
        <w:rPr>
          <w:rFonts w:hint="eastAsia" w:ascii="宋体" w:hAnsi="宋体"/>
        </w:rPr>
        <w:t>A.视线良好   B.安全防护    C.有操作空间    D.防雷   E.防雨</w:t>
      </w:r>
    </w:p>
    <w:p>
      <w:pPr>
        <w:spacing w:line="380" w:lineRule="exact"/>
        <w:rPr>
          <w:rFonts w:ascii="宋体" w:hAnsi="宋体"/>
        </w:rPr>
      </w:pPr>
      <w:r>
        <w:rPr>
          <w:rFonts w:hint="eastAsia" w:ascii="宋体" w:hAnsi="宋体"/>
        </w:rPr>
        <w:t>35.物料提升机揽风绳应设置在（     ）。</w:t>
      </w:r>
    </w:p>
    <w:p>
      <w:pPr>
        <w:spacing w:line="380" w:lineRule="exact"/>
        <w:ind w:firstLine="420" w:firstLineChars="200"/>
        <w:rPr>
          <w:rFonts w:ascii="宋体" w:hAnsi="宋体"/>
        </w:rPr>
      </w:pPr>
      <w:r>
        <w:rPr>
          <w:rFonts w:hint="eastAsia" w:ascii="宋体" w:hAnsi="宋体"/>
        </w:rPr>
        <w:t>A.坑锚   B.桩锚    C.墙柱   D.树干   E.塔吊基础上</w:t>
      </w:r>
    </w:p>
    <w:p>
      <w:pPr>
        <w:spacing w:line="380" w:lineRule="exact"/>
        <w:rPr>
          <w:rFonts w:ascii="宋体" w:hAnsi="宋体"/>
        </w:rPr>
      </w:pPr>
      <w:r>
        <w:rPr>
          <w:rFonts w:hint="eastAsia" w:ascii="宋体" w:hAnsi="宋体"/>
        </w:rPr>
        <w:t>36.高架物料提升机吊笼应设置（            ）。</w:t>
      </w:r>
    </w:p>
    <w:p>
      <w:pPr>
        <w:spacing w:line="380" w:lineRule="exact"/>
        <w:ind w:firstLine="315" w:firstLineChars="150"/>
        <w:rPr>
          <w:rFonts w:ascii="宋体" w:hAnsi="宋体"/>
        </w:rPr>
      </w:pPr>
      <w:r>
        <w:rPr>
          <w:rFonts w:hint="eastAsia" w:ascii="宋体" w:hAnsi="宋体"/>
        </w:rPr>
        <w:t>A.平层停靠装置     B.两侧挡板    C.安全门    D.防护棚     E.警铃</w:t>
      </w:r>
    </w:p>
    <w:p>
      <w:pPr>
        <w:spacing w:line="380" w:lineRule="exact"/>
        <w:rPr>
          <w:rFonts w:ascii="宋体" w:hAnsi="宋体"/>
        </w:rPr>
      </w:pPr>
      <w:r>
        <w:rPr>
          <w:rFonts w:hint="eastAsia" w:ascii="宋体" w:hAnsi="宋体"/>
        </w:rPr>
        <w:t>37.混凝土搅拌机按其工作原理可分为（            ）两大类。</w:t>
      </w:r>
    </w:p>
    <w:p>
      <w:pPr>
        <w:spacing w:line="380" w:lineRule="exact"/>
        <w:ind w:firstLine="315" w:firstLineChars="150"/>
        <w:rPr>
          <w:rFonts w:ascii="宋体" w:hAnsi="宋体"/>
        </w:rPr>
      </w:pPr>
      <w:r>
        <w:rPr>
          <w:rFonts w:hint="eastAsia" w:ascii="宋体" w:hAnsi="宋体"/>
        </w:rPr>
        <w:t>A.自落式      B.周期式     C.强制式     D.滚筒式     E.齿轮传动式</w:t>
      </w:r>
    </w:p>
    <w:p>
      <w:pPr>
        <w:spacing w:line="380" w:lineRule="exact"/>
        <w:rPr>
          <w:rFonts w:ascii="宋体" w:hAnsi="宋体"/>
        </w:rPr>
      </w:pPr>
      <w:r>
        <w:rPr>
          <w:rFonts w:hint="eastAsia" w:ascii="宋体" w:hAnsi="宋体"/>
        </w:rPr>
        <w:t>38.提升上料强制式混凝土搅拌机的上料机构有（    ）安全保险装置。</w:t>
      </w:r>
    </w:p>
    <w:p>
      <w:pPr>
        <w:spacing w:line="380" w:lineRule="exact"/>
        <w:ind w:firstLine="525" w:firstLineChars="250"/>
        <w:rPr>
          <w:rFonts w:ascii="宋体" w:hAnsi="宋体"/>
        </w:rPr>
      </w:pPr>
      <w:r>
        <w:rPr>
          <w:rFonts w:hint="eastAsia" w:ascii="宋体" w:hAnsi="宋体"/>
        </w:rPr>
        <w:t>A.上限位开关       B.下限位开关      C.行程开关     D.自动开关       E.安全插销</w:t>
      </w:r>
    </w:p>
    <w:p>
      <w:pPr>
        <w:spacing w:line="380" w:lineRule="exact"/>
        <w:rPr>
          <w:rFonts w:ascii="宋体" w:hAnsi="宋体"/>
        </w:rPr>
      </w:pPr>
      <w:r>
        <w:rPr>
          <w:rFonts w:hint="eastAsia" w:ascii="宋体" w:hAnsi="宋体"/>
        </w:rPr>
        <w:t>39.搅拌机在(       )时间应将料斗升到上止点用保险链锁住。</w:t>
      </w:r>
    </w:p>
    <w:p>
      <w:pPr>
        <w:spacing w:line="380" w:lineRule="exact"/>
        <w:ind w:firstLine="420" w:firstLineChars="200"/>
        <w:rPr>
          <w:rFonts w:ascii="宋体" w:hAnsi="宋体"/>
        </w:rPr>
      </w:pPr>
      <w:r>
        <w:rPr>
          <w:rFonts w:hint="eastAsia" w:ascii="宋体" w:hAnsi="宋体"/>
        </w:rPr>
        <w:t>A.料斗下面检修      B.工作结束       C.工作时       D.厂内移动    E.清理料斗下面</w:t>
      </w:r>
    </w:p>
    <w:p>
      <w:pPr>
        <w:pStyle w:val="12"/>
        <w:spacing w:beforeAutospacing="0" w:afterAutospacing="0" w:line="380" w:lineRule="exact"/>
        <w:ind w:left="105" w:hanging="105" w:hangingChars="50"/>
        <w:rPr>
          <w:sz w:val="21"/>
          <w:szCs w:val="21"/>
        </w:rPr>
      </w:pPr>
      <w:r>
        <w:rPr>
          <w:rFonts w:hint="eastAsia"/>
          <w:sz w:val="21"/>
          <w:szCs w:val="21"/>
        </w:rPr>
        <w:t>40.钢丝绳绳芯的作用（        ）。</w:t>
      </w:r>
      <w:r>
        <w:rPr>
          <w:rFonts w:hint="eastAsia"/>
          <w:sz w:val="21"/>
          <w:szCs w:val="21"/>
        </w:rPr>
        <w:br w:type="textWrapping"/>
      </w:r>
      <w:r>
        <w:rPr>
          <w:rFonts w:hint="eastAsia"/>
          <w:sz w:val="21"/>
          <w:szCs w:val="21"/>
        </w:rPr>
        <w:t>A.增加绕性与弹性    B.便于润滑   C.增加强度  D.防锈  E防腐</w:t>
      </w:r>
    </w:p>
    <w:p>
      <w:pPr>
        <w:pStyle w:val="12"/>
        <w:spacing w:beforeAutospacing="0" w:afterAutospacing="0" w:line="380" w:lineRule="exact"/>
        <w:ind w:left="105" w:hanging="105" w:hangingChars="50"/>
        <w:rPr>
          <w:sz w:val="21"/>
          <w:szCs w:val="21"/>
        </w:rPr>
      </w:pPr>
      <w:r>
        <w:rPr>
          <w:rFonts w:hint="eastAsia"/>
          <w:sz w:val="21"/>
          <w:szCs w:val="21"/>
        </w:rPr>
        <w:t>41.钢丝绳的绳端固接方式有（        ）。</w:t>
      </w:r>
      <w:r>
        <w:rPr>
          <w:rFonts w:hint="eastAsia"/>
          <w:sz w:val="21"/>
          <w:szCs w:val="21"/>
        </w:rPr>
        <w:br w:type="textWrapping"/>
      </w:r>
      <w:r>
        <w:rPr>
          <w:rFonts w:hint="eastAsia"/>
          <w:sz w:val="21"/>
          <w:szCs w:val="21"/>
        </w:rPr>
        <w:t>A.编结法   B.绳卡固定法  C.压套法   D.斜楔固定法   E.灌铅法</w:t>
      </w:r>
    </w:p>
    <w:p>
      <w:pPr>
        <w:pStyle w:val="12"/>
        <w:spacing w:beforeAutospacing="0" w:afterAutospacing="0" w:line="380" w:lineRule="exact"/>
        <w:rPr>
          <w:sz w:val="21"/>
          <w:szCs w:val="21"/>
        </w:rPr>
      </w:pPr>
      <w:r>
        <w:rPr>
          <w:rFonts w:hint="eastAsia"/>
          <w:sz w:val="21"/>
          <w:szCs w:val="21"/>
        </w:rPr>
        <w:t>42.起重机的安全防护装置主要有（        ）。</w:t>
      </w:r>
      <w:r>
        <w:rPr>
          <w:rFonts w:hint="eastAsia"/>
          <w:sz w:val="21"/>
          <w:szCs w:val="21"/>
        </w:rPr>
        <w:br w:type="textWrapping"/>
      </w:r>
      <w:r>
        <w:rPr>
          <w:rFonts w:hint="eastAsia"/>
          <w:sz w:val="21"/>
          <w:szCs w:val="21"/>
        </w:rPr>
        <w:t>A.限位器       B.重量限制器      C.力矩限制器        </w:t>
      </w:r>
      <w:r>
        <w:rPr>
          <w:rFonts w:hint="eastAsia"/>
          <w:sz w:val="21"/>
          <w:szCs w:val="21"/>
        </w:rPr>
        <w:br w:type="textWrapping"/>
      </w:r>
      <w:r>
        <w:rPr>
          <w:rFonts w:hint="eastAsia"/>
          <w:sz w:val="21"/>
          <w:szCs w:val="21"/>
        </w:rPr>
        <w:t>D.缓冲器       E.防碰撞装置          </w:t>
      </w:r>
    </w:p>
    <w:p>
      <w:pPr>
        <w:spacing w:line="380" w:lineRule="exact"/>
        <w:jc w:val="left"/>
        <w:rPr>
          <w:rFonts w:ascii="宋体" w:hAnsi="宋体"/>
        </w:rPr>
      </w:pPr>
      <w:r>
        <w:rPr>
          <w:rFonts w:hint="eastAsia" w:ascii="宋体" w:hAnsi="宋体"/>
        </w:rPr>
        <w:t>43.影响塔式起重机稳定性的因素主要有以下（        ）等方面。</w:t>
      </w:r>
      <w:r>
        <w:rPr>
          <w:rFonts w:hint="eastAsia" w:ascii="宋体" w:hAnsi="宋体"/>
        </w:rPr>
        <w:br w:type="textWrapping"/>
      </w:r>
      <w:r>
        <w:rPr>
          <w:rFonts w:hint="eastAsia" w:ascii="宋体" w:hAnsi="宋体"/>
        </w:rPr>
        <w:t xml:space="preserve">A.风力    B.基础坡度    C.斜吊重物   D.吊物高度    E.平衡重                          </w:t>
      </w:r>
    </w:p>
    <w:p>
      <w:pPr>
        <w:pStyle w:val="12"/>
        <w:spacing w:beforeAutospacing="0" w:afterAutospacing="0" w:line="380" w:lineRule="exact"/>
        <w:rPr>
          <w:sz w:val="21"/>
          <w:szCs w:val="21"/>
        </w:rPr>
      </w:pPr>
      <w:r>
        <w:rPr>
          <w:rFonts w:hint="eastAsia"/>
          <w:sz w:val="21"/>
          <w:szCs w:val="21"/>
        </w:rPr>
        <w:t>44.  起重机上通常采用（  ）芯钢丝绳。</w:t>
      </w:r>
    </w:p>
    <w:p>
      <w:pPr>
        <w:pStyle w:val="12"/>
        <w:spacing w:beforeAutospacing="0" w:afterAutospacing="0" w:line="380" w:lineRule="exact"/>
        <w:ind w:firstLine="525" w:firstLineChars="250"/>
        <w:rPr>
          <w:sz w:val="21"/>
          <w:szCs w:val="21"/>
        </w:rPr>
      </w:pPr>
      <w:r>
        <w:rPr>
          <w:rFonts w:hint="eastAsia"/>
          <w:sz w:val="21"/>
          <w:szCs w:val="21"/>
        </w:rPr>
        <w:t>A.纤维；B.合成纤维；C.天然纤维；D.金属丝 E.无规定</w:t>
      </w:r>
    </w:p>
    <w:p>
      <w:pPr>
        <w:pStyle w:val="12"/>
        <w:spacing w:beforeAutospacing="0" w:afterAutospacing="0" w:line="380" w:lineRule="exact"/>
        <w:rPr>
          <w:sz w:val="21"/>
          <w:szCs w:val="21"/>
        </w:rPr>
      </w:pPr>
      <w:r>
        <w:rPr>
          <w:rFonts w:hint="eastAsia"/>
          <w:sz w:val="21"/>
          <w:szCs w:val="21"/>
        </w:rPr>
        <w:t>45 .起重吊运指挥信号包括：(        )。</w:t>
      </w:r>
    </w:p>
    <w:p>
      <w:pPr>
        <w:pStyle w:val="12"/>
        <w:spacing w:beforeAutospacing="0" w:afterAutospacing="0" w:line="380" w:lineRule="exact"/>
        <w:rPr>
          <w:sz w:val="21"/>
          <w:szCs w:val="21"/>
        </w:rPr>
      </w:pPr>
      <w:r>
        <w:rPr>
          <w:rFonts w:hint="eastAsia"/>
          <w:sz w:val="21"/>
          <w:szCs w:val="21"/>
        </w:rPr>
        <w:t>　A.手势信号  　B.指挥语言 　 C.灯光信号 　 D.旗语信号　 </w:t>
      </w:r>
    </w:p>
    <w:p>
      <w:pPr>
        <w:pStyle w:val="12"/>
        <w:spacing w:beforeAutospacing="0" w:afterAutospacing="0" w:line="380" w:lineRule="exact"/>
        <w:rPr>
          <w:sz w:val="21"/>
          <w:szCs w:val="21"/>
        </w:rPr>
      </w:pPr>
      <w:r>
        <w:rPr>
          <w:rFonts w:hint="eastAsia"/>
          <w:sz w:val="21"/>
          <w:szCs w:val="21"/>
        </w:rPr>
        <w:t xml:space="preserve"> E.音响信号</w:t>
      </w:r>
    </w:p>
    <w:p>
      <w:pPr>
        <w:pStyle w:val="12"/>
        <w:spacing w:beforeAutospacing="0" w:afterAutospacing="0" w:line="380" w:lineRule="exact"/>
        <w:rPr>
          <w:sz w:val="21"/>
          <w:szCs w:val="21"/>
        </w:rPr>
      </w:pPr>
      <w:r>
        <w:rPr>
          <w:rFonts w:hint="eastAsia"/>
          <w:sz w:val="21"/>
          <w:szCs w:val="21"/>
        </w:rPr>
        <w:t>46. 能够增强流动式起重机工作稳定性的部件是：（       ）。</w:t>
      </w:r>
    </w:p>
    <w:p>
      <w:pPr>
        <w:pStyle w:val="12"/>
        <w:spacing w:beforeAutospacing="0" w:afterAutospacing="0" w:line="380" w:lineRule="exact"/>
        <w:rPr>
          <w:sz w:val="21"/>
          <w:szCs w:val="21"/>
        </w:rPr>
      </w:pPr>
      <w:r>
        <w:rPr>
          <w:rFonts w:hint="eastAsia"/>
          <w:sz w:val="21"/>
          <w:szCs w:val="21"/>
        </w:rPr>
        <w:t>　A.臂架   B.取物装置 　　 C.支腿  　　 D.配重 　　E.吊重物</w:t>
      </w:r>
    </w:p>
    <w:p>
      <w:pPr>
        <w:pStyle w:val="12"/>
        <w:spacing w:beforeAutospacing="0" w:afterAutospacing="0" w:line="380" w:lineRule="exact"/>
        <w:rPr>
          <w:sz w:val="21"/>
          <w:szCs w:val="21"/>
        </w:rPr>
      </w:pPr>
      <w:r>
        <w:rPr>
          <w:rFonts w:hint="eastAsia"/>
          <w:sz w:val="21"/>
          <w:szCs w:val="21"/>
        </w:rPr>
        <w:t>47. 起重机正常吊运作业时，被吊物应处在(       )状态。</w:t>
      </w:r>
    </w:p>
    <w:p>
      <w:pPr>
        <w:pStyle w:val="12"/>
        <w:spacing w:beforeAutospacing="0" w:afterAutospacing="0" w:line="380" w:lineRule="exact"/>
        <w:rPr>
          <w:sz w:val="21"/>
          <w:szCs w:val="21"/>
        </w:rPr>
      </w:pPr>
      <w:r>
        <w:rPr>
          <w:rFonts w:hint="eastAsia"/>
          <w:sz w:val="21"/>
          <w:szCs w:val="21"/>
        </w:rPr>
        <w:t>　A.不转动 　　B.不移动　  C.不倾覆 　　D.不擦碰 　　 E.不滑动</w:t>
      </w:r>
    </w:p>
    <w:p>
      <w:pPr>
        <w:pStyle w:val="12"/>
        <w:spacing w:beforeAutospacing="0" w:afterAutospacing="0" w:line="380" w:lineRule="exact"/>
        <w:rPr>
          <w:sz w:val="21"/>
          <w:szCs w:val="21"/>
        </w:rPr>
      </w:pPr>
      <w:r>
        <w:rPr>
          <w:rFonts w:hint="eastAsia"/>
          <w:sz w:val="21"/>
          <w:szCs w:val="21"/>
        </w:rPr>
        <w:t>48. 起重机械是 (      ) 等机构的不同组合。</w:t>
      </w:r>
    </w:p>
    <w:p>
      <w:pPr>
        <w:pStyle w:val="12"/>
        <w:spacing w:beforeAutospacing="0" w:afterAutospacing="0" w:line="380" w:lineRule="exact"/>
        <w:rPr>
          <w:sz w:val="21"/>
          <w:szCs w:val="21"/>
        </w:rPr>
      </w:pPr>
      <w:r>
        <w:rPr>
          <w:rFonts w:hint="eastAsia"/>
          <w:sz w:val="21"/>
          <w:szCs w:val="21"/>
        </w:rPr>
        <w:t>　A.起升　　B.旋转    C.行走   　D.变幅  　E.保护</w:t>
      </w:r>
    </w:p>
    <w:p>
      <w:pPr>
        <w:spacing w:line="380" w:lineRule="exact"/>
        <w:jc w:val="left"/>
        <w:rPr>
          <w:rFonts w:ascii="宋体" w:hAnsi="宋体"/>
        </w:rPr>
      </w:pPr>
      <w:r>
        <w:rPr>
          <w:rFonts w:hint="eastAsia" w:ascii="宋体" w:hAnsi="宋体" w:cs="宋体"/>
          <w:kern w:val="0"/>
        </w:rPr>
        <w:t> 49.起重机司机在严格遵守规章制度的前提下，在操作中应做到以下几点（      ）。</w:t>
      </w:r>
      <w:r>
        <w:rPr>
          <w:rFonts w:hint="eastAsia" w:ascii="宋体" w:hAnsi="宋体" w:cs="宋体"/>
          <w:kern w:val="0"/>
        </w:rPr>
        <w:br w:type="textWrapping"/>
      </w:r>
      <w:r>
        <w:rPr>
          <w:rFonts w:hint="eastAsia" w:ascii="宋体" w:hAnsi="宋体" w:cs="宋体"/>
          <w:kern w:val="0"/>
        </w:rPr>
        <w:t>A.稳：起动、制动、吊钩、吊具和吊物平稳</w:t>
      </w:r>
      <w:r>
        <w:rPr>
          <w:rFonts w:hint="eastAsia" w:ascii="宋体" w:hAnsi="宋体" w:cs="宋体"/>
          <w:kern w:val="0"/>
        </w:rPr>
        <w:br w:type="textWrapping"/>
      </w:r>
      <w:r>
        <w:rPr>
          <w:rFonts w:hint="eastAsia" w:ascii="宋体" w:hAnsi="宋体" w:cs="宋体"/>
          <w:kern w:val="0"/>
        </w:rPr>
        <w:t>B.准：吊、运、停、到达不同的指定的位置要准确</w:t>
      </w:r>
      <w:r>
        <w:rPr>
          <w:rFonts w:hint="eastAsia" w:ascii="宋体" w:hAnsi="宋体" w:cs="宋体"/>
          <w:kern w:val="0"/>
        </w:rPr>
        <w:br w:type="textWrapping"/>
      </w:r>
      <w:r>
        <w:rPr>
          <w:rFonts w:hint="eastAsia" w:ascii="宋体" w:hAnsi="宋体" w:cs="宋体"/>
          <w:kern w:val="0"/>
        </w:rPr>
        <w:t>C.高效：缩短工作循环时间，提高生产效率</w:t>
      </w:r>
      <w:r>
        <w:rPr>
          <w:rFonts w:hint="eastAsia" w:ascii="宋体" w:hAnsi="宋体" w:cs="宋体"/>
          <w:kern w:val="0"/>
        </w:rPr>
        <w:br w:type="textWrapping"/>
      </w:r>
      <w:r>
        <w:rPr>
          <w:rFonts w:hint="eastAsia" w:ascii="宋体" w:hAnsi="宋体" w:cs="宋体"/>
          <w:kern w:val="0"/>
        </w:rPr>
        <w:t>D.合理：掌握起重机性能和控制特点，合理操作</w:t>
      </w:r>
      <w:r>
        <w:rPr>
          <w:rFonts w:hint="eastAsia" w:ascii="宋体" w:hAnsi="宋体" w:cs="宋体"/>
          <w:kern w:val="0"/>
        </w:rPr>
        <w:br w:type="textWrapping"/>
      </w:r>
      <w:r>
        <w:rPr>
          <w:rFonts w:hint="eastAsia" w:ascii="宋体" w:hAnsi="宋体" w:cs="宋体"/>
          <w:kern w:val="0"/>
        </w:rPr>
        <w:t>E.安全：严格执行安全操作规程，确保人身和设备安全</w:t>
      </w:r>
      <w:r>
        <w:rPr>
          <w:rFonts w:hint="eastAsia" w:ascii="宋体" w:hAnsi="宋体" w:cs="宋体"/>
          <w:kern w:val="0"/>
        </w:rPr>
        <w:br w:type="textWrapping"/>
      </w:r>
      <w:r>
        <w:rPr>
          <w:rFonts w:hint="eastAsia" w:ascii="宋体" w:hAnsi="宋体"/>
        </w:rPr>
        <w:t>50.吊钩达到（    ）的任意一个条件时即应报废。</w:t>
      </w:r>
    </w:p>
    <w:p>
      <w:pPr>
        <w:spacing w:line="380" w:lineRule="exact"/>
        <w:jc w:val="left"/>
        <w:rPr>
          <w:rFonts w:ascii="宋体" w:hAnsi="宋体"/>
        </w:rPr>
      </w:pPr>
      <w:r>
        <w:rPr>
          <w:rFonts w:hint="eastAsia" w:ascii="宋体" w:hAnsi="宋体"/>
        </w:rPr>
        <w:t xml:space="preserve"> A.表面有裂纹        B.开口度比尺寸增加15%以上        C.表面有碰损 </w:t>
      </w:r>
    </w:p>
    <w:p>
      <w:pPr>
        <w:spacing w:line="380" w:lineRule="exact"/>
        <w:jc w:val="left"/>
        <w:rPr>
          <w:rFonts w:ascii="宋体" w:hAnsi="宋体"/>
        </w:rPr>
      </w:pPr>
      <w:r>
        <w:rPr>
          <w:rFonts w:hint="eastAsia" w:ascii="宋体" w:hAnsi="宋体"/>
        </w:rPr>
        <w:t xml:space="preserve"> D.挂绳处断面磨损量超过原高的10%          E.严重锈蚀                              </w:t>
      </w:r>
    </w:p>
    <w:p>
      <w:pPr>
        <w:pStyle w:val="12"/>
        <w:spacing w:beforeAutospacing="0" w:afterAutospacing="0" w:line="380" w:lineRule="exact"/>
        <w:rPr>
          <w:sz w:val="21"/>
          <w:szCs w:val="21"/>
        </w:rPr>
      </w:pPr>
      <w:r>
        <w:rPr>
          <w:rFonts w:hint="eastAsia"/>
          <w:sz w:val="21"/>
          <w:szCs w:val="21"/>
        </w:rPr>
        <w:t>51.滑轮达到 （    ）的任意一个条件时即应报废。</w:t>
      </w:r>
    </w:p>
    <w:p>
      <w:pPr>
        <w:pStyle w:val="12"/>
        <w:spacing w:beforeAutospacing="0" w:afterAutospacing="0" w:line="380" w:lineRule="exact"/>
        <w:rPr>
          <w:sz w:val="21"/>
          <w:szCs w:val="21"/>
        </w:rPr>
      </w:pPr>
      <w:r>
        <w:rPr>
          <w:rFonts w:hint="eastAsia"/>
          <w:sz w:val="21"/>
          <w:szCs w:val="21"/>
        </w:rPr>
        <w:t xml:space="preserve">A.轮缘破损    B.槽底磨损量超过相应钢丝绳直径的25%     C.槽底壁厚磨损达原壁厚的20% </w:t>
      </w:r>
    </w:p>
    <w:p>
      <w:pPr>
        <w:pStyle w:val="12"/>
        <w:spacing w:beforeAutospacing="0" w:afterAutospacing="0" w:line="380" w:lineRule="exact"/>
        <w:rPr>
          <w:sz w:val="21"/>
          <w:szCs w:val="21"/>
        </w:rPr>
      </w:pPr>
      <w:r>
        <w:rPr>
          <w:rFonts w:hint="eastAsia"/>
          <w:sz w:val="21"/>
          <w:szCs w:val="21"/>
        </w:rPr>
        <w:t xml:space="preserve"> D.转动不灵活           E.出现裂纹                         </w:t>
      </w:r>
    </w:p>
    <w:p>
      <w:pPr>
        <w:pStyle w:val="12"/>
        <w:spacing w:beforeAutospacing="0" w:afterAutospacing="0" w:line="380" w:lineRule="exact"/>
        <w:rPr>
          <w:sz w:val="21"/>
          <w:szCs w:val="21"/>
        </w:rPr>
      </w:pPr>
      <w:r>
        <w:rPr>
          <w:rFonts w:hint="eastAsia"/>
          <w:sz w:val="21"/>
          <w:szCs w:val="21"/>
        </w:rPr>
        <w:t>52.塔式起重机上有效.必备的安全装置有（     ）。</w:t>
      </w:r>
    </w:p>
    <w:p>
      <w:pPr>
        <w:pStyle w:val="12"/>
        <w:spacing w:beforeAutospacing="0" w:afterAutospacing="0" w:line="380" w:lineRule="exact"/>
        <w:rPr>
          <w:sz w:val="21"/>
          <w:szCs w:val="21"/>
        </w:rPr>
      </w:pPr>
      <w:r>
        <w:rPr>
          <w:rFonts w:hint="eastAsia"/>
          <w:sz w:val="21"/>
          <w:szCs w:val="21"/>
        </w:rPr>
        <w:t>A.起重量限制器  B.力矩限制器  C.起升高度限位器  D.回转限位器  E.雷达</w:t>
      </w:r>
    </w:p>
    <w:p>
      <w:pPr>
        <w:pStyle w:val="12"/>
        <w:spacing w:beforeAutospacing="0" w:afterAutospacing="0" w:line="380" w:lineRule="exact"/>
        <w:rPr>
          <w:sz w:val="21"/>
          <w:szCs w:val="21"/>
        </w:rPr>
      </w:pPr>
      <w:r>
        <w:rPr>
          <w:rFonts w:hint="eastAsia"/>
          <w:sz w:val="21"/>
          <w:szCs w:val="21"/>
        </w:rPr>
        <w:t xml:space="preserve"> 53. （    ）人员不得从事起重机的操作工作。</w:t>
      </w:r>
    </w:p>
    <w:p>
      <w:pPr>
        <w:pStyle w:val="12"/>
        <w:spacing w:beforeAutospacing="0" w:afterAutospacing="0" w:line="380" w:lineRule="exact"/>
        <w:rPr>
          <w:sz w:val="21"/>
          <w:szCs w:val="21"/>
        </w:rPr>
      </w:pPr>
      <w:r>
        <w:rPr>
          <w:rFonts w:hint="eastAsia"/>
          <w:sz w:val="21"/>
          <w:szCs w:val="21"/>
        </w:rPr>
        <w:t xml:space="preserve">A.未满18周岁           B.女性      C.患有色盲.心脏病.眩晕等妨碍起重作业的疾病   </w:t>
      </w:r>
    </w:p>
    <w:p>
      <w:pPr>
        <w:pStyle w:val="12"/>
        <w:spacing w:beforeAutospacing="0" w:afterAutospacing="0" w:line="380" w:lineRule="exact"/>
        <w:rPr>
          <w:sz w:val="21"/>
          <w:szCs w:val="21"/>
        </w:rPr>
      </w:pPr>
      <w:r>
        <w:rPr>
          <w:rFonts w:hint="eastAsia"/>
          <w:sz w:val="21"/>
          <w:szCs w:val="21"/>
        </w:rPr>
        <w:t xml:space="preserve"> D.初中以下文化程度     E.高中以下文化程度                                              </w:t>
      </w:r>
    </w:p>
    <w:p>
      <w:pPr>
        <w:pStyle w:val="12"/>
        <w:spacing w:beforeAutospacing="0" w:afterAutospacing="0" w:line="380" w:lineRule="exact"/>
        <w:rPr>
          <w:sz w:val="21"/>
          <w:szCs w:val="21"/>
        </w:rPr>
      </w:pPr>
      <w:r>
        <w:rPr>
          <w:rFonts w:hint="eastAsia"/>
          <w:sz w:val="21"/>
          <w:szCs w:val="21"/>
        </w:rPr>
        <w:t>54.正常作业中，司机在有（    ） 情况之一时拒绝操作塔机。</w:t>
      </w:r>
    </w:p>
    <w:p>
      <w:pPr>
        <w:pStyle w:val="12"/>
        <w:spacing w:beforeAutospacing="0" w:afterAutospacing="0" w:line="380" w:lineRule="exact"/>
        <w:rPr>
          <w:sz w:val="21"/>
          <w:szCs w:val="21"/>
        </w:rPr>
      </w:pPr>
      <w:r>
        <w:rPr>
          <w:rFonts w:hint="eastAsia"/>
          <w:sz w:val="21"/>
          <w:szCs w:val="21"/>
        </w:rPr>
        <w:t>A.指挥信号辨别不清     B.非指挥人员发出的指挥信号    C.2个以上指挥人员同时发出信号</w:t>
      </w:r>
    </w:p>
    <w:p>
      <w:pPr>
        <w:pStyle w:val="12"/>
        <w:spacing w:beforeAutospacing="0" w:afterAutospacing="0" w:line="380" w:lineRule="exact"/>
        <w:rPr>
          <w:sz w:val="21"/>
          <w:szCs w:val="21"/>
        </w:rPr>
      </w:pPr>
      <w:r>
        <w:rPr>
          <w:rFonts w:hint="eastAsia"/>
          <w:sz w:val="21"/>
          <w:szCs w:val="21"/>
        </w:rPr>
        <w:t xml:space="preserve"> D.看不见重物位置      E.有人告诉紧急停车                                     </w:t>
      </w:r>
    </w:p>
    <w:p>
      <w:pPr>
        <w:spacing w:line="380" w:lineRule="exact"/>
        <w:rPr>
          <w:rFonts w:ascii="宋体" w:hAnsi="宋体" w:cs="宋体"/>
          <w:kern w:val="0"/>
        </w:rPr>
      </w:pPr>
      <w:r>
        <w:rPr>
          <w:rFonts w:hint="eastAsia" w:ascii="宋体" w:hAnsi="宋体"/>
        </w:rPr>
        <w:t>55.</w:t>
      </w:r>
      <w:r>
        <w:rPr>
          <w:rFonts w:hint="eastAsia" w:ascii="宋体" w:hAnsi="宋体" w:cs="宋体"/>
          <w:kern w:val="0"/>
        </w:rPr>
        <w:t xml:space="preserve">关于安全电压叙述正确的有（    ）。 </w:t>
      </w:r>
    </w:p>
    <w:p>
      <w:pPr>
        <w:spacing w:line="380" w:lineRule="exact"/>
        <w:rPr>
          <w:rFonts w:ascii="宋体" w:hAnsi="宋体" w:cs="宋体"/>
          <w:kern w:val="0"/>
        </w:rPr>
      </w:pPr>
      <w:r>
        <w:rPr>
          <w:rFonts w:hint="eastAsia" w:ascii="宋体" w:hAnsi="宋体" w:cs="宋体"/>
          <w:kern w:val="0"/>
        </w:rPr>
        <w:t xml:space="preserve">A. 安全电压可以防止直接电击 </w:t>
      </w:r>
    </w:p>
    <w:p>
      <w:pPr>
        <w:spacing w:line="380" w:lineRule="exact"/>
        <w:rPr>
          <w:rFonts w:ascii="宋体" w:hAnsi="宋体" w:cs="宋体"/>
          <w:kern w:val="0"/>
        </w:rPr>
      </w:pPr>
      <w:r>
        <w:rPr>
          <w:rFonts w:hint="eastAsia" w:ascii="宋体" w:hAnsi="宋体" w:cs="宋体"/>
          <w:kern w:val="0"/>
        </w:rPr>
        <w:t xml:space="preserve">B. 安全电压也可用于防止间接电击 </w:t>
      </w:r>
    </w:p>
    <w:p>
      <w:pPr>
        <w:pStyle w:val="12"/>
        <w:spacing w:beforeAutospacing="0" w:afterAutospacing="0" w:line="380" w:lineRule="exact"/>
        <w:rPr>
          <w:sz w:val="21"/>
          <w:szCs w:val="21"/>
        </w:rPr>
      </w:pPr>
      <w:r>
        <w:rPr>
          <w:rFonts w:hint="eastAsia"/>
          <w:sz w:val="21"/>
          <w:szCs w:val="21"/>
        </w:rPr>
        <w:t xml:space="preserve">C. 安全电压是人体较短时间接触而不致发生触电危险的电压 </w:t>
      </w:r>
    </w:p>
    <w:p>
      <w:pPr>
        <w:pStyle w:val="12"/>
        <w:spacing w:beforeAutospacing="0" w:afterAutospacing="0" w:line="380" w:lineRule="exact"/>
        <w:rPr>
          <w:sz w:val="21"/>
          <w:szCs w:val="21"/>
        </w:rPr>
      </w:pPr>
      <w:r>
        <w:rPr>
          <w:rFonts w:hint="eastAsia"/>
          <w:sz w:val="21"/>
          <w:szCs w:val="21"/>
        </w:rPr>
        <w:t xml:space="preserve">D. 安全电压的数值与人体可以承受的安全电流及人体电阻大小有关  </w:t>
      </w:r>
    </w:p>
    <w:p>
      <w:pPr>
        <w:pStyle w:val="12"/>
        <w:spacing w:beforeAutospacing="0" w:afterAutospacing="0" w:line="380" w:lineRule="exact"/>
        <w:rPr>
          <w:sz w:val="21"/>
          <w:szCs w:val="21"/>
        </w:rPr>
      </w:pPr>
      <w:r>
        <w:rPr>
          <w:rFonts w:hint="eastAsia"/>
          <w:sz w:val="21"/>
          <w:szCs w:val="21"/>
        </w:rPr>
        <w:t>E.安全电压是指较低的电压</w:t>
      </w:r>
    </w:p>
    <w:p>
      <w:pPr>
        <w:pStyle w:val="12"/>
        <w:spacing w:beforeAutospacing="0" w:afterAutospacing="0" w:line="380" w:lineRule="exact"/>
        <w:rPr>
          <w:sz w:val="21"/>
          <w:szCs w:val="21"/>
        </w:rPr>
      </w:pPr>
      <w:r>
        <w:rPr>
          <w:rFonts w:hint="eastAsia"/>
          <w:sz w:val="21"/>
          <w:szCs w:val="21"/>
        </w:rPr>
        <w:t>56.多个指挥人员指挥同一台塔机工作时，所有指挥人员必须（    ）。</w:t>
      </w:r>
    </w:p>
    <w:p>
      <w:pPr>
        <w:pStyle w:val="12"/>
        <w:spacing w:beforeAutospacing="0" w:afterAutospacing="0" w:line="380" w:lineRule="exact"/>
        <w:rPr>
          <w:sz w:val="21"/>
          <w:szCs w:val="21"/>
        </w:rPr>
      </w:pPr>
      <w:r>
        <w:rPr>
          <w:rFonts w:hint="eastAsia"/>
          <w:sz w:val="21"/>
          <w:szCs w:val="21"/>
        </w:rPr>
        <w:t>A.佩带相同标志  B.使用同一种指挥信号  C.同时发出指令  D.配合默契 E、穿戴好安全防护服装</w:t>
      </w:r>
    </w:p>
    <w:p>
      <w:pPr>
        <w:pStyle w:val="12"/>
        <w:spacing w:beforeAutospacing="0" w:afterAutospacing="0" w:line="380" w:lineRule="exact"/>
        <w:rPr>
          <w:sz w:val="21"/>
          <w:szCs w:val="21"/>
        </w:rPr>
      </w:pPr>
      <w:r>
        <w:rPr>
          <w:rFonts w:hint="eastAsia"/>
          <w:sz w:val="21"/>
          <w:szCs w:val="21"/>
        </w:rPr>
        <w:t xml:space="preserve">57.塔式起重机进场安装前必做的工作有（    ）。 </w:t>
      </w:r>
    </w:p>
    <w:p>
      <w:pPr>
        <w:pStyle w:val="12"/>
        <w:spacing w:beforeAutospacing="0" w:afterAutospacing="0" w:line="380" w:lineRule="exact"/>
        <w:rPr>
          <w:sz w:val="21"/>
          <w:szCs w:val="21"/>
        </w:rPr>
      </w:pPr>
      <w:r>
        <w:rPr>
          <w:rFonts w:hint="eastAsia"/>
          <w:sz w:val="21"/>
          <w:szCs w:val="21"/>
        </w:rPr>
        <w:t>A.清理安装场地      B.制定安装方案并报批      C.对各部分进行检查确保安全可靠</w:t>
      </w:r>
    </w:p>
    <w:p>
      <w:pPr>
        <w:pStyle w:val="12"/>
        <w:spacing w:beforeAutospacing="0" w:afterAutospacing="0" w:line="380" w:lineRule="exact"/>
        <w:rPr>
          <w:sz w:val="21"/>
          <w:szCs w:val="21"/>
        </w:rPr>
      </w:pPr>
      <w:r>
        <w:rPr>
          <w:rFonts w:hint="eastAsia"/>
          <w:sz w:val="21"/>
          <w:szCs w:val="21"/>
        </w:rPr>
        <w:t xml:space="preserve"> D.调整各安全装置      E.润滑</w:t>
      </w:r>
    </w:p>
    <w:p>
      <w:pPr>
        <w:pStyle w:val="12"/>
        <w:spacing w:beforeAutospacing="0" w:afterAutospacing="0" w:line="380" w:lineRule="exact"/>
        <w:rPr>
          <w:sz w:val="21"/>
          <w:szCs w:val="21"/>
        </w:rPr>
      </w:pPr>
      <w:r>
        <w:rPr>
          <w:rFonts w:hint="eastAsia"/>
          <w:sz w:val="21"/>
          <w:szCs w:val="21"/>
        </w:rPr>
        <w:t>58.塔机起重量限制器起作用时，允许（    ）。</w:t>
      </w:r>
    </w:p>
    <w:p>
      <w:pPr>
        <w:pStyle w:val="12"/>
        <w:spacing w:beforeAutospacing="0" w:afterAutospacing="0" w:line="380" w:lineRule="exact"/>
        <w:rPr>
          <w:sz w:val="21"/>
          <w:szCs w:val="21"/>
        </w:rPr>
      </w:pPr>
      <w:r>
        <w:rPr>
          <w:rFonts w:hint="eastAsia"/>
          <w:sz w:val="21"/>
          <w:szCs w:val="21"/>
        </w:rPr>
        <w:t>A.向左回转   B.向右回转  C.吊钩上升  D.吊钩下降   E.变幅</w:t>
      </w:r>
    </w:p>
    <w:p>
      <w:pPr>
        <w:pStyle w:val="12"/>
        <w:spacing w:beforeAutospacing="0" w:afterAutospacing="0" w:line="380" w:lineRule="exact"/>
        <w:rPr>
          <w:sz w:val="21"/>
          <w:szCs w:val="21"/>
        </w:rPr>
      </w:pPr>
      <w:r>
        <w:rPr>
          <w:rFonts w:hint="eastAsia"/>
          <w:sz w:val="21"/>
          <w:szCs w:val="21"/>
        </w:rPr>
        <w:t>59.塔式起重机附着装置是保持塔机整体稳定的关键部件，它与（    ） 有关。</w:t>
      </w:r>
    </w:p>
    <w:p>
      <w:pPr>
        <w:pStyle w:val="12"/>
        <w:spacing w:beforeAutospacing="0" w:afterAutospacing="0" w:line="380" w:lineRule="exact"/>
        <w:rPr>
          <w:sz w:val="21"/>
          <w:szCs w:val="21"/>
        </w:rPr>
      </w:pPr>
      <w:r>
        <w:rPr>
          <w:rFonts w:hint="eastAsia"/>
          <w:sz w:val="21"/>
          <w:szCs w:val="21"/>
        </w:rPr>
        <w:t>A.附着间距   B.起重力矩   C.附墙距离   D.起重量   E.墙体强度</w:t>
      </w:r>
    </w:p>
    <w:p>
      <w:pPr>
        <w:pStyle w:val="12"/>
        <w:spacing w:beforeAutospacing="0" w:afterAutospacing="0" w:line="380" w:lineRule="exact"/>
        <w:rPr>
          <w:sz w:val="21"/>
          <w:szCs w:val="21"/>
        </w:rPr>
      </w:pPr>
      <w:r>
        <w:rPr>
          <w:rFonts w:hint="eastAsia"/>
          <w:sz w:val="21"/>
          <w:szCs w:val="21"/>
        </w:rPr>
        <w:t>60.塔式起重机严禁（    ）。</w:t>
      </w:r>
    </w:p>
    <w:p>
      <w:pPr>
        <w:pStyle w:val="12"/>
        <w:spacing w:beforeAutospacing="0" w:afterAutospacing="0" w:line="380" w:lineRule="exact"/>
        <w:rPr>
          <w:sz w:val="21"/>
          <w:szCs w:val="21"/>
        </w:rPr>
      </w:pPr>
      <w:r>
        <w:rPr>
          <w:rFonts w:hint="eastAsia"/>
          <w:sz w:val="21"/>
          <w:szCs w:val="21"/>
        </w:rPr>
        <w:t>A.拔桩   B.斜拉   C.顶升时回转  D.抬吊同一重物   E.降节时回转</w:t>
      </w:r>
    </w:p>
    <w:p>
      <w:pPr>
        <w:pStyle w:val="12"/>
        <w:spacing w:beforeAutospacing="0" w:afterAutospacing="0" w:line="380" w:lineRule="exact"/>
        <w:rPr>
          <w:sz w:val="21"/>
          <w:szCs w:val="21"/>
        </w:rPr>
      </w:pPr>
      <w:r>
        <w:rPr>
          <w:rFonts w:hint="eastAsia"/>
          <w:sz w:val="21"/>
          <w:szCs w:val="21"/>
        </w:rPr>
        <w:t>61.塔机力矩限制器起作用时，允许（    ）。</w:t>
      </w:r>
    </w:p>
    <w:p>
      <w:pPr>
        <w:pStyle w:val="12"/>
        <w:spacing w:beforeAutospacing="0" w:afterAutospacing="0" w:line="380" w:lineRule="exact"/>
        <w:rPr>
          <w:sz w:val="21"/>
          <w:szCs w:val="21"/>
        </w:rPr>
      </w:pPr>
      <w:r>
        <w:rPr>
          <w:rFonts w:hint="eastAsia"/>
          <w:sz w:val="21"/>
          <w:szCs w:val="21"/>
        </w:rPr>
        <w:t>A. 载荷向臂端方向运行  B.载荷向臂根方向运行  C.上升   D.吊钩下降    E.回转</w:t>
      </w:r>
    </w:p>
    <w:p>
      <w:pPr>
        <w:pStyle w:val="12"/>
        <w:spacing w:beforeAutospacing="0" w:afterAutospacing="0" w:line="380" w:lineRule="exact"/>
        <w:rPr>
          <w:sz w:val="21"/>
          <w:szCs w:val="21"/>
        </w:rPr>
      </w:pPr>
      <w:r>
        <w:rPr>
          <w:rFonts w:hint="eastAsia"/>
          <w:sz w:val="21"/>
          <w:szCs w:val="21"/>
        </w:rPr>
        <w:t>62.塔式起重机电气系统中必须设置（    ）。</w:t>
      </w:r>
    </w:p>
    <w:p>
      <w:pPr>
        <w:pStyle w:val="12"/>
        <w:spacing w:beforeAutospacing="0" w:afterAutospacing="0" w:line="380" w:lineRule="exact"/>
        <w:rPr>
          <w:sz w:val="21"/>
          <w:szCs w:val="21"/>
        </w:rPr>
      </w:pPr>
      <w:r>
        <w:rPr>
          <w:rFonts w:hint="eastAsia"/>
          <w:sz w:val="21"/>
          <w:szCs w:val="21"/>
        </w:rPr>
        <w:t>A. 短路及过流保护     B.欠压.过压及失压保护    C.零位保护</w:t>
      </w:r>
    </w:p>
    <w:p>
      <w:pPr>
        <w:pStyle w:val="12"/>
        <w:spacing w:beforeAutospacing="0" w:afterAutospacing="0" w:line="380" w:lineRule="exact"/>
        <w:rPr>
          <w:sz w:val="21"/>
          <w:szCs w:val="21"/>
        </w:rPr>
      </w:pPr>
      <w:r>
        <w:rPr>
          <w:rFonts w:hint="eastAsia"/>
          <w:sz w:val="21"/>
          <w:szCs w:val="21"/>
        </w:rPr>
        <w:t xml:space="preserve"> D.错相及短相保护     E.高温保护</w:t>
      </w:r>
    </w:p>
    <w:p>
      <w:pPr>
        <w:pStyle w:val="12"/>
        <w:spacing w:beforeAutospacing="0" w:afterAutospacing="0" w:line="380" w:lineRule="exact"/>
        <w:rPr>
          <w:sz w:val="21"/>
          <w:szCs w:val="21"/>
        </w:rPr>
      </w:pPr>
      <w:r>
        <w:rPr>
          <w:rFonts w:hint="eastAsia"/>
          <w:sz w:val="21"/>
          <w:szCs w:val="21"/>
        </w:rPr>
        <w:t>63.塔机主要结构件出现  （   ） 情况之一时必须报废。</w:t>
      </w:r>
    </w:p>
    <w:p>
      <w:pPr>
        <w:pStyle w:val="12"/>
        <w:spacing w:beforeAutospacing="0" w:afterAutospacing="0" w:line="380" w:lineRule="exact"/>
        <w:rPr>
          <w:sz w:val="21"/>
          <w:szCs w:val="21"/>
        </w:rPr>
      </w:pPr>
      <w:r>
        <w:rPr>
          <w:rFonts w:hint="eastAsia"/>
          <w:sz w:val="21"/>
          <w:szCs w:val="21"/>
        </w:rPr>
        <w:t xml:space="preserve">A.整体失稳    B.裂纹经加强补焊后无效     C.油漆脱落严重 </w:t>
      </w:r>
    </w:p>
    <w:p>
      <w:pPr>
        <w:pStyle w:val="12"/>
        <w:spacing w:beforeAutospacing="0" w:afterAutospacing="0" w:line="380" w:lineRule="exact"/>
        <w:rPr>
          <w:sz w:val="21"/>
          <w:szCs w:val="21"/>
        </w:rPr>
      </w:pPr>
      <w:r>
        <w:rPr>
          <w:rFonts w:hint="eastAsia"/>
          <w:sz w:val="21"/>
          <w:szCs w:val="21"/>
        </w:rPr>
        <w:t xml:space="preserve"> D.锈蚀或磨损深度达原厚度的10%  E.塑性变形</w:t>
      </w:r>
    </w:p>
    <w:p>
      <w:pPr>
        <w:pStyle w:val="12"/>
        <w:spacing w:beforeAutospacing="0" w:afterAutospacing="0" w:line="380" w:lineRule="exact"/>
        <w:rPr>
          <w:sz w:val="21"/>
          <w:szCs w:val="21"/>
        </w:rPr>
      </w:pPr>
      <w:r>
        <w:rPr>
          <w:rFonts w:hint="eastAsia"/>
          <w:sz w:val="21"/>
          <w:szCs w:val="21"/>
        </w:rPr>
        <w:t xml:space="preserve">64.吊装构件和设备时，吊点选择应考虑到以下几点：（   ） </w:t>
      </w:r>
    </w:p>
    <w:p>
      <w:pPr>
        <w:pStyle w:val="12"/>
        <w:spacing w:beforeAutospacing="0" w:afterAutospacing="0" w:line="380" w:lineRule="exact"/>
        <w:rPr>
          <w:sz w:val="21"/>
          <w:szCs w:val="21"/>
        </w:rPr>
      </w:pPr>
      <w:r>
        <w:rPr>
          <w:rFonts w:hint="eastAsia"/>
          <w:sz w:val="21"/>
          <w:szCs w:val="21"/>
        </w:rPr>
        <w:t xml:space="preserve">A.选单吊点起吊时，吊点必须在重心以上 </w:t>
      </w:r>
    </w:p>
    <w:p>
      <w:pPr>
        <w:pStyle w:val="12"/>
        <w:spacing w:beforeAutospacing="0" w:afterAutospacing="0" w:line="380" w:lineRule="exact"/>
        <w:rPr>
          <w:sz w:val="21"/>
          <w:szCs w:val="21"/>
        </w:rPr>
      </w:pPr>
      <w:r>
        <w:rPr>
          <w:rFonts w:hint="eastAsia"/>
          <w:sz w:val="21"/>
          <w:szCs w:val="21"/>
        </w:rPr>
        <w:t xml:space="preserve"> B.起吊高大重物吊点不能设在顶部时，吊点必须高于重心1.5m以上 </w:t>
      </w:r>
    </w:p>
    <w:p>
      <w:pPr>
        <w:pStyle w:val="11"/>
        <w:widowControl/>
        <w:shd w:val="clear" w:color="auto" w:fill="FFFFFF"/>
        <w:wordWrap w:val="0"/>
        <w:rPr>
          <w:sz w:val="21"/>
          <w:szCs w:val="21"/>
        </w:rPr>
      </w:pPr>
      <w:r>
        <w:rPr>
          <w:rFonts w:hint="eastAsia"/>
          <w:sz w:val="21"/>
          <w:szCs w:val="21"/>
        </w:rPr>
        <w:t xml:space="preserve"> C.采用多吊点时，应使各吊点合力作用点放在构件重心之上 </w:t>
      </w:r>
    </w:p>
    <w:p>
      <w:pPr>
        <w:pStyle w:val="11"/>
        <w:widowControl/>
        <w:shd w:val="clear" w:color="auto" w:fill="FFFFFF"/>
        <w:wordWrap w:val="0"/>
        <w:rPr>
          <w:sz w:val="21"/>
          <w:szCs w:val="21"/>
        </w:rPr>
      </w:pPr>
      <w:r>
        <w:rPr>
          <w:rFonts w:hint="eastAsia"/>
          <w:sz w:val="21"/>
          <w:szCs w:val="21"/>
        </w:rPr>
        <w:t xml:space="preserve"> D、吊点的选择必须保证被吊物体不变形、不损坏，起吊后不转动、不倾斜、不翻倒。</w:t>
      </w:r>
    </w:p>
    <w:p>
      <w:pPr>
        <w:pStyle w:val="11"/>
        <w:widowControl/>
        <w:shd w:val="clear" w:color="auto" w:fill="FFFFFF"/>
        <w:wordWrap w:val="0"/>
        <w:rPr>
          <w:sz w:val="21"/>
          <w:szCs w:val="21"/>
        </w:rPr>
      </w:pPr>
      <w:r>
        <w:rPr>
          <w:rFonts w:hint="eastAsia"/>
          <w:sz w:val="21"/>
          <w:szCs w:val="21"/>
        </w:rPr>
        <w:t>E、对于物体上有吊点标记的，吊点必须按标记要求选 择，不得任意改动。</w:t>
      </w:r>
    </w:p>
    <w:p>
      <w:pPr>
        <w:spacing w:line="380" w:lineRule="exact"/>
        <w:rPr>
          <w:rFonts w:ascii="宋体" w:hAnsi="宋体" w:cs="宋体"/>
          <w:kern w:val="0"/>
        </w:rPr>
      </w:pPr>
      <w:r>
        <w:rPr>
          <w:rFonts w:hint="eastAsia" w:ascii="宋体" w:hAnsi="宋体"/>
        </w:rPr>
        <w:t>65.</w:t>
      </w:r>
      <w:r>
        <w:rPr>
          <w:rFonts w:hint="eastAsia" w:ascii="宋体" w:hAnsi="宋体" w:cs="宋体"/>
          <w:kern w:val="0"/>
        </w:rPr>
        <w:t xml:space="preserve">维护保养时正确的做法有（    ）。 </w:t>
      </w:r>
    </w:p>
    <w:p>
      <w:pPr>
        <w:spacing w:line="380" w:lineRule="exact"/>
        <w:rPr>
          <w:rFonts w:ascii="宋体" w:hAnsi="宋体" w:cs="宋体"/>
          <w:kern w:val="0"/>
        </w:rPr>
      </w:pPr>
      <w:r>
        <w:rPr>
          <w:rFonts w:hint="eastAsia" w:ascii="宋体" w:hAnsi="宋体" w:cs="宋体"/>
          <w:kern w:val="0"/>
        </w:rPr>
        <w:t xml:space="preserve">A. 清洗零件时应采用柴油清洗   </w:t>
      </w:r>
    </w:p>
    <w:p>
      <w:pPr>
        <w:spacing w:line="380" w:lineRule="exact"/>
        <w:rPr>
          <w:rFonts w:ascii="宋体" w:hAnsi="宋体" w:cs="宋体"/>
          <w:kern w:val="0"/>
        </w:rPr>
      </w:pPr>
      <w:r>
        <w:rPr>
          <w:rFonts w:hint="eastAsia" w:ascii="宋体" w:hAnsi="宋体" w:cs="宋体"/>
          <w:kern w:val="0"/>
        </w:rPr>
        <w:t xml:space="preserve">B. 检修中采用安全电压 </w:t>
      </w:r>
    </w:p>
    <w:p>
      <w:pPr>
        <w:pStyle w:val="12"/>
        <w:spacing w:beforeAutospacing="0" w:afterAutospacing="0" w:line="380" w:lineRule="exact"/>
        <w:rPr>
          <w:sz w:val="21"/>
          <w:szCs w:val="21"/>
        </w:rPr>
      </w:pPr>
      <w:r>
        <w:rPr>
          <w:rFonts w:hint="eastAsia"/>
          <w:sz w:val="21"/>
          <w:szCs w:val="21"/>
        </w:rPr>
        <w:t xml:space="preserve">C. 起重机停在不妨碍其他起重机工作的位置 </w:t>
      </w:r>
    </w:p>
    <w:p>
      <w:pPr>
        <w:pStyle w:val="12"/>
        <w:spacing w:beforeAutospacing="0" w:afterAutospacing="0" w:line="380" w:lineRule="exact"/>
        <w:rPr>
          <w:sz w:val="21"/>
          <w:szCs w:val="21"/>
        </w:rPr>
      </w:pPr>
      <w:r>
        <w:rPr>
          <w:rFonts w:hint="eastAsia"/>
          <w:sz w:val="21"/>
          <w:szCs w:val="21"/>
        </w:rPr>
        <w:t xml:space="preserve">D. 检修完毕后经检修人员同意后合闸   </w:t>
      </w:r>
    </w:p>
    <w:p>
      <w:pPr>
        <w:pStyle w:val="12"/>
        <w:spacing w:beforeAutospacing="0" w:afterAutospacing="0" w:line="380" w:lineRule="exact"/>
        <w:rPr>
          <w:sz w:val="21"/>
          <w:szCs w:val="21"/>
        </w:rPr>
      </w:pPr>
      <w:r>
        <w:rPr>
          <w:rFonts w:hint="eastAsia"/>
          <w:sz w:val="21"/>
          <w:szCs w:val="21"/>
        </w:rPr>
        <w:t>E.无规定</w:t>
      </w:r>
    </w:p>
    <w:p>
      <w:pPr>
        <w:pStyle w:val="12"/>
        <w:spacing w:beforeAutospacing="0" w:afterAutospacing="0" w:line="380" w:lineRule="exact"/>
        <w:rPr>
          <w:sz w:val="21"/>
          <w:szCs w:val="21"/>
        </w:rPr>
      </w:pPr>
      <w:r>
        <w:rPr>
          <w:rFonts w:hint="eastAsia"/>
          <w:sz w:val="21"/>
          <w:szCs w:val="21"/>
        </w:rPr>
        <w:t>66.吊装作业时选择起重机应考虑以下因素（   ）。</w:t>
      </w:r>
    </w:p>
    <w:p>
      <w:pPr>
        <w:pStyle w:val="12"/>
        <w:spacing w:beforeAutospacing="0" w:afterAutospacing="0" w:line="380" w:lineRule="exact"/>
        <w:rPr>
          <w:sz w:val="21"/>
          <w:szCs w:val="21"/>
        </w:rPr>
      </w:pPr>
      <w:r>
        <w:rPr>
          <w:rFonts w:hint="eastAsia"/>
          <w:sz w:val="21"/>
          <w:szCs w:val="21"/>
        </w:rPr>
        <w:t xml:space="preserve"> A.起重机最大额定载荷  B.起重机的作业范围  C.起重机的安装位置</w:t>
      </w:r>
    </w:p>
    <w:p>
      <w:pPr>
        <w:pStyle w:val="12"/>
        <w:spacing w:beforeAutospacing="0" w:afterAutospacing="0" w:line="380" w:lineRule="exact"/>
        <w:rPr>
          <w:sz w:val="21"/>
          <w:szCs w:val="21"/>
        </w:rPr>
      </w:pPr>
      <w:r>
        <w:rPr>
          <w:rFonts w:hint="eastAsia"/>
          <w:sz w:val="21"/>
          <w:szCs w:val="21"/>
        </w:rPr>
        <w:t xml:space="preserve">  D.起重物重量          E.塔吊种类</w:t>
      </w:r>
    </w:p>
    <w:p>
      <w:pPr>
        <w:pStyle w:val="12"/>
        <w:spacing w:beforeAutospacing="0" w:afterAutospacing="0" w:line="380" w:lineRule="exact"/>
        <w:rPr>
          <w:sz w:val="21"/>
          <w:szCs w:val="21"/>
        </w:rPr>
      </w:pPr>
      <w:r>
        <w:rPr>
          <w:rFonts w:hint="eastAsia"/>
          <w:sz w:val="21"/>
          <w:szCs w:val="21"/>
        </w:rPr>
        <w:t>67. 更换起重机的钢丝绳时，应保证（   ）等要素安全符合该起重机使用说明书的要求。</w:t>
      </w:r>
    </w:p>
    <w:p>
      <w:pPr>
        <w:pStyle w:val="12"/>
        <w:spacing w:beforeAutospacing="0" w:afterAutospacing="0" w:line="380" w:lineRule="exact"/>
        <w:rPr>
          <w:sz w:val="21"/>
          <w:szCs w:val="21"/>
        </w:rPr>
      </w:pPr>
      <w:r>
        <w:rPr>
          <w:rFonts w:hint="eastAsia"/>
          <w:sz w:val="21"/>
          <w:szCs w:val="21"/>
        </w:rPr>
        <w:t>A.钢丝绳的结构形式    B.规格    C.强度级别    D.绳头连接方式   E.是否润滑</w:t>
      </w:r>
    </w:p>
    <w:p>
      <w:pPr>
        <w:pStyle w:val="12"/>
        <w:spacing w:beforeAutospacing="0" w:afterAutospacing="0" w:line="380" w:lineRule="exact"/>
        <w:rPr>
          <w:sz w:val="21"/>
          <w:szCs w:val="21"/>
        </w:rPr>
      </w:pPr>
      <w:r>
        <w:rPr>
          <w:rFonts w:hint="eastAsia"/>
          <w:sz w:val="21"/>
          <w:szCs w:val="21"/>
        </w:rPr>
        <w:t>68.起吊重物达到额定起重量的90%以上时，（   ）动作中是被禁止的。</w:t>
      </w:r>
    </w:p>
    <w:p>
      <w:pPr>
        <w:pStyle w:val="12"/>
        <w:spacing w:beforeAutospacing="0" w:afterAutospacing="0" w:line="380" w:lineRule="exact"/>
        <w:rPr>
          <w:sz w:val="21"/>
          <w:szCs w:val="21"/>
        </w:rPr>
      </w:pPr>
      <w:r>
        <w:rPr>
          <w:rFonts w:hint="eastAsia"/>
          <w:sz w:val="21"/>
          <w:szCs w:val="21"/>
        </w:rPr>
        <w:t xml:space="preserve">A.起升   B.变幅   C.下降   D.变幅+下降   E.回转+变幅 </w:t>
      </w:r>
    </w:p>
    <w:p>
      <w:pPr>
        <w:pStyle w:val="12"/>
        <w:spacing w:beforeAutospacing="0" w:afterAutospacing="0" w:line="380" w:lineRule="exact"/>
        <w:rPr>
          <w:sz w:val="21"/>
          <w:szCs w:val="21"/>
        </w:rPr>
      </w:pPr>
      <w:r>
        <w:rPr>
          <w:rFonts w:hint="eastAsia"/>
          <w:sz w:val="21"/>
          <w:szCs w:val="21"/>
        </w:rPr>
        <w:t xml:space="preserve">69.起重机在停止作业时，司机应完成下列（   ）工作才可以离开。 </w:t>
      </w:r>
    </w:p>
    <w:p>
      <w:pPr>
        <w:pStyle w:val="12"/>
        <w:spacing w:beforeAutospacing="0" w:afterAutospacing="0" w:line="380" w:lineRule="exact"/>
        <w:rPr>
          <w:sz w:val="21"/>
          <w:szCs w:val="21"/>
        </w:rPr>
      </w:pPr>
      <w:r>
        <w:rPr>
          <w:rFonts w:hint="eastAsia"/>
          <w:sz w:val="21"/>
          <w:szCs w:val="21"/>
        </w:rPr>
        <w:t xml:space="preserve">A.将吊钩降至地面    B.摘下安全帽    C.关闭电源或发动机 </w:t>
      </w:r>
    </w:p>
    <w:p>
      <w:pPr>
        <w:pStyle w:val="12"/>
        <w:spacing w:beforeAutospacing="0" w:afterAutospacing="0" w:line="380" w:lineRule="exact"/>
        <w:rPr>
          <w:sz w:val="21"/>
          <w:szCs w:val="21"/>
        </w:rPr>
      </w:pPr>
      <w:r>
        <w:rPr>
          <w:rFonts w:hint="eastAsia"/>
          <w:sz w:val="21"/>
          <w:szCs w:val="21"/>
        </w:rPr>
        <w:t xml:space="preserve"> D.锁好驾驶室门     E.检查外观</w:t>
      </w:r>
    </w:p>
    <w:p>
      <w:pPr>
        <w:pStyle w:val="12"/>
        <w:spacing w:beforeAutospacing="0" w:afterAutospacing="0" w:line="380" w:lineRule="exact"/>
        <w:rPr>
          <w:sz w:val="21"/>
          <w:szCs w:val="21"/>
        </w:rPr>
      </w:pPr>
      <w:r>
        <w:rPr>
          <w:rFonts w:hint="eastAsia"/>
          <w:sz w:val="21"/>
          <w:szCs w:val="21"/>
        </w:rPr>
        <w:t>70.与吊装作业的安全有关的气象因素是（    ）。</w:t>
      </w:r>
    </w:p>
    <w:p>
      <w:pPr>
        <w:pStyle w:val="12"/>
        <w:spacing w:beforeAutospacing="0" w:afterAutospacing="0" w:line="380" w:lineRule="exact"/>
        <w:rPr>
          <w:sz w:val="21"/>
          <w:szCs w:val="21"/>
        </w:rPr>
      </w:pPr>
      <w:r>
        <w:rPr>
          <w:rFonts w:hint="eastAsia"/>
          <w:sz w:val="21"/>
          <w:szCs w:val="21"/>
        </w:rPr>
        <w:t>A.风力   B.湿度   C.气压   D.温度   E.雨量</w:t>
      </w:r>
    </w:p>
    <w:p>
      <w:pPr>
        <w:pStyle w:val="12"/>
        <w:spacing w:beforeAutospacing="0" w:afterAutospacing="0" w:line="380" w:lineRule="exact"/>
        <w:rPr>
          <w:sz w:val="21"/>
          <w:szCs w:val="21"/>
        </w:rPr>
      </w:pPr>
      <w:r>
        <w:rPr>
          <w:rFonts w:hint="eastAsia"/>
          <w:sz w:val="21"/>
          <w:szCs w:val="21"/>
        </w:rPr>
        <w:t>71.汽车起重机安装完毕后，司机应检查（   ）。</w:t>
      </w:r>
    </w:p>
    <w:p>
      <w:pPr>
        <w:pStyle w:val="12"/>
        <w:spacing w:beforeAutospacing="0" w:afterAutospacing="0" w:line="380" w:lineRule="exact"/>
        <w:rPr>
          <w:sz w:val="21"/>
          <w:szCs w:val="21"/>
        </w:rPr>
      </w:pPr>
      <w:r>
        <w:rPr>
          <w:rFonts w:hint="eastAsia"/>
          <w:sz w:val="21"/>
          <w:szCs w:val="21"/>
        </w:rPr>
        <w:t>A.底架是否水平       B.支腿是否锁定    C.各项安全装置是否灵敏有效</w:t>
      </w:r>
    </w:p>
    <w:p>
      <w:pPr>
        <w:pStyle w:val="12"/>
        <w:spacing w:beforeAutospacing="0" w:afterAutospacing="0" w:line="380" w:lineRule="exact"/>
        <w:rPr>
          <w:sz w:val="21"/>
          <w:szCs w:val="21"/>
        </w:rPr>
      </w:pPr>
      <w:r>
        <w:rPr>
          <w:rFonts w:hint="eastAsia"/>
          <w:sz w:val="21"/>
          <w:szCs w:val="21"/>
        </w:rPr>
        <w:t xml:space="preserve"> D.制动器的可靠性    E.重物的平稳性</w:t>
      </w:r>
    </w:p>
    <w:p>
      <w:pPr>
        <w:pStyle w:val="12"/>
        <w:spacing w:beforeAutospacing="0" w:afterAutospacing="0" w:line="380" w:lineRule="exact"/>
        <w:rPr>
          <w:sz w:val="21"/>
          <w:szCs w:val="21"/>
        </w:rPr>
      </w:pPr>
      <w:r>
        <w:rPr>
          <w:rFonts w:hint="eastAsia"/>
          <w:sz w:val="21"/>
          <w:szCs w:val="21"/>
        </w:rPr>
        <w:t>72.当起吊载荷达到额定重量的90%以上时，应先将重物吊离地面200-500mm后，重点检查（    ）。</w:t>
      </w:r>
    </w:p>
    <w:p>
      <w:pPr>
        <w:pStyle w:val="12"/>
        <w:spacing w:beforeAutospacing="0" w:afterAutospacing="0" w:line="380" w:lineRule="exact"/>
        <w:rPr>
          <w:sz w:val="21"/>
          <w:szCs w:val="21"/>
        </w:rPr>
      </w:pPr>
      <w:r>
        <w:rPr>
          <w:rFonts w:hint="eastAsia"/>
          <w:sz w:val="21"/>
          <w:szCs w:val="21"/>
        </w:rPr>
        <w:t>A.起重机的稳定性    B.制动器的可靠性    C.重物的平稳性</w:t>
      </w:r>
    </w:p>
    <w:p>
      <w:pPr>
        <w:pStyle w:val="12"/>
        <w:spacing w:beforeAutospacing="0" w:afterAutospacing="0" w:line="380" w:lineRule="exact"/>
        <w:rPr>
          <w:sz w:val="21"/>
          <w:szCs w:val="21"/>
        </w:rPr>
      </w:pPr>
      <w:r>
        <w:rPr>
          <w:rFonts w:hint="eastAsia"/>
          <w:sz w:val="21"/>
          <w:szCs w:val="21"/>
        </w:rPr>
        <w:t>D.捆扎的牢固性      E.钢丝绳的强度</w:t>
      </w:r>
    </w:p>
    <w:p>
      <w:pPr>
        <w:pStyle w:val="12"/>
        <w:spacing w:beforeAutospacing="0" w:afterAutospacing="0" w:line="380" w:lineRule="exact"/>
        <w:rPr>
          <w:sz w:val="21"/>
          <w:szCs w:val="21"/>
        </w:rPr>
      </w:pPr>
      <w:r>
        <w:rPr>
          <w:rFonts w:hint="eastAsia"/>
          <w:sz w:val="21"/>
          <w:szCs w:val="21"/>
        </w:rPr>
        <w:t>73.影响起重机整机稳定性的因素是（   ）。</w:t>
      </w:r>
    </w:p>
    <w:p>
      <w:pPr>
        <w:pStyle w:val="12"/>
        <w:spacing w:beforeAutospacing="0" w:afterAutospacing="0" w:line="380" w:lineRule="exact"/>
        <w:rPr>
          <w:sz w:val="21"/>
          <w:szCs w:val="21"/>
        </w:rPr>
      </w:pPr>
      <w:r>
        <w:rPr>
          <w:rFonts w:hint="eastAsia"/>
          <w:sz w:val="21"/>
          <w:szCs w:val="21"/>
        </w:rPr>
        <w:t xml:space="preserve"> A. 超载    B.斜吊    C.支腿处地耐力差  </w:t>
      </w:r>
    </w:p>
    <w:p>
      <w:pPr>
        <w:pStyle w:val="12"/>
        <w:spacing w:beforeAutospacing="0" w:afterAutospacing="0" w:line="380" w:lineRule="exact"/>
        <w:rPr>
          <w:sz w:val="21"/>
          <w:szCs w:val="21"/>
        </w:rPr>
      </w:pPr>
      <w:r>
        <w:rPr>
          <w:rFonts w:hint="eastAsia"/>
          <w:sz w:val="21"/>
          <w:szCs w:val="21"/>
        </w:rPr>
        <w:t>D.吊物面积大      E.风力</w:t>
      </w:r>
    </w:p>
    <w:p>
      <w:pPr>
        <w:pStyle w:val="12"/>
        <w:spacing w:beforeAutospacing="0" w:afterAutospacing="0" w:line="380" w:lineRule="exact"/>
        <w:rPr>
          <w:sz w:val="21"/>
          <w:szCs w:val="21"/>
        </w:rPr>
      </w:pPr>
      <w:r>
        <w:rPr>
          <w:rFonts w:hint="eastAsia"/>
          <w:sz w:val="21"/>
          <w:szCs w:val="21"/>
        </w:rPr>
        <w:t>74.起重机力矩限制器起作用时，载荷可以（    ）。</w:t>
      </w:r>
    </w:p>
    <w:p>
      <w:pPr>
        <w:pStyle w:val="12"/>
        <w:spacing w:beforeAutospacing="0" w:afterAutospacing="0" w:line="380" w:lineRule="exact"/>
        <w:rPr>
          <w:sz w:val="21"/>
          <w:szCs w:val="21"/>
        </w:rPr>
      </w:pPr>
      <w:r>
        <w:rPr>
          <w:rFonts w:hint="eastAsia"/>
          <w:sz w:val="21"/>
          <w:szCs w:val="21"/>
        </w:rPr>
        <w:t xml:space="preserve"> A. 向下运动     B.向上运动    C.向大幅度方向运动</w:t>
      </w:r>
    </w:p>
    <w:p>
      <w:pPr>
        <w:pStyle w:val="12"/>
        <w:spacing w:beforeAutospacing="0" w:afterAutospacing="0" w:line="380" w:lineRule="exact"/>
        <w:rPr>
          <w:sz w:val="21"/>
          <w:szCs w:val="21"/>
        </w:rPr>
      </w:pPr>
      <w:r>
        <w:rPr>
          <w:rFonts w:hint="eastAsia"/>
          <w:sz w:val="21"/>
          <w:szCs w:val="21"/>
        </w:rPr>
        <w:t xml:space="preserve">  D.向小幅度方向运动     E.回转</w:t>
      </w:r>
    </w:p>
    <w:p>
      <w:pPr>
        <w:pStyle w:val="12"/>
        <w:spacing w:beforeAutospacing="0" w:afterAutospacing="0" w:line="380" w:lineRule="exact"/>
        <w:rPr>
          <w:sz w:val="21"/>
          <w:szCs w:val="21"/>
        </w:rPr>
      </w:pPr>
      <w:r>
        <w:rPr>
          <w:rFonts w:hint="eastAsia"/>
          <w:sz w:val="21"/>
          <w:szCs w:val="21"/>
        </w:rPr>
        <w:t>75.液压顶升式起重机在升高作业完毕后，必须做好（    ）工作。</w:t>
      </w:r>
    </w:p>
    <w:p>
      <w:pPr>
        <w:pStyle w:val="12"/>
        <w:spacing w:beforeAutospacing="0" w:afterAutospacing="0" w:line="380" w:lineRule="exact"/>
        <w:rPr>
          <w:sz w:val="21"/>
          <w:szCs w:val="21"/>
        </w:rPr>
      </w:pPr>
      <w:r>
        <w:rPr>
          <w:rFonts w:hint="eastAsia"/>
          <w:sz w:val="21"/>
          <w:szCs w:val="21"/>
        </w:rPr>
        <w:t>A. 各连接螺栓按规定力矩紧固    B.切断液压升降机构电源    C.液压操纵杆回到中间位置</w:t>
      </w:r>
    </w:p>
    <w:p>
      <w:pPr>
        <w:pStyle w:val="12"/>
        <w:spacing w:beforeAutospacing="0" w:afterAutospacing="0" w:line="380" w:lineRule="exact"/>
        <w:rPr>
          <w:sz w:val="21"/>
          <w:szCs w:val="21"/>
        </w:rPr>
      </w:pPr>
      <w:r>
        <w:rPr>
          <w:rFonts w:hint="eastAsia"/>
          <w:sz w:val="21"/>
          <w:szCs w:val="21"/>
        </w:rPr>
        <w:t>D.润滑      E.紧固</w:t>
      </w:r>
    </w:p>
    <w:p>
      <w:pPr>
        <w:pStyle w:val="12"/>
        <w:spacing w:beforeAutospacing="0" w:afterAutospacing="0" w:line="380" w:lineRule="exact"/>
        <w:rPr>
          <w:sz w:val="21"/>
          <w:szCs w:val="21"/>
        </w:rPr>
      </w:pPr>
      <w:r>
        <w:rPr>
          <w:rFonts w:hint="eastAsia"/>
          <w:sz w:val="21"/>
          <w:szCs w:val="21"/>
        </w:rPr>
        <w:t>76.起重量限制器是一种防止超载的安全装置，当载体达到最大额定起重量的（   ）%时，发出提示性报警信号。</w:t>
      </w:r>
    </w:p>
    <w:p>
      <w:pPr>
        <w:pStyle w:val="12"/>
        <w:spacing w:beforeAutospacing="0" w:afterAutospacing="0" w:line="380" w:lineRule="exact"/>
        <w:rPr>
          <w:sz w:val="21"/>
          <w:szCs w:val="21"/>
        </w:rPr>
      </w:pPr>
      <w:r>
        <w:rPr>
          <w:rFonts w:hint="eastAsia"/>
          <w:sz w:val="21"/>
          <w:szCs w:val="21"/>
        </w:rPr>
        <w:t>A.50    B.80    C.90    D.91   E.95</w:t>
      </w:r>
    </w:p>
    <w:p>
      <w:pPr>
        <w:pStyle w:val="12"/>
        <w:spacing w:beforeAutospacing="0" w:afterAutospacing="0" w:line="380" w:lineRule="exact"/>
        <w:rPr>
          <w:sz w:val="21"/>
          <w:szCs w:val="21"/>
        </w:rPr>
      </w:pPr>
      <w:r>
        <w:rPr>
          <w:rFonts w:hint="eastAsia"/>
          <w:sz w:val="21"/>
          <w:szCs w:val="21"/>
        </w:rPr>
        <w:t xml:space="preserve">77.起重机作业前，应检查（   ）。 </w:t>
      </w:r>
    </w:p>
    <w:p>
      <w:pPr>
        <w:pStyle w:val="12"/>
        <w:spacing w:beforeAutospacing="0" w:afterAutospacing="0" w:line="380" w:lineRule="exact"/>
        <w:rPr>
          <w:sz w:val="21"/>
          <w:szCs w:val="21"/>
        </w:rPr>
      </w:pPr>
      <w:r>
        <w:rPr>
          <w:rFonts w:hint="eastAsia"/>
          <w:sz w:val="21"/>
          <w:szCs w:val="21"/>
        </w:rPr>
        <w:t xml:space="preserve">A.空载运转，试验各工作机构是否运转正常 </w:t>
      </w:r>
    </w:p>
    <w:p>
      <w:pPr>
        <w:pStyle w:val="12"/>
        <w:spacing w:beforeAutospacing="0" w:afterAutospacing="0" w:line="380" w:lineRule="exact"/>
        <w:rPr>
          <w:sz w:val="21"/>
          <w:szCs w:val="21"/>
        </w:rPr>
      </w:pPr>
      <w:r>
        <w:rPr>
          <w:rFonts w:hint="eastAsia"/>
          <w:sz w:val="21"/>
          <w:szCs w:val="21"/>
        </w:rPr>
        <w:t xml:space="preserve"> B.各机构的制动器是否有效 </w:t>
      </w:r>
    </w:p>
    <w:p>
      <w:pPr>
        <w:pStyle w:val="12"/>
        <w:spacing w:beforeAutospacing="0" w:afterAutospacing="0" w:line="380" w:lineRule="exact"/>
        <w:rPr>
          <w:sz w:val="21"/>
          <w:szCs w:val="21"/>
        </w:rPr>
      </w:pPr>
      <w:r>
        <w:rPr>
          <w:rFonts w:hint="eastAsia"/>
          <w:sz w:val="21"/>
          <w:szCs w:val="21"/>
        </w:rPr>
        <w:t xml:space="preserve"> C.各限位装置是否灵敏有效 </w:t>
      </w:r>
    </w:p>
    <w:p>
      <w:pPr>
        <w:pStyle w:val="12"/>
        <w:spacing w:beforeAutospacing="0" w:afterAutospacing="0" w:line="380" w:lineRule="exact"/>
        <w:rPr>
          <w:sz w:val="21"/>
          <w:szCs w:val="21"/>
        </w:rPr>
      </w:pPr>
      <w:r>
        <w:rPr>
          <w:rFonts w:hint="eastAsia"/>
          <w:sz w:val="21"/>
          <w:szCs w:val="21"/>
        </w:rPr>
        <w:t xml:space="preserve"> D.起重量限制器.力矩限制器是否有效    </w:t>
      </w:r>
    </w:p>
    <w:p>
      <w:pPr>
        <w:pStyle w:val="12"/>
        <w:spacing w:beforeAutospacing="0" w:afterAutospacing="0" w:line="380" w:lineRule="exact"/>
        <w:rPr>
          <w:sz w:val="21"/>
          <w:szCs w:val="21"/>
        </w:rPr>
      </w:pPr>
      <w:r>
        <w:rPr>
          <w:rFonts w:hint="eastAsia"/>
          <w:sz w:val="21"/>
          <w:szCs w:val="21"/>
        </w:rPr>
        <w:t xml:space="preserve"> E.电机温度</w:t>
      </w:r>
    </w:p>
    <w:p>
      <w:pPr>
        <w:spacing w:line="380" w:lineRule="exact"/>
        <w:rPr>
          <w:rFonts w:ascii="宋体" w:hAnsi="宋体" w:cs="宋体"/>
          <w:kern w:val="0"/>
        </w:rPr>
      </w:pPr>
      <w:r>
        <w:rPr>
          <w:rFonts w:hint="eastAsia" w:ascii="宋体" w:hAnsi="宋体" w:cs="宋体"/>
          <w:kern w:val="0"/>
        </w:rPr>
        <w:t xml:space="preserve">78. 《安全生产法》关于从业人员的安全生产义务主要有（   ）。 </w:t>
      </w:r>
    </w:p>
    <w:p>
      <w:pPr>
        <w:spacing w:line="380" w:lineRule="exact"/>
        <w:rPr>
          <w:rFonts w:ascii="宋体" w:hAnsi="宋体" w:cs="宋体"/>
          <w:kern w:val="0"/>
        </w:rPr>
      </w:pPr>
      <w:r>
        <w:rPr>
          <w:rFonts w:hint="eastAsia" w:ascii="宋体" w:hAnsi="宋体" w:cs="宋体"/>
          <w:kern w:val="0"/>
        </w:rPr>
        <w:t xml:space="preserve">A. 自律遵规               B. 正确佩戴和使用劳动防护用品 </w:t>
      </w:r>
    </w:p>
    <w:p>
      <w:pPr>
        <w:pStyle w:val="12"/>
        <w:spacing w:beforeAutospacing="0" w:afterAutospacing="0" w:line="380" w:lineRule="exact"/>
        <w:rPr>
          <w:sz w:val="21"/>
          <w:szCs w:val="21"/>
        </w:rPr>
      </w:pPr>
      <w:r>
        <w:rPr>
          <w:rFonts w:hint="eastAsia"/>
          <w:sz w:val="21"/>
          <w:szCs w:val="21"/>
        </w:rPr>
        <w:t xml:space="preserve">C. 自觉学习安全生产知识   D. 发现事故隐患及时向有关部门报告 </w:t>
      </w:r>
    </w:p>
    <w:p>
      <w:pPr>
        <w:pStyle w:val="12"/>
        <w:spacing w:beforeAutospacing="0" w:afterAutospacing="0" w:line="380" w:lineRule="exact"/>
        <w:rPr>
          <w:sz w:val="21"/>
          <w:szCs w:val="21"/>
        </w:rPr>
      </w:pPr>
      <w:r>
        <w:rPr>
          <w:rFonts w:hint="eastAsia"/>
          <w:sz w:val="21"/>
          <w:szCs w:val="21"/>
        </w:rPr>
        <w:t xml:space="preserve"> E.按照操作规程操作</w:t>
      </w:r>
    </w:p>
    <w:p>
      <w:pPr>
        <w:spacing w:line="380" w:lineRule="exact"/>
        <w:rPr>
          <w:rFonts w:ascii="宋体" w:hAnsi="宋体" w:cs="宋体"/>
          <w:kern w:val="0"/>
        </w:rPr>
      </w:pPr>
      <w:r>
        <w:rPr>
          <w:rFonts w:hint="eastAsia" w:ascii="宋体" w:hAnsi="宋体" w:cs="宋体"/>
          <w:kern w:val="0"/>
        </w:rPr>
        <w:t xml:space="preserve">79. 机械设备的旋转部位必须装设（    ）等安全防护装置。 </w:t>
      </w:r>
    </w:p>
    <w:p>
      <w:pPr>
        <w:spacing w:line="380" w:lineRule="exact"/>
        <w:rPr>
          <w:rFonts w:ascii="宋体" w:hAnsi="宋体" w:cs="宋体"/>
          <w:kern w:val="0"/>
        </w:rPr>
      </w:pPr>
      <w:r>
        <w:rPr>
          <w:rFonts w:hint="eastAsia" w:ascii="宋体" w:hAnsi="宋体" w:cs="宋体"/>
          <w:kern w:val="0"/>
        </w:rPr>
        <w:t xml:space="preserve">A. 制动 B. 防护罩C. 防护挡板 D. 防护栏杆  E.刹车 </w:t>
      </w:r>
    </w:p>
    <w:p>
      <w:pPr>
        <w:spacing w:line="380" w:lineRule="exact"/>
        <w:rPr>
          <w:rFonts w:ascii="宋体" w:hAnsi="宋体" w:cs="宋体"/>
          <w:kern w:val="0"/>
        </w:rPr>
      </w:pPr>
      <w:r>
        <w:rPr>
          <w:rFonts w:hint="eastAsia" w:ascii="宋体" w:hAnsi="宋体" w:cs="宋体"/>
          <w:kern w:val="0"/>
        </w:rPr>
        <w:t xml:space="preserve">80. 口对口人工呼吸法要点为（    ）。 </w:t>
      </w:r>
    </w:p>
    <w:p>
      <w:pPr>
        <w:spacing w:line="380" w:lineRule="exact"/>
        <w:rPr>
          <w:rFonts w:ascii="宋体" w:hAnsi="宋体"/>
        </w:rPr>
      </w:pPr>
      <w:r>
        <w:rPr>
          <w:rFonts w:hint="eastAsia" w:ascii="宋体" w:hAnsi="宋体" w:cs="宋体"/>
          <w:kern w:val="0"/>
        </w:rPr>
        <w:t xml:space="preserve">A. 开放气道堵住鼻孔   B. 吸气存口腔   </w:t>
      </w:r>
      <w:r>
        <w:rPr>
          <w:rFonts w:hint="eastAsia" w:ascii="宋体" w:hAnsi="宋体"/>
        </w:rPr>
        <w:t xml:space="preserve">C. 嘴对嘴用劲吹入 </w:t>
      </w:r>
    </w:p>
    <w:p>
      <w:pPr>
        <w:spacing w:line="380" w:lineRule="exact"/>
        <w:rPr>
          <w:rFonts w:ascii="宋体" w:hAnsi="宋体"/>
        </w:rPr>
      </w:pPr>
      <w:r>
        <w:rPr>
          <w:rFonts w:hint="eastAsia" w:ascii="宋体" w:hAnsi="宋体"/>
        </w:rPr>
        <w:t>D. 每分钟12-16次     E.注意卫生</w:t>
      </w:r>
    </w:p>
    <w:p>
      <w:pPr>
        <w:spacing w:line="380" w:lineRule="exact"/>
        <w:rPr>
          <w:rFonts w:ascii="宋体" w:hAnsi="宋体" w:cs="宋体"/>
          <w:kern w:val="0"/>
        </w:rPr>
      </w:pPr>
      <w:r>
        <w:rPr>
          <w:rFonts w:hint="eastAsia" w:ascii="宋体" w:hAnsi="宋体" w:cs="宋体"/>
          <w:kern w:val="0"/>
        </w:rPr>
        <w:t xml:space="preserve">81. 塔式起重机的基本参数有起重量、跨度（   ）等。 </w:t>
      </w:r>
    </w:p>
    <w:p>
      <w:pPr>
        <w:spacing w:line="380" w:lineRule="exact"/>
        <w:rPr>
          <w:rFonts w:ascii="宋体" w:hAnsi="宋体"/>
        </w:rPr>
      </w:pPr>
      <w:r>
        <w:rPr>
          <w:rFonts w:hint="eastAsia" w:ascii="宋体" w:hAnsi="宋体" w:cs="宋体"/>
          <w:kern w:val="0"/>
        </w:rPr>
        <w:t xml:space="preserve">A. 工作速度    B. 幅度    </w:t>
      </w:r>
      <w:r>
        <w:rPr>
          <w:rFonts w:hint="eastAsia" w:ascii="宋体" w:hAnsi="宋体"/>
        </w:rPr>
        <w:t xml:space="preserve">C. 悬臂有效长度 </w:t>
      </w:r>
    </w:p>
    <w:p>
      <w:pPr>
        <w:spacing w:line="380" w:lineRule="exact"/>
        <w:rPr>
          <w:rFonts w:ascii="宋体" w:hAnsi="宋体"/>
        </w:rPr>
      </w:pPr>
      <w:r>
        <w:rPr>
          <w:rFonts w:hint="eastAsia" w:ascii="宋体" w:hAnsi="宋体"/>
        </w:rPr>
        <w:t>D. 利用等级    E.电机型号</w:t>
      </w:r>
    </w:p>
    <w:p>
      <w:pPr>
        <w:spacing w:line="380" w:lineRule="exact"/>
        <w:rPr>
          <w:rFonts w:ascii="宋体" w:hAnsi="宋体" w:cs="宋体"/>
          <w:kern w:val="0"/>
        </w:rPr>
      </w:pPr>
      <w:r>
        <w:rPr>
          <w:rFonts w:hint="eastAsia" w:ascii="宋体" w:hAnsi="宋体" w:cs="宋体"/>
          <w:kern w:val="0"/>
        </w:rPr>
        <w:t xml:space="preserve">82. 金属结构报废的情况有（    ）等。 </w:t>
      </w:r>
    </w:p>
    <w:p>
      <w:pPr>
        <w:spacing w:line="380" w:lineRule="exact"/>
        <w:rPr>
          <w:rFonts w:ascii="宋体" w:hAnsi="宋体"/>
        </w:rPr>
      </w:pPr>
      <w:r>
        <w:rPr>
          <w:rFonts w:hint="eastAsia" w:ascii="宋体" w:hAnsi="宋体" w:cs="宋体"/>
          <w:kern w:val="0"/>
        </w:rPr>
        <w:t xml:space="preserve">A. 金属结构整体失稳    B. 出现裂纹     </w:t>
      </w:r>
      <w:r>
        <w:rPr>
          <w:rFonts w:hint="eastAsia" w:ascii="宋体" w:hAnsi="宋体"/>
        </w:rPr>
        <w:t xml:space="preserve">C. 出现塑性变形   </w:t>
      </w:r>
    </w:p>
    <w:p>
      <w:pPr>
        <w:spacing w:line="380" w:lineRule="exact"/>
        <w:rPr>
          <w:rFonts w:ascii="宋体" w:hAnsi="宋体"/>
        </w:rPr>
      </w:pPr>
      <w:r>
        <w:rPr>
          <w:rFonts w:hint="eastAsia" w:ascii="宋体" w:hAnsi="宋体"/>
        </w:rPr>
        <w:t>D. 出现锈蚀或腐蚀      E.发生弹性变形</w:t>
      </w:r>
    </w:p>
    <w:p>
      <w:pPr>
        <w:spacing w:line="380" w:lineRule="exact"/>
        <w:rPr>
          <w:rFonts w:ascii="宋体" w:hAnsi="宋体" w:cs="宋体"/>
          <w:kern w:val="0"/>
        </w:rPr>
      </w:pPr>
      <w:r>
        <w:rPr>
          <w:rFonts w:hint="eastAsia" w:ascii="宋体" w:hAnsi="宋体" w:cs="宋体"/>
          <w:kern w:val="0"/>
        </w:rPr>
        <w:t xml:space="preserve">83. 起重机的基本载荷有（    ）。 </w:t>
      </w:r>
    </w:p>
    <w:p>
      <w:pPr>
        <w:spacing w:line="380" w:lineRule="exact"/>
        <w:rPr>
          <w:rFonts w:ascii="宋体" w:hAnsi="宋体"/>
        </w:rPr>
      </w:pPr>
      <w:r>
        <w:rPr>
          <w:rFonts w:hint="eastAsia" w:ascii="宋体" w:hAnsi="宋体" w:cs="宋体"/>
          <w:kern w:val="0"/>
        </w:rPr>
        <w:t xml:space="preserve">A. 起升载荷    B. 自重载荷    </w:t>
      </w:r>
      <w:r>
        <w:rPr>
          <w:rFonts w:hint="eastAsia" w:ascii="宋体" w:hAnsi="宋体"/>
        </w:rPr>
        <w:t>C. 风载荷    D. 试验载荷    E.冲击载荷</w:t>
      </w:r>
    </w:p>
    <w:p>
      <w:pPr>
        <w:spacing w:line="380" w:lineRule="exact"/>
        <w:rPr>
          <w:rFonts w:ascii="宋体" w:hAnsi="宋体" w:cs="宋体"/>
          <w:kern w:val="0"/>
        </w:rPr>
      </w:pPr>
      <w:r>
        <w:rPr>
          <w:rFonts w:hint="eastAsia" w:ascii="宋体" w:hAnsi="宋体" w:cs="宋体"/>
          <w:kern w:val="0"/>
        </w:rPr>
        <w:t xml:space="preserve">84. 下列元件中属于控制元件的有（   ）。 </w:t>
      </w:r>
    </w:p>
    <w:p>
      <w:pPr>
        <w:pStyle w:val="12"/>
        <w:spacing w:beforeAutospacing="0" w:afterAutospacing="0" w:line="380" w:lineRule="exact"/>
        <w:rPr>
          <w:sz w:val="21"/>
          <w:szCs w:val="21"/>
        </w:rPr>
      </w:pPr>
      <w:r>
        <w:rPr>
          <w:rFonts w:hint="eastAsia"/>
          <w:sz w:val="21"/>
          <w:szCs w:val="21"/>
        </w:rPr>
        <w:t>A. 压力阀   B. 叶片泵  C. 换向阀   D. 柱塞泵    E.开工阀</w:t>
      </w:r>
    </w:p>
    <w:p>
      <w:pPr>
        <w:spacing w:line="380" w:lineRule="exact"/>
        <w:rPr>
          <w:rFonts w:ascii="宋体" w:hAnsi="宋体" w:cs="宋体"/>
          <w:kern w:val="0"/>
        </w:rPr>
      </w:pPr>
      <w:r>
        <w:rPr>
          <w:rFonts w:hint="eastAsia" w:ascii="宋体" w:hAnsi="宋体" w:cs="宋体"/>
          <w:kern w:val="0"/>
        </w:rPr>
        <w:t xml:space="preserve">85. 关于物体均匀材质物体重心说法正确的有（    ）。 </w:t>
      </w:r>
    </w:p>
    <w:p>
      <w:pPr>
        <w:spacing w:line="380" w:lineRule="exact"/>
        <w:rPr>
          <w:rFonts w:ascii="宋体" w:hAnsi="宋体" w:cs="宋体"/>
          <w:kern w:val="0"/>
        </w:rPr>
      </w:pPr>
      <w:r>
        <w:rPr>
          <w:rFonts w:hint="eastAsia" w:ascii="宋体" w:hAnsi="宋体" w:cs="宋体"/>
          <w:kern w:val="0"/>
        </w:rPr>
        <w:t xml:space="preserve">A. 重心位置与重量无关 B. 重心在形心 </w:t>
      </w:r>
    </w:p>
    <w:p>
      <w:pPr>
        <w:pStyle w:val="12"/>
        <w:spacing w:beforeAutospacing="0" w:afterAutospacing="0" w:line="380" w:lineRule="exact"/>
        <w:rPr>
          <w:sz w:val="21"/>
          <w:szCs w:val="21"/>
        </w:rPr>
      </w:pPr>
      <w:r>
        <w:rPr>
          <w:rFonts w:hint="eastAsia"/>
          <w:sz w:val="21"/>
          <w:szCs w:val="21"/>
        </w:rPr>
        <w:t xml:space="preserve">C. 重心位置与重量有关 D. 球体在球心 </w:t>
      </w:r>
    </w:p>
    <w:p>
      <w:pPr>
        <w:pStyle w:val="12"/>
        <w:spacing w:beforeAutospacing="0" w:afterAutospacing="0" w:line="380" w:lineRule="exact"/>
        <w:rPr>
          <w:sz w:val="21"/>
          <w:szCs w:val="21"/>
        </w:rPr>
      </w:pPr>
      <w:r>
        <w:rPr>
          <w:rFonts w:hint="eastAsia"/>
          <w:sz w:val="21"/>
          <w:szCs w:val="21"/>
        </w:rPr>
        <w:t xml:space="preserve"> E.与密度有关</w:t>
      </w:r>
    </w:p>
    <w:p>
      <w:pPr>
        <w:spacing w:line="380" w:lineRule="exact"/>
        <w:rPr>
          <w:rFonts w:ascii="宋体" w:hAnsi="宋体" w:cs="宋体"/>
          <w:kern w:val="0"/>
        </w:rPr>
      </w:pPr>
      <w:r>
        <w:rPr>
          <w:rFonts w:hint="eastAsia" w:ascii="宋体" w:hAnsi="宋体" w:cs="宋体"/>
          <w:kern w:val="0"/>
        </w:rPr>
        <w:t xml:space="preserve">86. 其危险断面的尺寸为原尺寸的（    ）时还可以继续坚持使用。 </w:t>
      </w:r>
    </w:p>
    <w:p>
      <w:pPr>
        <w:spacing w:line="380" w:lineRule="exact"/>
        <w:rPr>
          <w:rFonts w:ascii="宋体" w:hAnsi="宋体"/>
        </w:rPr>
      </w:pPr>
      <w:r>
        <w:rPr>
          <w:rFonts w:hint="eastAsia" w:ascii="宋体" w:hAnsi="宋体" w:cs="宋体"/>
          <w:kern w:val="0"/>
        </w:rPr>
        <w:t xml:space="preserve">A.  0.97     B.  0.96     </w:t>
      </w:r>
      <w:r>
        <w:rPr>
          <w:rFonts w:hint="eastAsia" w:ascii="宋体" w:hAnsi="宋体"/>
        </w:rPr>
        <w:t>C. 0.93     D. 0.89     E.0.85</w:t>
      </w:r>
    </w:p>
    <w:p>
      <w:pPr>
        <w:spacing w:line="380" w:lineRule="exact"/>
        <w:rPr>
          <w:rFonts w:ascii="宋体" w:hAnsi="宋体" w:cs="宋体"/>
          <w:kern w:val="0"/>
        </w:rPr>
      </w:pPr>
      <w:r>
        <w:rPr>
          <w:rFonts w:hint="eastAsia" w:ascii="宋体" w:hAnsi="宋体" w:cs="宋体"/>
          <w:kern w:val="0"/>
        </w:rPr>
        <w:t xml:space="preserve">87. 所有的起重机均应设置的安全防护装置有（   ）。 </w:t>
      </w:r>
    </w:p>
    <w:p>
      <w:pPr>
        <w:spacing w:line="380" w:lineRule="exact"/>
        <w:rPr>
          <w:rFonts w:ascii="宋体" w:hAnsi="宋体"/>
        </w:rPr>
      </w:pPr>
      <w:r>
        <w:rPr>
          <w:rFonts w:hint="eastAsia" w:ascii="宋体" w:hAnsi="宋体" w:cs="宋体"/>
          <w:kern w:val="0"/>
        </w:rPr>
        <w:t xml:space="preserve"> A. 起重量限制器     B. 升降极限位置限制器        </w:t>
      </w:r>
      <w:r>
        <w:rPr>
          <w:rFonts w:hint="eastAsia" w:ascii="宋体" w:hAnsi="宋体"/>
        </w:rPr>
        <w:t>C. 水平仪</w:t>
      </w:r>
    </w:p>
    <w:p>
      <w:pPr>
        <w:spacing w:line="380" w:lineRule="exact"/>
        <w:rPr>
          <w:rFonts w:ascii="宋体" w:hAnsi="宋体"/>
        </w:rPr>
      </w:pPr>
      <w:r>
        <w:rPr>
          <w:rFonts w:hint="eastAsia" w:ascii="宋体" w:hAnsi="宋体"/>
        </w:rPr>
        <w:t xml:space="preserve"> D. 幅度显示器       E.回转限制器</w:t>
      </w:r>
    </w:p>
    <w:p>
      <w:pPr>
        <w:spacing w:line="380" w:lineRule="exact"/>
        <w:rPr>
          <w:rFonts w:ascii="宋体" w:hAnsi="宋体" w:cs="宋体"/>
          <w:kern w:val="0"/>
        </w:rPr>
      </w:pPr>
      <w:r>
        <w:rPr>
          <w:rFonts w:hint="eastAsia" w:ascii="宋体" w:hAnsi="宋体" w:cs="宋体"/>
          <w:kern w:val="0"/>
        </w:rPr>
        <w:t xml:space="preserve">88. 下列操作正确的有（    ）。 </w:t>
      </w:r>
    </w:p>
    <w:p>
      <w:pPr>
        <w:spacing w:line="380" w:lineRule="exact"/>
        <w:rPr>
          <w:rFonts w:ascii="宋体" w:hAnsi="宋体" w:cs="宋体"/>
          <w:kern w:val="0"/>
        </w:rPr>
      </w:pPr>
      <w:r>
        <w:rPr>
          <w:rFonts w:hint="eastAsia" w:ascii="宋体" w:hAnsi="宋体" w:cs="宋体"/>
          <w:kern w:val="0"/>
        </w:rPr>
        <w:t xml:space="preserve">A. 夹角过大时不吊    B. 光线不明时不准起吊作业 </w:t>
      </w:r>
    </w:p>
    <w:p>
      <w:pPr>
        <w:pStyle w:val="12"/>
        <w:spacing w:beforeAutospacing="0" w:afterAutospacing="0" w:line="380" w:lineRule="exact"/>
        <w:rPr>
          <w:sz w:val="21"/>
          <w:szCs w:val="21"/>
        </w:rPr>
      </w:pPr>
      <w:r>
        <w:rPr>
          <w:rFonts w:hint="eastAsia"/>
          <w:sz w:val="21"/>
          <w:szCs w:val="21"/>
        </w:rPr>
        <w:t>C. 吊钩未对准货物重心时不吊   D. 货物重量不明不吊   E.拔桩</w:t>
      </w:r>
    </w:p>
    <w:p>
      <w:pPr>
        <w:spacing w:line="380" w:lineRule="exact"/>
        <w:rPr>
          <w:rFonts w:ascii="宋体" w:hAnsi="宋体" w:cs="宋体"/>
          <w:kern w:val="0"/>
        </w:rPr>
      </w:pPr>
      <w:r>
        <w:rPr>
          <w:rFonts w:hint="eastAsia" w:ascii="宋体" w:hAnsi="宋体" w:cs="宋体"/>
          <w:kern w:val="0"/>
        </w:rPr>
        <w:t xml:space="preserve">89. 制动装置出现（    ）时应报废。 </w:t>
      </w:r>
    </w:p>
    <w:p>
      <w:pPr>
        <w:spacing w:line="380" w:lineRule="exact"/>
        <w:rPr>
          <w:rFonts w:ascii="宋体" w:hAnsi="宋体" w:cs="宋体"/>
          <w:kern w:val="0"/>
        </w:rPr>
      </w:pPr>
      <w:r>
        <w:rPr>
          <w:rFonts w:hint="eastAsia" w:ascii="宋体" w:hAnsi="宋体" w:cs="宋体"/>
          <w:kern w:val="0"/>
        </w:rPr>
        <w:t xml:space="preserve">A. 裂纹       B. 制动摩擦材料磨损达到原厚度的40% </w:t>
      </w:r>
    </w:p>
    <w:p>
      <w:pPr>
        <w:pStyle w:val="12"/>
        <w:spacing w:beforeAutospacing="0" w:afterAutospacing="0" w:line="380" w:lineRule="exact"/>
        <w:rPr>
          <w:sz w:val="21"/>
          <w:szCs w:val="21"/>
        </w:rPr>
      </w:pPr>
      <w:r>
        <w:rPr>
          <w:rFonts w:hint="eastAsia"/>
          <w:sz w:val="21"/>
          <w:szCs w:val="21"/>
        </w:rPr>
        <w:t xml:space="preserve">C. 制动摩擦材料露出铆钉埋头 D. 制动轮轮缘磨损达原厚度的50% </w:t>
      </w:r>
    </w:p>
    <w:p>
      <w:pPr>
        <w:pStyle w:val="12"/>
        <w:spacing w:beforeAutospacing="0" w:afterAutospacing="0" w:line="380" w:lineRule="exact"/>
        <w:rPr>
          <w:sz w:val="21"/>
          <w:szCs w:val="21"/>
        </w:rPr>
      </w:pPr>
      <w:r>
        <w:rPr>
          <w:rFonts w:hint="eastAsia"/>
          <w:sz w:val="21"/>
          <w:szCs w:val="21"/>
        </w:rPr>
        <w:t xml:space="preserve"> E.制动不灵活</w:t>
      </w:r>
    </w:p>
    <w:p>
      <w:pPr>
        <w:pStyle w:val="12"/>
        <w:spacing w:beforeAutospacing="0" w:afterAutospacing="0" w:line="380" w:lineRule="exact"/>
        <w:rPr>
          <w:sz w:val="21"/>
          <w:szCs w:val="21"/>
        </w:rPr>
      </w:pPr>
      <w:r>
        <w:rPr>
          <w:rFonts w:hint="eastAsia"/>
          <w:sz w:val="21"/>
          <w:szCs w:val="21"/>
        </w:rPr>
        <w:t>90.起重机在无线电台.电视台或其他强电磁波发射天线附近施工时，与吊钩接触的人员，应该（   ）。</w:t>
      </w:r>
    </w:p>
    <w:p>
      <w:pPr>
        <w:pStyle w:val="12"/>
        <w:spacing w:beforeAutospacing="0" w:afterAutospacing="0" w:line="380" w:lineRule="exact"/>
        <w:rPr>
          <w:sz w:val="21"/>
          <w:szCs w:val="21"/>
        </w:rPr>
      </w:pPr>
      <w:r>
        <w:rPr>
          <w:rFonts w:hint="eastAsia"/>
          <w:sz w:val="21"/>
          <w:szCs w:val="21"/>
        </w:rPr>
        <w:t xml:space="preserve"> A. 戴绝缘手套    B.穿绝缘鞋    C.在吊钩上挂接临时放电装置</w:t>
      </w:r>
    </w:p>
    <w:p>
      <w:pPr>
        <w:pStyle w:val="12"/>
        <w:spacing w:beforeAutospacing="0" w:afterAutospacing="0" w:line="380" w:lineRule="exact"/>
        <w:rPr>
          <w:sz w:val="21"/>
          <w:szCs w:val="21"/>
        </w:rPr>
      </w:pPr>
      <w:r>
        <w:rPr>
          <w:rFonts w:hint="eastAsia"/>
          <w:sz w:val="21"/>
          <w:szCs w:val="21"/>
        </w:rPr>
        <w:t xml:space="preserve"> D.穿防护服       E.带防护眼镜</w:t>
      </w:r>
    </w:p>
    <w:p>
      <w:pPr>
        <w:spacing w:line="380" w:lineRule="exact"/>
        <w:rPr>
          <w:rFonts w:ascii="宋体" w:hAnsi="宋体" w:cs="宋体"/>
          <w:kern w:val="0"/>
        </w:rPr>
      </w:pPr>
      <w:r>
        <w:rPr>
          <w:rFonts w:hint="eastAsia" w:ascii="宋体" w:hAnsi="宋体" w:cs="宋体"/>
          <w:kern w:val="0"/>
        </w:rPr>
        <w:t>91. 某公司塔机驾驶员在起吊一根长8m.宽0.4m的地梁，在捆扎好后，王某发现其中一个钢丝绳没有放在吊点上，就用脚将钢丝绳踢入吊点内，虽然钢丝已经入吊点内，但钢丝绳产生反弹力，将王某脚指弹伤骨折。事故原因分析（    ）。</w:t>
      </w:r>
    </w:p>
    <w:p>
      <w:pPr>
        <w:spacing w:line="380" w:lineRule="exact"/>
        <w:rPr>
          <w:rFonts w:ascii="宋体" w:hAnsi="宋体" w:cs="宋体"/>
          <w:kern w:val="0"/>
        </w:rPr>
      </w:pPr>
      <w:r>
        <w:rPr>
          <w:rFonts w:hint="eastAsia" w:ascii="宋体" w:hAnsi="宋体" w:cs="宋体"/>
          <w:kern w:val="0"/>
        </w:rPr>
        <w:t>A. 驾驶员发现吊点没有选正，但认为只要不倾覆也可起吊</w:t>
      </w:r>
    </w:p>
    <w:p>
      <w:pPr>
        <w:spacing w:line="380" w:lineRule="exact"/>
        <w:rPr>
          <w:rFonts w:ascii="宋体" w:hAnsi="宋体" w:cs="宋体"/>
          <w:kern w:val="0"/>
        </w:rPr>
      </w:pPr>
      <w:r>
        <w:rPr>
          <w:rFonts w:hint="eastAsia" w:ascii="宋体" w:hAnsi="宋体" w:cs="宋体"/>
          <w:kern w:val="0"/>
        </w:rPr>
        <w:t xml:space="preserve">B. 当捆扎松动时，未将重物放下后，再校正绳索 </w:t>
      </w:r>
    </w:p>
    <w:p>
      <w:pPr>
        <w:spacing w:line="380" w:lineRule="exact"/>
        <w:rPr>
          <w:rFonts w:ascii="宋体" w:hAnsi="宋体" w:cs="宋体"/>
          <w:kern w:val="0"/>
        </w:rPr>
      </w:pPr>
      <w:r>
        <w:rPr>
          <w:rFonts w:hint="eastAsia" w:ascii="宋体" w:hAnsi="宋体" w:cs="宋体"/>
          <w:kern w:val="0"/>
        </w:rPr>
        <w:t xml:space="preserve">C. 王某由于缺乏捆扎技术，违反了在工作中严重禁用手.脚直接校正被重物张紧的绳索 </w:t>
      </w:r>
    </w:p>
    <w:p>
      <w:pPr>
        <w:pStyle w:val="12"/>
        <w:spacing w:beforeAutospacing="0" w:afterAutospacing="0" w:line="380" w:lineRule="exact"/>
        <w:rPr>
          <w:sz w:val="21"/>
          <w:szCs w:val="21"/>
        </w:rPr>
      </w:pPr>
      <w:r>
        <w:rPr>
          <w:rFonts w:hint="eastAsia"/>
          <w:sz w:val="21"/>
          <w:szCs w:val="21"/>
        </w:rPr>
        <w:t>D. 驾驶员发现钢丝绳未在吊点内.未立即下降起升钢丝绳后，进行校正</w:t>
      </w:r>
    </w:p>
    <w:p>
      <w:pPr>
        <w:pStyle w:val="12"/>
        <w:spacing w:beforeAutospacing="0" w:afterAutospacing="0" w:line="380" w:lineRule="exact"/>
        <w:rPr>
          <w:sz w:val="21"/>
          <w:szCs w:val="21"/>
        </w:rPr>
      </w:pPr>
      <w:r>
        <w:rPr>
          <w:rFonts w:hint="eastAsia"/>
          <w:sz w:val="21"/>
          <w:szCs w:val="21"/>
        </w:rPr>
        <w:t>E.没穿防护鞋</w:t>
      </w:r>
    </w:p>
    <w:p>
      <w:pPr>
        <w:spacing w:line="380" w:lineRule="exact"/>
        <w:rPr>
          <w:rFonts w:ascii="宋体" w:hAnsi="宋体" w:cs="宋体"/>
          <w:kern w:val="0"/>
        </w:rPr>
      </w:pPr>
    </w:p>
    <w:p>
      <w:pPr>
        <w:spacing w:line="380" w:lineRule="exact"/>
        <w:rPr>
          <w:rFonts w:ascii="仿宋_GB2312" w:hAnsi="宋体" w:eastAsia="仿宋_GB2312" w:cs="宋体"/>
          <w:kern w:val="0"/>
          <w:sz w:val="32"/>
          <w:szCs w:val="32"/>
        </w:rPr>
      </w:pPr>
    </w:p>
    <w:p>
      <w:pPr>
        <w:jc w:val="center"/>
        <w:rPr>
          <w:rFonts w:ascii="仿宋_GB2312" w:hAnsi="宋体" w:eastAsia="仿宋_GB2312"/>
          <w:b/>
          <w:sz w:val="32"/>
          <w:szCs w:val="32"/>
        </w:rPr>
      </w:pPr>
    </w:p>
    <w:p>
      <w:pPr>
        <w:rPr>
          <w:rFonts w:ascii="仿宋_GB2312" w:hAnsi="宋体" w:eastAsia="仿宋_GB2312" w:cs="宋体"/>
          <w:kern w:val="0"/>
          <w:sz w:val="32"/>
          <w:szCs w:val="32"/>
        </w:rPr>
      </w:pPr>
    </w:p>
    <w:p>
      <w:pPr>
        <w:widowControl/>
        <w:shd w:val="clear" w:color="auto" w:fill="FFFFFF"/>
        <w:spacing w:line="315" w:lineRule="atLeast"/>
        <w:jc w:val="left"/>
        <w:rPr>
          <w:rFonts w:cs="宋体"/>
          <w:b/>
          <w:bCs/>
          <w:sz w:val="44"/>
          <w:szCs w:val="44"/>
        </w:rPr>
      </w:pPr>
    </w:p>
    <w:sectPr>
      <w:footerReference r:id="rId8" w:type="default"/>
      <w:pgSz w:w="11907" w:h="16840"/>
      <w:pgMar w:top="1701" w:right="1701" w:bottom="1701" w:left="1701" w:header="851" w:footer="1418"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50EE1BA-6314-4E14-86DF-14A64135D694}"/>
  </w:font>
  <w:font w:name="黑体">
    <w:panose1 w:val="02010609060101010101"/>
    <w:charset w:val="86"/>
    <w:family w:val="auto"/>
    <w:pitch w:val="default"/>
    <w:sig w:usb0="800002BF" w:usb1="38CF7CFA" w:usb2="00000016" w:usb3="00000000" w:csb0="00040001" w:csb1="00000000"/>
    <w:embedRegular r:id="rId2" w:fontKey="{2748F991-0592-4D67-B993-4030E98E108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FD68137-E616-42F8-9ED4-F3AE7AB0C8D7}"/>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swiss"/>
    <w:pitch w:val="default"/>
    <w:sig w:usb0="00000001" w:usb1="080E0000" w:usb2="00000000" w:usb3="00000000" w:csb0="00040000" w:csb1="00000000"/>
    <w:embedRegular r:id="rId4" w:fontKey="{8E8F6328-206C-412F-8DB5-E999016F6F6F}"/>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5" w:fontKey="{EF70E942-61BD-4A98-8117-E63FF0D75418}"/>
  </w:font>
  <w:font w:name="Verdana">
    <w:panose1 w:val="020B0604030504040204"/>
    <w:charset w:val="00"/>
    <w:family w:val="swiss"/>
    <w:pitch w:val="default"/>
    <w:sig w:usb0="A00006FF" w:usb1="4000205B" w:usb2="00000010" w:usb3="00000000" w:csb0="2000019F" w:csb1="00000000"/>
    <w:embedRegular r:id="rId6" w:fontKey="{29A0FFF6-BA0A-4666-AE0E-C4B538E8BBE0}"/>
  </w:font>
  <w:font w:name="宋体 ，Arial">
    <w:altName w:val="宋体"/>
    <w:panose1 w:val="00000000000000000000"/>
    <w:charset w:val="00"/>
    <w:family w:val="auto"/>
    <w:pitch w:val="default"/>
    <w:sig w:usb0="00000000" w:usb1="00000000" w:usb2="00000000" w:usb3="00000000" w:csb0="00000000" w:csb1="00000000"/>
    <w:embedRegular r:id="rId7" w:fontKey="{5E706DE8-AFC4-4A84-9F4D-A10479928BBA}"/>
  </w:font>
  <w:font w:name="GulimChe">
    <w:altName w:val="Malgun Gothic"/>
    <w:panose1 w:val="020B0609000101010101"/>
    <w:charset w:val="81"/>
    <w:family w:val="modern"/>
    <w:pitch w:val="default"/>
    <w:sig w:usb0="00000000" w:usb1="00000000" w:usb2="00000030" w:usb3="00000000" w:csb0="0008009F" w:csb1="00000000"/>
    <w:embedRegular r:id="rId8" w:fontKey="{23CC7F43-952C-4366-94F5-C023AC549316}"/>
  </w:font>
  <w:font w:name="华文中宋">
    <w:altName w:val="宋体"/>
    <w:panose1 w:val="00000000000000000000"/>
    <w:charset w:val="86"/>
    <w:family w:val="auto"/>
    <w:pitch w:val="default"/>
    <w:sig w:usb0="00000000" w:usb1="00000000" w:usb2="00000010" w:usb3="00000000" w:csb0="0004009F" w:csb1="00000000"/>
    <w:embedRegular r:id="rId9" w:fontKey="{8F243370-9D94-4745-BCA0-9C6C65C2E195}"/>
  </w:font>
  <w:font w:name="楷体_GB2312">
    <w:panose1 w:val="02010609030101010101"/>
    <w:charset w:val="86"/>
    <w:family w:val="modern"/>
    <w:pitch w:val="default"/>
    <w:sig w:usb0="00000001" w:usb1="080E0000" w:usb2="00000000" w:usb3="00000000" w:csb0="00040000" w:csb1="00000000"/>
    <w:embedRegular r:id="rId10" w:fontKey="{0D7DA487-12F4-4408-90EA-0D99815EC157}"/>
  </w:font>
  <w:font w:name="方正仿宋简体">
    <w:altName w:val="SimSun-ExtB"/>
    <w:panose1 w:val="00000000000000000000"/>
    <w:charset w:val="86"/>
    <w:family w:val="script"/>
    <w:pitch w:val="default"/>
    <w:sig w:usb0="00000000" w:usb1="00000000" w:usb2="00000010" w:usb3="00000000" w:csb0="00040000" w:csb1="00000000"/>
    <w:embedRegular r:id="rId11" w:fontKey="{E7EAD78A-DDEE-4E8A-BB20-FF52141AAE13}"/>
  </w:font>
  <w:font w:name="微软雅黑">
    <w:panose1 w:val="020B0503020204020204"/>
    <w:charset w:val="86"/>
    <w:family w:val="roman"/>
    <w:pitch w:val="default"/>
    <w:sig w:usb0="80000287" w:usb1="2ACF3C50" w:usb2="00000016" w:usb3="00000000" w:csb0="0004001F" w:csb1="00000000"/>
    <w:embedRegular r:id="rId12" w:fontKey="{BEDAB2D4-A8C5-425C-AC10-AE92876C054D}"/>
  </w:font>
  <w:font w:name="??х?">
    <w:altName w:val="宋体"/>
    <w:panose1 w:val="00000000000000000000"/>
    <w:charset w:val="86"/>
    <w:family w:val="roman"/>
    <w:pitch w:val="default"/>
    <w:sig w:usb0="00000000" w:usb1="00000000" w:usb2="00000010" w:usb3="00000000" w:csb0="00040000" w:csb1="00000000"/>
    <w:embedRegular r:id="rId13" w:fontKey="{3C8B1B7D-1510-4C0F-841F-91A7276E9231}"/>
  </w:font>
  <w:font w:name="仿宋">
    <w:panose1 w:val="02010609060101010101"/>
    <w:charset w:val="86"/>
    <w:family w:val="modern"/>
    <w:pitch w:val="default"/>
    <w:sig w:usb0="800002BF" w:usb1="38CF7CFA" w:usb2="00000016" w:usb3="00000000" w:csb0="00040001" w:csb1="00000000"/>
    <w:embedRegular r:id="rId14" w:fontKey="{9D79577C-5E11-48A2-9C90-699CA491168E}"/>
  </w:font>
  <w:font w:name="Malgun Gothic">
    <w:panose1 w:val="020B0503020000020004"/>
    <w:charset w:val="81"/>
    <w:family w:val="auto"/>
    <w:pitch w:val="default"/>
    <w:sig w:usb0="9000002F" w:usb1="29D77CFB" w:usb2="00000012" w:usb3="00000000" w:csb0="00080001"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Times New Roman"/>
        <w:sz w:val="24"/>
        <w:szCs w:val="24"/>
      </w:rPr>
    </w:pP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- 1 -</w:t>
    </w:r>
    <w:r>
      <w:rPr>
        <w:rStyle w:val="18"/>
        <w:rFonts w:ascii="宋体" w:hAnsi="宋体" w:cs="宋体"/>
        <w:sz w:val="24"/>
        <w:szCs w:val="24"/>
      </w:rPr>
      <w:fldChar w:fldCharType="end"/>
    </w:r>
  </w:p>
  <w:p>
    <w:pPr>
      <w:pStyle w:val="8"/>
      <w:ind w:right="360" w:firstLine="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宋体"/>
        <w:sz w:val="24"/>
        <w:szCs w:val="24"/>
      </w:rPr>
    </w:pPr>
    <w:r>
      <w:rPr>
        <w:rStyle w:val="18"/>
        <w:rFonts w:ascii="宋体" w:cs="宋体"/>
        <w:sz w:val="24"/>
        <w:szCs w:val="24"/>
      </w:rPr>
      <w:t>-</w:t>
    </w: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148</w:t>
    </w:r>
    <w:r>
      <w:rPr>
        <w:rStyle w:val="18"/>
        <w:rFonts w:ascii="宋体" w:hAnsi="宋体" w:cs="宋体"/>
        <w:sz w:val="24"/>
        <w:szCs w:val="24"/>
      </w:rPr>
      <w:fldChar w:fldCharType="end"/>
    </w:r>
    <w:r>
      <w:rPr>
        <w:rStyle w:val="18"/>
        <w:rFonts w:ascii="宋体" w:cs="宋体"/>
        <w:sz w:val="24"/>
        <w:szCs w:val="24"/>
      </w:rPr>
      <w:t>-</w:t>
    </w:r>
  </w:p>
  <w:p>
    <w:pPr>
      <w:pStyle w:val="8"/>
      <w:ind w:right="360" w:firstLine="360"/>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宋体"/>
        <w:sz w:val="24"/>
        <w:szCs w:val="24"/>
      </w:rPr>
    </w:pPr>
    <w:r>
      <w:rPr>
        <w:rStyle w:val="18"/>
        <w:rFonts w:ascii="宋体" w:cs="宋体"/>
        <w:sz w:val="24"/>
        <w:szCs w:val="24"/>
      </w:rPr>
      <w:t>-</w:t>
    </w: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153</w:t>
    </w:r>
    <w:r>
      <w:rPr>
        <w:rStyle w:val="18"/>
        <w:rFonts w:ascii="宋体" w:hAnsi="宋体" w:cs="宋体"/>
        <w:sz w:val="24"/>
        <w:szCs w:val="24"/>
      </w:rPr>
      <w:fldChar w:fldCharType="end"/>
    </w:r>
    <w:r>
      <w:rPr>
        <w:rStyle w:val="18"/>
        <w:rFonts w:ascii="宋体" w:cs="宋体"/>
        <w:sz w:val="24"/>
        <w:szCs w:val="24"/>
      </w:rPr>
      <w:t>-</w:t>
    </w:r>
  </w:p>
  <w:p>
    <w:pPr>
      <w:pStyle w:val="8"/>
      <w:ind w:right="360" w:firstLine="360"/>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宋体"/>
        <w:sz w:val="24"/>
        <w:szCs w:val="24"/>
      </w:rPr>
    </w:pPr>
    <w:r>
      <w:rPr>
        <w:rStyle w:val="18"/>
        <w:rFonts w:ascii="宋体" w:cs="宋体"/>
        <w:sz w:val="24"/>
        <w:szCs w:val="24"/>
      </w:rPr>
      <w:t>-</w:t>
    </w: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170</w:t>
    </w:r>
    <w:r>
      <w:rPr>
        <w:rStyle w:val="18"/>
        <w:rFonts w:ascii="宋体" w:hAnsi="宋体" w:cs="宋体"/>
        <w:sz w:val="24"/>
        <w:szCs w:val="24"/>
      </w:rPr>
      <w:fldChar w:fldCharType="end"/>
    </w:r>
    <w:r>
      <w:rPr>
        <w:rStyle w:val="18"/>
        <w:rFonts w:ascii="宋体" w:cs="宋体"/>
        <w:sz w:val="24"/>
        <w:szCs w:val="24"/>
      </w:rPr>
      <w:t>-</w:t>
    </w:r>
  </w:p>
  <w:p>
    <w:pPr>
      <w:pStyle w:val="8"/>
      <w:ind w:right="360" w:firstLine="360"/>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t>192</w:t>
    </w:r>
    <w:r>
      <w:fldChar w:fldCharType="end"/>
    </w:r>
  </w:p>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text" w:hAnchor="margin" w:xAlign="outside" w:y="1"/>
      <w:rPr>
        <w:rStyle w:val="18"/>
        <w:rFonts w:ascii="宋体" w:cs="宋体"/>
        <w:sz w:val="24"/>
        <w:szCs w:val="24"/>
      </w:rPr>
    </w:pPr>
    <w:r>
      <w:rPr>
        <w:rStyle w:val="18"/>
        <w:rFonts w:ascii="宋体" w:cs="宋体"/>
        <w:sz w:val="24"/>
        <w:szCs w:val="24"/>
      </w:rPr>
      <w:t>-</w:t>
    </w:r>
    <w:r>
      <w:rPr>
        <w:rStyle w:val="18"/>
        <w:rFonts w:ascii="宋体" w:hAnsi="宋体" w:cs="宋体"/>
        <w:sz w:val="24"/>
        <w:szCs w:val="24"/>
      </w:rPr>
      <w:fldChar w:fldCharType="begin"/>
    </w:r>
    <w:r>
      <w:rPr>
        <w:rStyle w:val="18"/>
        <w:rFonts w:ascii="宋体" w:hAnsi="宋体" w:cs="宋体"/>
        <w:sz w:val="24"/>
        <w:szCs w:val="24"/>
      </w:rPr>
      <w:instrText xml:space="preserve">PAGE  </w:instrText>
    </w:r>
    <w:r>
      <w:rPr>
        <w:rStyle w:val="18"/>
        <w:rFonts w:ascii="宋体" w:hAnsi="宋体" w:cs="宋体"/>
        <w:sz w:val="24"/>
        <w:szCs w:val="24"/>
      </w:rPr>
      <w:fldChar w:fldCharType="separate"/>
    </w:r>
    <w:r>
      <w:rPr>
        <w:rStyle w:val="18"/>
        <w:rFonts w:ascii="宋体" w:hAnsi="宋体" w:cs="宋体"/>
        <w:sz w:val="24"/>
        <w:szCs w:val="24"/>
      </w:rPr>
      <w:t>384</w:t>
    </w:r>
    <w:r>
      <w:rPr>
        <w:rStyle w:val="18"/>
        <w:rFonts w:ascii="宋体" w:hAnsi="宋体" w:cs="宋体"/>
        <w:sz w:val="24"/>
        <w:szCs w:val="24"/>
      </w:rPr>
      <w:fldChar w:fldCharType="end"/>
    </w:r>
    <w:r>
      <w:rPr>
        <w:rStyle w:val="18"/>
        <w:rFonts w:ascii="宋体" w:cs="宋体"/>
        <w:sz w:val="24"/>
        <w:szCs w:val="24"/>
      </w:rPr>
      <w:t>-</w:t>
    </w:r>
  </w:p>
  <w:p>
    <w:pPr>
      <w:pStyle w:val="8"/>
      <w:ind w:right="360" w:firstLine="360"/>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9DB9C"/>
    <w:multiLevelType w:val="singleLevel"/>
    <w:tmpl w:val="B2C9DB9C"/>
    <w:lvl w:ilvl="0" w:tentative="0">
      <w:start w:val="12"/>
      <w:numFmt w:val="decimal"/>
      <w:lvlText w:val="%1."/>
      <w:lvlJc w:val="left"/>
      <w:pPr>
        <w:tabs>
          <w:tab w:val="left" w:pos="312"/>
        </w:tabs>
      </w:pPr>
    </w:lvl>
  </w:abstractNum>
  <w:abstractNum w:abstractNumId="1">
    <w:nsid w:val="BFB336A7"/>
    <w:multiLevelType w:val="singleLevel"/>
    <w:tmpl w:val="BFB336A7"/>
    <w:lvl w:ilvl="0" w:tentative="0">
      <w:start w:val="1"/>
      <w:numFmt w:val="upperLetter"/>
      <w:suff w:val="nothing"/>
      <w:lvlText w:val="%1、"/>
      <w:lvlJc w:val="left"/>
      <w:pPr>
        <w:ind w:left="480" w:firstLine="0"/>
      </w:pPr>
    </w:lvl>
  </w:abstractNum>
  <w:abstractNum w:abstractNumId="2">
    <w:nsid w:val="CDE8410E"/>
    <w:multiLevelType w:val="singleLevel"/>
    <w:tmpl w:val="CDE8410E"/>
    <w:lvl w:ilvl="0" w:tentative="0">
      <w:start w:val="39"/>
      <w:numFmt w:val="decimal"/>
      <w:lvlText w:val="%1."/>
      <w:lvlJc w:val="left"/>
      <w:pPr>
        <w:tabs>
          <w:tab w:val="left" w:pos="312"/>
        </w:tabs>
      </w:pPr>
    </w:lvl>
  </w:abstractNum>
  <w:abstractNum w:abstractNumId="3">
    <w:nsid w:val="0000000A"/>
    <w:multiLevelType w:val="singleLevel"/>
    <w:tmpl w:val="0000000A"/>
    <w:lvl w:ilvl="0" w:tentative="0">
      <w:start w:val="2"/>
      <w:numFmt w:val="decimal"/>
      <w:pStyle w:val="60"/>
      <w:suff w:val="nothing"/>
      <w:lvlText w:val="%1、"/>
      <w:lvlJc w:val="left"/>
    </w:lvl>
  </w:abstractNum>
  <w:abstractNum w:abstractNumId="4">
    <w:nsid w:val="066B6F4B"/>
    <w:multiLevelType w:val="multilevel"/>
    <w:tmpl w:val="066B6F4B"/>
    <w:lvl w:ilvl="0" w:tentative="0">
      <w:start w:val="1"/>
      <w:numFmt w:val="upperLetter"/>
      <w:lvlText w:val="%1．"/>
      <w:lvlJc w:val="left"/>
      <w:pPr>
        <w:tabs>
          <w:tab w:val="left" w:pos="795"/>
        </w:tabs>
        <w:ind w:left="795" w:hanging="36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15D255F3"/>
    <w:multiLevelType w:val="multilevel"/>
    <w:tmpl w:val="15D255F3"/>
    <w:lvl w:ilvl="0" w:tentative="0">
      <w:start w:val="1"/>
      <w:numFmt w:val="upperLetter"/>
      <w:lvlText w:val="%1．"/>
      <w:lvlJc w:val="left"/>
      <w:pPr>
        <w:ind w:left="555" w:hanging="360"/>
      </w:pPr>
      <w:rPr>
        <w:rFonts w:hint="default"/>
      </w:rPr>
    </w:lvl>
    <w:lvl w:ilvl="1" w:tentative="0">
      <w:start w:val="1"/>
      <w:numFmt w:val="lowerLetter"/>
      <w:lvlText w:val="%2)"/>
      <w:lvlJc w:val="left"/>
      <w:pPr>
        <w:ind w:left="1035" w:hanging="420"/>
      </w:pPr>
    </w:lvl>
    <w:lvl w:ilvl="2" w:tentative="0">
      <w:start w:val="1"/>
      <w:numFmt w:val="lowerRoman"/>
      <w:lvlText w:val="%3."/>
      <w:lvlJc w:val="right"/>
      <w:pPr>
        <w:ind w:left="1455" w:hanging="420"/>
      </w:pPr>
    </w:lvl>
    <w:lvl w:ilvl="3" w:tentative="0">
      <w:start w:val="1"/>
      <w:numFmt w:val="decimal"/>
      <w:lvlText w:val="%4."/>
      <w:lvlJc w:val="left"/>
      <w:pPr>
        <w:ind w:left="1875" w:hanging="420"/>
      </w:pPr>
    </w:lvl>
    <w:lvl w:ilvl="4" w:tentative="0">
      <w:start w:val="1"/>
      <w:numFmt w:val="lowerLetter"/>
      <w:lvlText w:val="%5)"/>
      <w:lvlJc w:val="left"/>
      <w:pPr>
        <w:ind w:left="2295" w:hanging="420"/>
      </w:pPr>
    </w:lvl>
    <w:lvl w:ilvl="5" w:tentative="0">
      <w:start w:val="1"/>
      <w:numFmt w:val="lowerRoman"/>
      <w:lvlText w:val="%6."/>
      <w:lvlJc w:val="right"/>
      <w:pPr>
        <w:ind w:left="2715" w:hanging="420"/>
      </w:pPr>
    </w:lvl>
    <w:lvl w:ilvl="6" w:tentative="0">
      <w:start w:val="1"/>
      <w:numFmt w:val="decimal"/>
      <w:lvlText w:val="%7."/>
      <w:lvlJc w:val="left"/>
      <w:pPr>
        <w:ind w:left="3135" w:hanging="420"/>
      </w:pPr>
    </w:lvl>
    <w:lvl w:ilvl="7" w:tentative="0">
      <w:start w:val="1"/>
      <w:numFmt w:val="lowerLetter"/>
      <w:lvlText w:val="%8)"/>
      <w:lvlJc w:val="left"/>
      <w:pPr>
        <w:ind w:left="3555" w:hanging="420"/>
      </w:pPr>
    </w:lvl>
    <w:lvl w:ilvl="8" w:tentative="0">
      <w:start w:val="1"/>
      <w:numFmt w:val="lowerRoman"/>
      <w:lvlText w:val="%9."/>
      <w:lvlJc w:val="right"/>
      <w:pPr>
        <w:ind w:left="3975" w:hanging="420"/>
      </w:pPr>
    </w:lvl>
  </w:abstractNum>
  <w:abstractNum w:abstractNumId="6">
    <w:nsid w:val="29C23B6A"/>
    <w:multiLevelType w:val="multilevel"/>
    <w:tmpl w:val="29C23B6A"/>
    <w:lvl w:ilvl="0" w:tentative="0">
      <w:start w:val="5"/>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BD54668"/>
    <w:multiLevelType w:val="multilevel"/>
    <w:tmpl w:val="2BD54668"/>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A89CDA6"/>
    <w:multiLevelType w:val="singleLevel"/>
    <w:tmpl w:val="3A89CDA6"/>
    <w:lvl w:ilvl="0" w:tentative="0">
      <w:start w:val="5"/>
      <w:numFmt w:val="decimal"/>
      <w:lvlText w:val="%1."/>
      <w:lvlJc w:val="left"/>
      <w:pPr>
        <w:tabs>
          <w:tab w:val="left" w:pos="312"/>
        </w:tabs>
      </w:pPr>
    </w:lvl>
  </w:abstractNum>
  <w:abstractNum w:abstractNumId="9">
    <w:nsid w:val="42A2A903"/>
    <w:multiLevelType w:val="singleLevel"/>
    <w:tmpl w:val="42A2A903"/>
    <w:lvl w:ilvl="0" w:tentative="0">
      <w:start w:val="74"/>
      <w:numFmt w:val="decimal"/>
      <w:lvlText w:val="%1."/>
      <w:lvlJc w:val="left"/>
    </w:lvl>
  </w:abstractNum>
  <w:abstractNum w:abstractNumId="10">
    <w:nsid w:val="49917E72"/>
    <w:multiLevelType w:val="multilevel"/>
    <w:tmpl w:val="49917E72"/>
    <w:lvl w:ilvl="0" w:tentative="0">
      <w:start w:val="1"/>
      <w:numFmt w:val="japaneseCounting"/>
      <w:lvlText w:val="第%1章"/>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9E92354"/>
    <w:multiLevelType w:val="multilevel"/>
    <w:tmpl w:val="49E92354"/>
    <w:lvl w:ilvl="0" w:tentative="0">
      <w:start w:val="4"/>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56303045"/>
    <w:multiLevelType w:val="singleLevel"/>
    <w:tmpl w:val="56303045"/>
    <w:lvl w:ilvl="0" w:tentative="0">
      <w:start w:val="2"/>
      <w:numFmt w:val="chineseCounting"/>
      <w:suff w:val="nothing"/>
      <w:lvlText w:val="%1、"/>
      <w:lvlJc w:val="left"/>
    </w:lvl>
  </w:abstractNum>
  <w:abstractNum w:abstractNumId="13">
    <w:nsid w:val="56B2B543"/>
    <w:multiLevelType w:val="singleLevel"/>
    <w:tmpl w:val="56B2B543"/>
    <w:lvl w:ilvl="0" w:tentative="0">
      <w:start w:val="1"/>
      <w:numFmt w:val="upperLetter"/>
      <w:suff w:val="nothing"/>
      <w:lvlText w:val="%1."/>
      <w:lvlJc w:val="left"/>
    </w:lvl>
  </w:abstractNum>
  <w:abstractNum w:abstractNumId="14">
    <w:nsid w:val="56B2B589"/>
    <w:multiLevelType w:val="singleLevel"/>
    <w:tmpl w:val="56B2B589"/>
    <w:lvl w:ilvl="0" w:tentative="0">
      <w:start w:val="1"/>
      <w:numFmt w:val="upperLetter"/>
      <w:suff w:val="nothing"/>
      <w:lvlText w:val="%1."/>
      <w:lvlJc w:val="left"/>
    </w:lvl>
  </w:abstractNum>
  <w:abstractNum w:abstractNumId="15">
    <w:nsid w:val="56B2B5EF"/>
    <w:multiLevelType w:val="singleLevel"/>
    <w:tmpl w:val="56B2B5EF"/>
    <w:lvl w:ilvl="0" w:tentative="0">
      <w:start w:val="1"/>
      <w:numFmt w:val="upperLetter"/>
      <w:suff w:val="nothing"/>
      <w:lvlText w:val="%1."/>
      <w:lvlJc w:val="left"/>
    </w:lvl>
  </w:abstractNum>
  <w:abstractNum w:abstractNumId="16">
    <w:nsid w:val="56B2B612"/>
    <w:multiLevelType w:val="singleLevel"/>
    <w:tmpl w:val="56B2B612"/>
    <w:lvl w:ilvl="0" w:tentative="0">
      <w:start w:val="1"/>
      <w:numFmt w:val="upperLetter"/>
      <w:suff w:val="nothing"/>
      <w:lvlText w:val="%1．"/>
      <w:lvlJc w:val="left"/>
    </w:lvl>
  </w:abstractNum>
  <w:abstractNum w:abstractNumId="17">
    <w:nsid w:val="56B2F022"/>
    <w:multiLevelType w:val="singleLevel"/>
    <w:tmpl w:val="56B2F022"/>
    <w:lvl w:ilvl="0" w:tentative="0">
      <w:start w:val="1"/>
      <w:numFmt w:val="upperLetter"/>
      <w:suff w:val="nothing"/>
      <w:lvlText w:val="%1."/>
      <w:lvlJc w:val="left"/>
    </w:lvl>
  </w:abstractNum>
  <w:abstractNum w:abstractNumId="18">
    <w:nsid w:val="577DBEE6"/>
    <w:multiLevelType w:val="singleLevel"/>
    <w:tmpl w:val="577DBEE6"/>
    <w:lvl w:ilvl="0" w:tentative="0">
      <w:start w:val="4"/>
      <w:numFmt w:val="chineseCounting"/>
      <w:suff w:val="nothing"/>
      <w:lvlText w:val="（%1）"/>
      <w:lvlJc w:val="left"/>
    </w:lvl>
  </w:abstractNum>
  <w:abstractNum w:abstractNumId="19">
    <w:nsid w:val="595E42FE"/>
    <w:multiLevelType w:val="multilevel"/>
    <w:tmpl w:val="595E42FE"/>
    <w:lvl w:ilvl="0" w:tentative="0">
      <w:start w:val="1"/>
      <w:numFmt w:val="japaneseCounting"/>
      <w:lvlText w:val="%1、"/>
      <w:lvlJc w:val="left"/>
      <w:pPr>
        <w:ind w:left="1359" w:hanging="720"/>
      </w:pPr>
      <w:rPr>
        <w:rFonts w:hint="default"/>
        <w:b/>
        <w:color w:val="auto"/>
      </w:rPr>
    </w:lvl>
    <w:lvl w:ilvl="1" w:tentative="0">
      <w:start w:val="1"/>
      <w:numFmt w:val="lowerLetter"/>
      <w:lvlText w:val="%2)"/>
      <w:lvlJc w:val="left"/>
      <w:pPr>
        <w:ind w:left="1479" w:hanging="420"/>
      </w:pPr>
    </w:lvl>
    <w:lvl w:ilvl="2" w:tentative="0">
      <w:start w:val="1"/>
      <w:numFmt w:val="lowerRoman"/>
      <w:lvlText w:val="%3."/>
      <w:lvlJc w:val="right"/>
      <w:pPr>
        <w:ind w:left="1899" w:hanging="420"/>
      </w:pPr>
    </w:lvl>
    <w:lvl w:ilvl="3" w:tentative="0">
      <w:start w:val="1"/>
      <w:numFmt w:val="decimal"/>
      <w:lvlText w:val="%4."/>
      <w:lvlJc w:val="left"/>
      <w:pPr>
        <w:ind w:left="2319" w:hanging="420"/>
      </w:pPr>
    </w:lvl>
    <w:lvl w:ilvl="4" w:tentative="0">
      <w:start w:val="1"/>
      <w:numFmt w:val="lowerLetter"/>
      <w:lvlText w:val="%5)"/>
      <w:lvlJc w:val="left"/>
      <w:pPr>
        <w:ind w:left="2739" w:hanging="420"/>
      </w:pPr>
    </w:lvl>
    <w:lvl w:ilvl="5" w:tentative="0">
      <w:start w:val="1"/>
      <w:numFmt w:val="lowerRoman"/>
      <w:lvlText w:val="%6."/>
      <w:lvlJc w:val="right"/>
      <w:pPr>
        <w:ind w:left="3159" w:hanging="420"/>
      </w:pPr>
    </w:lvl>
    <w:lvl w:ilvl="6" w:tentative="0">
      <w:start w:val="1"/>
      <w:numFmt w:val="decimal"/>
      <w:lvlText w:val="%7."/>
      <w:lvlJc w:val="left"/>
      <w:pPr>
        <w:ind w:left="3579" w:hanging="420"/>
      </w:pPr>
    </w:lvl>
    <w:lvl w:ilvl="7" w:tentative="0">
      <w:start w:val="1"/>
      <w:numFmt w:val="lowerLetter"/>
      <w:lvlText w:val="%8)"/>
      <w:lvlJc w:val="left"/>
      <w:pPr>
        <w:ind w:left="3999" w:hanging="420"/>
      </w:pPr>
    </w:lvl>
    <w:lvl w:ilvl="8" w:tentative="0">
      <w:start w:val="1"/>
      <w:numFmt w:val="lowerRoman"/>
      <w:lvlText w:val="%9."/>
      <w:lvlJc w:val="right"/>
      <w:pPr>
        <w:ind w:left="4419" w:hanging="420"/>
      </w:pPr>
    </w:lvl>
  </w:abstractNum>
  <w:abstractNum w:abstractNumId="20">
    <w:nsid w:val="624F3DBC"/>
    <w:multiLevelType w:val="multilevel"/>
    <w:tmpl w:val="624F3DBC"/>
    <w:lvl w:ilvl="0" w:tentative="0">
      <w:start w:val="1"/>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77C224DC"/>
    <w:multiLevelType w:val="multilevel"/>
    <w:tmpl w:val="77C224DC"/>
    <w:lvl w:ilvl="0" w:tentative="0">
      <w:start w:val="1"/>
      <w:numFmt w:val="chineseCounting"/>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9"/>
  </w:num>
  <w:num w:numId="6">
    <w:abstractNumId w:val="12"/>
  </w:num>
  <w:num w:numId="7">
    <w:abstractNumId w:val="4"/>
  </w:num>
  <w:num w:numId="8">
    <w:abstractNumId w:val="6"/>
  </w:num>
  <w:num w:numId="9">
    <w:abstractNumId w:val="5"/>
  </w:num>
  <w:num w:numId="10">
    <w:abstractNumId w:val="20"/>
  </w:num>
  <w:num w:numId="11">
    <w:abstractNumId w:val="11"/>
  </w:num>
  <w:num w:numId="12">
    <w:abstractNumId w:val="13"/>
  </w:num>
  <w:num w:numId="13">
    <w:abstractNumId w:val="14"/>
  </w:num>
  <w:num w:numId="14">
    <w:abstractNumId w:val="8"/>
  </w:num>
  <w:num w:numId="15">
    <w:abstractNumId w:val="15"/>
  </w:num>
  <w:num w:numId="16">
    <w:abstractNumId w:val="16"/>
  </w:num>
  <w:num w:numId="17">
    <w:abstractNumId w:val="0"/>
  </w:num>
  <w:num w:numId="18">
    <w:abstractNumId w:val="1"/>
  </w:num>
  <w:num w:numId="19">
    <w:abstractNumId w:val="2"/>
  </w:num>
  <w:num w:numId="20">
    <w:abstractNumId w:val="9"/>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hideSpellingError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yMDdjMjM0MWI3NTBmYmVlYWE4NDVjNzY2OGU1M2IifQ=="/>
  </w:docVars>
  <w:rsids>
    <w:rsidRoot w:val="225A1D15"/>
    <w:rsid w:val="0000320D"/>
    <w:rsid w:val="000053F6"/>
    <w:rsid w:val="000119F9"/>
    <w:rsid w:val="00032B05"/>
    <w:rsid w:val="00042F6A"/>
    <w:rsid w:val="00047287"/>
    <w:rsid w:val="000531CA"/>
    <w:rsid w:val="000879C0"/>
    <w:rsid w:val="000A6704"/>
    <w:rsid w:val="000C7EFC"/>
    <w:rsid w:val="000E0796"/>
    <w:rsid w:val="000E7A5A"/>
    <w:rsid w:val="000F0001"/>
    <w:rsid w:val="000F1F02"/>
    <w:rsid w:val="00100FB0"/>
    <w:rsid w:val="00102186"/>
    <w:rsid w:val="001047DE"/>
    <w:rsid w:val="001050FB"/>
    <w:rsid w:val="001129E5"/>
    <w:rsid w:val="00120EE1"/>
    <w:rsid w:val="00124B23"/>
    <w:rsid w:val="00142E70"/>
    <w:rsid w:val="00147B6B"/>
    <w:rsid w:val="001523BB"/>
    <w:rsid w:val="00164179"/>
    <w:rsid w:val="00164F74"/>
    <w:rsid w:val="001700DF"/>
    <w:rsid w:val="001735C8"/>
    <w:rsid w:val="00175B05"/>
    <w:rsid w:val="00193F88"/>
    <w:rsid w:val="001A3C09"/>
    <w:rsid w:val="001C3B6D"/>
    <w:rsid w:val="001C7939"/>
    <w:rsid w:val="001D3BA9"/>
    <w:rsid w:val="001E1695"/>
    <w:rsid w:val="00205A10"/>
    <w:rsid w:val="00231F59"/>
    <w:rsid w:val="0023618A"/>
    <w:rsid w:val="00245755"/>
    <w:rsid w:val="00247751"/>
    <w:rsid w:val="00251DA0"/>
    <w:rsid w:val="002575A1"/>
    <w:rsid w:val="0026640E"/>
    <w:rsid w:val="00267986"/>
    <w:rsid w:val="00270776"/>
    <w:rsid w:val="00272F9A"/>
    <w:rsid w:val="0028462A"/>
    <w:rsid w:val="00291523"/>
    <w:rsid w:val="002962B9"/>
    <w:rsid w:val="002A2A0F"/>
    <w:rsid w:val="002D0CB6"/>
    <w:rsid w:val="002D53EF"/>
    <w:rsid w:val="002D6DFB"/>
    <w:rsid w:val="002E1669"/>
    <w:rsid w:val="002F541F"/>
    <w:rsid w:val="00327584"/>
    <w:rsid w:val="00334A59"/>
    <w:rsid w:val="00345234"/>
    <w:rsid w:val="00364837"/>
    <w:rsid w:val="0036712E"/>
    <w:rsid w:val="003864B7"/>
    <w:rsid w:val="00393E8C"/>
    <w:rsid w:val="003A0D3F"/>
    <w:rsid w:val="003C6A1E"/>
    <w:rsid w:val="003D3899"/>
    <w:rsid w:val="003E7476"/>
    <w:rsid w:val="004039F7"/>
    <w:rsid w:val="004275E6"/>
    <w:rsid w:val="00431D1F"/>
    <w:rsid w:val="00442830"/>
    <w:rsid w:val="004429BB"/>
    <w:rsid w:val="00452B77"/>
    <w:rsid w:val="00482E99"/>
    <w:rsid w:val="004857E5"/>
    <w:rsid w:val="004874C3"/>
    <w:rsid w:val="004907E3"/>
    <w:rsid w:val="00495068"/>
    <w:rsid w:val="004C27E8"/>
    <w:rsid w:val="004C7E4C"/>
    <w:rsid w:val="004D222F"/>
    <w:rsid w:val="005149E8"/>
    <w:rsid w:val="00523091"/>
    <w:rsid w:val="00533EEF"/>
    <w:rsid w:val="00541110"/>
    <w:rsid w:val="00552715"/>
    <w:rsid w:val="00565528"/>
    <w:rsid w:val="00566CE7"/>
    <w:rsid w:val="0059442C"/>
    <w:rsid w:val="005E2818"/>
    <w:rsid w:val="005E490B"/>
    <w:rsid w:val="005E62AC"/>
    <w:rsid w:val="006148A7"/>
    <w:rsid w:val="006220B6"/>
    <w:rsid w:val="006265BC"/>
    <w:rsid w:val="00632256"/>
    <w:rsid w:val="00666C67"/>
    <w:rsid w:val="00694FE4"/>
    <w:rsid w:val="006A469B"/>
    <w:rsid w:val="006A5305"/>
    <w:rsid w:val="006A5BB7"/>
    <w:rsid w:val="006B059A"/>
    <w:rsid w:val="006E7AD8"/>
    <w:rsid w:val="006F1B46"/>
    <w:rsid w:val="006F1E07"/>
    <w:rsid w:val="00706C58"/>
    <w:rsid w:val="007178FC"/>
    <w:rsid w:val="00725443"/>
    <w:rsid w:val="00733393"/>
    <w:rsid w:val="00746007"/>
    <w:rsid w:val="00746122"/>
    <w:rsid w:val="007503C6"/>
    <w:rsid w:val="00757901"/>
    <w:rsid w:val="00775D98"/>
    <w:rsid w:val="00777180"/>
    <w:rsid w:val="00777648"/>
    <w:rsid w:val="00786ABC"/>
    <w:rsid w:val="0079672D"/>
    <w:rsid w:val="00797285"/>
    <w:rsid w:val="007A5105"/>
    <w:rsid w:val="007D3C03"/>
    <w:rsid w:val="007E52AE"/>
    <w:rsid w:val="007E75B3"/>
    <w:rsid w:val="007F33FE"/>
    <w:rsid w:val="007F722D"/>
    <w:rsid w:val="007F72F9"/>
    <w:rsid w:val="00804178"/>
    <w:rsid w:val="00815DDA"/>
    <w:rsid w:val="0081727E"/>
    <w:rsid w:val="00840108"/>
    <w:rsid w:val="0084346F"/>
    <w:rsid w:val="008434B6"/>
    <w:rsid w:val="00847E88"/>
    <w:rsid w:val="008517D9"/>
    <w:rsid w:val="00873434"/>
    <w:rsid w:val="0088155C"/>
    <w:rsid w:val="0088291E"/>
    <w:rsid w:val="00896C6A"/>
    <w:rsid w:val="008A267F"/>
    <w:rsid w:val="008A5F0D"/>
    <w:rsid w:val="008A619E"/>
    <w:rsid w:val="008A7C07"/>
    <w:rsid w:val="008B3FD8"/>
    <w:rsid w:val="008C4A30"/>
    <w:rsid w:val="008C6BDE"/>
    <w:rsid w:val="008D32E4"/>
    <w:rsid w:val="008E219B"/>
    <w:rsid w:val="008E67D0"/>
    <w:rsid w:val="008F342E"/>
    <w:rsid w:val="008F5365"/>
    <w:rsid w:val="009137B1"/>
    <w:rsid w:val="00917BC0"/>
    <w:rsid w:val="009515D0"/>
    <w:rsid w:val="00970F9A"/>
    <w:rsid w:val="00976AEC"/>
    <w:rsid w:val="00980490"/>
    <w:rsid w:val="00982451"/>
    <w:rsid w:val="00990951"/>
    <w:rsid w:val="009A4EA0"/>
    <w:rsid w:val="009B36DF"/>
    <w:rsid w:val="009C02BE"/>
    <w:rsid w:val="009C4E38"/>
    <w:rsid w:val="009F48C5"/>
    <w:rsid w:val="00A04826"/>
    <w:rsid w:val="00A45FFA"/>
    <w:rsid w:val="00A545BC"/>
    <w:rsid w:val="00A73243"/>
    <w:rsid w:val="00A80E70"/>
    <w:rsid w:val="00A8584B"/>
    <w:rsid w:val="00A94955"/>
    <w:rsid w:val="00AA2DE9"/>
    <w:rsid w:val="00AA497C"/>
    <w:rsid w:val="00AA518C"/>
    <w:rsid w:val="00AA5680"/>
    <w:rsid w:val="00AB1D35"/>
    <w:rsid w:val="00AB2AFE"/>
    <w:rsid w:val="00AC5AEE"/>
    <w:rsid w:val="00AD1FDB"/>
    <w:rsid w:val="00AE0B16"/>
    <w:rsid w:val="00AE2517"/>
    <w:rsid w:val="00B200DA"/>
    <w:rsid w:val="00B252AE"/>
    <w:rsid w:val="00B30C76"/>
    <w:rsid w:val="00B344D3"/>
    <w:rsid w:val="00B34F6C"/>
    <w:rsid w:val="00B36474"/>
    <w:rsid w:val="00B413B4"/>
    <w:rsid w:val="00B477B4"/>
    <w:rsid w:val="00B503B2"/>
    <w:rsid w:val="00B50AE4"/>
    <w:rsid w:val="00B52EF7"/>
    <w:rsid w:val="00B55032"/>
    <w:rsid w:val="00B62235"/>
    <w:rsid w:val="00B622A9"/>
    <w:rsid w:val="00B65351"/>
    <w:rsid w:val="00B81321"/>
    <w:rsid w:val="00B927D3"/>
    <w:rsid w:val="00B9499B"/>
    <w:rsid w:val="00BA240C"/>
    <w:rsid w:val="00BA410F"/>
    <w:rsid w:val="00BA4874"/>
    <w:rsid w:val="00BB4F3F"/>
    <w:rsid w:val="00BB52D7"/>
    <w:rsid w:val="00BC674E"/>
    <w:rsid w:val="00BD09E6"/>
    <w:rsid w:val="00BD2EFA"/>
    <w:rsid w:val="00BD4DF6"/>
    <w:rsid w:val="00BD7DE7"/>
    <w:rsid w:val="00BE1F68"/>
    <w:rsid w:val="00BF47BD"/>
    <w:rsid w:val="00BF4925"/>
    <w:rsid w:val="00C11D72"/>
    <w:rsid w:val="00C12001"/>
    <w:rsid w:val="00C171EC"/>
    <w:rsid w:val="00C360E5"/>
    <w:rsid w:val="00C37A6D"/>
    <w:rsid w:val="00C403B8"/>
    <w:rsid w:val="00C43A74"/>
    <w:rsid w:val="00C464D6"/>
    <w:rsid w:val="00C47615"/>
    <w:rsid w:val="00C74082"/>
    <w:rsid w:val="00C80458"/>
    <w:rsid w:val="00CA0249"/>
    <w:rsid w:val="00CA1E0C"/>
    <w:rsid w:val="00CA6DEF"/>
    <w:rsid w:val="00CE34FE"/>
    <w:rsid w:val="00CE372B"/>
    <w:rsid w:val="00CE662A"/>
    <w:rsid w:val="00CF1560"/>
    <w:rsid w:val="00CF2BC8"/>
    <w:rsid w:val="00CF4087"/>
    <w:rsid w:val="00CF53D0"/>
    <w:rsid w:val="00CF5450"/>
    <w:rsid w:val="00D10F8B"/>
    <w:rsid w:val="00D407E0"/>
    <w:rsid w:val="00D42055"/>
    <w:rsid w:val="00D47C86"/>
    <w:rsid w:val="00D66079"/>
    <w:rsid w:val="00D83645"/>
    <w:rsid w:val="00D87D34"/>
    <w:rsid w:val="00DA6252"/>
    <w:rsid w:val="00DA6817"/>
    <w:rsid w:val="00DA6907"/>
    <w:rsid w:val="00DD261F"/>
    <w:rsid w:val="00DE39E9"/>
    <w:rsid w:val="00E04DC4"/>
    <w:rsid w:val="00E10AC1"/>
    <w:rsid w:val="00E1398B"/>
    <w:rsid w:val="00E13C03"/>
    <w:rsid w:val="00E16BFA"/>
    <w:rsid w:val="00E46756"/>
    <w:rsid w:val="00E52405"/>
    <w:rsid w:val="00E54F54"/>
    <w:rsid w:val="00E566E8"/>
    <w:rsid w:val="00E57BE4"/>
    <w:rsid w:val="00E66A44"/>
    <w:rsid w:val="00E75554"/>
    <w:rsid w:val="00EC5FE3"/>
    <w:rsid w:val="00ED0FFB"/>
    <w:rsid w:val="00EE01D1"/>
    <w:rsid w:val="00EE6F2C"/>
    <w:rsid w:val="00EE73CF"/>
    <w:rsid w:val="00F16113"/>
    <w:rsid w:val="00F165C7"/>
    <w:rsid w:val="00F24300"/>
    <w:rsid w:val="00F25AD7"/>
    <w:rsid w:val="00F33E26"/>
    <w:rsid w:val="00F37E44"/>
    <w:rsid w:val="00F427A8"/>
    <w:rsid w:val="00F44D4A"/>
    <w:rsid w:val="00F462F4"/>
    <w:rsid w:val="00F47DE4"/>
    <w:rsid w:val="00F514B9"/>
    <w:rsid w:val="00F63273"/>
    <w:rsid w:val="00F6356C"/>
    <w:rsid w:val="00F64ADD"/>
    <w:rsid w:val="00F72AA3"/>
    <w:rsid w:val="00F76A35"/>
    <w:rsid w:val="00F76A63"/>
    <w:rsid w:val="00F809E8"/>
    <w:rsid w:val="00F817B8"/>
    <w:rsid w:val="00F86395"/>
    <w:rsid w:val="00F97121"/>
    <w:rsid w:val="00FA18A0"/>
    <w:rsid w:val="00FB2CBE"/>
    <w:rsid w:val="00FF2D00"/>
    <w:rsid w:val="00FF609A"/>
    <w:rsid w:val="057D3380"/>
    <w:rsid w:val="07CD206E"/>
    <w:rsid w:val="0E176739"/>
    <w:rsid w:val="19C40E42"/>
    <w:rsid w:val="225A1D15"/>
    <w:rsid w:val="36863ED4"/>
    <w:rsid w:val="5B1A0F5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4"/>
    <w:autoRedefine/>
    <w:qFormat/>
    <w:locked/>
    <w:uiPriority w:val="0"/>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3"/>
    <w:basedOn w:val="1"/>
    <w:next w:val="1"/>
    <w:link w:val="35"/>
    <w:autoRedefine/>
    <w:qFormat/>
    <w:locked/>
    <w:uiPriority w:val="0"/>
    <w:pPr>
      <w:keepNext/>
      <w:keepLines/>
      <w:spacing w:before="260" w:after="260" w:line="413" w:lineRule="auto"/>
      <w:outlineLvl w:val="2"/>
    </w:pPr>
    <w:rPr>
      <w:rFonts w:ascii="Times New Roman" w:hAnsi="Times New Roman" w:cs="Times New Roman"/>
      <w:b/>
      <w:sz w:val="32"/>
      <w:szCs w:val="20"/>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link w:val="38"/>
    <w:autoRedefine/>
    <w:qFormat/>
    <w:uiPriority w:val="0"/>
    <w:pPr>
      <w:jc w:val="left"/>
    </w:pPr>
    <w:rPr>
      <w:rFonts w:asciiTheme="minorHAnsi" w:hAnsiTheme="minorHAnsi" w:eastAsiaTheme="minorEastAsia" w:cstheme="minorBidi"/>
      <w:szCs w:val="22"/>
    </w:rPr>
  </w:style>
  <w:style w:type="paragraph" w:styleId="5">
    <w:name w:val="Body Text Indent"/>
    <w:basedOn w:val="1"/>
    <w:link w:val="24"/>
    <w:autoRedefine/>
    <w:qFormat/>
    <w:uiPriority w:val="0"/>
    <w:pPr>
      <w:ind w:firstLine="200" w:firstLineChars="200"/>
    </w:pPr>
    <w:rPr>
      <w:rFonts w:ascii="Times New Roman" w:hAnsi="Times New Roman" w:cs="Times New Roman"/>
      <w:sz w:val="28"/>
      <w:szCs w:val="28"/>
    </w:rPr>
  </w:style>
  <w:style w:type="paragraph" w:styleId="6">
    <w:name w:val="Date"/>
    <w:basedOn w:val="1"/>
    <w:next w:val="1"/>
    <w:link w:val="32"/>
    <w:autoRedefine/>
    <w:qFormat/>
    <w:uiPriority w:val="99"/>
    <w:pPr>
      <w:ind w:left="100" w:leftChars="2500"/>
    </w:pPr>
  </w:style>
  <w:style w:type="paragraph" w:styleId="7">
    <w:name w:val="Balloon Text"/>
    <w:basedOn w:val="1"/>
    <w:link w:val="25"/>
    <w:autoRedefine/>
    <w:qFormat/>
    <w:uiPriority w:val="0"/>
    <w:rPr>
      <w:rFonts w:ascii="Times New Roman" w:hAnsi="Times New Roman" w:cs="Times New Roman"/>
      <w:sz w:val="18"/>
      <w:szCs w:val="18"/>
    </w:rPr>
  </w:style>
  <w:style w:type="paragraph" w:styleId="8">
    <w:name w:val="footer"/>
    <w:basedOn w:val="1"/>
    <w:link w:val="22"/>
    <w:autoRedefine/>
    <w:qFormat/>
    <w:uiPriority w:val="0"/>
    <w:pPr>
      <w:tabs>
        <w:tab w:val="center" w:pos="4153"/>
        <w:tab w:val="right" w:pos="8306"/>
      </w:tabs>
      <w:snapToGrid w:val="0"/>
      <w:jc w:val="left"/>
    </w:pPr>
    <w:rPr>
      <w:sz w:val="18"/>
      <w:szCs w:val="18"/>
    </w:rPr>
  </w:style>
  <w:style w:type="paragraph" w:styleId="9">
    <w:name w:val="header"/>
    <w:basedOn w:val="1"/>
    <w:link w:val="23"/>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locked/>
    <w:uiPriority w:val="0"/>
    <w:pPr>
      <w:widowControl/>
      <w:spacing w:after="100" w:line="276" w:lineRule="auto"/>
      <w:jc w:val="left"/>
    </w:pPr>
    <w:rPr>
      <w:rFonts w:ascii="Times New Roman" w:hAnsi="Times New Roman" w:cs="Times New Roman"/>
      <w:kern w:val="0"/>
      <w:sz w:val="22"/>
      <w:szCs w:val="20"/>
    </w:rPr>
  </w:style>
  <w:style w:type="paragraph" w:styleId="11">
    <w:name w:val="HTML Preformatted"/>
    <w:basedOn w:val="1"/>
    <w:link w:val="62"/>
    <w:autoRedefine/>
    <w:unhideWhenUsed/>
    <w:qFormat/>
    <w:uiPriority w:val="99"/>
    <w:pPr>
      <w:jc w:val="left"/>
    </w:pPr>
    <w:rPr>
      <w:rFonts w:ascii="宋体" w:hAnsi="宋体" w:cs="宋体"/>
      <w:kern w:val="0"/>
      <w:sz w:val="24"/>
      <w:szCs w:val="24"/>
    </w:rPr>
  </w:style>
  <w:style w:type="paragraph" w:styleId="12">
    <w:name w:val="Normal (Web)"/>
    <w:basedOn w:val="1"/>
    <w:autoRedefine/>
    <w:qFormat/>
    <w:uiPriority w:val="0"/>
    <w:pPr>
      <w:spacing w:beforeAutospacing="1" w:afterAutospacing="1"/>
      <w:jc w:val="left"/>
    </w:pPr>
    <w:rPr>
      <w:kern w:val="0"/>
      <w:sz w:val="24"/>
      <w:szCs w:val="24"/>
    </w:rPr>
  </w:style>
  <w:style w:type="paragraph" w:styleId="13">
    <w:name w:val="Title"/>
    <w:basedOn w:val="1"/>
    <w:next w:val="1"/>
    <w:link w:val="26"/>
    <w:autoRedefine/>
    <w:qFormat/>
    <w:locked/>
    <w:uiPriority w:val="99"/>
    <w:pPr>
      <w:spacing w:before="240" w:after="60"/>
      <w:jc w:val="center"/>
      <w:outlineLvl w:val="0"/>
    </w:pPr>
    <w:rPr>
      <w:rFonts w:ascii="Calibri Light" w:hAnsi="Calibri Light" w:cs="Calibri Light"/>
      <w:b/>
      <w:bCs/>
      <w:sz w:val="32"/>
      <w:szCs w:val="32"/>
    </w:rPr>
  </w:style>
  <w:style w:type="paragraph" w:styleId="14">
    <w:name w:val="annotation subject"/>
    <w:basedOn w:val="4"/>
    <w:next w:val="4"/>
    <w:link w:val="39"/>
    <w:autoRedefine/>
    <w:qFormat/>
    <w:uiPriority w:val="0"/>
    <w:rPr>
      <w:b/>
      <w:bCs/>
    </w:rPr>
  </w:style>
  <w:style w:type="character" w:styleId="17">
    <w:name w:val="Strong"/>
    <w:basedOn w:val="16"/>
    <w:autoRedefine/>
    <w:qFormat/>
    <w:locked/>
    <w:uiPriority w:val="22"/>
    <w:rPr>
      <w:b/>
      <w:bCs/>
    </w:rPr>
  </w:style>
  <w:style w:type="character" w:styleId="18">
    <w:name w:val="page number"/>
    <w:basedOn w:val="16"/>
    <w:autoRedefine/>
    <w:qFormat/>
    <w:uiPriority w:val="0"/>
  </w:style>
  <w:style w:type="character" w:styleId="19">
    <w:name w:val="FollowedHyperlink"/>
    <w:basedOn w:val="16"/>
    <w:autoRedefine/>
    <w:semiHidden/>
    <w:unhideWhenUsed/>
    <w:qFormat/>
    <w:uiPriority w:val="99"/>
    <w:rPr>
      <w:color w:val="954F72"/>
      <w:u w:val="single"/>
    </w:rPr>
  </w:style>
  <w:style w:type="character" w:styleId="20">
    <w:name w:val="Hyperlink"/>
    <w:basedOn w:val="16"/>
    <w:autoRedefine/>
    <w:qFormat/>
    <w:uiPriority w:val="99"/>
    <w:rPr>
      <w:color w:val="0000FF"/>
      <w:u w:val="single"/>
    </w:rPr>
  </w:style>
  <w:style w:type="character" w:styleId="21">
    <w:name w:val="annotation reference"/>
    <w:autoRedefine/>
    <w:qFormat/>
    <w:uiPriority w:val="0"/>
    <w:rPr>
      <w:sz w:val="21"/>
      <w:szCs w:val="21"/>
    </w:rPr>
  </w:style>
  <w:style w:type="character" w:customStyle="1" w:styleId="22">
    <w:name w:val="页脚 Char"/>
    <w:basedOn w:val="16"/>
    <w:link w:val="8"/>
    <w:autoRedefine/>
    <w:qFormat/>
    <w:locked/>
    <w:uiPriority w:val="0"/>
    <w:rPr>
      <w:rFonts w:ascii="Calibri" w:hAnsi="Calibri" w:eastAsia="宋体" w:cs="Calibri"/>
      <w:kern w:val="2"/>
      <w:sz w:val="18"/>
      <w:szCs w:val="18"/>
      <w:lang w:val="en-US" w:eastAsia="zh-CN"/>
    </w:rPr>
  </w:style>
  <w:style w:type="character" w:customStyle="1" w:styleId="23">
    <w:name w:val="页眉 Char"/>
    <w:basedOn w:val="16"/>
    <w:link w:val="9"/>
    <w:autoRedefine/>
    <w:qFormat/>
    <w:locked/>
    <w:uiPriority w:val="0"/>
    <w:rPr>
      <w:rFonts w:ascii="Calibri" w:hAnsi="Calibri" w:eastAsia="宋体" w:cs="Calibri"/>
      <w:kern w:val="2"/>
      <w:sz w:val="18"/>
      <w:szCs w:val="18"/>
      <w:lang w:val="en-US" w:eastAsia="zh-CN"/>
    </w:rPr>
  </w:style>
  <w:style w:type="character" w:customStyle="1" w:styleId="24">
    <w:name w:val="正文文本缩进 Char"/>
    <w:basedOn w:val="16"/>
    <w:link w:val="5"/>
    <w:autoRedefine/>
    <w:qFormat/>
    <w:locked/>
    <w:uiPriority w:val="99"/>
    <w:rPr>
      <w:rFonts w:eastAsia="宋体"/>
      <w:kern w:val="2"/>
      <w:sz w:val="28"/>
      <w:szCs w:val="28"/>
      <w:lang w:val="en-US" w:eastAsia="zh-CN"/>
    </w:rPr>
  </w:style>
  <w:style w:type="character" w:customStyle="1" w:styleId="25">
    <w:name w:val="批注框文本 Char"/>
    <w:basedOn w:val="16"/>
    <w:link w:val="7"/>
    <w:autoRedefine/>
    <w:qFormat/>
    <w:locked/>
    <w:uiPriority w:val="99"/>
    <w:rPr>
      <w:rFonts w:eastAsia="宋体"/>
      <w:kern w:val="2"/>
      <w:sz w:val="18"/>
      <w:szCs w:val="18"/>
      <w:lang w:val="en-US" w:eastAsia="zh-CN"/>
    </w:rPr>
  </w:style>
  <w:style w:type="character" w:customStyle="1" w:styleId="26">
    <w:name w:val="标题 Char"/>
    <w:basedOn w:val="16"/>
    <w:link w:val="13"/>
    <w:autoRedefine/>
    <w:qFormat/>
    <w:locked/>
    <w:uiPriority w:val="99"/>
    <w:rPr>
      <w:rFonts w:ascii="Calibri Light" w:hAnsi="Calibri Light" w:eastAsia="宋体" w:cs="Calibri Light"/>
      <w:b/>
      <w:bCs/>
      <w:kern w:val="2"/>
      <w:sz w:val="32"/>
      <w:szCs w:val="32"/>
      <w:lang w:val="en-US" w:eastAsia="zh-CN"/>
    </w:rPr>
  </w:style>
  <w:style w:type="paragraph" w:customStyle="1" w:styleId="27">
    <w:name w:val="·标题"/>
    <w:basedOn w:val="13"/>
    <w:link w:val="28"/>
    <w:autoRedefine/>
    <w:qFormat/>
    <w:uiPriority w:val="99"/>
    <w:pPr>
      <w:spacing w:before="0" w:after="0"/>
    </w:pPr>
    <w:rPr>
      <w:rFonts w:ascii="黑体" w:hAnsi="Arial" w:eastAsia="黑体" w:cs="Times New Roman"/>
      <w:b w:val="0"/>
      <w:bCs w:val="0"/>
    </w:rPr>
  </w:style>
  <w:style w:type="character" w:customStyle="1" w:styleId="28">
    <w:name w:val="·标题 Char"/>
    <w:link w:val="27"/>
    <w:autoRedefine/>
    <w:qFormat/>
    <w:locked/>
    <w:uiPriority w:val="99"/>
    <w:rPr>
      <w:rFonts w:ascii="黑体" w:hAnsi="Arial" w:eastAsia="黑体" w:cs="黑体"/>
      <w:kern w:val="2"/>
      <w:sz w:val="32"/>
      <w:szCs w:val="32"/>
      <w:lang w:val="en-US" w:eastAsia="zh-CN"/>
    </w:rPr>
  </w:style>
  <w:style w:type="paragraph" w:customStyle="1" w:styleId="29">
    <w:name w:val="p0"/>
    <w:basedOn w:val="1"/>
    <w:autoRedefine/>
    <w:qFormat/>
    <w:uiPriority w:val="99"/>
    <w:pPr>
      <w:widowControl/>
    </w:pPr>
    <w:rPr>
      <w:rFonts w:ascii="Times New Roman" w:hAnsi="Times New Roman" w:cs="Times New Roman"/>
      <w:kern w:val="0"/>
    </w:rPr>
  </w:style>
  <w:style w:type="character" w:customStyle="1" w:styleId="30">
    <w:name w:val="·正文"/>
    <w:autoRedefine/>
    <w:qFormat/>
    <w:uiPriority w:val="99"/>
    <w:rPr>
      <w:rFonts w:ascii="仿宋_GB2312" w:hAnsi="仿宋_GB2312" w:eastAsia="仿宋_GB2312" w:cs="仿宋_GB2312"/>
      <w:sz w:val="32"/>
      <w:szCs w:val="32"/>
    </w:rPr>
  </w:style>
  <w:style w:type="paragraph" w:customStyle="1" w:styleId="31">
    <w:name w:val="p16"/>
    <w:basedOn w:val="1"/>
    <w:autoRedefine/>
    <w:qFormat/>
    <w:uiPriority w:val="99"/>
    <w:pPr>
      <w:widowControl/>
      <w:jc w:val="left"/>
    </w:pPr>
    <w:rPr>
      <w:rFonts w:ascii="宋体" w:hAnsi="宋体" w:cs="宋体"/>
      <w:kern w:val="0"/>
      <w:sz w:val="24"/>
      <w:szCs w:val="24"/>
    </w:rPr>
  </w:style>
  <w:style w:type="character" w:customStyle="1" w:styleId="32">
    <w:name w:val="日期 Char"/>
    <w:basedOn w:val="16"/>
    <w:link w:val="6"/>
    <w:autoRedefine/>
    <w:semiHidden/>
    <w:qFormat/>
    <w:locked/>
    <w:uiPriority w:val="99"/>
    <w:rPr>
      <w:rFonts w:ascii="Calibri" w:hAnsi="Calibri" w:cs="Calibri"/>
      <w:sz w:val="21"/>
      <w:szCs w:val="21"/>
    </w:rPr>
  </w:style>
  <w:style w:type="character" w:customStyle="1" w:styleId="33">
    <w:name w:val="apple-converted-space"/>
    <w:autoRedefine/>
    <w:qFormat/>
    <w:uiPriority w:val="0"/>
  </w:style>
  <w:style w:type="character" w:customStyle="1" w:styleId="34">
    <w:name w:val="标题 1 Char"/>
    <w:basedOn w:val="16"/>
    <w:link w:val="2"/>
    <w:autoRedefine/>
    <w:qFormat/>
    <w:uiPriority w:val="0"/>
    <w:rPr>
      <w:rFonts w:asciiTheme="minorHAnsi" w:hAnsiTheme="minorHAnsi" w:eastAsiaTheme="minorEastAsia" w:cstheme="minorBidi"/>
      <w:b/>
      <w:bCs/>
      <w:kern w:val="44"/>
      <w:sz w:val="44"/>
      <w:szCs w:val="44"/>
    </w:rPr>
  </w:style>
  <w:style w:type="character" w:customStyle="1" w:styleId="35">
    <w:name w:val="标题 3 Char"/>
    <w:basedOn w:val="16"/>
    <w:link w:val="3"/>
    <w:autoRedefine/>
    <w:qFormat/>
    <w:uiPriority w:val="0"/>
    <w:rPr>
      <w:b/>
      <w:kern w:val="2"/>
      <w:sz w:val="32"/>
    </w:rPr>
  </w:style>
  <w:style w:type="paragraph" w:customStyle="1" w:styleId="36">
    <w:name w:val="TOC 标题1"/>
    <w:basedOn w:val="2"/>
    <w:next w:val="1"/>
    <w:autoRedefine/>
    <w:qFormat/>
    <w:uiPriority w:val="0"/>
    <w:pPr>
      <w:widowControl/>
      <w:spacing w:before="480" w:after="0" w:line="276" w:lineRule="auto"/>
      <w:jc w:val="left"/>
      <w:outlineLvl w:val="9"/>
    </w:pPr>
    <w:rPr>
      <w:rFonts w:ascii="Cambria" w:hAnsi="Cambria" w:eastAsia="宋体" w:cs="黑体"/>
      <w:color w:val="365F90"/>
      <w:kern w:val="0"/>
      <w:sz w:val="28"/>
      <w:szCs w:val="28"/>
    </w:rPr>
  </w:style>
  <w:style w:type="character" w:customStyle="1" w:styleId="37">
    <w:name w:val="批注文字 Char"/>
    <w:link w:val="4"/>
    <w:autoRedefine/>
    <w:qFormat/>
    <w:uiPriority w:val="0"/>
    <w:rPr>
      <w:rFonts w:asciiTheme="minorHAnsi" w:hAnsiTheme="minorHAnsi" w:eastAsiaTheme="minorEastAsia" w:cstheme="minorBidi"/>
      <w:kern w:val="2"/>
      <w:sz w:val="21"/>
      <w:szCs w:val="22"/>
    </w:rPr>
  </w:style>
  <w:style w:type="character" w:customStyle="1" w:styleId="38">
    <w:name w:val="批注文字 Char1"/>
    <w:basedOn w:val="16"/>
    <w:link w:val="4"/>
    <w:autoRedefine/>
    <w:semiHidden/>
    <w:qFormat/>
    <w:uiPriority w:val="99"/>
    <w:rPr>
      <w:rFonts w:ascii="Calibri" w:hAnsi="Calibri" w:cs="Calibri"/>
      <w:kern w:val="2"/>
      <w:sz w:val="21"/>
      <w:szCs w:val="21"/>
    </w:rPr>
  </w:style>
  <w:style w:type="character" w:customStyle="1" w:styleId="39">
    <w:name w:val="批注主题 Char"/>
    <w:basedOn w:val="38"/>
    <w:link w:val="14"/>
    <w:autoRedefine/>
    <w:qFormat/>
    <w:uiPriority w:val="0"/>
    <w:rPr>
      <w:rFonts w:asciiTheme="minorHAnsi" w:hAnsiTheme="minorHAnsi" w:eastAsiaTheme="minorEastAsia" w:cstheme="minorBidi"/>
      <w:b/>
      <w:bCs/>
      <w:szCs w:val="22"/>
    </w:rPr>
  </w:style>
  <w:style w:type="paragraph" w:customStyle="1" w:styleId="40">
    <w:name w:val="Char1"/>
    <w:basedOn w:val="1"/>
    <w:autoRedefine/>
    <w:qFormat/>
    <w:uiPriority w:val="0"/>
    <w:pPr>
      <w:jc w:val="center"/>
    </w:pPr>
    <w:rPr>
      <w:rFonts w:ascii="Times New Roman" w:hAnsi="Times New Roman" w:cs="Times New Roman"/>
      <w:szCs w:val="20"/>
    </w:rPr>
  </w:style>
  <w:style w:type="paragraph" w:customStyle="1" w:styleId="41">
    <w:name w:val="Revision"/>
    <w:autoRedefine/>
    <w:qFormat/>
    <w:uiPriority w:val="0"/>
    <w:rPr>
      <w:rFonts w:ascii="Times New Roman" w:hAnsi="Times New Roman" w:eastAsia="宋体" w:cs="Times New Roman"/>
      <w:kern w:val="2"/>
      <w:sz w:val="21"/>
      <w:lang w:val="en-US" w:eastAsia="zh-CN" w:bidi="ar-SA"/>
    </w:rPr>
  </w:style>
  <w:style w:type="paragraph" w:styleId="42">
    <w:name w:val="List Paragraph"/>
    <w:basedOn w:val="1"/>
    <w:autoRedefine/>
    <w:qFormat/>
    <w:uiPriority w:val="0"/>
    <w:pPr>
      <w:ind w:firstLine="420" w:firstLineChars="200"/>
    </w:pPr>
    <w:rPr>
      <w:rFonts w:ascii="Times New Roman" w:hAnsi="Times New Roman" w:cs="Times New Roman"/>
      <w:szCs w:val="24"/>
    </w:rPr>
  </w:style>
  <w:style w:type="paragraph" w:customStyle="1" w:styleId="43">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44">
    <w:name w:val="xl65"/>
    <w:basedOn w:val="1"/>
    <w:autoRedefine/>
    <w:qFormat/>
    <w:uiPriority w:val="0"/>
    <w:pPr>
      <w:widowControl/>
      <w:spacing w:before="100" w:beforeAutospacing="1" w:after="100" w:afterAutospacing="1"/>
      <w:jc w:val="center"/>
    </w:pPr>
    <w:rPr>
      <w:rFonts w:ascii="宋体" w:hAnsi="宋体" w:cs="宋体"/>
      <w:kern w:val="0"/>
      <w:sz w:val="24"/>
      <w:szCs w:val="24"/>
    </w:rPr>
  </w:style>
  <w:style w:type="paragraph" w:customStyle="1" w:styleId="45">
    <w:name w:val="xl66"/>
    <w:basedOn w:val="1"/>
    <w:autoRedefine/>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46">
    <w:name w:val="xl67"/>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7">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48">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49">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5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1">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52">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7"/>
      <w:szCs w:val="17"/>
    </w:rPr>
  </w:style>
  <w:style w:type="paragraph" w:customStyle="1" w:styleId="53">
    <w:name w:val="xl7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方正小标宋_GBK" w:hAnsi="宋体" w:eastAsia="方正小标宋_GBK" w:cs="宋体"/>
      <w:kern w:val="0"/>
      <w:sz w:val="36"/>
      <w:szCs w:val="36"/>
    </w:rPr>
  </w:style>
  <w:style w:type="paragraph" w:customStyle="1" w:styleId="54">
    <w:name w:val="xl7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方正小标宋_GBK" w:hAnsi="宋体" w:eastAsia="方正小标宋_GBK" w:cs="宋体"/>
      <w:kern w:val="0"/>
      <w:sz w:val="36"/>
      <w:szCs w:val="36"/>
    </w:rPr>
  </w:style>
  <w:style w:type="paragraph" w:customStyle="1" w:styleId="55">
    <w:name w:val="xl76"/>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方正小标宋_GBK" w:hAnsi="宋体" w:eastAsia="方正小标宋_GBK" w:cs="宋体"/>
      <w:kern w:val="0"/>
      <w:sz w:val="36"/>
      <w:szCs w:val="36"/>
    </w:rPr>
  </w:style>
  <w:style w:type="character" w:customStyle="1" w:styleId="56">
    <w:name w:val="占位符文本1"/>
    <w:basedOn w:val="16"/>
    <w:autoRedefine/>
    <w:semiHidden/>
    <w:qFormat/>
    <w:uiPriority w:val="99"/>
    <w:rPr>
      <w:color w:val="808080"/>
    </w:rPr>
  </w:style>
  <w:style w:type="paragraph" w:customStyle="1" w:styleId="57">
    <w:name w:val="列出段落1"/>
    <w:basedOn w:val="1"/>
    <w:autoRedefine/>
    <w:qFormat/>
    <w:uiPriority w:val="0"/>
    <w:pPr>
      <w:ind w:firstLine="420" w:firstLineChars="200"/>
    </w:pPr>
    <w:rPr>
      <w:rFonts w:cs="Times New Roman"/>
      <w:szCs w:val="22"/>
    </w:rPr>
  </w:style>
  <w:style w:type="paragraph" w:customStyle="1" w:styleId="58">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59">
    <w:name w:val="样式 32 磅 Char"/>
    <w:basedOn w:val="16"/>
    <w:link w:val="60"/>
    <w:autoRedefine/>
    <w:qFormat/>
    <w:uiPriority w:val="0"/>
    <w:rPr>
      <w:rFonts w:ascii="Arial" w:hAnsi="Arial" w:cs="Arial"/>
      <w:sz w:val="64"/>
      <w:szCs w:val="64"/>
    </w:rPr>
  </w:style>
  <w:style w:type="paragraph" w:customStyle="1" w:styleId="60">
    <w:name w:val="样式 32 磅"/>
    <w:link w:val="59"/>
    <w:autoRedefine/>
    <w:qFormat/>
    <w:uiPriority w:val="0"/>
    <w:pPr>
      <w:numPr>
        <w:ilvl w:val="0"/>
        <w:numId w:val="1"/>
      </w:numPr>
      <w:tabs>
        <w:tab w:val="left" w:pos="360"/>
      </w:tabs>
      <w:kinsoku w:val="0"/>
      <w:overflowPunct w:val="0"/>
      <w:spacing w:beforeLines="20"/>
      <w:ind w:left="540" w:hanging="540"/>
      <w:textAlignment w:val="baseline"/>
      <w:outlineLvl w:val="0"/>
    </w:pPr>
    <w:rPr>
      <w:rFonts w:ascii="Arial" w:hAnsi="Arial" w:eastAsia="宋体" w:cs="Arial"/>
      <w:sz w:val="64"/>
      <w:szCs w:val="64"/>
      <w:lang w:val="en-US" w:eastAsia="zh-CN" w:bidi="ar-SA"/>
    </w:rPr>
  </w:style>
  <w:style w:type="paragraph" w:customStyle="1" w:styleId="61">
    <w:name w:val="列出段落11"/>
    <w:basedOn w:val="1"/>
    <w:autoRedefine/>
    <w:qFormat/>
    <w:uiPriority w:val="34"/>
    <w:pPr>
      <w:ind w:firstLine="420" w:firstLineChars="200"/>
    </w:pPr>
    <w:rPr>
      <w:rFonts w:ascii="Times New Roman" w:hAnsi="Times New Roman" w:cs="Times New Roman"/>
      <w:szCs w:val="24"/>
    </w:rPr>
  </w:style>
  <w:style w:type="character" w:customStyle="1" w:styleId="62">
    <w:name w:val="HTML 预设格式 Char"/>
    <w:basedOn w:val="16"/>
    <w:link w:val="11"/>
    <w:autoRedefine/>
    <w:qFormat/>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zbz</Company>
  <Pages>554</Pages>
  <Words>78598</Words>
  <Characters>448011</Characters>
  <Lines>3733</Lines>
  <Paragraphs>1051</Paragraphs>
  <TotalTime>48</TotalTime>
  <ScaleCrop>false</ScaleCrop>
  <LinksUpToDate>false</LinksUpToDate>
  <CharactersWithSpaces>525558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2018-11-28T00:48:00Z</dcterms:created>
  <dc:creator>zhangdapeng245</dc:creator>
  <cp:lastModifiedBy>啊旭旭</cp:lastModifiedBy>
  <cp:lastPrinted>2018-11-29T06:46:00Z</cp:lastPrinted>
  <dcterms:modified xsi:type="dcterms:W3CDTF">2024-02-20T08:38:54Z</dcterms:modified>
  <dc:title>中华人民共和国安全生产法</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0BB38FDE252D442885D3AEF073B331D7_13</vt:lpwstr>
  </property>
</Properties>
</file>